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0957BA">
      <w:pPr>
        <w:pStyle w:val="28"/>
        <w:ind w:firstLine="0"/>
        <w:rPr>
          <w:rFonts w:ascii="微软雅黑" w:hAnsi="微软雅黑" w:eastAsia="微软雅黑" w:cs="微软雅黑"/>
          <w:b/>
          <w:color w:val="auto"/>
          <w:kern w:val="2"/>
          <w:sz w:val="44"/>
          <w:szCs w:val="44"/>
          <w:highlight w:val="none"/>
        </w:rPr>
      </w:pPr>
    </w:p>
    <w:p w14:paraId="1B0D2B87">
      <w:pPr>
        <w:pStyle w:val="29"/>
        <w:ind w:left="0" w:leftChars="0" w:firstLine="0" w:firstLineChars="0"/>
        <w:rPr>
          <w:rFonts w:ascii="微软雅黑" w:hAnsi="微软雅黑" w:eastAsia="微软雅黑" w:cs="微软雅黑"/>
          <w:b/>
          <w:color w:val="auto"/>
          <w:sz w:val="44"/>
          <w:szCs w:val="44"/>
          <w:highlight w:val="none"/>
        </w:rPr>
      </w:pPr>
    </w:p>
    <w:p w14:paraId="4E3E5C7D">
      <w:pPr>
        <w:pStyle w:val="4"/>
        <w:ind w:left="0" w:leftChars="0" w:firstLine="0" w:firstLineChars="0"/>
        <w:jc w:val="center"/>
        <w:rPr>
          <w:rFonts w:hint="eastAsia" w:ascii="微软雅黑" w:hAnsi="微软雅黑" w:eastAsia="微软雅黑" w:cs="微软雅黑"/>
          <w:b/>
          <w:color w:val="auto"/>
          <w:sz w:val="44"/>
          <w:szCs w:val="44"/>
          <w:highlight w:val="none"/>
        </w:rPr>
      </w:pPr>
      <w:r>
        <w:rPr>
          <w:rFonts w:hint="eastAsia" w:ascii="微软雅黑" w:hAnsi="微软雅黑" w:eastAsia="微软雅黑" w:cs="微软雅黑"/>
          <w:b/>
          <w:color w:val="auto"/>
          <w:sz w:val="44"/>
          <w:szCs w:val="44"/>
          <w:highlight w:val="none"/>
        </w:rPr>
        <w:t>疏附县全媒体融合生产平台建设项目</w:t>
      </w:r>
    </w:p>
    <w:p w14:paraId="43E98794">
      <w:pPr>
        <w:rPr>
          <w:rFonts w:hint="eastAsia"/>
          <w:color w:val="auto"/>
          <w:highlight w:val="none"/>
        </w:rPr>
      </w:pPr>
    </w:p>
    <w:p w14:paraId="1F95FD6B">
      <w:pPr>
        <w:spacing w:line="240" w:lineRule="atLeast"/>
        <w:jc w:val="center"/>
        <w:rPr>
          <w:rFonts w:ascii="微软雅黑" w:hAnsi="微软雅黑" w:eastAsia="微软雅黑" w:cs="微软雅黑"/>
          <w:bCs/>
          <w:color w:val="auto"/>
          <w:sz w:val="44"/>
          <w:szCs w:val="44"/>
          <w:highlight w:val="none"/>
        </w:rPr>
      </w:pPr>
      <w:r>
        <w:rPr>
          <w:rFonts w:hint="eastAsia" w:ascii="微软雅黑" w:hAnsi="微软雅黑" w:eastAsia="微软雅黑" w:cs="微软雅黑"/>
          <w:b/>
          <w:color w:val="auto"/>
          <w:sz w:val="44"/>
          <w:szCs w:val="44"/>
          <w:highlight w:val="none"/>
        </w:rPr>
        <w:t>公开招标文件</w:t>
      </w:r>
    </w:p>
    <w:p w14:paraId="2398DBCC">
      <w:pPr>
        <w:spacing w:line="240" w:lineRule="atLeast"/>
        <w:rPr>
          <w:rFonts w:ascii="微软雅黑" w:hAnsi="微软雅黑" w:eastAsia="微软雅黑" w:cs="微软雅黑"/>
          <w:bCs/>
          <w:color w:val="auto"/>
          <w:sz w:val="32"/>
          <w:szCs w:val="32"/>
          <w:highlight w:val="none"/>
        </w:rPr>
      </w:pPr>
    </w:p>
    <w:p w14:paraId="03FC177A">
      <w:pPr>
        <w:pStyle w:val="28"/>
        <w:rPr>
          <w:color w:val="auto"/>
          <w:highlight w:val="none"/>
        </w:rPr>
      </w:pPr>
    </w:p>
    <w:p w14:paraId="1B78A9DC">
      <w:pPr>
        <w:spacing w:line="240" w:lineRule="atLeast"/>
        <w:ind w:left="1497" w:leftChars="713" w:firstLine="1094" w:firstLineChars="342"/>
        <w:jc w:val="both"/>
        <w:rPr>
          <w:rFonts w:ascii="微软雅黑" w:hAnsi="微软雅黑" w:eastAsia="微软雅黑" w:cs="微软雅黑"/>
          <w:b/>
          <w:color w:val="auto"/>
          <w:sz w:val="32"/>
          <w:szCs w:val="32"/>
          <w:highlight w:val="none"/>
        </w:rPr>
      </w:pPr>
      <w:r>
        <w:rPr>
          <w:rFonts w:hint="eastAsia" w:ascii="微软雅黑" w:hAnsi="微软雅黑" w:eastAsia="微软雅黑" w:cs="微软雅黑"/>
          <w:bCs/>
          <w:color w:val="auto"/>
          <w:sz w:val="32"/>
          <w:szCs w:val="32"/>
          <w:highlight w:val="none"/>
        </w:rPr>
        <w:t>项目编号：QXJ(GK)2025-13号</w:t>
      </w:r>
      <w:r>
        <w:rPr>
          <w:rFonts w:hint="eastAsia" w:ascii="微软雅黑" w:hAnsi="微软雅黑" w:eastAsia="微软雅黑" w:cs="微软雅黑"/>
          <w:bCs/>
          <w:color w:val="auto"/>
          <w:sz w:val="32"/>
          <w:szCs w:val="32"/>
          <w:highlight w:val="none"/>
          <w:lang w:val="en-US" w:eastAsia="zh-CN"/>
        </w:rPr>
        <w:t xml:space="preserve">                    </w:t>
      </w:r>
    </w:p>
    <w:p w14:paraId="173C5C9B">
      <w:pPr>
        <w:pStyle w:val="4"/>
        <w:ind w:firstLine="0"/>
        <w:rPr>
          <w:rFonts w:ascii="微软雅黑" w:hAnsi="微软雅黑" w:eastAsia="微软雅黑" w:cs="微软雅黑"/>
          <w:color w:val="auto"/>
          <w:sz w:val="28"/>
          <w:szCs w:val="28"/>
          <w:highlight w:val="none"/>
        </w:rPr>
      </w:pPr>
    </w:p>
    <w:p w14:paraId="2999CD3D">
      <w:pPr>
        <w:pStyle w:val="8"/>
        <w:rPr>
          <w:color w:val="auto"/>
          <w:highlight w:val="none"/>
        </w:rPr>
      </w:pPr>
    </w:p>
    <w:p w14:paraId="3B8CDEC6">
      <w:pPr>
        <w:spacing w:line="360" w:lineRule="auto"/>
        <w:ind w:firstLine="837" w:firstLineChars="299"/>
        <w:jc w:val="left"/>
        <w:rPr>
          <w:rFonts w:hint="eastAsia" w:ascii="微软雅黑" w:hAnsi="微软雅黑" w:eastAsia="微软雅黑" w:cs="微软雅黑"/>
          <w:color w:val="auto"/>
          <w:sz w:val="28"/>
          <w:szCs w:val="28"/>
          <w:highlight w:val="none"/>
          <w:lang w:eastAsia="zh-CN"/>
        </w:rPr>
      </w:pPr>
      <w:r>
        <w:rPr>
          <w:rFonts w:hint="eastAsia" w:ascii="微软雅黑" w:hAnsi="微软雅黑" w:eastAsia="微软雅黑" w:cs="微软雅黑"/>
          <w:color w:val="auto"/>
          <w:sz w:val="28"/>
          <w:szCs w:val="28"/>
          <w:highlight w:val="none"/>
        </w:rPr>
        <w:t>采购单位：疏附县融媒体中心</w:t>
      </w:r>
    </w:p>
    <w:p w14:paraId="6423C5B2">
      <w:pPr>
        <w:pStyle w:val="4"/>
        <w:ind w:firstLine="840" w:firstLineChars="300"/>
        <w:rPr>
          <w:rFonts w:hint="eastAsia" w:ascii="微软雅黑" w:hAnsi="微软雅黑" w:eastAsia="微软雅黑" w:cs="微软雅黑"/>
          <w:color w:val="auto"/>
          <w:sz w:val="28"/>
          <w:szCs w:val="28"/>
          <w:highlight w:val="none"/>
          <w:lang w:eastAsia="zh-CN"/>
        </w:rPr>
      </w:pPr>
      <w:r>
        <w:rPr>
          <w:rFonts w:hint="eastAsia" w:ascii="微软雅黑" w:hAnsi="微软雅黑" w:eastAsia="微软雅黑" w:cs="微软雅黑"/>
          <w:color w:val="auto"/>
          <w:sz w:val="28"/>
          <w:szCs w:val="28"/>
          <w:highlight w:val="none"/>
        </w:rPr>
        <w:t xml:space="preserve">联 系 </w:t>
      </w:r>
      <w:r>
        <w:rPr>
          <w:rFonts w:hint="eastAsia" w:ascii="微软雅黑" w:hAnsi="微软雅黑" w:eastAsia="微软雅黑" w:cs="微软雅黑"/>
          <w:color w:val="auto"/>
          <w:kern w:val="2"/>
          <w:sz w:val="28"/>
          <w:szCs w:val="28"/>
          <w:highlight w:val="none"/>
        </w:rPr>
        <w:t>人：</w:t>
      </w:r>
      <w:r>
        <w:rPr>
          <w:rFonts w:hint="eastAsia" w:ascii="微软雅黑" w:hAnsi="微软雅黑" w:eastAsia="微软雅黑" w:cs="微软雅黑"/>
          <w:color w:val="auto"/>
          <w:kern w:val="2"/>
          <w:sz w:val="28"/>
          <w:szCs w:val="28"/>
          <w:highlight w:val="none"/>
          <w:lang w:eastAsia="zh-CN"/>
        </w:rPr>
        <w:t>林霜</w:t>
      </w:r>
    </w:p>
    <w:p w14:paraId="48BAE353">
      <w:pPr>
        <w:pStyle w:val="8"/>
        <w:ind w:firstLine="840" w:firstLineChars="300"/>
        <w:rPr>
          <w:rFonts w:hint="eastAsia" w:eastAsia="微软雅黑"/>
          <w:color w:val="auto"/>
          <w:highlight w:val="none"/>
          <w:lang w:val="en-US" w:eastAsia="zh-CN"/>
        </w:rPr>
      </w:pPr>
      <w:r>
        <w:rPr>
          <w:rFonts w:hint="eastAsia" w:ascii="微软雅黑" w:hAnsi="微软雅黑" w:eastAsia="微软雅黑" w:cs="微软雅黑"/>
          <w:color w:val="auto"/>
          <w:sz w:val="28"/>
          <w:szCs w:val="28"/>
          <w:highlight w:val="none"/>
        </w:rPr>
        <w:t>联系电话：15569127723</w:t>
      </w:r>
    </w:p>
    <w:p w14:paraId="6BBE6ABF">
      <w:pPr>
        <w:pStyle w:val="8"/>
        <w:rPr>
          <w:color w:val="auto"/>
          <w:highlight w:val="none"/>
        </w:rPr>
      </w:pPr>
    </w:p>
    <w:p w14:paraId="637BA0BD">
      <w:pPr>
        <w:spacing w:line="360" w:lineRule="auto"/>
        <w:ind w:firstLine="837" w:firstLineChars="299"/>
        <w:rPr>
          <w:rFonts w:hint="eastAsia" w:ascii="微软雅黑" w:hAnsi="微软雅黑" w:eastAsia="微软雅黑" w:cs="微软雅黑"/>
          <w:color w:val="auto"/>
          <w:sz w:val="28"/>
          <w:szCs w:val="28"/>
          <w:highlight w:val="none"/>
          <w:lang w:eastAsia="zh-CN"/>
        </w:rPr>
      </w:pPr>
      <w:r>
        <w:rPr>
          <w:rFonts w:hint="eastAsia" w:ascii="微软雅黑" w:hAnsi="微软雅黑" w:eastAsia="微软雅黑" w:cs="微软雅黑"/>
          <w:color w:val="auto"/>
          <w:sz w:val="28"/>
          <w:szCs w:val="28"/>
          <w:highlight w:val="none"/>
        </w:rPr>
        <w:t>采购机构：</w:t>
      </w:r>
      <w:r>
        <w:rPr>
          <w:rFonts w:hint="eastAsia" w:ascii="微软雅黑" w:hAnsi="微软雅黑" w:eastAsia="微软雅黑" w:cs="微软雅黑"/>
          <w:color w:val="auto"/>
          <w:sz w:val="28"/>
          <w:szCs w:val="28"/>
          <w:highlight w:val="none"/>
          <w:lang w:eastAsia="zh-CN"/>
        </w:rPr>
        <w:t>新疆乾行健招标有限公司</w:t>
      </w:r>
    </w:p>
    <w:p w14:paraId="48EF0716">
      <w:pPr>
        <w:pStyle w:val="4"/>
        <w:ind w:firstLine="840" w:firstLineChars="300"/>
        <w:rPr>
          <w:rFonts w:hint="eastAsia" w:ascii="微软雅黑" w:hAnsi="微软雅黑" w:eastAsia="微软雅黑" w:cs="微软雅黑"/>
          <w:color w:val="auto"/>
          <w:sz w:val="28"/>
          <w:szCs w:val="28"/>
          <w:highlight w:val="none"/>
          <w:lang w:eastAsia="zh-CN"/>
        </w:rPr>
      </w:pPr>
      <w:r>
        <w:rPr>
          <w:rFonts w:hint="eastAsia" w:ascii="微软雅黑" w:hAnsi="微软雅黑" w:eastAsia="微软雅黑" w:cs="微软雅黑"/>
          <w:color w:val="auto"/>
          <w:sz w:val="28"/>
          <w:szCs w:val="28"/>
          <w:highlight w:val="none"/>
        </w:rPr>
        <w:t>联 系 人：</w:t>
      </w:r>
      <w:r>
        <w:rPr>
          <w:rFonts w:hint="eastAsia" w:ascii="微软雅黑" w:hAnsi="微软雅黑" w:eastAsia="微软雅黑" w:cs="微软雅黑"/>
          <w:color w:val="auto"/>
          <w:sz w:val="28"/>
          <w:szCs w:val="28"/>
          <w:highlight w:val="none"/>
          <w:lang w:eastAsia="zh-CN"/>
        </w:rPr>
        <w:t>任亚茹</w:t>
      </w:r>
    </w:p>
    <w:p w14:paraId="3B74B30E">
      <w:pPr>
        <w:pStyle w:val="8"/>
        <w:ind w:firstLine="840" w:firstLineChars="300"/>
        <w:rPr>
          <w:rFonts w:hint="default"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rPr>
        <w:t>联系电话：</w:t>
      </w:r>
      <w:r>
        <w:rPr>
          <w:rFonts w:hint="eastAsia" w:ascii="微软雅黑" w:hAnsi="微软雅黑" w:eastAsia="微软雅黑" w:cs="微软雅黑"/>
          <w:color w:val="auto"/>
          <w:sz w:val="28"/>
          <w:szCs w:val="28"/>
          <w:highlight w:val="none"/>
          <w:lang w:val="en-US" w:eastAsia="zh-CN"/>
        </w:rPr>
        <w:t>15599960705</w:t>
      </w:r>
    </w:p>
    <w:p w14:paraId="784423E5">
      <w:pPr>
        <w:rPr>
          <w:rFonts w:ascii="微软雅黑" w:hAnsi="微软雅黑" w:eastAsia="微软雅黑" w:cs="微软雅黑"/>
          <w:color w:val="auto"/>
          <w:sz w:val="28"/>
          <w:szCs w:val="28"/>
          <w:highlight w:val="none"/>
        </w:rPr>
      </w:pPr>
    </w:p>
    <w:p w14:paraId="610770B7">
      <w:pPr>
        <w:rPr>
          <w:rFonts w:ascii="微软雅黑" w:hAnsi="微软雅黑" w:eastAsia="微软雅黑" w:cs="微软雅黑"/>
          <w:color w:val="auto"/>
          <w:sz w:val="28"/>
          <w:szCs w:val="28"/>
          <w:highlight w:val="none"/>
        </w:rPr>
      </w:pPr>
    </w:p>
    <w:p w14:paraId="4C512296">
      <w:pPr>
        <w:pStyle w:val="21"/>
        <w:rPr>
          <w:color w:val="auto"/>
          <w:highlight w:val="none"/>
        </w:rPr>
      </w:pPr>
    </w:p>
    <w:p w14:paraId="3EFE7855">
      <w:pPr>
        <w:spacing w:line="360" w:lineRule="auto"/>
        <w:jc w:val="center"/>
        <w:rPr>
          <w:color w:val="auto"/>
          <w:highlight w:val="none"/>
        </w:rPr>
      </w:pPr>
      <w:r>
        <w:rPr>
          <w:rFonts w:hint="eastAsia" w:ascii="微软雅黑" w:hAnsi="微软雅黑" w:eastAsia="微软雅黑" w:cs="微软雅黑"/>
          <w:color w:val="auto"/>
          <w:sz w:val="28"/>
          <w:szCs w:val="28"/>
          <w:highlight w:val="none"/>
        </w:rPr>
        <w:t>发出日期：202</w:t>
      </w:r>
      <w:r>
        <w:rPr>
          <w:rFonts w:hint="eastAsia" w:ascii="微软雅黑" w:hAnsi="微软雅黑" w:eastAsia="微软雅黑" w:cs="微软雅黑"/>
          <w:color w:val="auto"/>
          <w:sz w:val="28"/>
          <w:szCs w:val="28"/>
          <w:highlight w:val="none"/>
          <w:lang w:val="en-US" w:eastAsia="zh-CN"/>
        </w:rPr>
        <w:t>5</w:t>
      </w:r>
      <w:r>
        <w:rPr>
          <w:rFonts w:hint="eastAsia" w:ascii="微软雅黑" w:hAnsi="微软雅黑" w:eastAsia="微软雅黑" w:cs="微软雅黑"/>
          <w:color w:val="auto"/>
          <w:sz w:val="28"/>
          <w:szCs w:val="28"/>
          <w:highlight w:val="none"/>
        </w:rPr>
        <w:t>年</w:t>
      </w:r>
      <w:r>
        <w:rPr>
          <w:rFonts w:hint="eastAsia" w:ascii="微软雅黑" w:hAnsi="微软雅黑" w:eastAsia="微软雅黑" w:cs="微软雅黑"/>
          <w:color w:val="auto"/>
          <w:sz w:val="28"/>
          <w:szCs w:val="28"/>
          <w:highlight w:val="none"/>
          <w:lang w:val="en-US" w:eastAsia="zh-CN"/>
        </w:rPr>
        <w:t>4</w:t>
      </w:r>
      <w:r>
        <w:rPr>
          <w:rFonts w:hint="eastAsia" w:ascii="微软雅黑" w:hAnsi="微软雅黑" w:eastAsia="微软雅黑" w:cs="微软雅黑"/>
          <w:color w:val="auto"/>
          <w:sz w:val="28"/>
          <w:szCs w:val="28"/>
          <w:highlight w:val="none"/>
        </w:rPr>
        <w:t>月</w:t>
      </w:r>
    </w:p>
    <w:p w14:paraId="33FB9AC4">
      <w:pPr>
        <w:pStyle w:val="21"/>
        <w:rPr>
          <w:rFonts w:ascii="微软雅黑" w:hAnsi="微软雅黑" w:eastAsia="微软雅黑" w:cs="微软雅黑"/>
          <w:color w:val="auto"/>
          <w:sz w:val="28"/>
          <w:szCs w:val="28"/>
          <w:highlight w:val="none"/>
        </w:rPr>
      </w:pPr>
    </w:p>
    <w:p w14:paraId="4EFB4710">
      <w:pPr>
        <w:pStyle w:val="11"/>
        <w:rPr>
          <w:rFonts w:ascii="微软雅黑" w:hAnsi="微软雅黑" w:eastAsia="微软雅黑" w:cs="微软雅黑"/>
          <w:color w:val="auto"/>
          <w:sz w:val="28"/>
          <w:szCs w:val="28"/>
          <w:highlight w:val="none"/>
        </w:rPr>
      </w:pPr>
    </w:p>
    <w:p w14:paraId="210F3D36">
      <w:pPr>
        <w:pStyle w:val="28"/>
        <w:rPr>
          <w:color w:val="auto"/>
          <w:highlight w:val="none"/>
        </w:rPr>
      </w:pPr>
    </w:p>
    <w:p w14:paraId="35F2FA37">
      <w:pPr>
        <w:spacing w:line="520" w:lineRule="exact"/>
        <w:jc w:val="center"/>
        <w:rPr>
          <w:rFonts w:ascii="微软雅黑" w:hAnsi="微软雅黑" w:eastAsia="微软雅黑" w:cs="微软雅黑"/>
          <w:b/>
          <w:bCs/>
          <w:color w:val="auto"/>
          <w:sz w:val="28"/>
          <w:szCs w:val="28"/>
          <w:highlight w:val="none"/>
        </w:rPr>
      </w:pPr>
      <w:r>
        <w:rPr>
          <w:rFonts w:hint="eastAsia" w:ascii="微软雅黑" w:hAnsi="微软雅黑" w:eastAsia="微软雅黑" w:cs="微软雅黑"/>
          <w:b/>
          <w:bCs/>
          <w:color w:val="auto"/>
          <w:sz w:val="28"/>
          <w:szCs w:val="28"/>
          <w:highlight w:val="none"/>
        </w:rPr>
        <w:t>目录</w:t>
      </w:r>
    </w:p>
    <w:p w14:paraId="7935C126">
      <w:pPr>
        <w:pStyle w:val="20"/>
        <w:tabs>
          <w:tab w:val="right" w:leader="dot" w:pos="9745"/>
        </w:tabs>
        <w:rPr>
          <w:color w:val="auto"/>
          <w:highlight w:val="none"/>
        </w:rPr>
      </w:pPr>
      <w:r>
        <w:rPr>
          <w:rFonts w:hint="eastAsia" w:ascii="微软雅黑" w:hAnsi="微软雅黑" w:eastAsia="微软雅黑" w:cs="微软雅黑"/>
          <w:color w:val="auto"/>
          <w:kern w:val="0"/>
          <w:sz w:val="28"/>
          <w:szCs w:val="28"/>
          <w:highlight w:val="none"/>
        </w:rPr>
        <w:fldChar w:fldCharType="begin"/>
      </w:r>
      <w:r>
        <w:rPr>
          <w:rFonts w:hint="eastAsia" w:ascii="微软雅黑" w:hAnsi="微软雅黑" w:eastAsia="微软雅黑" w:cs="微软雅黑"/>
          <w:color w:val="auto"/>
          <w:kern w:val="0"/>
          <w:sz w:val="28"/>
          <w:szCs w:val="28"/>
          <w:highlight w:val="none"/>
        </w:rPr>
        <w:instrText xml:space="preserve">TOC \o "1-2" \h \u </w:instrText>
      </w:r>
      <w:r>
        <w:rPr>
          <w:rFonts w:hint="eastAsia" w:ascii="微软雅黑" w:hAnsi="微软雅黑" w:eastAsia="微软雅黑" w:cs="微软雅黑"/>
          <w:color w:val="auto"/>
          <w:kern w:val="0"/>
          <w:sz w:val="28"/>
          <w:szCs w:val="28"/>
          <w:highlight w:val="none"/>
        </w:rPr>
        <w:fldChar w:fldCharType="separate"/>
      </w: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_Toc2093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szCs w:val="32"/>
          <w:highlight w:val="none"/>
        </w:rPr>
        <w:t>第1章  供应商须知</w:t>
      </w:r>
      <w:r>
        <w:rPr>
          <w:color w:val="auto"/>
          <w:highlight w:val="none"/>
        </w:rPr>
        <w:tab/>
      </w:r>
      <w:r>
        <w:rPr>
          <w:color w:val="auto"/>
          <w:highlight w:val="none"/>
        </w:rPr>
        <w:fldChar w:fldCharType="begin"/>
      </w:r>
      <w:r>
        <w:rPr>
          <w:color w:val="auto"/>
          <w:highlight w:val="none"/>
        </w:rPr>
        <w:instrText xml:space="preserve"> PAGEREF _Toc2093 \h </w:instrText>
      </w:r>
      <w:r>
        <w:rPr>
          <w:color w:val="auto"/>
          <w:highlight w:val="none"/>
        </w:rPr>
        <w:fldChar w:fldCharType="separate"/>
      </w:r>
      <w:r>
        <w:rPr>
          <w:color w:val="auto"/>
          <w:highlight w:val="none"/>
        </w:rPr>
        <w:t>3</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6F1615D1">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_Toc9748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color w:val="auto"/>
          <w:szCs w:val="28"/>
          <w:highlight w:val="none"/>
        </w:rPr>
        <w:t>一   总 则</w:t>
      </w:r>
      <w:r>
        <w:rPr>
          <w:color w:val="auto"/>
          <w:highlight w:val="none"/>
        </w:rPr>
        <w:tab/>
      </w:r>
      <w:r>
        <w:rPr>
          <w:color w:val="auto"/>
          <w:highlight w:val="none"/>
        </w:rPr>
        <w:fldChar w:fldCharType="begin"/>
      </w:r>
      <w:r>
        <w:rPr>
          <w:color w:val="auto"/>
          <w:highlight w:val="none"/>
        </w:rPr>
        <w:instrText xml:space="preserve"> PAGEREF _Toc9748 \h </w:instrText>
      </w:r>
      <w:r>
        <w:rPr>
          <w:color w:val="auto"/>
          <w:highlight w:val="none"/>
        </w:rPr>
        <w:fldChar w:fldCharType="separate"/>
      </w:r>
      <w:r>
        <w:rPr>
          <w:color w:val="auto"/>
          <w:highlight w:val="none"/>
        </w:rPr>
        <w:t>3</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204EE84B">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_Toc32716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color w:val="auto"/>
          <w:szCs w:val="22"/>
          <w:highlight w:val="none"/>
        </w:rPr>
        <w:t>二   招标文件</w:t>
      </w:r>
      <w:r>
        <w:rPr>
          <w:color w:val="auto"/>
          <w:highlight w:val="none"/>
        </w:rPr>
        <w:tab/>
      </w:r>
      <w:r>
        <w:rPr>
          <w:color w:val="auto"/>
          <w:highlight w:val="none"/>
        </w:rPr>
        <w:fldChar w:fldCharType="begin"/>
      </w:r>
      <w:r>
        <w:rPr>
          <w:color w:val="auto"/>
          <w:highlight w:val="none"/>
        </w:rPr>
        <w:instrText xml:space="preserve"> PAGEREF _Toc32716 \h </w:instrText>
      </w:r>
      <w:r>
        <w:rPr>
          <w:color w:val="auto"/>
          <w:highlight w:val="none"/>
        </w:rPr>
        <w:fldChar w:fldCharType="separate"/>
      </w:r>
      <w:r>
        <w:rPr>
          <w:color w:val="auto"/>
          <w:highlight w:val="none"/>
        </w:rPr>
        <w:t>4</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16ABF60D">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_Toc18248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color w:val="auto"/>
          <w:szCs w:val="22"/>
          <w:highlight w:val="none"/>
        </w:rPr>
        <w:t>三   投标文件的编制</w:t>
      </w:r>
      <w:r>
        <w:rPr>
          <w:color w:val="auto"/>
          <w:highlight w:val="none"/>
        </w:rPr>
        <w:tab/>
      </w:r>
      <w:r>
        <w:rPr>
          <w:color w:val="auto"/>
          <w:highlight w:val="none"/>
        </w:rPr>
        <w:fldChar w:fldCharType="begin"/>
      </w:r>
      <w:r>
        <w:rPr>
          <w:color w:val="auto"/>
          <w:highlight w:val="none"/>
        </w:rPr>
        <w:instrText xml:space="preserve"> PAGEREF _Toc18248 \h </w:instrText>
      </w:r>
      <w:r>
        <w:rPr>
          <w:color w:val="auto"/>
          <w:highlight w:val="none"/>
        </w:rPr>
        <w:fldChar w:fldCharType="separate"/>
      </w:r>
      <w:r>
        <w:rPr>
          <w:color w:val="auto"/>
          <w:highlight w:val="none"/>
        </w:rPr>
        <w:t>5</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6887D06C">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_Toc26140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szCs w:val="22"/>
          <w:highlight w:val="none"/>
        </w:rPr>
        <w:t>四   投标文件的递交</w:t>
      </w:r>
      <w:r>
        <w:rPr>
          <w:color w:val="auto"/>
          <w:highlight w:val="none"/>
        </w:rPr>
        <w:tab/>
      </w:r>
      <w:r>
        <w:rPr>
          <w:color w:val="auto"/>
          <w:highlight w:val="none"/>
        </w:rPr>
        <w:fldChar w:fldCharType="begin"/>
      </w:r>
      <w:r>
        <w:rPr>
          <w:color w:val="auto"/>
          <w:highlight w:val="none"/>
        </w:rPr>
        <w:instrText xml:space="preserve"> PAGEREF _Toc26140 \h </w:instrText>
      </w:r>
      <w:r>
        <w:rPr>
          <w:color w:val="auto"/>
          <w:highlight w:val="none"/>
        </w:rPr>
        <w:fldChar w:fldCharType="separate"/>
      </w:r>
      <w:r>
        <w:rPr>
          <w:color w:val="auto"/>
          <w:highlight w:val="none"/>
        </w:rPr>
        <w:t>8</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5BD2781C">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_Toc4155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szCs w:val="22"/>
          <w:highlight w:val="none"/>
        </w:rPr>
        <w:t>五   开标及评标</w:t>
      </w:r>
      <w:r>
        <w:rPr>
          <w:color w:val="auto"/>
          <w:highlight w:val="none"/>
        </w:rPr>
        <w:tab/>
      </w:r>
      <w:r>
        <w:rPr>
          <w:color w:val="auto"/>
          <w:highlight w:val="none"/>
        </w:rPr>
        <w:fldChar w:fldCharType="begin"/>
      </w:r>
      <w:r>
        <w:rPr>
          <w:color w:val="auto"/>
          <w:highlight w:val="none"/>
        </w:rPr>
        <w:instrText xml:space="preserve"> PAGEREF _Toc4155 \h </w:instrText>
      </w:r>
      <w:r>
        <w:rPr>
          <w:color w:val="auto"/>
          <w:highlight w:val="none"/>
        </w:rPr>
        <w:fldChar w:fldCharType="separate"/>
      </w:r>
      <w:r>
        <w:rPr>
          <w:color w:val="auto"/>
          <w:highlight w:val="none"/>
        </w:rPr>
        <w:t>8</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519EE6B7">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_Toc2748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szCs w:val="22"/>
          <w:highlight w:val="none"/>
        </w:rPr>
        <w:t>六   确定中标</w:t>
      </w:r>
      <w:r>
        <w:rPr>
          <w:color w:val="auto"/>
          <w:highlight w:val="none"/>
        </w:rPr>
        <w:tab/>
      </w:r>
      <w:r>
        <w:rPr>
          <w:color w:val="auto"/>
          <w:highlight w:val="none"/>
        </w:rPr>
        <w:fldChar w:fldCharType="begin"/>
      </w:r>
      <w:r>
        <w:rPr>
          <w:color w:val="auto"/>
          <w:highlight w:val="none"/>
        </w:rPr>
        <w:instrText xml:space="preserve"> PAGEREF _Toc2748 \h </w:instrText>
      </w:r>
      <w:r>
        <w:rPr>
          <w:color w:val="auto"/>
          <w:highlight w:val="none"/>
        </w:rPr>
        <w:fldChar w:fldCharType="separate"/>
      </w:r>
      <w:r>
        <w:rPr>
          <w:color w:val="auto"/>
          <w:highlight w:val="none"/>
        </w:rPr>
        <w:t>12</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4FD42603">
      <w:pPr>
        <w:pStyle w:val="20"/>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_Toc19969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color w:val="auto"/>
          <w:highlight w:val="none"/>
        </w:rPr>
        <w:t>第2章   投标文件格式</w:t>
      </w:r>
      <w:r>
        <w:rPr>
          <w:color w:val="auto"/>
          <w:highlight w:val="none"/>
        </w:rPr>
        <w:tab/>
      </w:r>
      <w:r>
        <w:rPr>
          <w:color w:val="auto"/>
          <w:highlight w:val="none"/>
        </w:rPr>
        <w:fldChar w:fldCharType="begin"/>
      </w:r>
      <w:r>
        <w:rPr>
          <w:color w:val="auto"/>
          <w:highlight w:val="none"/>
        </w:rPr>
        <w:instrText xml:space="preserve"> PAGEREF _Toc19969 \h </w:instrText>
      </w:r>
      <w:r>
        <w:rPr>
          <w:color w:val="auto"/>
          <w:highlight w:val="none"/>
        </w:rPr>
        <w:fldChar w:fldCharType="separate"/>
      </w:r>
      <w:r>
        <w:rPr>
          <w:color w:val="auto"/>
          <w:highlight w:val="none"/>
        </w:rPr>
        <w:t>18</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6FA2F720">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_Toc8202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color w:val="auto"/>
          <w:kern w:val="2"/>
          <w:szCs w:val="24"/>
          <w:highlight w:val="none"/>
        </w:rPr>
        <w:t>第一部分 开标一览表及资格证明文件</w:t>
      </w:r>
      <w:r>
        <w:rPr>
          <w:color w:val="auto"/>
          <w:highlight w:val="none"/>
        </w:rPr>
        <w:tab/>
      </w:r>
      <w:r>
        <w:rPr>
          <w:color w:val="auto"/>
          <w:highlight w:val="none"/>
        </w:rPr>
        <w:fldChar w:fldCharType="begin"/>
      </w:r>
      <w:r>
        <w:rPr>
          <w:color w:val="auto"/>
          <w:highlight w:val="none"/>
        </w:rPr>
        <w:instrText xml:space="preserve"> PAGEREF _Toc8202 \h </w:instrText>
      </w:r>
      <w:r>
        <w:rPr>
          <w:color w:val="auto"/>
          <w:highlight w:val="none"/>
        </w:rPr>
        <w:fldChar w:fldCharType="separate"/>
      </w:r>
      <w:r>
        <w:rPr>
          <w:color w:val="auto"/>
          <w:highlight w:val="none"/>
        </w:rPr>
        <w:t>18</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213CF5CB">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_Toc9905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szCs w:val="24"/>
          <w:highlight w:val="none"/>
        </w:rPr>
        <w:t>1  开标一览表</w:t>
      </w:r>
      <w:r>
        <w:rPr>
          <w:color w:val="auto"/>
          <w:highlight w:val="none"/>
        </w:rPr>
        <w:tab/>
      </w:r>
      <w:r>
        <w:rPr>
          <w:color w:val="auto"/>
          <w:highlight w:val="none"/>
        </w:rPr>
        <w:fldChar w:fldCharType="begin"/>
      </w:r>
      <w:r>
        <w:rPr>
          <w:color w:val="auto"/>
          <w:highlight w:val="none"/>
        </w:rPr>
        <w:instrText xml:space="preserve"> PAGEREF _Toc9905 \h </w:instrText>
      </w:r>
      <w:r>
        <w:rPr>
          <w:color w:val="auto"/>
          <w:highlight w:val="none"/>
        </w:rPr>
        <w:fldChar w:fldCharType="separate"/>
      </w:r>
      <w:r>
        <w:rPr>
          <w:color w:val="auto"/>
          <w:highlight w:val="none"/>
        </w:rPr>
        <w:t>19</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21F6F4AB">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_Toc12008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highlight w:val="none"/>
        </w:rPr>
        <w:t>2  符合《中华人民共和国政府采购法》第二十二条的规定</w:t>
      </w:r>
      <w:r>
        <w:rPr>
          <w:color w:val="auto"/>
          <w:highlight w:val="none"/>
        </w:rPr>
        <w:tab/>
      </w:r>
      <w:r>
        <w:rPr>
          <w:color w:val="auto"/>
          <w:highlight w:val="none"/>
        </w:rPr>
        <w:fldChar w:fldCharType="begin"/>
      </w:r>
      <w:r>
        <w:rPr>
          <w:color w:val="auto"/>
          <w:highlight w:val="none"/>
        </w:rPr>
        <w:instrText xml:space="preserve"> PAGEREF _Toc12008 \h </w:instrText>
      </w:r>
      <w:r>
        <w:rPr>
          <w:color w:val="auto"/>
          <w:highlight w:val="none"/>
        </w:rPr>
        <w:fldChar w:fldCharType="separate"/>
      </w:r>
      <w:r>
        <w:rPr>
          <w:color w:val="auto"/>
          <w:highlight w:val="none"/>
        </w:rPr>
        <w:t>20</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03E757BC">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_Toc19058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highlight w:val="none"/>
        </w:rPr>
        <w:t>3  投标保证金有效凭证；</w:t>
      </w:r>
      <w:r>
        <w:rPr>
          <w:color w:val="auto"/>
          <w:highlight w:val="none"/>
        </w:rPr>
        <w:tab/>
      </w:r>
      <w:r>
        <w:rPr>
          <w:color w:val="auto"/>
          <w:highlight w:val="none"/>
        </w:rPr>
        <w:fldChar w:fldCharType="begin"/>
      </w:r>
      <w:r>
        <w:rPr>
          <w:color w:val="auto"/>
          <w:highlight w:val="none"/>
        </w:rPr>
        <w:instrText xml:space="preserve"> PAGEREF _Toc19058 \h </w:instrText>
      </w:r>
      <w:r>
        <w:rPr>
          <w:color w:val="auto"/>
          <w:highlight w:val="none"/>
        </w:rPr>
        <w:fldChar w:fldCharType="separate"/>
      </w:r>
      <w:r>
        <w:rPr>
          <w:color w:val="auto"/>
          <w:highlight w:val="none"/>
        </w:rPr>
        <w:t>24</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7D16B67D">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_Toc305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color w:val="auto"/>
          <w:kern w:val="2"/>
          <w:szCs w:val="32"/>
          <w:highlight w:val="none"/>
        </w:rPr>
        <w:t>第二部分 商务及技术文件</w:t>
      </w:r>
      <w:r>
        <w:rPr>
          <w:color w:val="auto"/>
          <w:highlight w:val="none"/>
        </w:rPr>
        <w:tab/>
      </w:r>
      <w:r>
        <w:rPr>
          <w:color w:val="auto"/>
          <w:highlight w:val="none"/>
        </w:rPr>
        <w:fldChar w:fldCharType="begin"/>
      </w:r>
      <w:r>
        <w:rPr>
          <w:color w:val="auto"/>
          <w:highlight w:val="none"/>
        </w:rPr>
        <w:instrText xml:space="preserve"> PAGEREF _Toc305 \h </w:instrText>
      </w:r>
      <w:r>
        <w:rPr>
          <w:color w:val="auto"/>
          <w:highlight w:val="none"/>
        </w:rPr>
        <w:fldChar w:fldCharType="separate"/>
      </w:r>
      <w:r>
        <w:rPr>
          <w:color w:val="auto"/>
          <w:highlight w:val="none"/>
        </w:rPr>
        <w:t>25</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0F377F89">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_Toc3851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szCs w:val="24"/>
          <w:highlight w:val="none"/>
        </w:rPr>
        <w:t>1、投标书</w:t>
      </w:r>
      <w:r>
        <w:rPr>
          <w:color w:val="auto"/>
          <w:highlight w:val="none"/>
        </w:rPr>
        <w:tab/>
      </w:r>
      <w:r>
        <w:rPr>
          <w:color w:val="auto"/>
          <w:highlight w:val="none"/>
        </w:rPr>
        <w:fldChar w:fldCharType="begin"/>
      </w:r>
      <w:r>
        <w:rPr>
          <w:color w:val="auto"/>
          <w:highlight w:val="none"/>
        </w:rPr>
        <w:instrText xml:space="preserve"> PAGEREF _Toc3851 \h </w:instrText>
      </w:r>
      <w:r>
        <w:rPr>
          <w:color w:val="auto"/>
          <w:highlight w:val="none"/>
        </w:rPr>
        <w:fldChar w:fldCharType="separate"/>
      </w:r>
      <w:r>
        <w:rPr>
          <w:color w:val="auto"/>
          <w:highlight w:val="none"/>
        </w:rPr>
        <w:t>26</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630607DE">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_Toc9386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szCs w:val="24"/>
          <w:highlight w:val="none"/>
        </w:rPr>
        <w:t>2、投标分项报价表</w:t>
      </w:r>
      <w:r>
        <w:rPr>
          <w:color w:val="auto"/>
          <w:highlight w:val="none"/>
        </w:rPr>
        <w:tab/>
      </w:r>
      <w:r>
        <w:rPr>
          <w:color w:val="auto"/>
          <w:highlight w:val="none"/>
        </w:rPr>
        <w:fldChar w:fldCharType="begin"/>
      </w:r>
      <w:r>
        <w:rPr>
          <w:color w:val="auto"/>
          <w:highlight w:val="none"/>
        </w:rPr>
        <w:instrText xml:space="preserve"> PAGEREF _Toc9386 \h </w:instrText>
      </w:r>
      <w:r>
        <w:rPr>
          <w:color w:val="auto"/>
          <w:highlight w:val="none"/>
        </w:rPr>
        <w:fldChar w:fldCharType="separate"/>
      </w:r>
      <w:r>
        <w:rPr>
          <w:color w:val="auto"/>
          <w:highlight w:val="none"/>
        </w:rPr>
        <w:t>27</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259EA863">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_Toc26104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highlight w:val="none"/>
        </w:rPr>
        <w:t>备品备件设备分项报价表（二）</w:t>
      </w:r>
      <w:r>
        <w:rPr>
          <w:color w:val="auto"/>
          <w:highlight w:val="none"/>
        </w:rPr>
        <w:tab/>
      </w:r>
      <w:r>
        <w:rPr>
          <w:color w:val="auto"/>
          <w:highlight w:val="none"/>
        </w:rPr>
        <w:fldChar w:fldCharType="begin"/>
      </w:r>
      <w:r>
        <w:rPr>
          <w:color w:val="auto"/>
          <w:highlight w:val="none"/>
        </w:rPr>
        <w:instrText xml:space="preserve"> PAGEREF _Toc26104 \h </w:instrText>
      </w:r>
      <w:r>
        <w:rPr>
          <w:color w:val="auto"/>
          <w:highlight w:val="none"/>
        </w:rPr>
        <w:fldChar w:fldCharType="separate"/>
      </w:r>
      <w:r>
        <w:rPr>
          <w:color w:val="auto"/>
          <w:highlight w:val="none"/>
        </w:rPr>
        <w:t>28</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69E33784">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_Toc7292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szCs w:val="21"/>
          <w:highlight w:val="none"/>
        </w:rPr>
        <w:t>3、货物说明一览表</w:t>
      </w:r>
      <w:r>
        <w:rPr>
          <w:color w:val="auto"/>
          <w:highlight w:val="none"/>
        </w:rPr>
        <w:tab/>
      </w:r>
      <w:r>
        <w:rPr>
          <w:color w:val="auto"/>
          <w:highlight w:val="none"/>
        </w:rPr>
        <w:fldChar w:fldCharType="begin"/>
      </w:r>
      <w:r>
        <w:rPr>
          <w:color w:val="auto"/>
          <w:highlight w:val="none"/>
        </w:rPr>
        <w:instrText xml:space="preserve"> PAGEREF _Toc7292 \h </w:instrText>
      </w:r>
      <w:r>
        <w:rPr>
          <w:color w:val="auto"/>
          <w:highlight w:val="none"/>
        </w:rPr>
        <w:fldChar w:fldCharType="separate"/>
      </w:r>
      <w:r>
        <w:rPr>
          <w:color w:val="auto"/>
          <w:highlight w:val="none"/>
        </w:rPr>
        <w:t>29</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7F5733F0">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_Toc18135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szCs w:val="24"/>
          <w:highlight w:val="none"/>
        </w:rPr>
        <w:t>4、技术规格偏离表</w:t>
      </w:r>
      <w:r>
        <w:rPr>
          <w:color w:val="auto"/>
          <w:highlight w:val="none"/>
        </w:rPr>
        <w:tab/>
      </w:r>
      <w:r>
        <w:rPr>
          <w:color w:val="auto"/>
          <w:highlight w:val="none"/>
        </w:rPr>
        <w:fldChar w:fldCharType="begin"/>
      </w:r>
      <w:r>
        <w:rPr>
          <w:color w:val="auto"/>
          <w:highlight w:val="none"/>
        </w:rPr>
        <w:instrText xml:space="preserve"> PAGEREF _Toc18135 \h </w:instrText>
      </w:r>
      <w:r>
        <w:rPr>
          <w:color w:val="auto"/>
          <w:highlight w:val="none"/>
        </w:rPr>
        <w:fldChar w:fldCharType="separate"/>
      </w:r>
      <w:r>
        <w:rPr>
          <w:color w:val="auto"/>
          <w:highlight w:val="none"/>
        </w:rPr>
        <w:t>30</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5E67FE0C">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_Toc26241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kern w:val="2"/>
          <w:szCs w:val="24"/>
          <w:highlight w:val="none"/>
        </w:rPr>
        <w:t>5、商务条款偏离表</w:t>
      </w:r>
      <w:r>
        <w:rPr>
          <w:color w:val="auto"/>
          <w:highlight w:val="none"/>
        </w:rPr>
        <w:tab/>
      </w:r>
      <w:r>
        <w:rPr>
          <w:color w:val="auto"/>
          <w:highlight w:val="none"/>
        </w:rPr>
        <w:fldChar w:fldCharType="begin"/>
      </w:r>
      <w:r>
        <w:rPr>
          <w:color w:val="auto"/>
          <w:highlight w:val="none"/>
        </w:rPr>
        <w:instrText xml:space="preserve"> PAGEREF _Toc26241 \h </w:instrText>
      </w:r>
      <w:r>
        <w:rPr>
          <w:color w:val="auto"/>
          <w:highlight w:val="none"/>
        </w:rPr>
        <w:fldChar w:fldCharType="separate"/>
      </w:r>
      <w:r>
        <w:rPr>
          <w:color w:val="auto"/>
          <w:highlight w:val="none"/>
        </w:rPr>
        <w:t>31</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002C589B">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_Toc20997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kern w:val="2"/>
          <w:szCs w:val="24"/>
          <w:highlight w:val="none"/>
          <w:lang w:val="en-US" w:eastAsia="zh-CN"/>
        </w:rPr>
        <w:t>6、</w:t>
      </w:r>
      <w:r>
        <w:rPr>
          <w:rFonts w:hint="eastAsia" w:ascii="微软雅黑" w:hAnsi="微软雅黑" w:eastAsia="微软雅黑" w:cs="微软雅黑"/>
          <w:bCs/>
          <w:color w:val="auto"/>
          <w:kern w:val="2"/>
          <w:szCs w:val="24"/>
          <w:highlight w:val="none"/>
        </w:rPr>
        <w:t>中小企业声明函（货物）</w:t>
      </w:r>
      <w:r>
        <w:rPr>
          <w:color w:val="auto"/>
          <w:highlight w:val="none"/>
        </w:rPr>
        <w:tab/>
      </w:r>
      <w:r>
        <w:rPr>
          <w:color w:val="auto"/>
          <w:highlight w:val="none"/>
        </w:rPr>
        <w:fldChar w:fldCharType="begin"/>
      </w:r>
      <w:r>
        <w:rPr>
          <w:color w:val="auto"/>
          <w:highlight w:val="none"/>
        </w:rPr>
        <w:instrText xml:space="preserve"> PAGEREF _Toc20997 \h </w:instrText>
      </w:r>
      <w:r>
        <w:rPr>
          <w:color w:val="auto"/>
          <w:highlight w:val="none"/>
        </w:rPr>
        <w:fldChar w:fldCharType="separate"/>
      </w:r>
      <w:r>
        <w:rPr>
          <w:color w:val="auto"/>
          <w:highlight w:val="none"/>
        </w:rPr>
        <w:t>32</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401CAB2D">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_Toc31713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kern w:val="2"/>
          <w:szCs w:val="24"/>
          <w:highlight w:val="none"/>
          <w:lang w:val="en-US" w:eastAsia="zh-CN"/>
        </w:rPr>
        <w:t>7</w:t>
      </w:r>
      <w:r>
        <w:rPr>
          <w:rFonts w:hint="eastAsia" w:ascii="微软雅黑" w:hAnsi="微软雅黑" w:eastAsia="微软雅黑" w:cs="微软雅黑"/>
          <w:bCs/>
          <w:color w:val="auto"/>
          <w:kern w:val="2"/>
          <w:szCs w:val="24"/>
          <w:highlight w:val="none"/>
        </w:rPr>
        <w:t>、残疾人福利性单位声明函</w:t>
      </w:r>
      <w:r>
        <w:rPr>
          <w:color w:val="auto"/>
          <w:highlight w:val="none"/>
        </w:rPr>
        <w:tab/>
      </w:r>
      <w:r>
        <w:rPr>
          <w:color w:val="auto"/>
          <w:highlight w:val="none"/>
        </w:rPr>
        <w:fldChar w:fldCharType="begin"/>
      </w:r>
      <w:r>
        <w:rPr>
          <w:color w:val="auto"/>
          <w:highlight w:val="none"/>
        </w:rPr>
        <w:instrText xml:space="preserve"> PAGEREF _Toc31713 \h </w:instrText>
      </w:r>
      <w:r>
        <w:rPr>
          <w:color w:val="auto"/>
          <w:highlight w:val="none"/>
        </w:rPr>
        <w:fldChar w:fldCharType="separate"/>
      </w:r>
      <w:r>
        <w:rPr>
          <w:color w:val="auto"/>
          <w:highlight w:val="none"/>
        </w:rPr>
        <w:t>37</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3737D8CB">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_Toc5442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kern w:val="2"/>
          <w:szCs w:val="24"/>
          <w:highlight w:val="none"/>
          <w:lang w:val="en-US" w:eastAsia="zh-CN"/>
        </w:rPr>
        <w:t>8</w:t>
      </w:r>
      <w:r>
        <w:rPr>
          <w:rFonts w:hint="eastAsia" w:ascii="微软雅黑" w:hAnsi="微软雅黑" w:eastAsia="微软雅黑" w:cs="微软雅黑"/>
          <w:bCs/>
          <w:color w:val="auto"/>
          <w:kern w:val="2"/>
          <w:szCs w:val="24"/>
          <w:highlight w:val="none"/>
        </w:rPr>
        <w:t>、供应商关联单位的说明</w:t>
      </w:r>
      <w:r>
        <w:rPr>
          <w:color w:val="auto"/>
          <w:highlight w:val="none"/>
        </w:rPr>
        <w:tab/>
      </w:r>
      <w:r>
        <w:rPr>
          <w:color w:val="auto"/>
          <w:highlight w:val="none"/>
        </w:rPr>
        <w:fldChar w:fldCharType="begin"/>
      </w:r>
      <w:r>
        <w:rPr>
          <w:color w:val="auto"/>
          <w:highlight w:val="none"/>
        </w:rPr>
        <w:instrText xml:space="preserve"> PAGEREF _Toc5442 \h </w:instrText>
      </w:r>
      <w:r>
        <w:rPr>
          <w:color w:val="auto"/>
          <w:highlight w:val="none"/>
        </w:rPr>
        <w:fldChar w:fldCharType="separate"/>
      </w:r>
      <w:r>
        <w:rPr>
          <w:color w:val="auto"/>
          <w:highlight w:val="none"/>
        </w:rPr>
        <w:t>37</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5F2D7D5C">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_Toc12210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kern w:val="2"/>
          <w:szCs w:val="24"/>
          <w:highlight w:val="none"/>
          <w:lang w:val="en-US" w:eastAsia="zh-CN"/>
        </w:rPr>
        <w:t>9</w:t>
      </w:r>
      <w:r>
        <w:rPr>
          <w:rFonts w:hint="eastAsia" w:ascii="微软雅黑" w:hAnsi="微软雅黑" w:eastAsia="微软雅黑" w:cs="微软雅黑"/>
          <w:bCs/>
          <w:color w:val="auto"/>
          <w:kern w:val="2"/>
          <w:szCs w:val="24"/>
          <w:highlight w:val="none"/>
        </w:rPr>
        <w:t>、供应商可提供有利于投标的其他资格证明材料</w:t>
      </w:r>
      <w:r>
        <w:rPr>
          <w:color w:val="auto"/>
          <w:highlight w:val="none"/>
        </w:rPr>
        <w:tab/>
      </w:r>
      <w:r>
        <w:rPr>
          <w:color w:val="auto"/>
          <w:highlight w:val="none"/>
        </w:rPr>
        <w:fldChar w:fldCharType="begin"/>
      </w:r>
      <w:r>
        <w:rPr>
          <w:color w:val="auto"/>
          <w:highlight w:val="none"/>
        </w:rPr>
        <w:instrText xml:space="preserve"> PAGEREF _Toc12210 \h </w:instrText>
      </w:r>
      <w:r>
        <w:rPr>
          <w:color w:val="auto"/>
          <w:highlight w:val="none"/>
        </w:rPr>
        <w:fldChar w:fldCharType="separate"/>
      </w:r>
      <w:r>
        <w:rPr>
          <w:color w:val="auto"/>
          <w:highlight w:val="none"/>
        </w:rPr>
        <w:t>37</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271C3F16">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_Toc27224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kern w:val="0"/>
          <w:szCs w:val="24"/>
          <w:highlight w:val="none"/>
          <w:lang w:val="en-US" w:eastAsia="zh-CN"/>
        </w:rPr>
        <w:t>10</w:t>
      </w:r>
      <w:r>
        <w:rPr>
          <w:rFonts w:hint="eastAsia" w:ascii="微软雅黑" w:hAnsi="微软雅黑" w:eastAsia="微软雅黑" w:cs="微软雅黑"/>
          <w:bCs/>
          <w:color w:val="auto"/>
          <w:kern w:val="0"/>
          <w:szCs w:val="24"/>
          <w:highlight w:val="none"/>
        </w:rPr>
        <w:t>、投标文件格式范本</w:t>
      </w:r>
      <w:r>
        <w:rPr>
          <w:color w:val="auto"/>
          <w:highlight w:val="none"/>
        </w:rPr>
        <w:tab/>
      </w:r>
      <w:r>
        <w:rPr>
          <w:color w:val="auto"/>
          <w:highlight w:val="none"/>
        </w:rPr>
        <w:fldChar w:fldCharType="begin"/>
      </w:r>
      <w:r>
        <w:rPr>
          <w:color w:val="auto"/>
          <w:highlight w:val="none"/>
        </w:rPr>
        <w:instrText xml:space="preserve"> PAGEREF _Toc27224 \h </w:instrText>
      </w:r>
      <w:r>
        <w:rPr>
          <w:color w:val="auto"/>
          <w:highlight w:val="none"/>
        </w:rPr>
        <w:fldChar w:fldCharType="separate"/>
      </w:r>
      <w:r>
        <w:rPr>
          <w:color w:val="auto"/>
          <w:highlight w:val="none"/>
        </w:rPr>
        <w:t>38</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311F8914">
      <w:pPr>
        <w:pStyle w:val="20"/>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_Toc9079 </w:instrText>
      </w:r>
      <w:r>
        <w:rPr>
          <w:rFonts w:hint="eastAsia" w:ascii="微软雅黑" w:hAnsi="微软雅黑" w:eastAsia="微软雅黑" w:cs="微软雅黑"/>
          <w:color w:val="auto"/>
          <w:kern w:val="0"/>
          <w:szCs w:val="28"/>
          <w:highlight w:val="none"/>
        </w:rPr>
        <w:fldChar w:fldCharType="separate"/>
      </w:r>
      <w:r>
        <w:rPr>
          <w:rFonts w:ascii="微软雅黑" w:hAnsi="微软雅黑" w:eastAsia="微软雅黑" w:cs="微软雅黑"/>
          <w:bCs/>
          <w:color w:val="auto"/>
          <w:highlight w:val="none"/>
        </w:rPr>
        <w:t xml:space="preserve">第3章 </w:t>
      </w:r>
      <w:r>
        <w:rPr>
          <w:rFonts w:hint="eastAsia" w:ascii="微软雅黑" w:hAnsi="微软雅黑" w:eastAsia="微软雅黑" w:cs="微软雅黑"/>
          <w:bCs/>
          <w:color w:val="auto"/>
          <w:highlight w:val="none"/>
        </w:rPr>
        <w:t>投标邀请</w:t>
      </w:r>
      <w:r>
        <w:rPr>
          <w:color w:val="auto"/>
          <w:highlight w:val="none"/>
        </w:rPr>
        <w:tab/>
      </w:r>
      <w:r>
        <w:rPr>
          <w:color w:val="auto"/>
          <w:highlight w:val="none"/>
        </w:rPr>
        <w:fldChar w:fldCharType="begin"/>
      </w:r>
      <w:r>
        <w:rPr>
          <w:color w:val="auto"/>
          <w:highlight w:val="none"/>
        </w:rPr>
        <w:instrText xml:space="preserve"> PAGEREF _Toc9079 \h </w:instrText>
      </w:r>
      <w:r>
        <w:rPr>
          <w:color w:val="auto"/>
          <w:highlight w:val="none"/>
        </w:rPr>
        <w:fldChar w:fldCharType="separate"/>
      </w:r>
      <w:r>
        <w:rPr>
          <w:color w:val="auto"/>
          <w:highlight w:val="none"/>
        </w:rPr>
        <w:t>40</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7AF16E84">
      <w:pPr>
        <w:pStyle w:val="20"/>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_Toc26647 </w:instrText>
      </w:r>
      <w:r>
        <w:rPr>
          <w:rFonts w:hint="eastAsia" w:ascii="微软雅黑" w:hAnsi="微软雅黑" w:eastAsia="微软雅黑" w:cs="微软雅黑"/>
          <w:color w:val="auto"/>
          <w:kern w:val="0"/>
          <w:szCs w:val="28"/>
          <w:highlight w:val="none"/>
        </w:rPr>
        <w:fldChar w:fldCharType="separate"/>
      </w:r>
      <w:r>
        <w:rPr>
          <w:rFonts w:ascii="微软雅黑" w:hAnsi="微软雅黑" w:eastAsia="微软雅黑" w:cs="微软雅黑"/>
          <w:bCs/>
          <w:color w:val="auto"/>
          <w:highlight w:val="none"/>
        </w:rPr>
        <w:t xml:space="preserve">第4章 </w:t>
      </w:r>
      <w:r>
        <w:rPr>
          <w:rFonts w:hint="eastAsia" w:ascii="微软雅黑" w:hAnsi="微软雅黑" w:eastAsia="微软雅黑" w:cs="微软雅黑"/>
          <w:bCs/>
          <w:color w:val="auto"/>
          <w:highlight w:val="none"/>
        </w:rPr>
        <w:t>供应商须知资料表</w:t>
      </w:r>
      <w:r>
        <w:rPr>
          <w:color w:val="auto"/>
          <w:highlight w:val="none"/>
        </w:rPr>
        <w:tab/>
      </w:r>
      <w:r>
        <w:rPr>
          <w:color w:val="auto"/>
          <w:highlight w:val="none"/>
        </w:rPr>
        <w:fldChar w:fldCharType="begin"/>
      </w:r>
      <w:r>
        <w:rPr>
          <w:color w:val="auto"/>
          <w:highlight w:val="none"/>
        </w:rPr>
        <w:instrText xml:space="preserve"> PAGEREF _Toc26647 \h </w:instrText>
      </w:r>
      <w:r>
        <w:rPr>
          <w:color w:val="auto"/>
          <w:highlight w:val="none"/>
        </w:rPr>
        <w:fldChar w:fldCharType="separate"/>
      </w:r>
      <w:r>
        <w:rPr>
          <w:color w:val="auto"/>
          <w:highlight w:val="none"/>
        </w:rPr>
        <w:t>44</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6C3C45C7">
      <w:pPr>
        <w:pStyle w:val="20"/>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_Toc2223 </w:instrText>
      </w:r>
      <w:r>
        <w:rPr>
          <w:rFonts w:hint="eastAsia" w:ascii="微软雅黑" w:hAnsi="微软雅黑" w:eastAsia="微软雅黑" w:cs="微软雅黑"/>
          <w:color w:val="auto"/>
          <w:kern w:val="0"/>
          <w:szCs w:val="28"/>
          <w:highlight w:val="none"/>
        </w:rPr>
        <w:fldChar w:fldCharType="separate"/>
      </w:r>
      <w:r>
        <w:rPr>
          <w:rFonts w:ascii="微软雅黑" w:hAnsi="微软雅黑" w:eastAsia="微软雅黑" w:cs="微软雅黑"/>
          <w:bCs/>
          <w:color w:val="auto"/>
          <w:kern w:val="44"/>
          <w:szCs w:val="28"/>
          <w:highlight w:val="none"/>
        </w:rPr>
        <w:t xml:space="preserve">第5章 </w:t>
      </w:r>
      <w:r>
        <w:rPr>
          <w:rFonts w:hint="eastAsia" w:ascii="微软雅黑" w:hAnsi="微软雅黑" w:eastAsia="微软雅黑" w:cs="微软雅黑"/>
          <w:bCs/>
          <w:color w:val="auto"/>
          <w:kern w:val="44"/>
          <w:szCs w:val="28"/>
          <w:highlight w:val="none"/>
        </w:rPr>
        <w:t>货物需求一览表及技术规格</w:t>
      </w:r>
      <w:r>
        <w:rPr>
          <w:color w:val="auto"/>
          <w:highlight w:val="none"/>
        </w:rPr>
        <w:tab/>
      </w:r>
      <w:r>
        <w:rPr>
          <w:color w:val="auto"/>
          <w:highlight w:val="none"/>
        </w:rPr>
        <w:fldChar w:fldCharType="begin"/>
      </w:r>
      <w:r>
        <w:rPr>
          <w:color w:val="auto"/>
          <w:highlight w:val="none"/>
        </w:rPr>
        <w:instrText xml:space="preserve"> PAGEREF _Toc2223 \h </w:instrText>
      </w:r>
      <w:r>
        <w:rPr>
          <w:color w:val="auto"/>
          <w:highlight w:val="none"/>
        </w:rPr>
        <w:fldChar w:fldCharType="separate"/>
      </w:r>
      <w:r>
        <w:rPr>
          <w:color w:val="auto"/>
          <w:highlight w:val="none"/>
        </w:rPr>
        <w:t>48</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77B2910E">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_Toc24620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szCs w:val="24"/>
          <w:highlight w:val="none"/>
        </w:rPr>
        <w:t xml:space="preserve">一、 </w:t>
      </w:r>
      <w:r>
        <w:rPr>
          <w:rFonts w:hint="eastAsia" w:ascii="微软雅黑" w:hAnsi="微软雅黑" w:eastAsia="微软雅黑" w:cs="微软雅黑"/>
          <w:bCs/>
          <w:color w:val="auto"/>
          <w:szCs w:val="28"/>
          <w:highlight w:val="none"/>
          <w:lang w:val="en-US" w:eastAsia="zh-CN"/>
        </w:rPr>
        <w:t>货物需求</w:t>
      </w:r>
      <w:r>
        <w:rPr>
          <w:color w:val="auto"/>
          <w:highlight w:val="none"/>
        </w:rPr>
        <w:tab/>
      </w:r>
      <w:r>
        <w:rPr>
          <w:color w:val="auto"/>
          <w:highlight w:val="none"/>
        </w:rPr>
        <w:fldChar w:fldCharType="begin"/>
      </w:r>
      <w:r>
        <w:rPr>
          <w:color w:val="auto"/>
          <w:highlight w:val="none"/>
        </w:rPr>
        <w:instrText xml:space="preserve"> PAGEREF _Toc24620 \h </w:instrText>
      </w:r>
      <w:r>
        <w:rPr>
          <w:color w:val="auto"/>
          <w:highlight w:val="none"/>
        </w:rPr>
        <w:fldChar w:fldCharType="separate"/>
      </w:r>
      <w:r>
        <w:rPr>
          <w:color w:val="auto"/>
          <w:highlight w:val="none"/>
        </w:rPr>
        <w:t>48</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2129CE6B">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_Toc30865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color w:val="auto"/>
          <w:szCs w:val="32"/>
          <w:highlight w:val="none"/>
          <w:lang w:eastAsia="zh-CN"/>
        </w:rPr>
        <w:t>二、 项目其他要求</w:t>
      </w:r>
      <w:r>
        <w:rPr>
          <w:color w:val="auto"/>
          <w:highlight w:val="none"/>
        </w:rPr>
        <w:tab/>
      </w:r>
      <w:r>
        <w:rPr>
          <w:color w:val="auto"/>
          <w:highlight w:val="none"/>
        </w:rPr>
        <w:fldChar w:fldCharType="begin"/>
      </w:r>
      <w:r>
        <w:rPr>
          <w:color w:val="auto"/>
          <w:highlight w:val="none"/>
        </w:rPr>
        <w:instrText xml:space="preserve"> PAGEREF _Toc30865 \h </w:instrText>
      </w:r>
      <w:r>
        <w:rPr>
          <w:color w:val="auto"/>
          <w:highlight w:val="none"/>
        </w:rPr>
        <w:fldChar w:fldCharType="separate"/>
      </w:r>
      <w:r>
        <w:rPr>
          <w:color w:val="auto"/>
          <w:highlight w:val="none"/>
        </w:rPr>
        <w:t>63</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4A8AEF2A">
      <w:pPr>
        <w:pStyle w:val="20"/>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_Toc10393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color w:val="auto"/>
          <w:szCs w:val="32"/>
          <w:highlight w:val="none"/>
        </w:rPr>
        <w:t>第6章  评标方法和标准</w:t>
      </w:r>
      <w:r>
        <w:rPr>
          <w:color w:val="auto"/>
          <w:highlight w:val="none"/>
        </w:rPr>
        <w:tab/>
      </w:r>
      <w:r>
        <w:rPr>
          <w:color w:val="auto"/>
          <w:highlight w:val="none"/>
        </w:rPr>
        <w:fldChar w:fldCharType="begin"/>
      </w:r>
      <w:r>
        <w:rPr>
          <w:color w:val="auto"/>
          <w:highlight w:val="none"/>
        </w:rPr>
        <w:instrText xml:space="preserve"> PAGEREF _Toc10393 \h </w:instrText>
      </w:r>
      <w:r>
        <w:rPr>
          <w:color w:val="auto"/>
          <w:highlight w:val="none"/>
        </w:rPr>
        <w:fldChar w:fldCharType="separate"/>
      </w:r>
      <w:r>
        <w:rPr>
          <w:color w:val="auto"/>
          <w:highlight w:val="none"/>
        </w:rPr>
        <w:t>67</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315C507C">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_Toc9647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szCs w:val="22"/>
          <w:highlight w:val="none"/>
        </w:rPr>
        <w:t>初步评审—资格性审查表</w:t>
      </w:r>
      <w:r>
        <w:rPr>
          <w:color w:val="auto"/>
          <w:highlight w:val="none"/>
        </w:rPr>
        <w:tab/>
      </w:r>
      <w:r>
        <w:rPr>
          <w:color w:val="auto"/>
          <w:highlight w:val="none"/>
        </w:rPr>
        <w:fldChar w:fldCharType="begin"/>
      </w:r>
      <w:r>
        <w:rPr>
          <w:color w:val="auto"/>
          <w:highlight w:val="none"/>
        </w:rPr>
        <w:instrText xml:space="preserve"> PAGEREF _Toc9647 \h </w:instrText>
      </w:r>
      <w:r>
        <w:rPr>
          <w:color w:val="auto"/>
          <w:highlight w:val="none"/>
        </w:rPr>
        <w:fldChar w:fldCharType="separate"/>
      </w:r>
      <w:r>
        <w:rPr>
          <w:color w:val="auto"/>
          <w:highlight w:val="none"/>
        </w:rPr>
        <w:t>76</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2CAD504A">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_Toc21457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szCs w:val="21"/>
          <w:highlight w:val="none"/>
        </w:rPr>
        <w:t>初步评审—符合性审查表</w:t>
      </w:r>
      <w:r>
        <w:rPr>
          <w:color w:val="auto"/>
          <w:highlight w:val="none"/>
        </w:rPr>
        <w:tab/>
      </w:r>
      <w:r>
        <w:rPr>
          <w:color w:val="auto"/>
          <w:highlight w:val="none"/>
        </w:rPr>
        <w:fldChar w:fldCharType="begin"/>
      </w:r>
      <w:r>
        <w:rPr>
          <w:color w:val="auto"/>
          <w:highlight w:val="none"/>
        </w:rPr>
        <w:instrText xml:space="preserve"> PAGEREF _Toc21457 \h </w:instrText>
      </w:r>
      <w:r>
        <w:rPr>
          <w:color w:val="auto"/>
          <w:highlight w:val="none"/>
        </w:rPr>
        <w:fldChar w:fldCharType="separate"/>
      </w:r>
      <w:r>
        <w:rPr>
          <w:color w:val="auto"/>
          <w:highlight w:val="none"/>
        </w:rPr>
        <w:t>77</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15883A67">
      <w:pPr>
        <w:pStyle w:val="23"/>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_Toc12909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bCs/>
          <w:color w:val="auto"/>
          <w:kern w:val="0"/>
          <w:szCs w:val="32"/>
          <w:highlight w:val="none"/>
        </w:rPr>
        <w:t>综合评分法评分标准</w:t>
      </w:r>
      <w:r>
        <w:rPr>
          <w:color w:val="auto"/>
          <w:highlight w:val="none"/>
        </w:rPr>
        <w:tab/>
      </w:r>
      <w:r>
        <w:rPr>
          <w:color w:val="auto"/>
          <w:highlight w:val="none"/>
        </w:rPr>
        <w:fldChar w:fldCharType="begin"/>
      </w:r>
      <w:r>
        <w:rPr>
          <w:color w:val="auto"/>
          <w:highlight w:val="none"/>
        </w:rPr>
        <w:instrText xml:space="preserve"> PAGEREF _Toc12909 \h </w:instrText>
      </w:r>
      <w:r>
        <w:rPr>
          <w:color w:val="auto"/>
          <w:highlight w:val="none"/>
        </w:rPr>
        <w:fldChar w:fldCharType="separate"/>
      </w:r>
      <w:r>
        <w:rPr>
          <w:color w:val="auto"/>
          <w:highlight w:val="none"/>
        </w:rPr>
        <w:t>79</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447B1CD5">
      <w:pPr>
        <w:pStyle w:val="20"/>
        <w:tabs>
          <w:tab w:val="right" w:leader="dot" w:pos="9745"/>
        </w:tabs>
        <w:rPr>
          <w:color w:val="auto"/>
          <w:highlight w:val="none"/>
        </w:rPr>
      </w:pPr>
      <w:r>
        <w:rPr>
          <w:rFonts w:hint="eastAsia" w:ascii="微软雅黑" w:hAnsi="微软雅黑" w:eastAsia="微软雅黑" w:cs="微软雅黑"/>
          <w:color w:val="auto"/>
          <w:kern w:val="0"/>
          <w:szCs w:val="28"/>
          <w:highlight w:val="none"/>
        </w:rPr>
        <w:fldChar w:fldCharType="begin"/>
      </w:r>
      <w:r>
        <w:rPr>
          <w:rFonts w:hint="eastAsia" w:ascii="微软雅黑" w:hAnsi="微软雅黑" w:eastAsia="微软雅黑" w:cs="微软雅黑"/>
          <w:color w:val="auto"/>
          <w:kern w:val="0"/>
          <w:szCs w:val="28"/>
          <w:highlight w:val="none"/>
        </w:rPr>
        <w:instrText xml:space="preserve"> HYPERLINK \l _Toc4099 </w:instrText>
      </w:r>
      <w:r>
        <w:rPr>
          <w:rFonts w:hint="eastAsia" w:ascii="微软雅黑" w:hAnsi="微软雅黑" w:eastAsia="微软雅黑" w:cs="微软雅黑"/>
          <w:color w:val="auto"/>
          <w:kern w:val="0"/>
          <w:szCs w:val="28"/>
          <w:highlight w:val="none"/>
        </w:rPr>
        <w:fldChar w:fldCharType="separate"/>
      </w:r>
      <w:r>
        <w:rPr>
          <w:rFonts w:hint="eastAsia" w:ascii="微软雅黑" w:hAnsi="微软雅黑" w:eastAsia="微软雅黑" w:cs="微软雅黑"/>
          <w:color w:val="auto"/>
          <w:highlight w:val="none"/>
        </w:rPr>
        <w:t>第7章 政府采购合同</w:t>
      </w:r>
      <w:r>
        <w:rPr>
          <w:color w:val="auto"/>
          <w:highlight w:val="none"/>
        </w:rPr>
        <w:tab/>
      </w:r>
      <w:r>
        <w:rPr>
          <w:color w:val="auto"/>
          <w:highlight w:val="none"/>
        </w:rPr>
        <w:fldChar w:fldCharType="begin"/>
      </w:r>
      <w:r>
        <w:rPr>
          <w:color w:val="auto"/>
          <w:highlight w:val="none"/>
        </w:rPr>
        <w:instrText xml:space="preserve"> PAGEREF _Toc4099 \h </w:instrText>
      </w:r>
      <w:r>
        <w:rPr>
          <w:color w:val="auto"/>
          <w:highlight w:val="none"/>
        </w:rPr>
        <w:fldChar w:fldCharType="separate"/>
      </w:r>
      <w:r>
        <w:rPr>
          <w:color w:val="auto"/>
          <w:highlight w:val="none"/>
        </w:rPr>
        <w:t>83</w:t>
      </w:r>
      <w:r>
        <w:rPr>
          <w:color w:val="auto"/>
          <w:highlight w:val="none"/>
        </w:rPr>
        <w:fldChar w:fldCharType="end"/>
      </w:r>
      <w:r>
        <w:rPr>
          <w:rFonts w:hint="eastAsia" w:ascii="微软雅黑" w:hAnsi="微软雅黑" w:eastAsia="微软雅黑" w:cs="微软雅黑"/>
          <w:color w:val="auto"/>
          <w:kern w:val="0"/>
          <w:szCs w:val="28"/>
          <w:highlight w:val="none"/>
        </w:rPr>
        <w:fldChar w:fldCharType="end"/>
      </w:r>
    </w:p>
    <w:p w14:paraId="33D28513">
      <w:pPr>
        <w:pStyle w:val="20"/>
        <w:tabs>
          <w:tab w:val="right" w:leader="dot" w:pos="9745"/>
        </w:tabs>
        <w:rPr>
          <w:color w:val="auto"/>
          <w:highlight w:val="none"/>
        </w:rPr>
      </w:pPr>
    </w:p>
    <w:p w14:paraId="25298291">
      <w:pPr>
        <w:pStyle w:val="20"/>
        <w:tabs>
          <w:tab w:val="right" w:leader="dot" w:pos="9745"/>
        </w:tabs>
        <w:rPr>
          <w:color w:val="auto"/>
          <w:highlight w:val="none"/>
        </w:rPr>
      </w:pPr>
    </w:p>
    <w:p w14:paraId="381E5788">
      <w:pPr>
        <w:pStyle w:val="20"/>
        <w:tabs>
          <w:tab w:val="right" w:leader="dot" w:pos="9745"/>
        </w:tabs>
        <w:rPr>
          <w:color w:val="auto"/>
          <w:highlight w:val="none"/>
        </w:rPr>
      </w:pPr>
    </w:p>
    <w:p w14:paraId="09A5E530">
      <w:pPr>
        <w:pStyle w:val="20"/>
        <w:tabs>
          <w:tab w:val="right" w:leader="dot" w:pos="8312"/>
        </w:tabs>
        <w:rPr>
          <w:rFonts w:hint="eastAsia" w:ascii="微软雅黑" w:hAnsi="微软雅黑" w:eastAsia="微软雅黑" w:cs="微软雅黑"/>
          <w:color w:val="auto"/>
          <w:kern w:val="0"/>
          <w:szCs w:val="28"/>
          <w:highlight w:val="none"/>
        </w:rPr>
      </w:pPr>
      <w:r>
        <w:rPr>
          <w:rFonts w:hint="eastAsia" w:ascii="微软雅黑" w:hAnsi="微软雅黑" w:eastAsia="微软雅黑" w:cs="微软雅黑"/>
          <w:color w:val="auto"/>
          <w:kern w:val="0"/>
          <w:szCs w:val="28"/>
          <w:highlight w:val="none"/>
        </w:rPr>
        <w:fldChar w:fldCharType="end"/>
      </w:r>
    </w:p>
    <w:p w14:paraId="40BA6D57">
      <w:pPr>
        <w:rPr>
          <w:rFonts w:hint="eastAsia" w:ascii="微软雅黑" w:hAnsi="微软雅黑" w:eastAsia="微软雅黑" w:cs="微软雅黑"/>
          <w:color w:val="auto"/>
          <w:kern w:val="0"/>
          <w:szCs w:val="28"/>
          <w:highlight w:val="none"/>
        </w:rPr>
      </w:pPr>
    </w:p>
    <w:p w14:paraId="74E9E08B">
      <w:pPr>
        <w:pStyle w:val="20"/>
        <w:tabs>
          <w:tab w:val="right" w:leader="dot" w:pos="8312"/>
        </w:tabs>
        <w:jc w:val="center"/>
        <w:outlineLvl w:val="0"/>
        <w:rPr>
          <w:rFonts w:ascii="微软雅黑" w:hAnsi="微软雅黑" w:eastAsia="微软雅黑" w:cs="微软雅黑"/>
          <w:b/>
          <w:bCs/>
          <w:color w:val="auto"/>
          <w:sz w:val="32"/>
          <w:szCs w:val="32"/>
          <w:highlight w:val="none"/>
        </w:rPr>
      </w:pPr>
      <w:bookmarkStart w:id="0" w:name="_Toc2093"/>
      <w:r>
        <w:rPr>
          <w:rFonts w:hint="eastAsia" w:ascii="微软雅黑" w:hAnsi="微软雅黑" w:eastAsia="微软雅黑" w:cs="微软雅黑"/>
          <w:b/>
          <w:bCs/>
          <w:color w:val="auto"/>
          <w:sz w:val="32"/>
          <w:szCs w:val="32"/>
          <w:highlight w:val="none"/>
        </w:rPr>
        <w:t>第1章  供应商须知</w:t>
      </w:r>
      <w:bookmarkEnd w:id="0"/>
    </w:p>
    <w:p w14:paraId="525282CC">
      <w:pPr>
        <w:pStyle w:val="3"/>
        <w:spacing w:before="0" w:line="240" w:lineRule="auto"/>
        <w:ind w:left="1080" w:leftChars="257" w:hanging="540"/>
        <w:rPr>
          <w:rFonts w:ascii="微软雅黑" w:hAnsi="微软雅黑" w:eastAsia="微软雅黑" w:cs="微软雅黑"/>
          <w:color w:val="auto"/>
          <w:highlight w:val="none"/>
        </w:rPr>
      </w:pPr>
      <w:bookmarkStart w:id="1" w:name="_Toc216582805"/>
      <w:bookmarkStart w:id="2" w:name="_Toc515647757"/>
      <w:bookmarkStart w:id="3" w:name="_Toc520356143"/>
      <w:bookmarkStart w:id="4" w:name="_Toc21215"/>
      <w:bookmarkStart w:id="5" w:name="_Toc16706"/>
      <w:bookmarkStart w:id="6" w:name="_Toc5597"/>
      <w:bookmarkStart w:id="7" w:name="_Toc21015"/>
      <w:bookmarkStart w:id="8" w:name="_Toc9748"/>
      <w:r>
        <w:rPr>
          <w:rFonts w:hint="eastAsia" w:ascii="微软雅黑" w:hAnsi="微软雅黑" w:eastAsia="微软雅黑" w:cs="微软雅黑"/>
          <w:color w:val="auto"/>
          <w:sz w:val="28"/>
          <w:szCs w:val="28"/>
          <w:highlight w:val="none"/>
        </w:rPr>
        <w:t xml:space="preserve">一   </w:t>
      </w:r>
      <w:bookmarkEnd w:id="1"/>
      <w:bookmarkEnd w:id="2"/>
      <w:bookmarkEnd w:id="3"/>
      <w:r>
        <w:rPr>
          <w:rFonts w:hint="eastAsia" w:ascii="微软雅黑" w:hAnsi="微软雅黑" w:eastAsia="微软雅黑" w:cs="微软雅黑"/>
          <w:color w:val="auto"/>
          <w:sz w:val="28"/>
          <w:szCs w:val="28"/>
          <w:highlight w:val="none"/>
        </w:rPr>
        <w:t>总 则</w:t>
      </w:r>
      <w:bookmarkEnd w:id="4"/>
      <w:bookmarkEnd w:id="5"/>
      <w:bookmarkEnd w:id="6"/>
      <w:bookmarkEnd w:id="7"/>
      <w:bookmarkEnd w:id="8"/>
    </w:p>
    <w:p w14:paraId="07B3A56C">
      <w:pPr>
        <w:pStyle w:val="5"/>
        <w:spacing w:before="0" w:after="0" w:line="440" w:lineRule="exact"/>
        <w:rPr>
          <w:rFonts w:ascii="微软雅黑" w:hAnsi="微软雅黑" w:eastAsia="微软雅黑" w:cs="微软雅黑"/>
          <w:color w:val="auto"/>
          <w:sz w:val="22"/>
          <w:szCs w:val="22"/>
          <w:highlight w:val="none"/>
          <w:u w:val="none"/>
        </w:rPr>
      </w:pPr>
      <w:bookmarkStart w:id="9" w:name="_Toc1120"/>
      <w:bookmarkStart w:id="10" w:name="_Toc32623"/>
      <w:bookmarkStart w:id="11" w:name="_Toc520356144"/>
      <w:bookmarkStart w:id="12" w:name="_Toc515647758"/>
      <w:bookmarkStart w:id="13" w:name="_Toc32189"/>
      <w:bookmarkStart w:id="14" w:name="_Toc21372"/>
      <w:bookmarkStart w:id="15" w:name="_Toc19296"/>
      <w:bookmarkStart w:id="16" w:name="_Toc515647780"/>
      <w:bookmarkStart w:id="17" w:name="_Toc14136"/>
      <w:bookmarkStart w:id="18" w:name="_Toc520356161"/>
      <w:bookmarkStart w:id="19" w:name="_Toc18574"/>
      <w:bookmarkStart w:id="20" w:name="_Toc9840"/>
      <w:bookmarkStart w:id="21" w:name="_Toc515647776"/>
      <w:bookmarkStart w:id="22" w:name="_Toc12751"/>
      <w:r>
        <w:rPr>
          <w:rFonts w:hint="eastAsia" w:ascii="微软雅黑" w:hAnsi="微软雅黑" w:eastAsia="微软雅黑" w:cs="微软雅黑"/>
          <w:color w:val="auto"/>
          <w:sz w:val="22"/>
          <w:szCs w:val="22"/>
          <w:highlight w:val="none"/>
          <w:u w:val="none"/>
        </w:rPr>
        <w:t>1.采购人、采购代理机构及</w:t>
      </w:r>
      <w:bookmarkEnd w:id="9"/>
      <w:bookmarkEnd w:id="10"/>
      <w:bookmarkEnd w:id="11"/>
      <w:bookmarkEnd w:id="12"/>
      <w:bookmarkEnd w:id="13"/>
      <w:r>
        <w:rPr>
          <w:rFonts w:hint="eastAsia" w:ascii="微软雅黑" w:hAnsi="微软雅黑" w:eastAsia="微软雅黑" w:cs="微软雅黑"/>
          <w:color w:val="auto"/>
          <w:sz w:val="22"/>
          <w:szCs w:val="22"/>
          <w:highlight w:val="none"/>
          <w:u w:val="none"/>
        </w:rPr>
        <w:t>供应商</w:t>
      </w:r>
    </w:p>
    <w:p w14:paraId="5AB728CD">
      <w:pPr>
        <w:numPr>
          <w:ilvl w:val="1"/>
          <w:numId w:val="2"/>
        </w:numPr>
        <w:tabs>
          <w:tab w:val="clear" w:pos="900"/>
        </w:tabs>
        <w:spacing w:line="440" w:lineRule="exact"/>
        <w:ind w:hanging="898"/>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采购人：是指依法开展政府采购活动的国家机关、事业单位、团体组织。</w:t>
      </w:r>
    </w:p>
    <w:p w14:paraId="190E1FBD">
      <w:pPr>
        <w:tabs>
          <w:tab w:val="left" w:pos="0"/>
        </w:tabs>
        <w:spacing w:line="440" w:lineRule="exact"/>
        <w:ind w:left="9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本项目的采购人见</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w:t>
      </w:r>
    </w:p>
    <w:p w14:paraId="7D307B35">
      <w:pPr>
        <w:numPr>
          <w:ilvl w:val="1"/>
          <w:numId w:val="2"/>
        </w:numPr>
        <w:tabs>
          <w:tab w:val="clear" w:pos="900"/>
        </w:tabs>
        <w:spacing w:line="440" w:lineRule="exact"/>
        <w:ind w:hanging="898"/>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采购代理机构：是指在集中采购机构或从事采购代理业务的社会中介机构。本项目的采购代理机构见</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w:t>
      </w:r>
    </w:p>
    <w:p w14:paraId="105B1FE6">
      <w:pPr>
        <w:numPr>
          <w:ilvl w:val="1"/>
          <w:numId w:val="2"/>
        </w:num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供应商：是指向采购人提供货物、工程或者服务的法人、非法人组织或者自然人。 本项目的供应商及其投标货物须满足以下条件：</w:t>
      </w:r>
    </w:p>
    <w:p w14:paraId="36BFBE0C">
      <w:pPr>
        <w:spacing w:line="440" w:lineRule="exact"/>
        <w:ind w:left="779" w:hanging="778" w:hangingChars="354"/>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1.3.1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在中华人民共和国境内注册，能够独立承担民事责任，有生产或供应能力的本国供应商。</w:t>
      </w:r>
    </w:p>
    <w:p w14:paraId="21EAB43B">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1.3.2  具备《中华人民共和国政府采购法》第二十二条关于供应商条件的规定，遵守本项目采购人本级和上级财政部门政府采购的有关规定。</w:t>
      </w:r>
    </w:p>
    <w:p w14:paraId="58177651">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1.3.3   以采购代理机构认可的方式获得了本项目的招标文件。</w:t>
      </w:r>
    </w:p>
    <w:p w14:paraId="1CEBC5CA">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1.3.4   符合</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中规定的其他要求。</w:t>
      </w:r>
    </w:p>
    <w:p w14:paraId="17D71C7A">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1.3.5   若</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中写明允许采购进口产品，供应商应保证所投产品可履行合法通关手续进入中国关境内。</w:t>
      </w:r>
    </w:p>
    <w:p w14:paraId="0767907C">
      <w:pPr>
        <w:spacing w:line="440" w:lineRule="exact"/>
        <w:ind w:left="899" w:leftChars="428"/>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若</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中未写明允许采购进口产品，如供应商所投产品为进口产品，其投标将被认定为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w:t>
      </w:r>
    </w:p>
    <w:p w14:paraId="268DF742">
      <w:pPr>
        <w:spacing w:line="440" w:lineRule="exact"/>
        <w:ind w:left="770" w:hanging="770" w:hangingChars="35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1.3.6  若</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中写明专门面向中小企业采购的，如供应商为非中小企业且所投产品为非中小企业产品，其投标将被认定为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w:t>
      </w:r>
    </w:p>
    <w:p w14:paraId="70BFFB18">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1.4     如</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中允许联合体投标，对联合体规定如下：</w:t>
      </w:r>
    </w:p>
    <w:p w14:paraId="5E38C608">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1.4.1   两个以上供应商可以组成一个投标联合体，以一个供应商的身份投标。</w:t>
      </w:r>
    </w:p>
    <w:p w14:paraId="51CD0F3C">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1.4.2   联合体各方均应符合《中华人民共和国政府采购法》第二十二条规定的条件。</w:t>
      </w:r>
    </w:p>
    <w:p w14:paraId="4F0B7630">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1.4.3   采购人根据采购项目对供应商的特殊要求，联合体中至少应当有一方符合相关规定。</w:t>
      </w:r>
    </w:p>
    <w:p w14:paraId="62F600AF">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1.4.4   联合体各方应签订共同投标协议，明确约定联合体各方承担的工作和相应的责任，并将共同投标协议连同作为投标文件第一部分的内容提交。</w:t>
      </w:r>
    </w:p>
    <w:p w14:paraId="0DA26183">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1.4.5   大中型企业、其他自然人、法人或者非法人组织与小型、微型企业组成联合体共同参加投标，共同投标协议中应写明小型、微型企业的协议合同金额占到共同投标协议投标总金额的比例。</w:t>
      </w:r>
    </w:p>
    <w:p w14:paraId="76FD7EAA">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1.4.6  联合体中有同类资质的供应商按照联合体分工承担相同工作的，按照较低的资质等级确定联合体的资质等级。</w:t>
      </w:r>
    </w:p>
    <w:p w14:paraId="3CBAD693">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1.4.7  以联合体形式参加政府采购活动的，联合体各方不得再单独参加或者与其他供应商另外组成联合体参加本项目投标，否则相关投标将被认定为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w:t>
      </w:r>
    </w:p>
    <w:p w14:paraId="54AD2EBE">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1.4.8   对联合体投标的其他资格要求见</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w:t>
      </w:r>
    </w:p>
    <w:p w14:paraId="1F28F83B">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1.5    单位负责人为同一人或者存在直接控股、管理关系的不同供应商，其相关投标将被认定为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w:t>
      </w:r>
    </w:p>
    <w:p w14:paraId="4C04915A">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1.6    为本项目提供过整体设计、规范编制或者项目管理、监理、检测等服务的供应商，不得再参加本项目上述服务以外的其他采购活动。否则其投标将被认定为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w:t>
      </w:r>
    </w:p>
    <w:p w14:paraId="68B920CE">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1.7</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供应商在投标过程中不得向采购人提供、给予任何有价值的物品，影响其正常决策行为。一经发现，其将被认定为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w:t>
      </w:r>
    </w:p>
    <w:p w14:paraId="53E65474">
      <w:pPr>
        <w:pStyle w:val="5"/>
        <w:spacing w:before="0" w:after="0" w:line="440" w:lineRule="exact"/>
        <w:rPr>
          <w:rFonts w:ascii="微软雅黑" w:hAnsi="微软雅黑" w:eastAsia="微软雅黑" w:cs="微软雅黑"/>
          <w:color w:val="auto"/>
          <w:sz w:val="22"/>
          <w:szCs w:val="22"/>
          <w:highlight w:val="none"/>
          <w:u w:val="none"/>
        </w:rPr>
      </w:pPr>
      <w:bookmarkStart w:id="23" w:name="_Toc4067"/>
      <w:bookmarkStart w:id="24" w:name="_Toc5286"/>
      <w:bookmarkStart w:id="25" w:name="_Toc12139"/>
      <w:bookmarkStart w:id="26" w:name="_Toc515647759"/>
      <w:r>
        <w:rPr>
          <w:rFonts w:hint="eastAsia" w:ascii="微软雅黑" w:hAnsi="微软雅黑" w:eastAsia="微软雅黑" w:cs="微软雅黑"/>
          <w:color w:val="auto"/>
          <w:sz w:val="22"/>
          <w:szCs w:val="22"/>
          <w:highlight w:val="none"/>
          <w:u w:val="none"/>
        </w:rPr>
        <w:t>2.资金来源</w:t>
      </w:r>
      <w:bookmarkEnd w:id="23"/>
      <w:bookmarkEnd w:id="24"/>
      <w:bookmarkEnd w:id="25"/>
      <w:bookmarkEnd w:id="26"/>
    </w:p>
    <w:p w14:paraId="5399BB50">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本项目的采购人已获得足以支付本次招标后所签订的合同项下的资金（包括财政性资金和本项目采购中无法与财政性资金分割的非财政性资金）。</w:t>
      </w:r>
    </w:p>
    <w:p w14:paraId="76AA6129">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2.2    项目预算金额和分项或分包最高限价</w:t>
      </w:r>
      <w:r>
        <w:rPr>
          <w:rFonts w:hint="eastAsia" w:ascii="微软雅黑" w:hAnsi="微软雅黑" w:eastAsia="微软雅黑" w:cs="微软雅黑"/>
          <w:color w:val="auto"/>
          <w:sz w:val="22"/>
          <w:szCs w:val="22"/>
          <w:highlight w:val="none"/>
          <w:u w:val="single"/>
        </w:rPr>
        <w:t>见供应商须知资料表</w:t>
      </w:r>
      <w:r>
        <w:rPr>
          <w:rFonts w:hint="eastAsia" w:ascii="微软雅黑" w:hAnsi="微软雅黑" w:eastAsia="微软雅黑" w:cs="微软雅黑"/>
          <w:color w:val="auto"/>
          <w:sz w:val="22"/>
          <w:szCs w:val="22"/>
          <w:highlight w:val="none"/>
        </w:rPr>
        <w:t>。</w:t>
      </w:r>
    </w:p>
    <w:p w14:paraId="0A6A82F9">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2.3    供应商报价超过招标文件规定的预算金额或者分项、分包最高限价的，其投标将被认定为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w:t>
      </w:r>
    </w:p>
    <w:p w14:paraId="396D537B">
      <w:pPr>
        <w:pStyle w:val="5"/>
        <w:spacing w:before="0" w:after="0" w:line="440" w:lineRule="exact"/>
        <w:rPr>
          <w:rFonts w:ascii="微软雅黑" w:hAnsi="微软雅黑" w:eastAsia="微软雅黑" w:cs="微软雅黑"/>
          <w:color w:val="auto"/>
          <w:sz w:val="22"/>
          <w:szCs w:val="22"/>
          <w:highlight w:val="none"/>
          <w:u w:val="none"/>
        </w:rPr>
      </w:pPr>
      <w:bookmarkStart w:id="27" w:name="_Toc4840"/>
      <w:bookmarkStart w:id="28" w:name="_Toc520356145"/>
      <w:bookmarkStart w:id="29" w:name="_Toc20526"/>
      <w:bookmarkStart w:id="30" w:name="_Toc15936"/>
      <w:bookmarkStart w:id="31" w:name="_Toc515647760"/>
      <w:r>
        <w:rPr>
          <w:rFonts w:hint="eastAsia" w:ascii="微软雅黑" w:hAnsi="微软雅黑" w:eastAsia="微软雅黑" w:cs="微软雅黑"/>
          <w:color w:val="auto"/>
          <w:sz w:val="22"/>
          <w:szCs w:val="22"/>
          <w:highlight w:val="none"/>
          <w:u w:val="none"/>
        </w:rPr>
        <w:t>3.投标费用</w:t>
      </w:r>
      <w:bookmarkEnd w:id="27"/>
      <w:bookmarkEnd w:id="28"/>
      <w:bookmarkEnd w:id="29"/>
      <w:bookmarkEnd w:id="30"/>
      <w:bookmarkEnd w:id="31"/>
    </w:p>
    <w:p w14:paraId="49A30985">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不论投标的结果如何，供应商应承担所有与准备和参加投标有关的费用。</w:t>
      </w:r>
    </w:p>
    <w:p w14:paraId="5D5DBD0A">
      <w:pPr>
        <w:pStyle w:val="5"/>
        <w:spacing w:before="0" w:after="0" w:line="440" w:lineRule="exact"/>
        <w:rPr>
          <w:rFonts w:ascii="微软雅黑" w:hAnsi="微软雅黑" w:eastAsia="微软雅黑" w:cs="微软雅黑"/>
          <w:color w:val="auto"/>
          <w:sz w:val="22"/>
          <w:szCs w:val="22"/>
          <w:highlight w:val="none"/>
          <w:u w:val="none"/>
        </w:rPr>
      </w:pPr>
      <w:bookmarkStart w:id="32" w:name="_Toc4463"/>
      <w:bookmarkStart w:id="33" w:name="_Toc515647761"/>
      <w:bookmarkStart w:id="34" w:name="_Toc6116"/>
      <w:bookmarkStart w:id="35" w:name="_Toc22810"/>
      <w:r>
        <w:rPr>
          <w:rFonts w:hint="eastAsia" w:ascii="微软雅黑" w:hAnsi="微软雅黑" w:eastAsia="微软雅黑" w:cs="微软雅黑"/>
          <w:color w:val="auto"/>
          <w:sz w:val="22"/>
          <w:szCs w:val="22"/>
          <w:highlight w:val="none"/>
          <w:u w:val="none"/>
        </w:rPr>
        <w:t>4.适用法律</w:t>
      </w:r>
      <w:bookmarkEnd w:id="32"/>
      <w:bookmarkEnd w:id="33"/>
      <w:bookmarkEnd w:id="34"/>
      <w:bookmarkEnd w:id="35"/>
    </w:p>
    <w:p w14:paraId="52AD6C1F">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本项目采购人、采购代理机构、供应商、评标委员会的相关行为均受《中华人民共和国政府采购法》、《中华人民共和国政府采购法实施条例》、《中华人民共和国财政部令第87号--政府采购货物和货物招标投标管理办法》及本项目本级和上级财政部门政府采购有关规定的约束，其权利受到上述法律法规的保护。</w:t>
      </w:r>
    </w:p>
    <w:p w14:paraId="7F53C242">
      <w:pPr>
        <w:pStyle w:val="3"/>
        <w:spacing w:before="0" w:line="440" w:lineRule="exact"/>
        <w:ind w:left="1080" w:leftChars="257" w:hanging="540"/>
        <w:rPr>
          <w:rFonts w:ascii="微软雅黑" w:hAnsi="微软雅黑" w:eastAsia="微软雅黑" w:cs="微软雅黑"/>
          <w:color w:val="auto"/>
          <w:sz w:val="22"/>
          <w:szCs w:val="22"/>
          <w:highlight w:val="none"/>
        </w:rPr>
      </w:pPr>
      <w:bookmarkStart w:id="36" w:name="_Toc4365"/>
      <w:bookmarkStart w:id="37" w:name="_Toc6382"/>
      <w:bookmarkStart w:id="38" w:name="_Toc520356146"/>
      <w:bookmarkStart w:id="39" w:name="_Toc21566"/>
      <w:bookmarkStart w:id="40" w:name="_Toc32716"/>
      <w:bookmarkStart w:id="41" w:name="_Toc515647762"/>
      <w:bookmarkStart w:id="42" w:name="_Toc216582806"/>
      <w:bookmarkStart w:id="43" w:name="_Toc25381"/>
      <w:r>
        <w:rPr>
          <w:rFonts w:hint="eastAsia" w:ascii="微软雅黑" w:hAnsi="微软雅黑" w:eastAsia="微软雅黑" w:cs="微软雅黑"/>
          <w:color w:val="auto"/>
          <w:sz w:val="22"/>
          <w:szCs w:val="22"/>
          <w:highlight w:val="none"/>
        </w:rPr>
        <w:t>二   招标文件</w:t>
      </w:r>
      <w:bookmarkEnd w:id="36"/>
      <w:bookmarkEnd w:id="37"/>
      <w:bookmarkEnd w:id="38"/>
      <w:bookmarkEnd w:id="39"/>
      <w:bookmarkEnd w:id="40"/>
      <w:bookmarkEnd w:id="41"/>
      <w:bookmarkEnd w:id="42"/>
      <w:bookmarkEnd w:id="43"/>
    </w:p>
    <w:p w14:paraId="47FCED40">
      <w:pPr>
        <w:pStyle w:val="5"/>
        <w:spacing w:before="0" w:after="0" w:line="440" w:lineRule="exact"/>
        <w:rPr>
          <w:rFonts w:ascii="微软雅黑" w:hAnsi="微软雅黑" w:eastAsia="微软雅黑" w:cs="微软雅黑"/>
          <w:color w:val="auto"/>
          <w:sz w:val="22"/>
          <w:szCs w:val="22"/>
          <w:highlight w:val="none"/>
          <w:u w:val="none"/>
        </w:rPr>
      </w:pPr>
      <w:bookmarkStart w:id="44" w:name="_Toc14084"/>
      <w:bookmarkStart w:id="45" w:name="_Toc515647763"/>
      <w:bookmarkStart w:id="46" w:name="_Toc25743"/>
      <w:bookmarkStart w:id="47" w:name="_Toc25000"/>
      <w:bookmarkStart w:id="48" w:name="_Toc520356147"/>
      <w:r>
        <w:rPr>
          <w:rFonts w:hint="eastAsia" w:ascii="微软雅黑" w:hAnsi="微软雅黑" w:eastAsia="微软雅黑" w:cs="微软雅黑"/>
          <w:color w:val="auto"/>
          <w:sz w:val="22"/>
          <w:szCs w:val="22"/>
          <w:highlight w:val="none"/>
          <w:u w:val="none"/>
        </w:rPr>
        <w:t>5.招标文件构成</w:t>
      </w:r>
      <w:bookmarkEnd w:id="44"/>
      <w:bookmarkEnd w:id="45"/>
      <w:bookmarkEnd w:id="46"/>
      <w:bookmarkEnd w:id="47"/>
      <w:bookmarkEnd w:id="48"/>
    </w:p>
    <w:p w14:paraId="2A19ED6C">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5.1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招标文件分为三册共7章，内容如下：</w:t>
      </w:r>
    </w:p>
    <w:p w14:paraId="7632970E">
      <w:pPr>
        <w:spacing w:line="440" w:lineRule="exact"/>
        <w:ind w:left="1064" w:leftChars="428" w:hanging="165" w:hangingChars="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第一册</w:t>
      </w:r>
    </w:p>
    <w:p w14:paraId="301F3FA6">
      <w:pPr>
        <w:numPr>
          <w:ilvl w:val="0"/>
          <w:numId w:val="3"/>
        </w:numPr>
        <w:tabs>
          <w:tab w:val="left" w:pos="0"/>
        </w:tabs>
        <w:spacing w:line="440" w:lineRule="exact"/>
        <w:ind w:hanging="829"/>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供应商须知</w:t>
      </w:r>
    </w:p>
    <w:p w14:paraId="101FD121">
      <w:pPr>
        <w:numPr>
          <w:ilvl w:val="0"/>
          <w:numId w:val="3"/>
        </w:numPr>
        <w:spacing w:line="440" w:lineRule="exact"/>
        <w:ind w:left="1081" w:leftChars="429" w:hanging="18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投标文件格式</w:t>
      </w:r>
    </w:p>
    <w:p w14:paraId="479024F6">
      <w:pPr>
        <w:spacing w:line="440" w:lineRule="exact"/>
        <w:ind w:left="1081" w:leftChars="429" w:hanging="18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第二册</w:t>
      </w:r>
    </w:p>
    <w:p w14:paraId="0FFB3CC0">
      <w:pPr>
        <w:numPr>
          <w:ilvl w:val="0"/>
          <w:numId w:val="3"/>
        </w:numPr>
        <w:spacing w:line="440" w:lineRule="exact"/>
        <w:ind w:left="1081" w:leftChars="429" w:hanging="18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投标邀请</w:t>
      </w:r>
    </w:p>
    <w:p w14:paraId="428D6AB7">
      <w:pPr>
        <w:numPr>
          <w:ilvl w:val="0"/>
          <w:numId w:val="3"/>
        </w:numPr>
        <w:spacing w:line="440" w:lineRule="exact"/>
        <w:ind w:left="1081" w:leftChars="429" w:hanging="18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供应商须知资料表</w:t>
      </w:r>
    </w:p>
    <w:p w14:paraId="194521FB">
      <w:pPr>
        <w:numPr>
          <w:ilvl w:val="0"/>
          <w:numId w:val="3"/>
        </w:numPr>
        <w:spacing w:line="440" w:lineRule="exact"/>
        <w:ind w:left="1081" w:leftChars="429" w:hanging="18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货物需求一览表及技术规格</w:t>
      </w:r>
    </w:p>
    <w:p w14:paraId="7725407E">
      <w:pPr>
        <w:numPr>
          <w:ilvl w:val="0"/>
          <w:numId w:val="3"/>
        </w:numPr>
        <w:spacing w:line="440" w:lineRule="exact"/>
        <w:ind w:left="1081" w:leftChars="429" w:hanging="18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评标方法和标准</w:t>
      </w:r>
    </w:p>
    <w:p w14:paraId="216323E4">
      <w:pPr>
        <w:spacing w:line="440" w:lineRule="exact"/>
        <w:ind w:left="901"/>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第三册</w:t>
      </w:r>
    </w:p>
    <w:p w14:paraId="23F35F65">
      <w:pPr>
        <w:numPr>
          <w:ilvl w:val="0"/>
          <w:numId w:val="3"/>
        </w:numPr>
        <w:spacing w:line="440" w:lineRule="exact"/>
        <w:ind w:left="718" w:leftChars="342"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政府采购合同格式</w:t>
      </w:r>
    </w:p>
    <w:p w14:paraId="5BAC1B14">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5.2</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如本文件的前后内容不一致，以最后描述为准。</w:t>
      </w:r>
    </w:p>
    <w:p w14:paraId="2FA93DFE">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5.3    供应商应认真阅读招标文件所有的事项、格式、条款和技术规范等。如供应商没有按照招标文件要求提交全部资料，或者投标文件没有对招标文件在各方面都做出实质性响应，可能导致其投标将被认定为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w:t>
      </w:r>
    </w:p>
    <w:p w14:paraId="0E14AA01">
      <w:pPr>
        <w:pStyle w:val="5"/>
        <w:spacing w:before="0" w:after="0" w:line="440" w:lineRule="exact"/>
        <w:rPr>
          <w:rFonts w:ascii="微软雅黑" w:hAnsi="微软雅黑" w:eastAsia="微软雅黑" w:cs="微软雅黑"/>
          <w:color w:val="auto"/>
          <w:sz w:val="22"/>
          <w:szCs w:val="22"/>
          <w:highlight w:val="none"/>
          <w:u w:val="none"/>
        </w:rPr>
      </w:pPr>
      <w:bookmarkStart w:id="49" w:name="_Toc520356148"/>
      <w:bookmarkStart w:id="50" w:name="_Toc515904805"/>
      <w:bookmarkStart w:id="51" w:name="_Toc9232"/>
      <w:bookmarkStart w:id="52" w:name="_Toc28810"/>
      <w:bookmarkStart w:id="53" w:name="_Toc26044"/>
      <w:r>
        <w:rPr>
          <w:rFonts w:hint="eastAsia" w:ascii="微软雅黑" w:hAnsi="微软雅黑" w:eastAsia="微软雅黑" w:cs="微软雅黑"/>
          <w:color w:val="auto"/>
          <w:sz w:val="22"/>
          <w:szCs w:val="22"/>
          <w:highlight w:val="none"/>
          <w:u w:val="none"/>
        </w:rPr>
        <w:t>6.招标文件的澄清</w:t>
      </w:r>
      <w:bookmarkEnd w:id="49"/>
      <w:bookmarkEnd w:id="50"/>
      <w:r>
        <w:rPr>
          <w:rFonts w:hint="eastAsia" w:ascii="微软雅黑" w:hAnsi="微软雅黑" w:eastAsia="微软雅黑" w:cs="微软雅黑"/>
          <w:color w:val="auto"/>
          <w:sz w:val="22"/>
          <w:szCs w:val="22"/>
          <w:highlight w:val="none"/>
          <w:u w:val="none"/>
        </w:rPr>
        <w:t>与修改</w:t>
      </w:r>
      <w:bookmarkEnd w:id="51"/>
      <w:bookmarkEnd w:id="52"/>
      <w:bookmarkEnd w:id="53"/>
    </w:p>
    <w:p w14:paraId="688F4907">
      <w:pPr>
        <w:pStyle w:val="4"/>
        <w:spacing w:line="440" w:lineRule="exact"/>
        <w:ind w:left="770" w:hanging="770" w:hangingChars="35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6.1    为了保证对招标文件的澄清和修改满足法律的时限要求，任何要求对招标文件进行澄清的供应商，均应在投标截止期十五日前，以书面形式将澄清要求通知采购人或采购代理机构。</w:t>
      </w:r>
    </w:p>
    <w:p w14:paraId="4CAE5549">
      <w:pPr>
        <w:pStyle w:val="4"/>
        <w:spacing w:line="440" w:lineRule="exact"/>
        <w:ind w:left="770" w:hanging="770" w:hangingChars="350"/>
        <w:rPr>
          <w:rFonts w:ascii="微软雅黑" w:hAnsi="微软雅黑" w:eastAsia="微软雅黑" w:cs="微软雅黑"/>
          <w:color w:val="auto"/>
          <w:sz w:val="22"/>
          <w:szCs w:val="22"/>
          <w:highlight w:val="none"/>
        </w:rPr>
      </w:pPr>
      <w:bookmarkStart w:id="54" w:name="_Ref467378678"/>
      <w:bookmarkStart w:id="55" w:name="_Toc515904806"/>
      <w:bookmarkStart w:id="56" w:name="_Toc520356149"/>
      <w:r>
        <w:rPr>
          <w:rFonts w:hint="eastAsia" w:ascii="微软雅黑" w:hAnsi="微软雅黑" w:eastAsia="微软雅黑" w:cs="微软雅黑"/>
          <w:color w:val="auto"/>
          <w:sz w:val="22"/>
          <w:szCs w:val="22"/>
          <w:highlight w:val="none"/>
        </w:rPr>
        <w:t>6.2</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采购人可主动地或在解答供应商提出的澄清问题时对招标文件进行澄清或修改。采购代理机构将以发布澄清（更正）公告的方式，澄清或修改招标文件，澄清或修改内容作为招标文件的组成部分。</w:t>
      </w:r>
    </w:p>
    <w:p w14:paraId="5380BCAC">
      <w:pPr>
        <w:pStyle w:val="4"/>
        <w:spacing w:line="440" w:lineRule="exact"/>
        <w:ind w:left="770" w:hanging="770" w:hangingChars="35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6.3</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澄清或者修改的内容可能影响投标文件编制的，采购代理机构将以书面形式通知所有购买招标文件的潜在供应商，并对其具有约束力。供应商在收到上述通知后，应及时向采购代理机构回函确认。</w:t>
      </w:r>
    </w:p>
    <w:p w14:paraId="13CF0487">
      <w:pPr>
        <w:pStyle w:val="5"/>
        <w:tabs>
          <w:tab w:val="left" w:pos="900"/>
        </w:tabs>
        <w:spacing w:before="0" w:after="0" w:line="440" w:lineRule="exact"/>
        <w:rPr>
          <w:rFonts w:ascii="微软雅黑" w:hAnsi="微软雅黑" w:eastAsia="微软雅黑" w:cs="微软雅黑"/>
          <w:color w:val="auto"/>
          <w:sz w:val="22"/>
          <w:szCs w:val="22"/>
          <w:highlight w:val="none"/>
          <w:u w:val="none"/>
        </w:rPr>
      </w:pPr>
      <w:bookmarkStart w:id="57" w:name="_Toc17311"/>
      <w:bookmarkStart w:id="58" w:name="_Toc14569"/>
      <w:bookmarkStart w:id="59" w:name="_Toc25635"/>
      <w:r>
        <w:rPr>
          <w:rFonts w:hint="eastAsia" w:ascii="微软雅黑" w:hAnsi="微软雅黑" w:eastAsia="微软雅黑" w:cs="微软雅黑"/>
          <w:color w:val="auto"/>
          <w:sz w:val="22"/>
          <w:szCs w:val="22"/>
          <w:highlight w:val="none"/>
          <w:u w:val="none"/>
        </w:rPr>
        <w:t>7</w:t>
      </w:r>
      <w:bookmarkEnd w:id="54"/>
      <w:bookmarkEnd w:id="55"/>
      <w:bookmarkEnd w:id="56"/>
      <w:r>
        <w:rPr>
          <w:rFonts w:hint="eastAsia" w:ascii="微软雅黑" w:hAnsi="微软雅黑" w:eastAsia="微软雅黑" w:cs="微软雅黑"/>
          <w:color w:val="auto"/>
          <w:sz w:val="22"/>
          <w:szCs w:val="22"/>
          <w:highlight w:val="none"/>
          <w:u w:val="none"/>
        </w:rPr>
        <w:t>.投标截止时间的顺延</w:t>
      </w:r>
      <w:bookmarkEnd w:id="57"/>
      <w:bookmarkEnd w:id="58"/>
      <w:bookmarkEnd w:id="59"/>
    </w:p>
    <w:p w14:paraId="6F359056">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为使供应商准备投标时有足够的时间对招标文件的澄清或者修改部分进行研究，采购人将依法决定是否顺延投标截止时间。</w:t>
      </w:r>
    </w:p>
    <w:p w14:paraId="4E89FE80">
      <w:pPr>
        <w:pStyle w:val="3"/>
        <w:tabs>
          <w:tab w:val="left" w:pos="900"/>
        </w:tabs>
        <w:spacing w:before="0" w:line="440" w:lineRule="exact"/>
        <w:ind w:left="1080" w:leftChars="257" w:hanging="540"/>
        <w:rPr>
          <w:rFonts w:ascii="微软雅黑" w:hAnsi="微软雅黑" w:eastAsia="微软雅黑" w:cs="微软雅黑"/>
          <w:color w:val="auto"/>
          <w:sz w:val="22"/>
          <w:szCs w:val="22"/>
          <w:highlight w:val="none"/>
        </w:rPr>
      </w:pPr>
      <w:bookmarkStart w:id="60" w:name="_Toc516367020"/>
      <w:bookmarkStart w:id="61" w:name="_Toc216582807"/>
      <w:bookmarkStart w:id="62" w:name="_Toc30808"/>
      <w:bookmarkStart w:id="63" w:name="_Toc23138"/>
      <w:bookmarkStart w:id="64" w:name="_Toc520356150"/>
      <w:bookmarkStart w:id="65" w:name="_Toc515647766"/>
      <w:bookmarkStart w:id="66" w:name="_Toc7636"/>
      <w:bookmarkStart w:id="67" w:name="_Toc20381"/>
      <w:bookmarkStart w:id="68" w:name="_Toc18248"/>
      <w:r>
        <w:rPr>
          <w:rFonts w:hint="eastAsia" w:ascii="微软雅黑" w:hAnsi="微软雅黑" w:eastAsia="微软雅黑" w:cs="微软雅黑"/>
          <w:color w:val="auto"/>
          <w:sz w:val="22"/>
          <w:szCs w:val="22"/>
          <w:highlight w:val="none"/>
        </w:rPr>
        <w:t>三   投标文件</w:t>
      </w:r>
      <w:bookmarkEnd w:id="60"/>
      <w:r>
        <w:rPr>
          <w:rFonts w:hint="eastAsia" w:ascii="微软雅黑" w:hAnsi="微软雅黑" w:eastAsia="微软雅黑" w:cs="微软雅黑"/>
          <w:color w:val="auto"/>
          <w:sz w:val="22"/>
          <w:szCs w:val="22"/>
          <w:highlight w:val="none"/>
        </w:rPr>
        <w:t>的编制</w:t>
      </w:r>
      <w:bookmarkEnd w:id="61"/>
      <w:bookmarkEnd w:id="62"/>
      <w:bookmarkEnd w:id="63"/>
      <w:bookmarkEnd w:id="64"/>
      <w:bookmarkEnd w:id="65"/>
      <w:bookmarkEnd w:id="66"/>
      <w:bookmarkEnd w:id="67"/>
      <w:bookmarkEnd w:id="68"/>
    </w:p>
    <w:p w14:paraId="4AEC7BC1">
      <w:pPr>
        <w:pStyle w:val="5"/>
        <w:tabs>
          <w:tab w:val="left" w:pos="900"/>
        </w:tabs>
        <w:spacing w:before="0" w:after="0" w:line="440" w:lineRule="exact"/>
        <w:rPr>
          <w:rFonts w:ascii="微软雅黑" w:hAnsi="微软雅黑" w:eastAsia="微软雅黑" w:cs="微软雅黑"/>
          <w:color w:val="auto"/>
          <w:sz w:val="22"/>
          <w:szCs w:val="22"/>
          <w:highlight w:val="none"/>
          <w:u w:val="none"/>
        </w:rPr>
      </w:pPr>
      <w:bookmarkStart w:id="69" w:name="_Toc3553"/>
      <w:bookmarkStart w:id="70" w:name="_Toc30852"/>
      <w:bookmarkStart w:id="71" w:name="_Toc515647767"/>
      <w:bookmarkStart w:id="72" w:name="_Toc520356151"/>
      <w:bookmarkStart w:id="73" w:name="_Toc7786"/>
      <w:bookmarkStart w:id="74" w:name="_Toc516367021"/>
      <w:r>
        <w:rPr>
          <w:rFonts w:hint="eastAsia" w:ascii="微软雅黑" w:hAnsi="微软雅黑" w:eastAsia="微软雅黑" w:cs="微软雅黑"/>
          <w:color w:val="auto"/>
          <w:sz w:val="22"/>
          <w:szCs w:val="22"/>
          <w:highlight w:val="none"/>
          <w:u w:val="none"/>
        </w:rPr>
        <w:t>8.</w:t>
      </w:r>
      <w:r>
        <w:rPr>
          <w:rFonts w:hint="eastAsia" w:ascii="微软雅黑" w:hAnsi="微软雅黑" w:eastAsia="微软雅黑" w:cs="微软雅黑"/>
          <w:color w:val="auto"/>
          <w:sz w:val="22"/>
          <w:szCs w:val="22"/>
          <w:highlight w:val="none"/>
          <w:u w:val="none"/>
        </w:rPr>
        <w:tab/>
      </w:r>
      <w:r>
        <w:rPr>
          <w:rFonts w:hint="eastAsia" w:ascii="微软雅黑" w:hAnsi="微软雅黑" w:eastAsia="微软雅黑" w:cs="微软雅黑"/>
          <w:color w:val="auto"/>
          <w:sz w:val="22"/>
          <w:szCs w:val="22"/>
          <w:highlight w:val="none"/>
          <w:u w:val="none"/>
        </w:rPr>
        <w:t>投标范围及投标文件中标准和计量单位的使用</w:t>
      </w:r>
      <w:bookmarkEnd w:id="69"/>
      <w:bookmarkEnd w:id="70"/>
      <w:bookmarkEnd w:id="71"/>
      <w:bookmarkEnd w:id="72"/>
      <w:bookmarkEnd w:id="73"/>
      <w:bookmarkEnd w:id="74"/>
    </w:p>
    <w:p w14:paraId="69DCC6D1">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8.1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项目有分包的，供应商可对招标文件其中某一个或几个分包货物进行投标，除非在</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中另有规定。</w:t>
      </w:r>
    </w:p>
    <w:p w14:paraId="7D397223">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8.2     供应商应当对所投分包招标文件中“货物需求”所列的所有内容进行投标，如仅响应某一包中的部分内容，其该包投标将被认定为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w:t>
      </w:r>
    </w:p>
    <w:p w14:paraId="2939156E">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8.3     无论招标文件第5章货物需求一览表及技术规格中是否要求，供应商所投货物均应符合国家强制性标准。</w:t>
      </w:r>
    </w:p>
    <w:p w14:paraId="205186F4">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8.4     除招标文件中有特殊要求外，投标文件中所使用的计量单位，应采用中华人民共和国法定计量单位。</w:t>
      </w:r>
    </w:p>
    <w:p w14:paraId="787BA962">
      <w:pPr>
        <w:pStyle w:val="5"/>
        <w:tabs>
          <w:tab w:val="left" w:pos="900"/>
        </w:tabs>
        <w:spacing w:before="0" w:after="0" w:line="440" w:lineRule="exact"/>
        <w:rPr>
          <w:rFonts w:ascii="微软雅黑" w:hAnsi="微软雅黑" w:eastAsia="微软雅黑" w:cs="微软雅黑"/>
          <w:color w:val="auto"/>
          <w:sz w:val="22"/>
          <w:szCs w:val="22"/>
          <w:highlight w:val="none"/>
          <w:u w:val="none"/>
        </w:rPr>
      </w:pPr>
      <w:bookmarkStart w:id="75" w:name="_Ref467306676"/>
      <w:bookmarkStart w:id="76" w:name="_Ref467306195"/>
      <w:bookmarkStart w:id="77" w:name="_Toc516367022"/>
      <w:bookmarkStart w:id="78" w:name="_Toc28307"/>
      <w:bookmarkStart w:id="79" w:name="_Toc32655"/>
      <w:bookmarkStart w:id="80" w:name="_Toc515647768"/>
      <w:bookmarkStart w:id="81" w:name="_Toc10364"/>
      <w:bookmarkStart w:id="82" w:name="_Toc520356152"/>
      <w:r>
        <w:rPr>
          <w:rFonts w:hint="eastAsia" w:ascii="微软雅黑" w:hAnsi="微软雅黑" w:eastAsia="微软雅黑" w:cs="微软雅黑"/>
          <w:color w:val="auto"/>
          <w:sz w:val="22"/>
          <w:szCs w:val="22"/>
          <w:highlight w:val="none"/>
          <w:u w:val="none"/>
        </w:rPr>
        <w:t>9.投标文件</w:t>
      </w:r>
      <w:bookmarkEnd w:id="75"/>
      <w:bookmarkEnd w:id="76"/>
      <w:bookmarkEnd w:id="77"/>
      <w:r>
        <w:rPr>
          <w:rFonts w:hint="eastAsia" w:ascii="微软雅黑" w:hAnsi="微软雅黑" w:eastAsia="微软雅黑" w:cs="微软雅黑"/>
          <w:color w:val="auto"/>
          <w:sz w:val="22"/>
          <w:szCs w:val="22"/>
          <w:highlight w:val="none"/>
          <w:u w:val="none"/>
        </w:rPr>
        <w:t>构成</w:t>
      </w:r>
      <w:bookmarkEnd w:id="78"/>
      <w:bookmarkEnd w:id="79"/>
      <w:bookmarkEnd w:id="80"/>
      <w:bookmarkEnd w:id="81"/>
      <w:bookmarkEnd w:id="82"/>
    </w:p>
    <w:p w14:paraId="0E94E3C8">
      <w:pPr>
        <w:tabs>
          <w:tab w:val="left" w:pos="900"/>
          <w:tab w:val="left" w:pos="5580"/>
        </w:tabs>
        <w:spacing w:line="440" w:lineRule="exact"/>
        <w:ind w:left="880" w:hanging="880" w:hangingChars="400"/>
        <w:jc w:val="left"/>
        <w:rPr>
          <w:rFonts w:ascii="微软雅黑" w:hAnsi="微软雅黑" w:eastAsia="微软雅黑" w:cs="微软雅黑"/>
          <w:color w:val="auto"/>
          <w:sz w:val="22"/>
          <w:szCs w:val="22"/>
          <w:highlight w:val="none"/>
          <w:u w:val="single"/>
        </w:rPr>
      </w:pPr>
      <w:bookmarkStart w:id="83" w:name="_Ref467052588"/>
      <w:r>
        <w:rPr>
          <w:rFonts w:hint="eastAsia" w:ascii="微软雅黑" w:hAnsi="微软雅黑" w:eastAsia="微软雅黑" w:cs="微软雅黑"/>
          <w:color w:val="auto"/>
          <w:sz w:val="22"/>
          <w:szCs w:val="22"/>
          <w:highlight w:val="none"/>
        </w:rPr>
        <w:t xml:space="preserve">9.1     </w:t>
      </w:r>
      <w:r>
        <w:rPr>
          <w:rFonts w:hint="eastAsia" w:ascii="微软雅黑" w:hAnsi="微软雅黑" w:eastAsia="微软雅黑" w:cs="微软雅黑"/>
          <w:b/>
          <w:bCs/>
          <w:color w:val="auto"/>
          <w:sz w:val="22"/>
          <w:szCs w:val="22"/>
          <w:highlight w:val="none"/>
          <w:u w:val="single"/>
        </w:rPr>
        <w:t>供应商应完整地按招标文件提供的投标文件格式及要求编写投标文件， 供应商须在截止时间前完成在系统上递交电子投标文件。供应商的电子投标文件是经过CA证书加密后上传提交的，任何单位或个人均无法在投标截止时间（即投标时间）之前查看或篡改，不存在泄密风险。（严格按照政采云电子投标流程制作并上传电子投标文件）。</w:t>
      </w:r>
    </w:p>
    <w:p w14:paraId="4871D8EE">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9.2    上述文件应按照招标文件规定的格式填写、签署和盖章。</w:t>
      </w:r>
    </w:p>
    <w:bookmarkEnd w:id="83"/>
    <w:p w14:paraId="52CF8817">
      <w:pPr>
        <w:pStyle w:val="5"/>
        <w:tabs>
          <w:tab w:val="left" w:pos="900"/>
        </w:tabs>
        <w:spacing w:before="0" w:after="0" w:line="440" w:lineRule="exact"/>
        <w:rPr>
          <w:rFonts w:ascii="微软雅黑" w:hAnsi="微软雅黑" w:eastAsia="微软雅黑" w:cs="微软雅黑"/>
          <w:color w:val="auto"/>
          <w:sz w:val="22"/>
          <w:szCs w:val="22"/>
          <w:highlight w:val="none"/>
          <w:u w:val="none"/>
        </w:rPr>
      </w:pPr>
      <w:bookmarkStart w:id="84" w:name="_Toc10379"/>
      <w:bookmarkStart w:id="85" w:name="_Toc4601"/>
      <w:bookmarkStart w:id="86" w:name="_Toc27659"/>
      <w:bookmarkStart w:id="87" w:name="_Toc515647769"/>
      <w:bookmarkStart w:id="88" w:name="_Toc520356153"/>
      <w:bookmarkStart w:id="89" w:name="_Toc516367023"/>
      <w:r>
        <w:rPr>
          <w:rFonts w:hint="eastAsia" w:ascii="微软雅黑" w:hAnsi="微软雅黑" w:eastAsia="微软雅黑" w:cs="微软雅黑"/>
          <w:color w:val="auto"/>
          <w:sz w:val="22"/>
          <w:szCs w:val="22"/>
          <w:highlight w:val="none"/>
          <w:u w:val="none"/>
        </w:rPr>
        <w:t>10.</w:t>
      </w:r>
      <w:r>
        <w:rPr>
          <w:rFonts w:hint="eastAsia" w:ascii="微软雅黑" w:hAnsi="微软雅黑" w:eastAsia="微软雅黑" w:cs="微软雅黑"/>
          <w:color w:val="auto"/>
          <w:sz w:val="22"/>
          <w:szCs w:val="22"/>
          <w:highlight w:val="none"/>
          <w:u w:val="none"/>
        </w:rPr>
        <w:tab/>
      </w:r>
      <w:r>
        <w:rPr>
          <w:rFonts w:hint="eastAsia" w:ascii="微软雅黑" w:hAnsi="微软雅黑" w:eastAsia="微软雅黑" w:cs="微软雅黑"/>
          <w:color w:val="auto"/>
          <w:sz w:val="22"/>
          <w:szCs w:val="22"/>
          <w:highlight w:val="none"/>
          <w:u w:val="none"/>
        </w:rPr>
        <w:t>证明投标标的的合格性和符合招标文件规定的技术文件</w:t>
      </w:r>
      <w:bookmarkEnd w:id="84"/>
      <w:bookmarkEnd w:id="85"/>
      <w:bookmarkEnd w:id="86"/>
      <w:bookmarkEnd w:id="87"/>
      <w:bookmarkEnd w:id="88"/>
      <w:bookmarkEnd w:id="89"/>
    </w:p>
    <w:p w14:paraId="2117A55A">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10.1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供应商应提交证明文件，证明其投标内容符合招标文件规定。该证明文件是投标文件的一部分。</w:t>
      </w:r>
    </w:p>
    <w:p w14:paraId="35ED66D8">
      <w:pPr>
        <w:spacing w:line="440" w:lineRule="exact"/>
        <w:ind w:left="825" w:hanging="825" w:hangingChars="375"/>
        <w:rPr>
          <w:rFonts w:ascii="微软雅黑" w:hAnsi="微软雅黑" w:eastAsia="微软雅黑" w:cs="微软雅黑"/>
          <w:color w:val="auto"/>
          <w:sz w:val="22"/>
          <w:szCs w:val="22"/>
          <w:highlight w:val="none"/>
        </w:rPr>
      </w:pPr>
      <w:bookmarkStart w:id="90" w:name="_Ref467306244"/>
      <w:r>
        <w:rPr>
          <w:rFonts w:hint="eastAsia" w:ascii="微软雅黑" w:hAnsi="微软雅黑" w:eastAsia="微软雅黑" w:cs="微软雅黑"/>
          <w:color w:val="auto"/>
          <w:sz w:val="22"/>
          <w:szCs w:val="22"/>
          <w:highlight w:val="none"/>
        </w:rPr>
        <w:t>10.2</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上款所述的证明文件，可以是文字资料、图纸和数据，</w:t>
      </w:r>
      <w:bookmarkEnd w:id="90"/>
      <w:r>
        <w:rPr>
          <w:rFonts w:hint="eastAsia" w:ascii="微软雅黑" w:hAnsi="微软雅黑" w:eastAsia="微软雅黑" w:cs="微软雅黑"/>
          <w:color w:val="auto"/>
          <w:sz w:val="22"/>
          <w:szCs w:val="22"/>
          <w:highlight w:val="none"/>
        </w:rPr>
        <w:t>它包括：</w:t>
      </w:r>
    </w:p>
    <w:p w14:paraId="33CFFB2A">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10.2.1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货物主要技术指标和性能的详细说明；</w:t>
      </w:r>
    </w:p>
    <w:p w14:paraId="663EA6ED">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10.2.2</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货物从买方开始使用至招标文件规定的保质期内正常、连续地使用所必需的备件和专用工具清单，包括备件和专用工具的货源及现行价格；</w:t>
      </w:r>
    </w:p>
    <w:p w14:paraId="0165AF29">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10.2.3</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对照招标文件技术规格，逐条说明所提供货物及伴随的工程和服务已对招标文件的技术规格做出了实质性的响应，或申明与技术规格条文的偏差和例外。</w:t>
      </w:r>
    </w:p>
    <w:p w14:paraId="3670D68D">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10.3</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供应商应注意采购人在技术规格中指出的工艺、材料和设备的参照品牌型号或分类号仅起说明作用，并没有任何限制性。供应商在投标中可以选用替代牌号或分类号，但这些替代要实质上相当于技术规格的要求。采购人、采购代理机构承诺不以上述参照品牌型号或分类号作为评标时判定其投标是否有效的标准。</w:t>
      </w:r>
    </w:p>
    <w:p w14:paraId="15214A0E">
      <w:pPr>
        <w:pStyle w:val="5"/>
        <w:spacing w:before="0" w:after="0" w:line="440" w:lineRule="exact"/>
        <w:rPr>
          <w:rFonts w:ascii="微软雅黑" w:hAnsi="微软雅黑" w:eastAsia="微软雅黑" w:cs="微软雅黑"/>
          <w:color w:val="auto"/>
          <w:sz w:val="22"/>
          <w:szCs w:val="22"/>
          <w:highlight w:val="none"/>
          <w:u w:val="none"/>
        </w:rPr>
      </w:pPr>
      <w:bookmarkStart w:id="91" w:name="_Toc28654"/>
      <w:bookmarkStart w:id="92" w:name="_Toc2248"/>
      <w:bookmarkStart w:id="93" w:name="_Toc515647770"/>
      <w:bookmarkStart w:id="94" w:name="_Toc23231"/>
      <w:bookmarkStart w:id="95" w:name="_Toc520356155"/>
      <w:r>
        <w:rPr>
          <w:rFonts w:hint="eastAsia" w:ascii="微软雅黑" w:hAnsi="微软雅黑" w:eastAsia="微软雅黑" w:cs="微软雅黑"/>
          <w:color w:val="auto"/>
          <w:sz w:val="22"/>
          <w:szCs w:val="22"/>
          <w:highlight w:val="none"/>
          <w:u w:val="none"/>
        </w:rPr>
        <w:t>11.投标报价</w:t>
      </w:r>
      <w:bookmarkEnd w:id="91"/>
      <w:bookmarkEnd w:id="92"/>
      <w:bookmarkEnd w:id="93"/>
      <w:bookmarkEnd w:id="94"/>
      <w:bookmarkEnd w:id="95"/>
    </w:p>
    <w:p w14:paraId="5711FE2D">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11.1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所有投标均以人民币报价。供应商的投标报价应遵守《中华人民共和国价格法》。同时，根据《中华人民共和国政府采购法》第二条的规定，为保证公平竞争，如有货物主体部分的赠与行为，其投标将被认定为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w:t>
      </w:r>
    </w:p>
    <w:p w14:paraId="1F41DA59">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11.2</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供应商应在投标分项报价表上标明投标货物及相关服务的单价（如适用）和总价，并由法定代表人或其授权代表签署。</w:t>
      </w:r>
    </w:p>
    <w:p w14:paraId="53F7B654">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11.3</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投标分项报价表上的价格应按下列方式填写：</w:t>
      </w:r>
    </w:p>
    <w:p w14:paraId="7BAC93EF">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11.3.1  投标货物（包括备品备件、专用工具等）的出厂价（包括已在中国国内的进口货物完税后的仓库交货价、展室交货价或货架交货价），投标货物安装、调试、检验、技术服务和培训等费用；</w:t>
      </w:r>
    </w:p>
    <w:p w14:paraId="536EB2DC">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11.3.2  货物运至最终目的地的运输费和保险费用。</w:t>
      </w:r>
    </w:p>
    <w:p w14:paraId="62BD86C6">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11.4</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供应商所报的各分项投标单价在合同履行过程中是固定不变的，不得以任何理由予以变更。任何包含价格调整要求的投标，其投标将被认定为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w:t>
      </w:r>
    </w:p>
    <w:p w14:paraId="5A05B5E4">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11.5</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每种货物只能有一个投标报价。采购人不接受具有附加条件的报价。</w:t>
      </w:r>
    </w:p>
    <w:p w14:paraId="418F7695">
      <w:pPr>
        <w:pStyle w:val="5"/>
        <w:spacing w:before="0" w:after="0" w:line="440" w:lineRule="exact"/>
        <w:rPr>
          <w:rFonts w:ascii="微软雅黑" w:hAnsi="微软雅黑" w:eastAsia="微软雅黑" w:cs="微软雅黑"/>
          <w:color w:val="auto"/>
          <w:sz w:val="22"/>
          <w:szCs w:val="22"/>
          <w:highlight w:val="none"/>
          <w:u w:val="none"/>
        </w:rPr>
      </w:pPr>
      <w:bookmarkStart w:id="96" w:name="_Toc11514"/>
      <w:bookmarkStart w:id="97" w:name="_Ref467306513"/>
      <w:bookmarkStart w:id="98" w:name="_Toc515647771"/>
      <w:bookmarkStart w:id="99" w:name="_Toc520356156"/>
      <w:bookmarkStart w:id="100" w:name="_Toc23985"/>
      <w:bookmarkStart w:id="101" w:name="_Toc17788"/>
      <w:r>
        <w:rPr>
          <w:rFonts w:hint="eastAsia" w:ascii="微软雅黑" w:hAnsi="微软雅黑" w:eastAsia="微软雅黑" w:cs="微软雅黑"/>
          <w:color w:val="auto"/>
          <w:sz w:val="22"/>
          <w:szCs w:val="22"/>
          <w:highlight w:val="none"/>
          <w:u w:val="none"/>
        </w:rPr>
        <w:t>12.投标保证金</w:t>
      </w:r>
      <w:bookmarkEnd w:id="96"/>
      <w:bookmarkEnd w:id="97"/>
      <w:bookmarkEnd w:id="98"/>
      <w:bookmarkEnd w:id="99"/>
      <w:bookmarkEnd w:id="100"/>
      <w:bookmarkEnd w:id="101"/>
    </w:p>
    <w:p w14:paraId="3AA2518A">
      <w:pPr>
        <w:spacing w:line="440" w:lineRule="exact"/>
        <w:ind w:left="825" w:hanging="825" w:hangingChars="375"/>
        <w:rPr>
          <w:rFonts w:ascii="微软雅黑" w:hAnsi="微软雅黑" w:eastAsia="微软雅黑" w:cs="微软雅黑"/>
          <w:color w:val="auto"/>
          <w:sz w:val="22"/>
          <w:szCs w:val="22"/>
          <w:highlight w:val="none"/>
        </w:rPr>
      </w:pPr>
      <w:bookmarkStart w:id="102" w:name="_Ref467306302"/>
      <w:r>
        <w:rPr>
          <w:rFonts w:hint="eastAsia" w:ascii="微软雅黑" w:hAnsi="微软雅黑" w:eastAsia="微软雅黑" w:cs="微软雅黑"/>
          <w:color w:val="auto"/>
          <w:sz w:val="22"/>
          <w:szCs w:val="22"/>
          <w:highlight w:val="none"/>
        </w:rPr>
        <w:t>12.1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供应商应提交</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中规定的投标保证金</w:t>
      </w:r>
      <w:bookmarkEnd w:id="102"/>
      <w:r>
        <w:rPr>
          <w:rFonts w:hint="eastAsia" w:ascii="微软雅黑" w:hAnsi="微软雅黑" w:eastAsia="微软雅黑" w:cs="微软雅黑"/>
          <w:color w:val="auto"/>
          <w:sz w:val="22"/>
          <w:szCs w:val="22"/>
          <w:highlight w:val="none"/>
        </w:rPr>
        <w:t>，并作为其投标的一部分。</w:t>
      </w:r>
    </w:p>
    <w:p w14:paraId="7D0A6A85">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12.2</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供应商存在下列情形的，投标保证金不予退还：</w:t>
      </w:r>
    </w:p>
    <w:p w14:paraId="630A39BA">
      <w:pPr>
        <w:pStyle w:val="15"/>
        <w:tabs>
          <w:tab w:val="left" w:pos="2240"/>
        </w:tabs>
        <w:spacing w:line="440" w:lineRule="exact"/>
        <w:ind w:left="1054" w:leftChars="371" w:hanging="275" w:hangingChars="12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（1）在投标有效期内，撤销投标的；</w:t>
      </w:r>
    </w:p>
    <w:p w14:paraId="07D95004">
      <w:pPr>
        <w:pStyle w:val="15"/>
        <w:tabs>
          <w:tab w:val="left" w:pos="2240"/>
        </w:tabs>
        <w:spacing w:line="440" w:lineRule="exact"/>
        <w:ind w:left="1054" w:leftChars="371" w:hanging="275" w:hangingChars="12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（2）中标后不按本须知第30条的规定与采购人签订合同的；</w:t>
      </w:r>
    </w:p>
    <w:p w14:paraId="11FB1D5C">
      <w:pPr>
        <w:pStyle w:val="15"/>
        <w:tabs>
          <w:tab w:val="left" w:pos="2240"/>
        </w:tabs>
        <w:spacing w:line="440" w:lineRule="exact"/>
        <w:ind w:left="1054" w:leftChars="371" w:hanging="275" w:hangingChars="12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（3）中标后不按本须知第31条的规定提交履约保证金的；</w:t>
      </w:r>
    </w:p>
    <w:p w14:paraId="1BA598AB">
      <w:pPr>
        <w:pStyle w:val="15"/>
        <w:tabs>
          <w:tab w:val="left" w:pos="2240"/>
        </w:tabs>
        <w:spacing w:line="440" w:lineRule="exact"/>
        <w:ind w:left="1054" w:leftChars="371" w:hanging="275" w:hangingChars="12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（4）中标后不按本须知第32条的规定缴纳中标服务费的；</w:t>
      </w:r>
    </w:p>
    <w:p w14:paraId="04685694">
      <w:pPr>
        <w:pStyle w:val="15"/>
        <w:tabs>
          <w:tab w:val="left" w:pos="2240"/>
        </w:tabs>
        <w:spacing w:line="440" w:lineRule="exact"/>
        <w:ind w:left="1054" w:leftChars="371" w:hanging="275" w:hangingChars="12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（5）存在其他违法违规行为的。</w:t>
      </w:r>
    </w:p>
    <w:p w14:paraId="0F23B1DB">
      <w:pPr>
        <w:spacing w:line="440" w:lineRule="exact"/>
        <w:ind w:left="825" w:hanging="825" w:hangingChars="375"/>
        <w:rPr>
          <w:rFonts w:ascii="微软雅黑" w:hAnsi="微软雅黑" w:eastAsia="微软雅黑" w:cs="微软雅黑"/>
          <w:color w:val="auto"/>
          <w:sz w:val="22"/>
          <w:szCs w:val="22"/>
          <w:highlight w:val="none"/>
        </w:rPr>
      </w:pPr>
      <w:bookmarkStart w:id="103" w:name="_Ref467306336"/>
      <w:r>
        <w:rPr>
          <w:rFonts w:hint="eastAsia" w:ascii="微软雅黑" w:hAnsi="微软雅黑" w:eastAsia="微软雅黑" w:cs="微软雅黑"/>
          <w:color w:val="auto"/>
          <w:sz w:val="22"/>
          <w:szCs w:val="22"/>
          <w:highlight w:val="none"/>
        </w:rPr>
        <w:t>12.3</w:t>
      </w:r>
      <w:r>
        <w:rPr>
          <w:rFonts w:hint="eastAsia" w:ascii="微软雅黑" w:hAnsi="微软雅黑" w:eastAsia="微软雅黑" w:cs="微软雅黑"/>
          <w:color w:val="auto"/>
          <w:sz w:val="22"/>
          <w:szCs w:val="22"/>
          <w:highlight w:val="none"/>
        </w:rPr>
        <w:tab/>
      </w:r>
      <w:bookmarkEnd w:id="103"/>
      <w:r>
        <w:rPr>
          <w:rFonts w:hint="eastAsia" w:ascii="微软雅黑" w:hAnsi="微软雅黑" w:eastAsia="微软雅黑" w:cs="微软雅黑"/>
          <w:color w:val="auto"/>
          <w:sz w:val="22"/>
          <w:szCs w:val="22"/>
          <w:highlight w:val="none"/>
        </w:rPr>
        <w:t>政府采购信用担保试点范围内的项目，接受符合财政部门规定的政府采购投标担保函原件。</w:t>
      </w:r>
    </w:p>
    <w:p w14:paraId="35751762">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12.4</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供应商未按本须知第12.1和12.3条规定提交投标保证金的，其投标将被认定为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w:t>
      </w:r>
    </w:p>
    <w:p w14:paraId="54CECC49">
      <w:pPr>
        <w:spacing w:line="44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12.4.1  采用电汇形式的，一般可以实时入账。</w:t>
      </w:r>
    </w:p>
    <w:p w14:paraId="366A919C">
      <w:pPr>
        <w:spacing w:line="440" w:lineRule="exact"/>
        <w:ind w:left="880" w:hanging="880" w:hangingChars="4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12.4.2  采用支票形式的，供应商则应充分考虑支票入账时间，以确保投标保证金能按时进入指定账户。根据银行信息交换和付款时间，支票从递交至实际入账一般需要4—5个工作日。如供应商未及时提交支票或支票不符合银行委托收款要求（如污损、折叠、胶装等），导致投标保证金不能按时进入指定账户的，将按照招标文件的第22.2条相关规定处理。</w:t>
      </w:r>
    </w:p>
    <w:p w14:paraId="20D2618A">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12.5   联合体投标的，可以由联合体中的一方或者共同提交投标保证金。以一方名义提交投标保证金的，对联合体各方均具有约束力。</w:t>
      </w:r>
    </w:p>
    <w:p w14:paraId="191B7D06">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12.6</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投标保证金的退还</w:t>
      </w:r>
    </w:p>
    <w:p w14:paraId="14AA08CD">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12.6.1  中标人应在与采购人签订合同之日起5个工作日内，及时联系保证金收受机构办理投标保证金无息退还手续。</w:t>
      </w:r>
    </w:p>
    <w:p w14:paraId="1C52CD14">
      <w:pPr>
        <w:spacing w:line="440" w:lineRule="exact"/>
        <w:ind w:left="880" w:hanging="880" w:hangingChars="4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12.6.2  未中标供应商的投标保证金将在中标通知书发出之日暨中标结果公告公布之日起5个工作日内无息退还。供应商应及时联系保证金收受机构办理退还投标保证金手续。</w:t>
      </w:r>
    </w:p>
    <w:p w14:paraId="0AECE41E">
      <w:pPr>
        <w:spacing w:line="44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12.6.3  政府采购投标担保函不予退回。</w:t>
      </w:r>
    </w:p>
    <w:p w14:paraId="6CC258C2">
      <w:pPr>
        <w:spacing w:line="440" w:lineRule="exact"/>
        <w:ind w:left="880" w:hanging="880" w:hangingChars="4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12.7    因供应商自身原因导致无法及时退还的，采购人或采购代理机构将不承担相应责任。</w:t>
      </w:r>
    </w:p>
    <w:p w14:paraId="7507C8A6">
      <w:pPr>
        <w:pStyle w:val="5"/>
        <w:spacing w:before="0" w:after="0" w:line="440" w:lineRule="exact"/>
        <w:rPr>
          <w:rFonts w:ascii="微软雅黑" w:hAnsi="微软雅黑" w:eastAsia="微软雅黑" w:cs="微软雅黑"/>
          <w:color w:val="auto"/>
          <w:sz w:val="22"/>
          <w:szCs w:val="22"/>
          <w:highlight w:val="none"/>
          <w:u w:val="none"/>
        </w:rPr>
      </w:pPr>
      <w:bookmarkStart w:id="104" w:name="_Toc515647772"/>
      <w:bookmarkStart w:id="105" w:name="_Toc26580"/>
      <w:bookmarkStart w:id="106" w:name="_Toc32569"/>
      <w:bookmarkStart w:id="107" w:name="_Toc520356157"/>
      <w:bookmarkStart w:id="108" w:name="_Toc23590"/>
      <w:r>
        <w:rPr>
          <w:rFonts w:hint="eastAsia" w:ascii="微软雅黑" w:hAnsi="微软雅黑" w:eastAsia="微软雅黑" w:cs="微软雅黑"/>
          <w:color w:val="auto"/>
          <w:sz w:val="22"/>
          <w:szCs w:val="22"/>
          <w:highlight w:val="none"/>
          <w:u w:val="none"/>
        </w:rPr>
        <w:t>13.投标有效期</w:t>
      </w:r>
      <w:bookmarkEnd w:id="104"/>
      <w:bookmarkEnd w:id="105"/>
      <w:bookmarkEnd w:id="106"/>
      <w:bookmarkEnd w:id="107"/>
      <w:bookmarkEnd w:id="108"/>
    </w:p>
    <w:p w14:paraId="1E159F82">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13.1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投标应在</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中规定时间内保持有效。投标有效期不满足要求的投标，其投标将被认定为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w:t>
      </w:r>
    </w:p>
    <w:p w14:paraId="190E1275">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13.2</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为保证有充分时间签订合同，采购人或采购代理机构可根据实际情况，在原投标有效期截止之前，要求供应商延长投标文件的有效期。接受该要求的供应商将不会被要求和允许修正其投标，且本须知中有关投标保证金的要求须在延长的有效期内继续有效。供应商可以拒绝延长投标有效期的要求，其投标保证金将及时无息退还。上述要求和答复都应以书面形式提交。</w:t>
      </w:r>
    </w:p>
    <w:p w14:paraId="0BC2A8EF">
      <w:pPr>
        <w:pStyle w:val="5"/>
        <w:spacing w:before="0" w:after="0" w:line="440" w:lineRule="exact"/>
        <w:rPr>
          <w:rFonts w:ascii="微软雅黑" w:hAnsi="微软雅黑" w:eastAsia="微软雅黑" w:cs="微软雅黑"/>
          <w:color w:val="auto"/>
          <w:sz w:val="22"/>
          <w:szCs w:val="22"/>
          <w:highlight w:val="none"/>
          <w:u w:val="none"/>
        </w:rPr>
      </w:pPr>
      <w:bookmarkStart w:id="109" w:name="_Toc520356158"/>
      <w:bookmarkStart w:id="110" w:name="_Toc493"/>
      <w:bookmarkStart w:id="111" w:name="_Toc17074"/>
      <w:bookmarkStart w:id="112" w:name="_Toc20503"/>
      <w:bookmarkStart w:id="113" w:name="_Toc515647773"/>
      <w:r>
        <w:rPr>
          <w:rFonts w:hint="eastAsia" w:ascii="微软雅黑" w:hAnsi="微软雅黑" w:eastAsia="微软雅黑" w:cs="微软雅黑"/>
          <w:color w:val="auto"/>
          <w:sz w:val="22"/>
          <w:szCs w:val="22"/>
          <w:highlight w:val="none"/>
          <w:u w:val="none"/>
        </w:rPr>
        <w:t>14.投标文件的签署</w:t>
      </w:r>
      <w:bookmarkEnd w:id="109"/>
      <w:r>
        <w:rPr>
          <w:rFonts w:hint="eastAsia" w:ascii="微软雅黑" w:hAnsi="微软雅黑" w:eastAsia="微软雅黑" w:cs="微软雅黑"/>
          <w:color w:val="auto"/>
          <w:sz w:val="22"/>
          <w:szCs w:val="22"/>
          <w:highlight w:val="none"/>
          <w:u w:val="none"/>
        </w:rPr>
        <w:t>及规定</w:t>
      </w:r>
      <w:bookmarkEnd w:id="110"/>
      <w:bookmarkEnd w:id="111"/>
      <w:bookmarkEnd w:id="112"/>
      <w:bookmarkEnd w:id="113"/>
      <w:r>
        <w:rPr>
          <w:rFonts w:hint="eastAsia" w:ascii="微软雅黑" w:hAnsi="微软雅黑" w:eastAsia="微软雅黑" w:cs="微软雅黑"/>
          <w:color w:val="auto"/>
          <w:sz w:val="22"/>
          <w:szCs w:val="22"/>
          <w:highlight w:val="none"/>
          <w:u w:val="none"/>
        </w:rPr>
        <w:t>（全面电子开评标）</w:t>
      </w:r>
    </w:p>
    <w:p w14:paraId="04EECA13">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14.1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供应商应按供应商须知资料表中的规定，准备和上传投标文件。</w:t>
      </w:r>
    </w:p>
    <w:p w14:paraId="43FC3A76">
      <w:pPr>
        <w:pStyle w:val="4"/>
        <w:spacing w:line="440" w:lineRule="exact"/>
        <w:rPr>
          <w:rFonts w:ascii="微软雅黑" w:hAnsi="微软雅黑" w:eastAsia="微软雅黑" w:cs="微软雅黑"/>
          <w:color w:val="auto"/>
          <w:sz w:val="22"/>
          <w:szCs w:val="22"/>
          <w:highlight w:val="none"/>
        </w:rPr>
      </w:pPr>
    </w:p>
    <w:p w14:paraId="6B46E59C">
      <w:pPr>
        <w:pStyle w:val="3"/>
        <w:spacing w:before="0" w:line="440" w:lineRule="exact"/>
        <w:ind w:left="1080" w:leftChars="257" w:hanging="540"/>
        <w:rPr>
          <w:rFonts w:ascii="微软雅黑" w:hAnsi="微软雅黑" w:eastAsia="微软雅黑" w:cs="微软雅黑"/>
          <w:b/>
          <w:bCs/>
          <w:color w:val="auto"/>
          <w:sz w:val="22"/>
          <w:szCs w:val="22"/>
          <w:highlight w:val="none"/>
        </w:rPr>
      </w:pPr>
      <w:bookmarkStart w:id="114" w:name="_Toc16504"/>
      <w:bookmarkStart w:id="115" w:name="_Toc17149"/>
      <w:bookmarkStart w:id="116" w:name="_Toc26140"/>
      <w:r>
        <w:rPr>
          <w:rFonts w:hint="eastAsia" w:ascii="微软雅黑" w:hAnsi="微软雅黑" w:eastAsia="微软雅黑" w:cs="微软雅黑"/>
          <w:b/>
          <w:bCs/>
          <w:color w:val="auto"/>
          <w:sz w:val="22"/>
          <w:szCs w:val="22"/>
          <w:highlight w:val="none"/>
        </w:rPr>
        <w:t>四   投标文件的递交</w:t>
      </w:r>
      <w:bookmarkEnd w:id="114"/>
      <w:bookmarkEnd w:id="115"/>
      <w:bookmarkEnd w:id="116"/>
    </w:p>
    <w:p w14:paraId="74458E01">
      <w:pPr>
        <w:pStyle w:val="5"/>
        <w:spacing w:before="0" w:after="0" w:line="440" w:lineRule="exact"/>
        <w:rPr>
          <w:rFonts w:ascii="微软雅黑" w:hAnsi="微软雅黑" w:eastAsia="微软雅黑" w:cs="微软雅黑"/>
          <w:color w:val="auto"/>
          <w:sz w:val="22"/>
          <w:szCs w:val="22"/>
          <w:highlight w:val="none"/>
          <w:u w:val="none"/>
        </w:rPr>
      </w:pPr>
      <w:bookmarkStart w:id="117" w:name="_Toc31822"/>
      <w:bookmarkStart w:id="118" w:name="_Toc520356160"/>
      <w:bookmarkStart w:id="119" w:name="_Toc25849_WPSOffice_Level2"/>
      <w:bookmarkStart w:id="120" w:name="_Toc28066_WPSOffice_Level2"/>
      <w:bookmarkStart w:id="121" w:name="_Toc32337"/>
      <w:bookmarkStart w:id="122" w:name="_Toc515647775"/>
      <w:bookmarkStart w:id="123" w:name="_Toc21645"/>
      <w:r>
        <w:rPr>
          <w:rFonts w:hint="eastAsia" w:ascii="微软雅黑" w:hAnsi="微软雅黑" w:eastAsia="微软雅黑" w:cs="微软雅黑"/>
          <w:color w:val="auto"/>
          <w:sz w:val="22"/>
          <w:szCs w:val="22"/>
          <w:highlight w:val="none"/>
          <w:u w:val="none"/>
        </w:rPr>
        <w:t>15.投标文件的密封和标记</w:t>
      </w:r>
      <w:bookmarkEnd w:id="117"/>
      <w:bookmarkEnd w:id="118"/>
      <w:bookmarkEnd w:id="119"/>
      <w:bookmarkEnd w:id="120"/>
      <w:bookmarkEnd w:id="121"/>
      <w:bookmarkEnd w:id="122"/>
      <w:bookmarkEnd w:id="123"/>
    </w:p>
    <w:p w14:paraId="1D102AA2">
      <w:pPr>
        <w:spacing w:line="440" w:lineRule="exact"/>
        <w:ind w:left="825" w:hanging="825" w:hangingChars="375"/>
        <w:rPr>
          <w:rFonts w:ascii="微软雅黑" w:hAnsi="微软雅黑" w:eastAsia="微软雅黑" w:cs="微软雅黑"/>
          <w:b/>
          <w:bCs/>
          <w:color w:val="auto"/>
          <w:sz w:val="22"/>
          <w:szCs w:val="22"/>
          <w:highlight w:val="none"/>
          <w:u w:val="single"/>
        </w:rPr>
      </w:pPr>
      <w:r>
        <w:rPr>
          <w:rFonts w:hint="eastAsia" w:ascii="微软雅黑" w:hAnsi="微软雅黑" w:eastAsia="微软雅黑" w:cs="微软雅黑"/>
          <w:color w:val="auto"/>
          <w:sz w:val="22"/>
          <w:szCs w:val="22"/>
          <w:highlight w:val="none"/>
        </w:rPr>
        <w:t xml:space="preserve">15.1  </w:t>
      </w:r>
      <w:r>
        <w:rPr>
          <w:rFonts w:hint="eastAsia" w:ascii="微软雅黑" w:hAnsi="微软雅黑" w:eastAsia="微软雅黑" w:cs="微软雅黑"/>
          <w:color w:val="auto"/>
          <w:sz w:val="24"/>
          <w:highlight w:val="none"/>
        </w:rPr>
        <w:t xml:space="preserve"> </w:t>
      </w:r>
      <w:r>
        <w:rPr>
          <w:rFonts w:hint="eastAsia" w:ascii="微软雅黑" w:hAnsi="微软雅黑" w:eastAsia="微软雅黑" w:cs="微软雅黑"/>
          <w:b/>
          <w:bCs/>
          <w:color w:val="auto"/>
          <w:sz w:val="22"/>
          <w:szCs w:val="22"/>
          <w:highlight w:val="none"/>
          <w:u w:val="single"/>
        </w:rPr>
        <w:t>为方便评审及进行资格审查，供应商应完整地按招标文件提供的投标文件格式及要求编写投标文件， 供应商须在投标截止时间前完成在系统上递交电子投标文件。供应商的电子投标文件是经过CA证书加密后上传提交的，任何单位或个人均无法在投标截止时间（即投标时间）之前查看或篡改，不存在泄密风险。（严格按照政采云电子投标流程制作并上传电子投标文件）。</w:t>
      </w:r>
    </w:p>
    <w:p w14:paraId="5EAAD9FA">
      <w:pPr>
        <w:pStyle w:val="21"/>
        <w:rPr>
          <w:rFonts w:ascii="微软雅黑" w:hAnsi="微软雅黑" w:eastAsia="微软雅黑" w:cs="微软雅黑"/>
          <w:color w:val="auto"/>
          <w:sz w:val="22"/>
          <w:szCs w:val="22"/>
          <w:highlight w:val="none"/>
        </w:rPr>
      </w:pPr>
      <w:bookmarkStart w:id="124" w:name="_Toc28106"/>
      <w:r>
        <w:rPr>
          <w:rFonts w:hint="eastAsia" w:ascii="微软雅黑" w:hAnsi="微软雅黑" w:eastAsia="微软雅黑" w:cs="微软雅黑"/>
          <w:color w:val="auto"/>
          <w:sz w:val="22"/>
          <w:szCs w:val="22"/>
          <w:highlight w:val="none"/>
        </w:rPr>
        <w:t xml:space="preserve">15.2 </w:t>
      </w:r>
      <w:bookmarkEnd w:id="124"/>
      <w:r>
        <w:rPr>
          <w:rFonts w:hint="eastAsia" w:ascii="微软雅黑" w:hAnsi="微软雅黑" w:eastAsia="微软雅黑" w:cs="微软雅黑"/>
          <w:color w:val="auto"/>
          <w:sz w:val="22"/>
          <w:szCs w:val="22"/>
          <w:highlight w:val="none"/>
        </w:rPr>
        <w:t xml:space="preserve">  供应商因自身原因导致电子投标文件无法导入电子评标系统的，该响应文件视为无效文件。</w:t>
      </w:r>
    </w:p>
    <w:p w14:paraId="1EBD9BC6">
      <w:pPr>
        <w:pStyle w:val="21"/>
        <w:ind w:left="660" w:hanging="660" w:hangingChars="300"/>
        <w:rPr>
          <w:color w:val="auto"/>
          <w:highlight w:val="none"/>
        </w:rPr>
      </w:pPr>
      <w:r>
        <w:rPr>
          <w:rFonts w:hint="eastAsia" w:ascii="微软雅黑" w:hAnsi="微软雅黑" w:eastAsia="微软雅黑" w:cs="微软雅黑"/>
          <w:color w:val="auto"/>
          <w:sz w:val="22"/>
          <w:szCs w:val="22"/>
          <w:highlight w:val="none"/>
        </w:rPr>
        <w:t>15.3   电子投标文件具有法律效力,与其他形式的响应文件在内容和格式上等同，若投标文件与招标文件要求不一致，其内容影响成交结果时，责任由供应商自行承担。</w:t>
      </w:r>
    </w:p>
    <w:p w14:paraId="5E81FF9E">
      <w:pPr>
        <w:pStyle w:val="5"/>
        <w:spacing w:before="0" w:after="0" w:line="440" w:lineRule="exact"/>
        <w:rPr>
          <w:rFonts w:ascii="微软雅黑" w:hAnsi="微软雅黑" w:eastAsia="微软雅黑" w:cs="微软雅黑"/>
          <w:color w:val="auto"/>
          <w:sz w:val="22"/>
          <w:szCs w:val="22"/>
          <w:highlight w:val="none"/>
          <w:u w:val="none"/>
        </w:rPr>
      </w:pPr>
      <w:r>
        <w:rPr>
          <w:rFonts w:hint="eastAsia" w:ascii="微软雅黑" w:hAnsi="微软雅黑" w:eastAsia="微软雅黑" w:cs="微软雅黑"/>
          <w:color w:val="auto"/>
          <w:sz w:val="22"/>
          <w:szCs w:val="22"/>
          <w:highlight w:val="none"/>
          <w:u w:val="none"/>
        </w:rPr>
        <w:t>16.投标截止</w:t>
      </w:r>
    </w:p>
    <w:p w14:paraId="517F488F">
      <w:pPr>
        <w:spacing w:line="440" w:lineRule="exact"/>
        <w:ind w:left="770" w:hanging="770" w:hangingChars="350"/>
        <w:rPr>
          <w:rFonts w:ascii="微软雅黑" w:hAnsi="微软雅黑" w:eastAsia="微软雅黑" w:cs="微软雅黑"/>
          <w:color w:val="auto"/>
          <w:sz w:val="22"/>
          <w:szCs w:val="22"/>
          <w:highlight w:val="none"/>
        </w:rPr>
      </w:pPr>
      <w:bookmarkStart w:id="125" w:name="_Toc32303"/>
      <w:bookmarkStart w:id="126" w:name="_Toc520356162"/>
      <w:bookmarkStart w:id="127" w:name="_Toc515647777"/>
      <w:bookmarkStart w:id="128" w:name="_Toc18537"/>
      <w:bookmarkStart w:id="129" w:name="_Toc24275"/>
      <w:r>
        <w:rPr>
          <w:rFonts w:hint="eastAsia" w:ascii="微软雅黑" w:hAnsi="微软雅黑" w:eastAsia="微软雅黑" w:cs="微软雅黑"/>
          <w:color w:val="auto"/>
          <w:sz w:val="22"/>
          <w:szCs w:val="22"/>
          <w:highlight w:val="none"/>
        </w:rPr>
        <w:t>16.1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供应商应在供应商须知资料表中规定的投标截止时间前，将投标文件上传到公开招标公告中规定的地点。</w:t>
      </w:r>
      <w:r>
        <w:rPr>
          <w:rFonts w:hint="eastAsia" w:ascii="微软雅黑" w:hAnsi="微软雅黑" w:eastAsia="微软雅黑" w:cs="微软雅黑"/>
          <w:b/>
          <w:bCs/>
          <w:color w:val="auto"/>
          <w:sz w:val="22"/>
          <w:szCs w:val="22"/>
          <w:highlight w:val="none"/>
        </w:rPr>
        <w:t>解密时间30分钟，逾期未解密的视为投标无效。</w:t>
      </w:r>
    </w:p>
    <w:p w14:paraId="6CDC1491">
      <w:pPr>
        <w:spacing w:line="440" w:lineRule="exact"/>
        <w:ind w:left="770" w:hanging="770" w:hangingChars="35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16.2</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采购人和采购代理机构有权按本须知的规定，延迟投标截止时间。在此情况下，采购人、采购代理机构和供应商受投标截止时间制约的所有权利和义务均应延长至新的截止时间。</w:t>
      </w:r>
    </w:p>
    <w:p w14:paraId="4B4D27A3">
      <w:pPr>
        <w:spacing w:line="440" w:lineRule="exact"/>
        <w:ind w:left="770" w:hanging="770" w:hangingChars="35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16.3</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采购人和采购代理机构将拒绝接收在投标截止时间后上传的投标文件。</w:t>
      </w:r>
    </w:p>
    <w:p w14:paraId="3B78409A">
      <w:pPr>
        <w:pStyle w:val="5"/>
        <w:spacing w:before="0" w:after="0" w:line="440" w:lineRule="exact"/>
        <w:rPr>
          <w:rFonts w:ascii="微软雅黑" w:hAnsi="微软雅黑" w:eastAsia="微软雅黑" w:cs="微软雅黑"/>
          <w:color w:val="auto"/>
          <w:sz w:val="22"/>
          <w:szCs w:val="22"/>
          <w:highlight w:val="none"/>
          <w:u w:val="none"/>
        </w:rPr>
      </w:pPr>
      <w:r>
        <w:rPr>
          <w:rFonts w:hint="eastAsia" w:ascii="微软雅黑" w:hAnsi="微软雅黑" w:eastAsia="微软雅黑" w:cs="微软雅黑"/>
          <w:color w:val="auto"/>
          <w:sz w:val="22"/>
          <w:szCs w:val="22"/>
          <w:highlight w:val="none"/>
          <w:u w:val="none"/>
        </w:rPr>
        <w:t>17.投标文件的接收、修改与撤回</w:t>
      </w:r>
      <w:bookmarkEnd w:id="125"/>
      <w:bookmarkEnd w:id="126"/>
      <w:bookmarkEnd w:id="127"/>
      <w:bookmarkEnd w:id="128"/>
      <w:bookmarkEnd w:id="129"/>
    </w:p>
    <w:p w14:paraId="54A3520E">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17.1   在投标截止时间后上传投标文件的，采购人和采购代理机构将拒绝接收。</w:t>
      </w:r>
    </w:p>
    <w:p w14:paraId="70CEA8C5">
      <w:pPr>
        <w:spacing w:line="440" w:lineRule="exact"/>
        <w:ind w:left="660" w:hanging="660" w:hangingChars="3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17.2</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上传投标文件以后，如果供应商要进行修改或撤回投标，供应商对投标文件的修改或撤回通知应按本须知规定编制、标记。采购人和采购代理机构将予以接收，并视为投标文件的组成部分。。</w:t>
      </w:r>
    </w:p>
    <w:p w14:paraId="76731E3E">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17.3</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在投标截止期之后，采购人和采购代理机构不接受投标人主动对其投标文件做任何修改。</w:t>
      </w:r>
    </w:p>
    <w:p w14:paraId="65D3B2E0">
      <w:pPr>
        <w:pStyle w:val="29"/>
        <w:spacing w:line="440" w:lineRule="exact"/>
        <w:ind w:firstLine="0" w:firstLineChars="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17.4</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采购人和采购代理机构对所接收投标文件概不退回。</w:t>
      </w:r>
    </w:p>
    <w:p w14:paraId="31B14FB1">
      <w:pPr>
        <w:pStyle w:val="3"/>
        <w:spacing w:before="0" w:line="440" w:lineRule="exact"/>
        <w:ind w:left="1080" w:leftChars="257" w:hanging="540"/>
        <w:rPr>
          <w:rFonts w:ascii="微软雅黑" w:hAnsi="微软雅黑" w:eastAsia="微软雅黑" w:cs="微软雅黑"/>
          <w:color w:val="auto"/>
          <w:sz w:val="22"/>
          <w:szCs w:val="22"/>
          <w:highlight w:val="none"/>
        </w:rPr>
      </w:pPr>
      <w:bookmarkStart w:id="130" w:name="_Toc12436"/>
      <w:bookmarkStart w:id="131" w:name="_Toc4155"/>
      <w:bookmarkStart w:id="132" w:name="_Toc216582809"/>
      <w:bookmarkStart w:id="133" w:name="_Toc28911"/>
      <w:bookmarkStart w:id="134" w:name="_Toc28397"/>
      <w:bookmarkStart w:id="135" w:name="_Toc520356163"/>
      <w:bookmarkStart w:id="136" w:name="_Toc28398"/>
      <w:bookmarkStart w:id="137" w:name="_Toc515647778"/>
      <w:r>
        <w:rPr>
          <w:rFonts w:hint="eastAsia" w:ascii="微软雅黑" w:hAnsi="微软雅黑" w:eastAsia="微软雅黑" w:cs="微软雅黑"/>
          <w:b/>
          <w:bCs/>
          <w:color w:val="auto"/>
          <w:sz w:val="22"/>
          <w:szCs w:val="22"/>
          <w:highlight w:val="none"/>
        </w:rPr>
        <w:t>五   开标及评标</w:t>
      </w:r>
      <w:bookmarkEnd w:id="130"/>
      <w:bookmarkEnd w:id="131"/>
      <w:bookmarkEnd w:id="132"/>
      <w:bookmarkEnd w:id="133"/>
      <w:bookmarkEnd w:id="134"/>
      <w:bookmarkEnd w:id="135"/>
      <w:bookmarkEnd w:id="136"/>
      <w:bookmarkEnd w:id="137"/>
      <w:bookmarkStart w:id="138" w:name="_Toc31842"/>
      <w:bookmarkStart w:id="139" w:name="_Toc25345"/>
      <w:bookmarkStart w:id="140" w:name="_Toc515647779"/>
      <w:bookmarkStart w:id="141" w:name="_Toc7186"/>
      <w:bookmarkStart w:id="142" w:name="_Toc520356164"/>
    </w:p>
    <w:p w14:paraId="2CC2D4D1">
      <w:pPr>
        <w:pStyle w:val="5"/>
        <w:spacing w:line="440" w:lineRule="exac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u w:val="none"/>
        </w:rPr>
        <w:t>18.开标</w:t>
      </w:r>
      <w:bookmarkEnd w:id="138"/>
      <w:bookmarkEnd w:id="139"/>
      <w:bookmarkEnd w:id="140"/>
      <w:bookmarkEnd w:id="141"/>
      <w:bookmarkEnd w:id="142"/>
    </w:p>
    <w:p w14:paraId="7A025399">
      <w:pPr>
        <w:spacing w:line="440" w:lineRule="exact"/>
        <w:ind w:left="660" w:hanging="660" w:hangingChars="3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18.1   供应商按照须知资料表中规定的开标时间和地点，在规定时间内上传投标文件。</w:t>
      </w:r>
    </w:p>
    <w:p w14:paraId="3A9939FF">
      <w:pPr>
        <w:spacing w:line="440" w:lineRule="exact"/>
        <w:ind w:left="660" w:hanging="660" w:hangingChars="3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18.2   到投标截止时间，对供应商上传的投标文件进行解密，解密时长为30分钟。供应商须在规定时间内使用CA锁在政采云平台解密，解密失败或未在规定时间内解密，将无法参加下一阶段的投标，将被认定为无效投标。请供应商提前调试好CA锁，确定在操作时能正常使用。  </w:t>
      </w:r>
    </w:p>
    <w:p w14:paraId="2F428A47">
      <w:pPr>
        <w:spacing w:line="440" w:lineRule="exact"/>
        <w:ind w:left="660" w:hanging="660" w:hangingChars="3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18.3   在开标记录时，代理机构开启签字时段，须供应商使用CA锁在政采云平台进行签字确认报价。</w:t>
      </w:r>
    </w:p>
    <w:p w14:paraId="2B0066DB">
      <w:pPr>
        <w:spacing w:line="440" w:lineRule="exact"/>
        <w:ind w:left="660" w:hanging="660" w:hangingChars="3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18.4    采购人登录政采云平台对供应商的资格证明材料进行审查。</w:t>
      </w:r>
    </w:p>
    <w:p w14:paraId="43BA9286">
      <w:pPr>
        <w:pStyle w:val="5"/>
        <w:spacing w:before="0" w:after="0" w:line="440" w:lineRule="exact"/>
        <w:rPr>
          <w:rFonts w:ascii="微软雅黑" w:hAnsi="微软雅黑" w:eastAsia="微软雅黑" w:cs="微软雅黑"/>
          <w:color w:val="auto"/>
          <w:sz w:val="22"/>
          <w:szCs w:val="22"/>
          <w:highlight w:val="none"/>
          <w:u w:val="none"/>
        </w:rPr>
      </w:pPr>
      <w:r>
        <w:rPr>
          <w:rFonts w:hint="eastAsia" w:ascii="微软雅黑" w:hAnsi="微软雅黑" w:eastAsia="微软雅黑" w:cs="微软雅黑"/>
          <w:color w:val="auto"/>
          <w:sz w:val="22"/>
          <w:szCs w:val="22"/>
          <w:highlight w:val="none"/>
          <w:u w:val="none"/>
        </w:rPr>
        <w:t>19.资格审查及组建评标委员会</w:t>
      </w:r>
      <w:bookmarkEnd w:id="14"/>
      <w:bookmarkEnd w:id="15"/>
      <w:bookmarkEnd w:id="16"/>
      <w:bookmarkEnd w:id="17"/>
    </w:p>
    <w:p w14:paraId="35C60297">
      <w:pPr>
        <w:keepNext w:val="0"/>
        <w:keepLines w:val="0"/>
        <w:pageBreakBefore w:val="0"/>
        <w:widowControl w:val="0"/>
        <w:kinsoku/>
        <w:wordWrap/>
        <w:overflowPunct/>
        <w:topLinePunct w:val="0"/>
        <w:autoSpaceDE/>
        <w:autoSpaceDN/>
        <w:bidi w:val="0"/>
        <w:adjustRightInd/>
        <w:snapToGrid/>
        <w:spacing w:line="440" w:lineRule="exact"/>
        <w:ind w:left="825" w:hanging="825" w:hangingChars="375"/>
        <w:textAlignment w:val="auto"/>
        <w:rPr>
          <w:rFonts w:hint="eastAsia"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19.1    采购人或采购代理机构依据法律法规和招标文件中规定的内容，对供应商的资格进行审查，未通过资格审查的投标人不进入评标；进入评标的投标人不足3家的，不得评标。</w:t>
      </w:r>
    </w:p>
    <w:p w14:paraId="50CE2FAD">
      <w:pPr>
        <w:keepNext w:val="0"/>
        <w:keepLines w:val="0"/>
        <w:pageBreakBefore w:val="0"/>
        <w:widowControl w:val="0"/>
        <w:kinsoku/>
        <w:wordWrap/>
        <w:overflowPunct/>
        <w:topLinePunct w:val="0"/>
        <w:autoSpaceDE/>
        <w:autoSpaceDN/>
        <w:bidi w:val="0"/>
        <w:adjustRightInd/>
        <w:snapToGrid/>
        <w:spacing w:line="440" w:lineRule="exact"/>
        <w:ind w:left="874" w:leftChars="416" w:firstLine="55" w:firstLineChars="25"/>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b/>
          <w:bCs/>
          <w:color w:val="auto"/>
          <w:sz w:val="22"/>
          <w:szCs w:val="22"/>
          <w:highlight w:val="none"/>
        </w:rPr>
        <w:t>合格供应商资格要求</w:t>
      </w:r>
      <w:r>
        <w:rPr>
          <w:rFonts w:hint="eastAsia" w:ascii="微软雅黑" w:hAnsi="微软雅黑" w:eastAsia="微软雅黑" w:cs="微软雅黑"/>
          <w:color w:val="auto"/>
          <w:sz w:val="22"/>
          <w:szCs w:val="22"/>
          <w:highlight w:val="none"/>
        </w:rPr>
        <w:t>：</w:t>
      </w:r>
    </w:p>
    <w:p w14:paraId="5F086AA6">
      <w:pPr>
        <w:pStyle w:val="4"/>
        <w:keepNext w:val="0"/>
        <w:keepLines w:val="0"/>
        <w:pageBreakBefore w:val="0"/>
        <w:widowControl w:val="0"/>
        <w:numPr>
          <w:ilvl w:val="0"/>
          <w:numId w:val="0"/>
        </w:numPr>
        <w:kinsoku/>
        <w:wordWrap/>
        <w:overflowPunct/>
        <w:topLinePunct w:val="0"/>
        <w:bidi w:val="0"/>
        <w:snapToGrid/>
        <w:spacing w:line="440" w:lineRule="exact"/>
        <w:ind w:leftChars="400"/>
        <w:textAlignment w:val="auto"/>
        <w:rPr>
          <w:rFonts w:hint="eastAsia"/>
          <w:lang w:val="en-US" w:eastAsia="zh-CN"/>
        </w:rPr>
      </w:pPr>
      <w:r>
        <w:rPr>
          <w:rFonts w:hint="eastAsia" w:ascii="微软雅黑" w:hAnsi="微软雅黑" w:eastAsia="微软雅黑" w:cs="微软雅黑"/>
          <w:b/>
          <w:bCs/>
          <w:color w:val="auto"/>
          <w:kern w:val="2"/>
          <w:sz w:val="22"/>
          <w:szCs w:val="22"/>
          <w:highlight w:val="none"/>
          <w:lang w:val="en-US" w:eastAsia="zh-CN" w:bidi="ar-SA"/>
        </w:rPr>
        <w:t>1、满足《中华人民共和国政府采购法》第二十二条规定；</w:t>
      </w:r>
    </w:p>
    <w:p w14:paraId="37170D4E">
      <w:pPr>
        <w:keepNext w:val="0"/>
        <w:keepLines w:val="0"/>
        <w:pageBreakBefore w:val="0"/>
        <w:widowControl w:val="0"/>
        <w:kinsoku/>
        <w:wordWrap/>
        <w:overflowPunct/>
        <w:topLinePunct w:val="0"/>
        <w:bidi w:val="0"/>
        <w:snapToGrid/>
        <w:spacing w:line="440" w:lineRule="exact"/>
        <w:ind w:left="840" w:leftChars="400" w:firstLine="0" w:firstLineChars="0"/>
        <w:textAlignment w:val="auto"/>
        <w:rPr>
          <w:rFonts w:hint="eastAsia" w:ascii="微软雅黑" w:hAnsi="微软雅黑" w:eastAsia="微软雅黑" w:cs="微软雅黑"/>
          <w:b/>
          <w:bCs/>
          <w:color w:val="auto"/>
          <w:kern w:val="2"/>
          <w:sz w:val="22"/>
          <w:szCs w:val="22"/>
          <w:highlight w:val="none"/>
          <w:lang w:val="en-US" w:eastAsia="zh-CN" w:bidi="ar-SA"/>
        </w:rPr>
      </w:pPr>
      <w:r>
        <w:rPr>
          <w:rFonts w:hint="eastAsia" w:ascii="微软雅黑" w:hAnsi="微软雅黑" w:eastAsia="微软雅黑" w:cs="微软雅黑"/>
          <w:b/>
          <w:bCs/>
          <w:color w:val="auto"/>
          <w:kern w:val="2"/>
          <w:sz w:val="22"/>
          <w:szCs w:val="22"/>
          <w:highlight w:val="none"/>
          <w:lang w:val="en-US" w:eastAsia="zh-CN" w:bidi="ar-SA"/>
        </w:rPr>
        <w:t>①具有独立承担民事责任的能力；（投标时，提供在中华人民共和国境内注册的法人或其他组织的营业执照或事业单位法人证书或社会团体法人登记证书）</w:t>
      </w:r>
    </w:p>
    <w:p w14:paraId="17AD99EB">
      <w:pPr>
        <w:keepNext w:val="0"/>
        <w:keepLines w:val="0"/>
        <w:pageBreakBefore w:val="0"/>
        <w:widowControl w:val="0"/>
        <w:kinsoku/>
        <w:wordWrap/>
        <w:overflowPunct/>
        <w:topLinePunct w:val="0"/>
        <w:bidi w:val="0"/>
        <w:snapToGrid/>
        <w:spacing w:line="440" w:lineRule="exact"/>
        <w:ind w:left="840" w:leftChars="400" w:firstLine="0" w:firstLineChars="0"/>
        <w:textAlignment w:val="auto"/>
        <w:rPr>
          <w:rFonts w:hint="eastAsia" w:ascii="微软雅黑" w:hAnsi="微软雅黑" w:eastAsia="微软雅黑" w:cs="微软雅黑"/>
          <w:b/>
          <w:bCs/>
          <w:color w:val="auto"/>
          <w:kern w:val="2"/>
          <w:sz w:val="22"/>
          <w:szCs w:val="22"/>
          <w:highlight w:val="none"/>
          <w:lang w:val="en-US" w:eastAsia="zh-CN" w:bidi="ar-SA"/>
        </w:rPr>
      </w:pPr>
      <w:r>
        <w:rPr>
          <w:rFonts w:hint="eastAsia" w:ascii="微软雅黑" w:hAnsi="微软雅黑" w:eastAsia="微软雅黑" w:cs="微软雅黑"/>
          <w:b/>
          <w:bCs/>
          <w:color w:val="auto"/>
          <w:kern w:val="2"/>
          <w:sz w:val="22"/>
          <w:szCs w:val="22"/>
          <w:highlight w:val="none"/>
          <w:lang w:val="en-US" w:eastAsia="zh-CN" w:bidi="ar-SA"/>
        </w:rPr>
        <w:t>②提供法定代表人资格证明及授权书、被授权人身份证；(法定代表人投标需提供法定代表人身份证)；</w:t>
      </w:r>
    </w:p>
    <w:p w14:paraId="07C20559">
      <w:pPr>
        <w:keepNext w:val="0"/>
        <w:keepLines w:val="0"/>
        <w:pageBreakBefore w:val="0"/>
        <w:widowControl w:val="0"/>
        <w:kinsoku/>
        <w:wordWrap/>
        <w:overflowPunct/>
        <w:topLinePunct w:val="0"/>
        <w:bidi w:val="0"/>
        <w:snapToGrid/>
        <w:spacing w:line="440" w:lineRule="exact"/>
        <w:ind w:left="840" w:leftChars="400" w:firstLine="0" w:firstLineChars="0"/>
        <w:textAlignment w:val="auto"/>
        <w:rPr>
          <w:rFonts w:hint="eastAsia" w:ascii="微软雅黑" w:hAnsi="微软雅黑" w:eastAsia="微软雅黑" w:cs="微软雅黑"/>
          <w:b/>
          <w:bCs/>
          <w:color w:val="auto"/>
          <w:kern w:val="2"/>
          <w:sz w:val="22"/>
          <w:szCs w:val="22"/>
          <w:highlight w:val="none"/>
          <w:lang w:val="en-US" w:eastAsia="zh-CN" w:bidi="ar-SA"/>
        </w:rPr>
      </w:pPr>
      <w:r>
        <w:rPr>
          <w:rFonts w:hint="eastAsia" w:ascii="微软雅黑" w:hAnsi="微软雅黑" w:eastAsia="微软雅黑" w:cs="微软雅黑"/>
          <w:b/>
          <w:bCs/>
          <w:color w:val="auto"/>
          <w:kern w:val="2"/>
          <w:sz w:val="22"/>
          <w:szCs w:val="22"/>
          <w:highlight w:val="none"/>
          <w:lang w:val="en-US" w:eastAsia="zh-CN" w:bidi="ar-SA"/>
        </w:rPr>
        <w:t>③本单位依法缴纳的近3个月内任意一个月的社会保险的凭据及法定代表人或被授权委托人在本单位连续缴纳的近三个月社保明细；</w:t>
      </w:r>
    </w:p>
    <w:p w14:paraId="3062DDE7">
      <w:pPr>
        <w:keepNext w:val="0"/>
        <w:keepLines w:val="0"/>
        <w:pageBreakBefore w:val="0"/>
        <w:widowControl w:val="0"/>
        <w:kinsoku/>
        <w:wordWrap/>
        <w:overflowPunct/>
        <w:topLinePunct w:val="0"/>
        <w:bidi w:val="0"/>
        <w:snapToGrid/>
        <w:spacing w:line="440" w:lineRule="exact"/>
        <w:ind w:left="840" w:leftChars="400" w:firstLine="0" w:firstLineChars="0"/>
        <w:textAlignment w:val="auto"/>
        <w:rPr>
          <w:rFonts w:hint="eastAsia" w:ascii="微软雅黑" w:hAnsi="微软雅黑" w:eastAsia="微软雅黑" w:cs="微软雅黑"/>
          <w:b/>
          <w:bCs/>
          <w:color w:val="auto"/>
          <w:kern w:val="2"/>
          <w:sz w:val="22"/>
          <w:szCs w:val="22"/>
          <w:highlight w:val="none"/>
          <w:lang w:val="en-US" w:eastAsia="zh-CN" w:bidi="ar-SA"/>
        </w:rPr>
      </w:pPr>
      <w:r>
        <w:rPr>
          <w:rFonts w:hint="eastAsia" w:ascii="微软雅黑" w:hAnsi="微软雅黑" w:eastAsia="微软雅黑" w:cs="微软雅黑"/>
          <w:b/>
          <w:bCs/>
          <w:color w:val="auto"/>
          <w:kern w:val="2"/>
          <w:sz w:val="22"/>
          <w:szCs w:val="22"/>
          <w:highlight w:val="none"/>
          <w:lang w:val="en-US" w:eastAsia="zh-CN" w:bidi="ar-SA"/>
        </w:rPr>
        <w:t>④税务部门出具的近6个月内任意一个月的完税证明（依法免缴的应提供依法免缴的相关证明文件或零申报报表）；</w:t>
      </w:r>
    </w:p>
    <w:p w14:paraId="439DA5BE">
      <w:pPr>
        <w:keepNext w:val="0"/>
        <w:keepLines w:val="0"/>
        <w:pageBreakBefore w:val="0"/>
        <w:widowControl w:val="0"/>
        <w:kinsoku/>
        <w:wordWrap/>
        <w:overflowPunct/>
        <w:topLinePunct w:val="0"/>
        <w:bidi w:val="0"/>
        <w:snapToGrid/>
        <w:spacing w:line="440" w:lineRule="exact"/>
        <w:ind w:left="840" w:leftChars="400" w:firstLine="0" w:firstLineChars="0"/>
        <w:textAlignment w:val="auto"/>
        <w:rPr>
          <w:rFonts w:hint="eastAsia" w:ascii="微软雅黑" w:hAnsi="微软雅黑" w:eastAsia="微软雅黑" w:cs="微软雅黑"/>
          <w:b/>
          <w:bCs/>
          <w:color w:val="auto"/>
          <w:kern w:val="2"/>
          <w:sz w:val="22"/>
          <w:szCs w:val="22"/>
          <w:highlight w:val="none"/>
          <w:lang w:val="en-US" w:eastAsia="zh-CN" w:bidi="ar-SA"/>
        </w:rPr>
      </w:pPr>
      <w:r>
        <w:rPr>
          <w:rFonts w:hint="eastAsia" w:ascii="微软雅黑" w:hAnsi="微软雅黑" w:eastAsia="微软雅黑" w:cs="微软雅黑"/>
          <w:b/>
          <w:bCs/>
          <w:color w:val="auto"/>
          <w:kern w:val="2"/>
          <w:sz w:val="22"/>
          <w:szCs w:val="22"/>
          <w:highlight w:val="none"/>
          <w:lang w:val="en-US" w:eastAsia="zh-CN" w:bidi="ar-SA"/>
        </w:rPr>
        <w:t>⑤提供近两年任意一年完整的财务审计报告（成立不满一年可提供近一个月的银行资信证明）</w:t>
      </w:r>
    </w:p>
    <w:p w14:paraId="2CEB726D">
      <w:pPr>
        <w:keepNext w:val="0"/>
        <w:keepLines w:val="0"/>
        <w:pageBreakBefore w:val="0"/>
        <w:widowControl w:val="0"/>
        <w:kinsoku/>
        <w:wordWrap/>
        <w:overflowPunct/>
        <w:topLinePunct w:val="0"/>
        <w:bidi w:val="0"/>
        <w:snapToGrid/>
        <w:spacing w:line="440" w:lineRule="exact"/>
        <w:ind w:left="840" w:leftChars="400" w:firstLine="0" w:firstLineChars="0"/>
        <w:textAlignment w:val="auto"/>
        <w:rPr>
          <w:rFonts w:hint="eastAsia" w:ascii="微软雅黑" w:hAnsi="微软雅黑" w:eastAsia="微软雅黑" w:cs="微软雅黑"/>
          <w:b/>
          <w:bCs/>
          <w:color w:val="auto"/>
          <w:kern w:val="2"/>
          <w:sz w:val="22"/>
          <w:szCs w:val="22"/>
          <w:highlight w:val="none"/>
          <w:lang w:val="en-US" w:eastAsia="zh-CN" w:bidi="ar-SA"/>
        </w:rPr>
      </w:pPr>
      <w:r>
        <w:rPr>
          <w:rFonts w:hint="eastAsia" w:ascii="微软雅黑" w:hAnsi="微软雅黑" w:eastAsia="微软雅黑" w:cs="微软雅黑"/>
          <w:b/>
          <w:bCs/>
          <w:color w:val="auto"/>
          <w:kern w:val="2"/>
          <w:sz w:val="22"/>
          <w:szCs w:val="22"/>
          <w:highlight w:val="none"/>
          <w:lang w:val="en-US" w:eastAsia="zh-CN" w:bidi="ar-SA"/>
        </w:rPr>
        <w:t>⑥参与政府采购活动前3年内未被列入失信、重大税收违法案件、财政部门禁止参加政府采购活动的承诺书；</w:t>
      </w:r>
    </w:p>
    <w:p w14:paraId="52E3E179">
      <w:pPr>
        <w:keepNext w:val="0"/>
        <w:keepLines w:val="0"/>
        <w:pageBreakBefore w:val="0"/>
        <w:widowControl w:val="0"/>
        <w:kinsoku/>
        <w:wordWrap/>
        <w:overflowPunct/>
        <w:topLinePunct w:val="0"/>
        <w:bidi w:val="0"/>
        <w:snapToGrid/>
        <w:spacing w:line="440" w:lineRule="exact"/>
        <w:ind w:left="840" w:leftChars="400" w:firstLine="0" w:firstLineChars="0"/>
        <w:textAlignment w:val="auto"/>
        <w:rPr>
          <w:rFonts w:hint="eastAsia" w:ascii="微软雅黑" w:hAnsi="微软雅黑" w:eastAsia="微软雅黑" w:cs="微软雅黑"/>
          <w:b/>
          <w:bCs/>
          <w:color w:val="auto"/>
          <w:kern w:val="2"/>
          <w:sz w:val="22"/>
          <w:szCs w:val="22"/>
          <w:highlight w:val="none"/>
          <w:lang w:val="en-US" w:eastAsia="zh-CN" w:bidi="ar-SA"/>
        </w:rPr>
      </w:pPr>
      <w:r>
        <w:rPr>
          <w:rFonts w:hint="eastAsia" w:ascii="微软雅黑" w:hAnsi="微软雅黑" w:eastAsia="微软雅黑" w:cs="微软雅黑"/>
          <w:b/>
          <w:bCs/>
          <w:color w:val="auto"/>
          <w:kern w:val="2"/>
          <w:sz w:val="22"/>
          <w:szCs w:val="22"/>
          <w:highlight w:val="none"/>
          <w:lang w:val="en-US" w:eastAsia="zh-CN" w:bidi="ar-SA"/>
        </w:rPr>
        <w:t>⑦提供针对本次项目的反商业贿赂承诺书。</w:t>
      </w:r>
    </w:p>
    <w:p w14:paraId="166918D7">
      <w:pPr>
        <w:keepNext w:val="0"/>
        <w:keepLines w:val="0"/>
        <w:pageBreakBefore w:val="0"/>
        <w:widowControl w:val="0"/>
        <w:kinsoku/>
        <w:wordWrap/>
        <w:overflowPunct/>
        <w:topLinePunct w:val="0"/>
        <w:bidi w:val="0"/>
        <w:snapToGrid/>
        <w:spacing w:line="440" w:lineRule="exact"/>
        <w:ind w:left="840" w:leftChars="400" w:firstLine="0" w:firstLineChars="0"/>
        <w:textAlignment w:val="auto"/>
        <w:rPr>
          <w:rFonts w:hint="eastAsia" w:ascii="微软雅黑" w:hAnsi="微软雅黑" w:eastAsia="微软雅黑" w:cs="微软雅黑"/>
          <w:b/>
          <w:bCs/>
          <w:color w:val="auto"/>
          <w:kern w:val="2"/>
          <w:sz w:val="22"/>
          <w:szCs w:val="22"/>
          <w:highlight w:val="none"/>
          <w:lang w:val="en-US" w:eastAsia="zh-CN" w:bidi="ar-SA"/>
        </w:rPr>
      </w:pPr>
      <w:r>
        <w:rPr>
          <w:rFonts w:hint="eastAsia" w:ascii="微软雅黑" w:hAnsi="微软雅黑" w:eastAsia="微软雅黑" w:cs="微软雅黑"/>
          <w:b/>
          <w:bCs/>
          <w:color w:val="auto"/>
          <w:kern w:val="2"/>
          <w:sz w:val="22"/>
          <w:szCs w:val="22"/>
          <w:highlight w:val="none"/>
          <w:lang w:val="en-US" w:eastAsia="zh-CN" w:bidi="ar-SA"/>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并加盖公章）。</w:t>
      </w:r>
    </w:p>
    <w:p w14:paraId="1091328F">
      <w:pPr>
        <w:pStyle w:val="4"/>
        <w:keepNext w:val="0"/>
        <w:keepLines w:val="0"/>
        <w:pageBreakBefore w:val="0"/>
        <w:widowControl w:val="0"/>
        <w:numPr>
          <w:ilvl w:val="0"/>
          <w:numId w:val="4"/>
        </w:numPr>
        <w:kinsoku/>
        <w:wordWrap/>
        <w:overflowPunct/>
        <w:topLinePunct w:val="0"/>
        <w:bidi w:val="0"/>
        <w:snapToGrid/>
        <w:ind w:left="420" w:leftChars="200"/>
        <w:textAlignment w:val="auto"/>
        <w:rPr>
          <w:rFonts w:hint="eastAsia" w:ascii="微软雅黑" w:hAnsi="微软雅黑" w:eastAsia="微软雅黑" w:cs="微软雅黑"/>
          <w:b/>
          <w:bCs/>
          <w:color w:val="auto"/>
          <w:kern w:val="2"/>
          <w:sz w:val="22"/>
          <w:szCs w:val="22"/>
          <w:highlight w:val="none"/>
          <w:lang w:val="en-US" w:eastAsia="zh-CN" w:bidi="ar-SA"/>
        </w:rPr>
      </w:pPr>
      <w:r>
        <w:rPr>
          <w:rFonts w:hint="eastAsia" w:ascii="微软雅黑" w:hAnsi="微软雅黑" w:eastAsia="微软雅黑" w:cs="微软雅黑"/>
          <w:b/>
          <w:bCs/>
          <w:color w:val="auto"/>
          <w:kern w:val="2"/>
          <w:sz w:val="22"/>
          <w:szCs w:val="22"/>
          <w:highlight w:val="none"/>
          <w:lang w:val="en-US" w:eastAsia="zh-CN" w:bidi="ar-SA"/>
        </w:rPr>
        <w:t>投标保证金有效凭证。</w:t>
      </w:r>
    </w:p>
    <w:p w14:paraId="0AA9C72E">
      <w:pPr>
        <w:pStyle w:val="4"/>
        <w:keepNext w:val="0"/>
        <w:keepLines w:val="0"/>
        <w:pageBreakBefore w:val="0"/>
        <w:widowControl w:val="0"/>
        <w:kinsoku/>
        <w:wordWrap/>
        <w:overflowPunct/>
        <w:topLinePunct w:val="0"/>
        <w:bidi w:val="0"/>
        <w:snapToGrid/>
        <w:spacing w:line="440" w:lineRule="exact"/>
        <w:ind w:left="840" w:leftChars="400" w:firstLine="0" w:firstLineChars="0"/>
        <w:textAlignment w:val="auto"/>
        <w:rPr>
          <w:rFonts w:hint="eastAsia" w:ascii="微软雅黑" w:hAnsi="微软雅黑" w:eastAsia="微软雅黑" w:cs="微软雅黑"/>
          <w:b/>
          <w:bCs/>
          <w:color w:val="auto"/>
          <w:kern w:val="2"/>
          <w:sz w:val="22"/>
          <w:szCs w:val="22"/>
          <w:highlight w:val="none"/>
          <w:lang w:val="en-US" w:eastAsia="zh-CN" w:bidi="ar-SA"/>
        </w:rPr>
      </w:pPr>
      <w:r>
        <w:rPr>
          <w:rFonts w:hint="eastAsia" w:ascii="微软雅黑" w:hAnsi="微软雅黑" w:eastAsia="微软雅黑" w:cs="微软雅黑"/>
          <w:b/>
          <w:bCs/>
          <w:color w:val="auto"/>
          <w:kern w:val="2"/>
          <w:sz w:val="22"/>
          <w:szCs w:val="22"/>
          <w:highlight w:val="none"/>
          <w:lang w:val="en-US" w:eastAsia="zh-CN" w:bidi="ar-SA"/>
        </w:rPr>
        <w:t>提示：①、完税证明中“税种”非养老保险、医疗保险、失业保险、工伤保险和生育保险。请各投标供应商注意！②、未通过资格审查的投标人不进入评标；通过资格审查的投标人少于不足三家的，不得评标。</w:t>
      </w:r>
    </w:p>
    <w:bookmarkEnd w:id="18"/>
    <w:bookmarkEnd w:id="19"/>
    <w:bookmarkEnd w:id="20"/>
    <w:bookmarkEnd w:id="21"/>
    <w:bookmarkEnd w:id="22"/>
    <w:p w14:paraId="655A7B8E">
      <w:pPr>
        <w:spacing w:line="440" w:lineRule="exact"/>
        <w:ind w:left="891" w:leftChars="104" w:hanging="673" w:hangingChars="306"/>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19.2   采购人或采购代理机构将在开标前1个工作日至投标截止后1小时的期间内查询供应商的信用记录。供应商存在不良信用记录的，其投标将被认定为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w:t>
      </w:r>
    </w:p>
    <w:p w14:paraId="206EB676">
      <w:pPr>
        <w:spacing w:line="440" w:lineRule="exact"/>
        <w:ind w:left="891" w:leftChars="104" w:hanging="673" w:hangingChars="306"/>
        <w:rPr>
          <w:rFonts w:hint="eastAsia"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19.2.1 不良信用记录指：在“信用中国”网站（ www.creditchina.gov.cn） 被列入失信被执行人、重大税收违法案件当事人名单（信用服务－失信惩戒对象查询－搜索栏输入单位全称－截图）、中国政府采购网（http://www.ccgp.gov.cn/search/cr/）严重违法失信行为记录名单的（尚在处罚期内的）；将拒绝其参加本次招标活动。</w:t>
      </w:r>
    </w:p>
    <w:p w14:paraId="0F964FA1">
      <w:pPr>
        <w:keepNext w:val="0"/>
        <w:keepLines w:val="0"/>
        <w:pageBreakBefore w:val="0"/>
        <w:widowControl w:val="0"/>
        <w:kinsoku/>
        <w:wordWrap/>
        <w:overflowPunct/>
        <w:topLinePunct w:val="0"/>
        <w:autoSpaceDE/>
        <w:autoSpaceDN/>
        <w:bidi w:val="0"/>
        <w:adjustRightInd/>
        <w:snapToGrid/>
        <w:spacing w:line="440" w:lineRule="exact"/>
        <w:ind w:left="840" w:leftChars="400" w:firstLine="0" w:firstLineChars="0"/>
        <w:textAlignment w:val="auto"/>
        <w:rPr>
          <w:rFonts w:hint="eastAsia"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以联合体形式参加投标的，联合体任何成员存在以上不良信用记录的，联合体投标将被认定为投标无效。</w:t>
      </w:r>
    </w:p>
    <w:p w14:paraId="11BBDC01">
      <w:pPr>
        <w:pStyle w:val="4"/>
        <w:spacing w:line="440" w:lineRule="exact"/>
        <w:ind w:left="779" w:hanging="778" w:hangingChars="354"/>
        <w:jc w:val="both"/>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19.2.2 查询及记录方式：采购人或采购代理机构经办人将查询网页打印、签字并存档备查。供应商不良信用记录以采购人或采购代理机构查询结果为准。在本招标文件规定的查询时间之后，网站信息发生的任何变更均不再作为评标依据。</w:t>
      </w:r>
    </w:p>
    <w:p w14:paraId="1E90534A">
      <w:pPr>
        <w:spacing w:line="440" w:lineRule="exact"/>
        <w:ind w:left="767" w:leftChars="312" w:hanging="112" w:hangingChars="51"/>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在本招标文件规定的查询时间之后，网站信息发生的任何变更均不再作为评标依据。供应商自行提供的与网站信息不一致的其他证明材料亦不作为资格审查依据。</w:t>
      </w:r>
    </w:p>
    <w:p w14:paraId="438F750C">
      <w:pPr>
        <w:spacing w:line="440" w:lineRule="exact"/>
        <w:ind w:left="779" w:hanging="778" w:hangingChars="354"/>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19.3   </w:t>
      </w:r>
      <w:r>
        <w:rPr>
          <w:rFonts w:hint="eastAsia" w:ascii="微软雅黑" w:hAnsi="微软雅黑" w:eastAsia="微软雅黑" w:cs="微软雅黑"/>
          <w:b/>
          <w:bCs/>
          <w:color w:val="auto"/>
          <w:sz w:val="22"/>
          <w:szCs w:val="22"/>
          <w:highlight w:val="none"/>
        </w:rPr>
        <w:t>按照《中华人民共和国政府采购法》《中华人民共和国政府采购法实施条例》及本项目本级和上级财政部门的有关规定依法在政采云平台随机抽取</w:t>
      </w:r>
      <w:r>
        <w:rPr>
          <w:rFonts w:hint="eastAsia" w:ascii="微软雅黑" w:hAnsi="微软雅黑" w:eastAsia="微软雅黑" w:cs="微软雅黑"/>
          <w:b/>
          <w:bCs/>
          <w:color w:val="auto"/>
          <w:sz w:val="24"/>
          <w:highlight w:val="none"/>
          <w:lang w:val="en-US" w:eastAsia="zh-CN"/>
        </w:rPr>
        <w:t>5</w:t>
      </w:r>
      <w:r>
        <w:rPr>
          <w:rFonts w:hint="eastAsia" w:ascii="微软雅黑" w:hAnsi="微软雅黑" w:eastAsia="微软雅黑" w:cs="微软雅黑"/>
          <w:b/>
          <w:bCs/>
          <w:color w:val="auto"/>
          <w:sz w:val="24"/>
          <w:highlight w:val="none"/>
        </w:rPr>
        <w:t>人</w:t>
      </w:r>
      <w:r>
        <w:rPr>
          <w:rFonts w:hint="eastAsia" w:ascii="微软雅黑" w:hAnsi="微软雅黑" w:eastAsia="微软雅黑" w:cs="微软雅黑"/>
          <w:b/>
          <w:bCs/>
          <w:color w:val="auto"/>
          <w:sz w:val="22"/>
          <w:szCs w:val="22"/>
          <w:highlight w:val="none"/>
        </w:rPr>
        <w:t>组成评标小组，负责评标工作。</w:t>
      </w:r>
    </w:p>
    <w:p w14:paraId="2451675B">
      <w:pPr>
        <w:pStyle w:val="5"/>
        <w:spacing w:before="0" w:after="0" w:line="440" w:lineRule="exact"/>
        <w:rPr>
          <w:rFonts w:ascii="微软雅黑" w:hAnsi="微软雅黑" w:eastAsia="微软雅黑" w:cs="微软雅黑"/>
          <w:b w:val="0"/>
          <w:bCs w:val="0"/>
          <w:color w:val="auto"/>
          <w:sz w:val="22"/>
          <w:szCs w:val="22"/>
          <w:highlight w:val="none"/>
          <w:bdr w:val="single" w:color="auto" w:sz="4" w:space="0"/>
        </w:rPr>
      </w:pPr>
      <w:bookmarkStart w:id="143" w:name="_Toc520356166"/>
      <w:bookmarkStart w:id="144" w:name="_Toc19949"/>
      <w:bookmarkStart w:id="145" w:name="_Toc25607"/>
      <w:bookmarkStart w:id="146" w:name="_Toc515647781"/>
      <w:bookmarkStart w:id="147" w:name="_Toc28479"/>
      <w:r>
        <w:rPr>
          <w:rFonts w:hint="eastAsia" w:ascii="微软雅黑" w:hAnsi="微软雅黑" w:eastAsia="微软雅黑" w:cs="微软雅黑"/>
          <w:color w:val="auto"/>
          <w:sz w:val="22"/>
          <w:szCs w:val="22"/>
          <w:highlight w:val="none"/>
          <w:u w:val="none"/>
        </w:rPr>
        <w:t>20.投标文件</w:t>
      </w:r>
      <w:bookmarkEnd w:id="143"/>
      <w:r>
        <w:rPr>
          <w:rFonts w:hint="eastAsia" w:ascii="微软雅黑" w:hAnsi="微软雅黑" w:eastAsia="微软雅黑" w:cs="微软雅黑"/>
          <w:color w:val="auto"/>
          <w:sz w:val="22"/>
          <w:szCs w:val="22"/>
          <w:highlight w:val="none"/>
          <w:u w:val="none"/>
        </w:rPr>
        <w:t>符合性审查与澄清</w:t>
      </w:r>
      <w:bookmarkEnd w:id="144"/>
      <w:bookmarkEnd w:id="145"/>
      <w:bookmarkEnd w:id="146"/>
      <w:bookmarkEnd w:id="147"/>
    </w:p>
    <w:p w14:paraId="0F2D5BC6">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20.1   符合性审查是指依据招标文件的规定，从投标文件的有效性和完整性对招标文件的响应程度进行审查，以确定是否对招标文件的实质性要求做出响应。</w:t>
      </w:r>
      <w:bookmarkStart w:id="148" w:name="_Hlt522424701"/>
      <w:bookmarkEnd w:id="148"/>
      <w:bookmarkStart w:id="149" w:name="_Toc520356167"/>
    </w:p>
    <w:p w14:paraId="3719D3E7">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20.2</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投标文件的澄清</w:t>
      </w:r>
    </w:p>
    <w:p w14:paraId="5FA9790F">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20.2.1  在评标期间，评标委员会将以书面方式要求供应商对其投标文件中含义不明确、对同类问题表述不一致或者有明显文字和计算错误的内容，以及评标委员会认为供应商的报价明显低于其他通过符合性检查供应商的报价，有可能影响履约的情况做必要的澄清、说明或补正。供应商的澄清、说明或补正应在评标委员会规定的时间内以书面方式进行，并不得超出投标文件范围或者改变投标文件的实质性内容。</w:t>
      </w:r>
    </w:p>
    <w:p w14:paraId="1DFC4348">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20.2.2  供应商的澄清、说明或补正将作为投标文件的一部分。</w:t>
      </w:r>
    </w:p>
    <w:p w14:paraId="40175F12">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20.3  投标文件报价出现前后不一致的，按照下列规定修正：</w:t>
      </w:r>
    </w:p>
    <w:p w14:paraId="790D7784">
      <w:pPr>
        <w:spacing w:line="440" w:lineRule="exact"/>
        <w:ind w:left="935" w:hanging="935" w:hangingChars="42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（一）投标文件中开标一览表（报价表）内容与投标文件中相应内容不一致的，以开标一览表（报价表）为准；</w:t>
      </w:r>
    </w:p>
    <w:p w14:paraId="5A829ECF">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（二）大写金额和小写金额不一致的，以大写金额为准；</w:t>
      </w:r>
    </w:p>
    <w:p w14:paraId="5CA42EBA">
      <w:pPr>
        <w:spacing w:line="440" w:lineRule="exact"/>
        <w:ind w:left="935" w:hanging="935" w:hangingChars="42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（三）单价金额小数点或者百分比有明显错位的，以开标一览表的总价为准，并修改单价；</w:t>
      </w:r>
    </w:p>
    <w:p w14:paraId="4469B357">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（四）总价金额与按单价汇总金额不一致的，以单价金额计算结果为准。</w:t>
      </w:r>
    </w:p>
    <w:p w14:paraId="388AB942">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同时出现两种以上不一致的，按照前款规定的顺序修正。修正后的报价按照第20.2条的规定经供应商确认后产生约束力，供应商不确认的，其投标将被认定为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w:t>
      </w:r>
    </w:p>
    <w:p w14:paraId="443BDB96">
      <w:pPr>
        <w:spacing w:line="440" w:lineRule="exact"/>
        <w:ind w:firstLine="770" w:firstLineChars="35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对不同文字文本投标文件的解释发生异议的，以中文文本为准。</w:t>
      </w:r>
    </w:p>
    <w:p w14:paraId="51523E6F">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20.4   如一个分包内只有一种产品，不同供应商所投产品为同一品牌的，按如下方式处理：</w:t>
      </w:r>
    </w:p>
    <w:p w14:paraId="1B6259A3">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20.4.1   如本项目使用综合评分法，提供相同品牌产品且通过资格审查、符合性审查的不同供应商，按一家供应商计算，评审后得分最高的同品牌供应商获得中标人推荐资格；评审得分相同的，由采购人或者采购人委托评标委员会按照招标文件中评标办法规定的方式确定一个供应商获得中标人推荐资格；未规定的采取随机抽取方式确定，其他同品牌供应商不作为中标候选人。</w:t>
      </w:r>
    </w:p>
    <w:p w14:paraId="68BCFFCC">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20.5    供应商所投产品如被列入财政部与国家主管部门颁发的节能产品目录或环境标志产品目录或无线局域网产品目录，应提供相关证明，在评标时予以优先采购，具体优先采购办法见第六章评标方法和标准。</w:t>
      </w:r>
    </w:p>
    <w:p w14:paraId="50C70231">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如采购人所采购产品为政府强制采购的节能产品，供应商所投产品的品牌及型号必须为清单中有效期内产品并提供证明文件，否则其投标将被认定为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w:t>
      </w:r>
    </w:p>
    <w:p w14:paraId="1F126488">
      <w:pPr>
        <w:pStyle w:val="5"/>
        <w:spacing w:before="0" w:after="0" w:line="440" w:lineRule="exact"/>
        <w:rPr>
          <w:rFonts w:ascii="微软雅黑" w:hAnsi="微软雅黑" w:eastAsia="微软雅黑" w:cs="微软雅黑"/>
          <w:color w:val="auto"/>
          <w:sz w:val="22"/>
          <w:szCs w:val="22"/>
          <w:highlight w:val="none"/>
          <w:u w:val="none"/>
        </w:rPr>
      </w:pPr>
      <w:bookmarkStart w:id="150" w:name="_Toc515647782"/>
      <w:bookmarkStart w:id="151" w:name="_Toc6364"/>
      <w:bookmarkStart w:id="152" w:name="_Toc28888"/>
      <w:bookmarkStart w:id="153" w:name="_Toc9469"/>
      <w:r>
        <w:rPr>
          <w:rFonts w:hint="eastAsia" w:ascii="微软雅黑" w:hAnsi="微软雅黑" w:eastAsia="微软雅黑" w:cs="微软雅黑"/>
          <w:color w:val="auto"/>
          <w:sz w:val="22"/>
          <w:szCs w:val="22"/>
          <w:highlight w:val="none"/>
          <w:u w:val="none"/>
        </w:rPr>
        <w:t>21.投标偏离</w:t>
      </w:r>
      <w:bookmarkEnd w:id="150"/>
      <w:bookmarkEnd w:id="151"/>
      <w:bookmarkEnd w:id="152"/>
      <w:bookmarkEnd w:id="153"/>
    </w:p>
    <w:p w14:paraId="49337EBA">
      <w:pPr>
        <w:spacing w:line="440" w:lineRule="exact"/>
        <w:ind w:left="795" w:leftChars="99" w:hanging="587" w:hangingChars="267"/>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评标委员会可以接受投标文件中不构成实质性偏离的不正规或不一致。</w:t>
      </w:r>
      <w:bookmarkStart w:id="154" w:name="_Toc515647783"/>
      <w:bookmarkStart w:id="155" w:name="_Toc4950"/>
      <w:bookmarkStart w:id="156" w:name="_Toc6092"/>
    </w:p>
    <w:p w14:paraId="67B73357">
      <w:pPr>
        <w:pStyle w:val="5"/>
        <w:spacing w:before="0" w:after="0" w:line="440" w:lineRule="exact"/>
        <w:rPr>
          <w:rFonts w:ascii="微软雅黑" w:hAnsi="微软雅黑" w:eastAsia="微软雅黑" w:cs="微软雅黑"/>
          <w:color w:val="auto"/>
          <w:sz w:val="22"/>
          <w:szCs w:val="22"/>
          <w:highlight w:val="none"/>
          <w:u w:val="none"/>
        </w:rPr>
      </w:pPr>
      <w:bookmarkStart w:id="157" w:name="_Toc20254"/>
      <w:r>
        <w:rPr>
          <w:rFonts w:hint="eastAsia" w:ascii="微软雅黑" w:hAnsi="微软雅黑" w:eastAsia="微软雅黑" w:cs="微软雅黑"/>
          <w:color w:val="auto"/>
          <w:sz w:val="22"/>
          <w:szCs w:val="22"/>
          <w:highlight w:val="none"/>
          <w:u w:val="none"/>
        </w:rPr>
        <w:t>22.投标</w:t>
      </w:r>
      <w:bookmarkEnd w:id="154"/>
      <w:r>
        <w:rPr>
          <w:rFonts w:hint="eastAsia" w:ascii="微软雅黑" w:hAnsi="微软雅黑" w:eastAsia="微软雅黑" w:cs="微软雅黑"/>
          <w:color w:val="auto"/>
          <w:sz w:val="22"/>
          <w:szCs w:val="22"/>
          <w:highlight w:val="none"/>
          <w:u w:val="none"/>
        </w:rPr>
        <w:t>无效</w:t>
      </w:r>
      <w:bookmarkEnd w:id="155"/>
      <w:bookmarkEnd w:id="156"/>
      <w:bookmarkEnd w:id="157"/>
    </w:p>
    <w:p w14:paraId="35DB77CC">
      <w:pPr>
        <w:spacing w:line="440" w:lineRule="exact"/>
        <w:ind w:left="777" w:leftChars="-23"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hint="eastAsia" w:ascii="微软雅黑" w:hAnsi="微软雅黑" w:eastAsia="微软雅黑" w:cs="微软雅黑"/>
          <w:b/>
          <w:bCs/>
          <w:color w:val="auto"/>
          <w:sz w:val="22"/>
          <w:szCs w:val="22"/>
          <w:highlight w:val="none"/>
        </w:rPr>
        <w:t>投标无效</w:t>
      </w:r>
      <w:r>
        <w:rPr>
          <w:rFonts w:hint="eastAsia" w:ascii="微软雅黑" w:hAnsi="微软雅黑" w:eastAsia="微软雅黑" w:cs="微软雅黑"/>
          <w:color w:val="auto"/>
          <w:sz w:val="22"/>
          <w:szCs w:val="22"/>
          <w:highlight w:val="none"/>
        </w:rPr>
        <w:t>。供应商不得通过修正或撤销不符合要求的偏离，从而使其投标成为实质上响应的投标。</w:t>
      </w:r>
    </w:p>
    <w:p w14:paraId="361D845A">
      <w:pPr>
        <w:spacing w:line="440" w:lineRule="exact"/>
        <w:ind w:left="792" w:leftChars="377"/>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评标委员会决定投标的响应性只根据招标文件要求、投标文件内容及财政主管部门指定相关信息发布媒体。</w:t>
      </w:r>
    </w:p>
    <w:p w14:paraId="3E9B342E">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22.2</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b/>
          <w:bCs/>
          <w:color w:val="auto"/>
          <w:sz w:val="22"/>
          <w:szCs w:val="22"/>
          <w:highlight w:val="none"/>
        </w:rPr>
        <w:t>如发现下列情况之一的，其投标将被认定为投标无效</w:t>
      </w:r>
      <w:r>
        <w:rPr>
          <w:rFonts w:hint="eastAsia" w:ascii="微软雅黑" w:hAnsi="微软雅黑" w:eastAsia="微软雅黑" w:cs="微软雅黑"/>
          <w:color w:val="auto"/>
          <w:sz w:val="22"/>
          <w:szCs w:val="22"/>
          <w:highlight w:val="none"/>
        </w:rPr>
        <w:t>：</w:t>
      </w:r>
    </w:p>
    <w:p w14:paraId="3EA4730A">
      <w:pPr>
        <w:numPr>
          <w:ilvl w:val="0"/>
          <w:numId w:val="5"/>
        </w:numPr>
        <w:spacing w:line="440" w:lineRule="exact"/>
        <w:ind w:left="1081" w:leftChars="429" w:hanging="180"/>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未按招标文件规定的形式和金额提交投标保证金的；</w:t>
      </w:r>
    </w:p>
    <w:p w14:paraId="3AD68F00">
      <w:pPr>
        <w:numPr>
          <w:ilvl w:val="0"/>
          <w:numId w:val="5"/>
        </w:numPr>
        <w:spacing w:line="440" w:lineRule="exact"/>
        <w:ind w:left="1081" w:leftChars="429" w:hanging="180"/>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未按照招标文件规定要求签署、盖章的；</w:t>
      </w:r>
    </w:p>
    <w:p w14:paraId="0C7EF71F">
      <w:pPr>
        <w:numPr>
          <w:ilvl w:val="0"/>
          <w:numId w:val="5"/>
        </w:numPr>
        <w:spacing w:line="440" w:lineRule="exact"/>
        <w:ind w:left="1081" w:leftChars="429" w:hanging="180"/>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未满足招标文件中技术条款的实质性要求；</w:t>
      </w:r>
    </w:p>
    <w:p w14:paraId="51136370">
      <w:pPr>
        <w:numPr>
          <w:ilvl w:val="0"/>
          <w:numId w:val="5"/>
        </w:numPr>
        <w:spacing w:line="440" w:lineRule="exact"/>
        <w:ind w:left="1081" w:leftChars="429" w:hanging="180"/>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与其他供应商串通投标，或者与招标人串通投标；</w:t>
      </w:r>
    </w:p>
    <w:p w14:paraId="4EAFC0BB">
      <w:pPr>
        <w:numPr>
          <w:ilvl w:val="0"/>
          <w:numId w:val="5"/>
        </w:numPr>
        <w:spacing w:line="440" w:lineRule="exact"/>
        <w:ind w:left="1081" w:leftChars="429" w:hanging="180"/>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属于招标文件规定的其他投标无效情形；</w:t>
      </w:r>
    </w:p>
    <w:p w14:paraId="452207B7">
      <w:pPr>
        <w:numPr>
          <w:ilvl w:val="0"/>
          <w:numId w:val="5"/>
        </w:numPr>
        <w:spacing w:line="440" w:lineRule="exact"/>
        <w:ind w:left="1081" w:leftChars="429" w:hanging="180"/>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评标委员会认为供应商的报价明显低于其他通过符合性检查供应商的报价，有可能影响履约的，且供应商未按照规定证明其报价合理性的；</w:t>
      </w:r>
    </w:p>
    <w:p w14:paraId="68324716">
      <w:pPr>
        <w:numPr>
          <w:ilvl w:val="0"/>
          <w:numId w:val="5"/>
        </w:numPr>
        <w:spacing w:line="440" w:lineRule="exact"/>
        <w:ind w:left="1081" w:leftChars="429" w:hanging="180"/>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投标文件含有采购人不能接受的附加条件的；</w:t>
      </w:r>
    </w:p>
    <w:p w14:paraId="660BC9D5">
      <w:pPr>
        <w:numPr>
          <w:ilvl w:val="0"/>
          <w:numId w:val="5"/>
        </w:numPr>
        <w:tabs>
          <w:tab w:val="left" w:pos="0"/>
        </w:tabs>
        <w:spacing w:line="440" w:lineRule="exact"/>
        <w:ind w:left="1081" w:leftChars="429" w:hanging="180"/>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不符合法规和招标文件中规定的其他实质性要求的。</w:t>
      </w:r>
    </w:p>
    <w:p w14:paraId="3FA95FD1">
      <w:pPr>
        <w:spacing w:line="440" w:lineRule="exact"/>
        <w:outlineLvl w:val="2"/>
        <w:rPr>
          <w:rFonts w:ascii="微软雅黑" w:hAnsi="微软雅黑" w:eastAsia="微软雅黑" w:cs="微软雅黑"/>
          <w:b/>
          <w:bCs/>
          <w:color w:val="auto"/>
          <w:sz w:val="22"/>
          <w:szCs w:val="22"/>
          <w:highlight w:val="none"/>
        </w:rPr>
      </w:pPr>
      <w:bookmarkStart w:id="158" w:name="_Toc22941"/>
      <w:bookmarkStart w:id="159" w:name="_Toc10960"/>
      <w:bookmarkStart w:id="160" w:name="_Toc13652"/>
      <w:bookmarkStart w:id="161" w:name="_Toc515647784"/>
      <w:r>
        <w:rPr>
          <w:rFonts w:hint="eastAsia" w:ascii="微软雅黑" w:hAnsi="微软雅黑" w:eastAsia="微软雅黑" w:cs="微软雅黑"/>
          <w:b/>
          <w:bCs/>
          <w:color w:val="auto"/>
          <w:sz w:val="22"/>
          <w:szCs w:val="22"/>
          <w:highlight w:val="none"/>
        </w:rPr>
        <w:t>23.</w:t>
      </w:r>
      <w:bookmarkEnd w:id="149"/>
      <w:r>
        <w:rPr>
          <w:rFonts w:hint="eastAsia" w:ascii="微软雅黑" w:hAnsi="微软雅黑" w:eastAsia="微软雅黑" w:cs="微软雅黑"/>
          <w:b/>
          <w:bCs/>
          <w:color w:val="auto"/>
          <w:sz w:val="22"/>
          <w:szCs w:val="22"/>
          <w:highlight w:val="none"/>
        </w:rPr>
        <w:t>比较与评价</w:t>
      </w:r>
      <w:bookmarkEnd w:id="158"/>
      <w:bookmarkEnd w:id="159"/>
      <w:bookmarkEnd w:id="160"/>
      <w:bookmarkEnd w:id="161"/>
    </w:p>
    <w:p w14:paraId="201C1254">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23.1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经符合性审查合格的投标文件，评标委员会将根据招标文件确定的评标方法和标准，对其技术部分和商务部分做进一步的比较和评价。</w:t>
      </w:r>
    </w:p>
    <w:p w14:paraId="46542EEC">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23.2  </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评标严格按照招标文件的要求和条件进行。根据实际情况，在</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中规定采用下列评标方法，详细评标标准见招标文件第六章：</w:t>
      </w:r>
    </w:p>
    <w:p w14:paraId="42432E74">
      <w:pPr>
        <w:pStyle w:val="15"/>
        <w:spacing w:line="440" w:lineRule="exact"/>
        <w:ind w:left="898" w:leftChars="342" w:hanging="18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 本项目采用综合评分法，是指投标文件满足招标文件全部实质性要求，且按照评审因素的量化指标评审得分最高的供应商为中标候选人的评标方法。</w:t>
      </w:r>
    </w:p>
    <w:p w14:paraId="29026B37">
      <w:pPr>
        <w:spacing w:line="440" w:lineRule="exact"/>
        <w:ind w:left="825" w:hanging="825" w:hangingChars="375"/>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23.3   根据《政府采购促进中小企业发展管理办法》（财库[2020]46号）、《财政部 司法部关于政府采购支持监狱企业发展有关问题的通知》（财库〔2014〕68号）和《三部门联合发布关于促进残疾人就业政府采购政策的通知》（</w:t>
      </w:r>
      <w:bookmarkStart w:id="162" w:name="sendNo"/>
      <w:r>
        <w:rPr>
          <w:rFonts w:hint="eastAsia" w:ascii="微软雅黑" w:hAnsi="微软雅黑" w:eastAsia="微软雅黑" w:cs="微软雅黑"/>
          <w:b/>
          <w:bCs/>
          <w:color w:val="auto"/>
          <w:sz w:val="22"/>
          <w:szCs w:val="22"/>
          <w:highlight w:val="none"/>
        </w:rPr>
        <w:t>财库〔</w:t>
      </w:r>
      <w:bookmarkEnd w:id="162"/>
      <w:r>
        <w:rPr>
          <w:rFonts w:hint="eastAsia" w:ascii="微软雅黑" w:hAnsi="微软雅黑" w:eastAsia="微软雅黑" w:cs="微软雅黑"/>
          <w:b/>
          <w:bCs/>
          <w:color w:val="auto"/>
          <w:sz w:val="22"/>
          <w:szCs w:val="22"/>
          <w:highlight w:val="none"/>
        </w:rPr>
        <w:t>2017〕141号）、《关于进一步加大政府采购支持中小企业力度的通知》（财库〔2022〕19号）的规定，对满足价格扣除条件且在投标文件中提交了《中小企业声明函》或省级以上监狱管理局、戒毒管理局（含新疆生产建设兵团）出具的属于监狱企业的证明文件的供应商，其投标报价扣除10%—20%后参与评标。</w:t>
      </w:r>
    </w:p>
    <w:p w14:paraId="4327404B">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b/>
          <w:bCs/>
          <w:color w:val="auto"/>
          <w:sz w:val="22"/>
          <w:szCs w:val="22"/>
          <w:highlight w:val="none"/>
        </w:rPr>
        <w:t>23.4  根据《政府采购促进中小企业发展管理办法》（财库[2020]46号），所采购产品需符合国家节能环保要求。结合本项目具体情况，根据财政部的相关规定符合政府采购促进中小企业发展政策的供应商为小、微型企业，产品有环境标志认证证书或节能标志认证证书的依据规定给予评审优惠。监狱企业及残疾人福利性单位视同小型、微型企业，享受预留份额、评审中价格扣除等政府采购促进中小企业发展的政府采购政策。</w:t>
      </w:r>
      <w:r>
        <w:rPr>
          <w:rFonts w:hint="eastAsia" w:ascii="微软雅黑" w:hAnsi="微软雅黑" w:eastAsia="微软雅黑" w:cs="微软雅黑"/>
          <w:color w:val="auto"/>
          <w:sz w:val="22"/>
          <w:szCs w:val="22"/>
          <w:highlight w:val="none"/>
        </w:rPr>
        <w:t>  </w:t>
      </w:r>
    </w:p>
    <w:p w14:paraId="188EA2DE">
      <w:pPr>
        <w:pStyle w:val="5"/>
        <w:spacing w:before="0" w:after="0" w:line="440" w:lineRule="exact"/>
        <w:rPr>
          <w:rFonts w:ascii="微软雅黑" w:hAnsi="微软雅黑" w:eastAsia="微软雅黑" w:cs="微软雅黑"/>
          <w:color w:val="auto"/>
          <w:sz w:val="22"/>
          <w:szCs w:val="22"/>
          <w:highlight w:val="none"/>
          <w:u w:val="none"/>
        </w:rPr>
      </w:pPr>
      <w:bookmarkStart w:id="163" w:name="_Toc26143"/>
      <w:bookmarkStart w:id="164" w:name="_Toc515647785"/>
      <w:bookmarkStart w:id="165" w:name="_Toc9378"/>
      <w:bookmarkStart w:id="166" w:name="_Toc20227"/>
      <w:r>
        <w:rPr>
          <w:rFonts w:hint="eastAsia" w:ascii="微软雅黑" w:hAnsi="微软雅黑" w:eastAsia="微软雅黑" w:cs="微软雅黑"/>
          <w:color w:val="auto"/>
          <w:sz w:val="22"/>
          <w:szCs w:val="22"/>
          <w:highlight w:val="none"/>
          <w:u w:val="none"/>
        </w:rPr>
        <w:t>24.废标</w:t>
      </w:r>
      <w:bookmarkEnd w:id="163"/>
      <w:bookmarkEnd w:id="164"/>
      <w:bookmarkEnd w:id="165"/>
      <w:bookmarkEnd w:id="166"/>
    </w:p>
    <w:p w14:paraId="2E937EDD">
      <w:pPr>
        <w:spacing w:line="440" w:lineRule="exact"/>
        <w:ind w:left="893" w:leftChars="399" w:hanging="55" w:hangingChars="25"/>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 xml:space="preserve">出现下列情形之一，将导致项目废标： </w:t>
      </w:r>
    </w:p>
    <w:p w14:paraId="19356175">
      <w:pPr>
        <w:spacing w:line="440" w:lineRule="exact"/>
        <w:ind w:left="825" w:hanging="825" w:hangingChars="375"/>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ab/>
      </w:r>
      <w:r>
        <w:rPr>
          <w:rFonts w:hint="eastAsia" w:ascii="微软雅黑" w:hAnsi="微软雅黑" w:eastAsia="微软雅黑" w:cs="微软雅黑"/>
          <w:b/>
          <w:bCs/>
          <w:color w:val="auto"/>
          <w:sz w:val="22"/>
          <w:szCs w:val="22"/>
          <w:highlight w:val="none"/>
        </w:rPr>
        <w:t>（1）符合专业条件的供应商或者对招标文件做实质性响应的供应商不足三家；</w:t>
      </w:r>
    </w:p>
    <w:p w14:paraId="3F28213D">
      <w:pPr>
        <w:spacing w:line="440" w:lineRule="exact"/>
        <w:ind w:left="825" w:hanging="825" w:hangingChars="375"/>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ab/>
      </w:r>
      <w:r>
        <w:rPr>
          <w:rFonts w:hint="eastAsia" w:ascii="微软雅黑" w:hAnsi="微软雅黑" w:eastAsia="微软雅黑" w:cs="微软雅黑"/>
          <w:b/>
          <w:bCs/>
          <w:color w:val="auto"/>
          <w:sz w:val="22"/>
          <w:szCs w:val="22"/>
          <w:highlight w:val="none"/>
        </w:rPr>
        <w:t>（2）出现影响采购公正的违法、违规行为的；</w:t>
      </w:r>
    </w:p>
    <w:p w14:paraId="20C7720D">
      <w:pPr>
        <w:spacing w:line="440" w:lineRule="exact"/>
        <w:ind w:firstLine="880" w:firstLineChars="400"/>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（3）供应商的报价均超过了采购预算，采购人不能支付的；</w:t>
      </w:r>
    </w:p>
    <w:p w14:paraId="2299C3CA">
      <w:pPr>
        <w:spacing w:line="440" w:lineRule="exact"/>
        <w:ind w:firstLine="880" w:firstLineChars="400"/>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 xml:space="preserve">（4）因重大变故，采购任务取消的。   </w:t>
      </w:r>
    </w:p>
    <w:p w14:paraId="1821327B">
      <w:pPr>
        <w:pStyle w:val="5"/>
        <w:spacing w:before="0" w:after="0" w:line="440" w:lineRule="exact"/>
        <w:rPr>
          <w:rFonts w:ascii="微软雅黑" w:hAnsi="微软雅黑" w:eastAsia="微软雅黑" w:cs="微软雅黑"/>
          <w:color w:val="auto"/>
          <w:sz w:val="22"/>
          <w:szCs w:val="22"/>
          <w:highlight w:val="none"/>
          <w:u w:val="none"/>
        </w:rPr>
      </w:pPr>
      <w:bookmarkStart w:id="167" w:name="_Toc29491"/>
      <w:bookmarkStart w:id="168" w:name="_Toc515647786"/>
      <w:bookmarkStart w:id="169" w:name="_Toc24972"/>
      <w:bookmarkStart w:id="170" w:name="_Toc31289"/>
      <w:bookmarkStart w:id="171" w:name="_Toc520356169"/>
      <w:r>
        <w:rPr>
          <w:rFonts w:hint="eastAsia" w:ascii="微软雅黑" w:hAnsi="微软雅黑" w:eastAsia="微软雅黑" w:cs="微软雅黑"/>
          <w:color w:val="auto"/>
          <w:sz w:val="22"/>
          <w:szCs w:val="22"/>
          <w:highlight w:val="none"/>
          <w:u w:val="none"/>
        </w:rPr>
        <w:t>25.保密原则</w:t>
      </w:r>
      <w:bookmarkEnd w:id="167"/>
      <w:bookmarkEnd w:id="168"/>
      <w:bookmarkEnd w:id="169"/>
      <w:bookmarkEnd w:id="170"/>
    </w:p>
    <w:p w14:paraId="1D35C4B3">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25.1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评标将在严格保密的情况下进行。</w:t>
      </w:r>
    </w:p>
    <w:p w14:paraId="6BAAC196">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25.2</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政府采购评标专家应当遵守评审工作纪律，不得泄露评审文件、评审情况和评审中获悉的商业秘密。</w:t>
      </w:r>
    </w:p>
    <w:p w14:paraId="059F9DE0">
      <w:pPr>
        <w:spacing w:line="440" w:lineRule="exact"/>
        <w:ind w:left="1080" w:leftChars="257" w:hanging="540"/>
        <w:rPr>
          <w:rFonts w:ascii="微软雅黑" w:hAnsi="微软雅黑" w:eastAsia="微软雅黑" w:cs="微软雅黑"/>
          <w:color w:val="auto"/>
          <w:sz w:val="22"/>
          <w:szCs w:val="22"/>
          <w:highlight w:val="none"/>
        </w:rPr>
      </w:pPr>
    </w:p>
    <w:p w14:paraId="6D71D396">
      <w:pPr>
        <w:pStyle w:val="3"/>
        <w:spacing w:before="0" w:line="440" w:lineRule="exact"/>
        <w:ind w:left="1080" w:leftChars="257" w:hanging="540"/>
        <w:rPr>
          <w:rFonts w:ascii="微软雅黑" w:hAnsi="微软雅黑" w:eastAsia="微软雅黑" w:cs="微软雅黑"/>
          <w:b/>
          <w:bCs/>
          <w:color w:val="auto"/>
          <w:sz w:val="22"/>
          <w:szCs w:val="22"/>
          <w:highlight w:val="none"/>
        </w:rPr>
      </w:pPr>
      <w:bookmarkStart w:id="172" w:name="_Toc515647787"/>
      <w:bookmarkStart w:id="173" w:name="_Toc2748"/>
      <w:bookmarkStart w:id="174" w:name="_Toc20578"/>
      <w:bookmarkStart w:id="175" w:name="_Toc216582810"/>
      <w:bookmarkStart w:id="176" w:name="_Toc12143"/>
      <w:bookmarkStart w:id="177" w:name="_Toc23904"/>
      <w:bookmarkStart w:id="178" w:name="_Toc30610"/>
      <w:r>
        <w:rPr>
          <w:rFonts w:hint="eastAsia" w:ascii="微软雅黑" w:hAnsi="微软雅黑" w:eastAsia="微软雅黑" w:cs="微软雅黑"/>
          <w:b/>
          <w:bCs/>
          <w:color w:val="auto"/>
          <w:sz w:val="22"/>
          <w:szCs w:val="22"/>
          <w:highlight w:val="none"/>
        </w:rPr>
        <w:t xml:space="preserve">六   </w:t>
      </w:r>
      <w:bookmarkEnd w:id="171"/>
      <w:r>
        <w:rPr>
          <w:rFonts w:hint="eastAsia" w:ascii="微软雅黑" w:hAnsi="微软雅黑" w:eastAsia="微软雅黑" w:cs="微软雅黑"/>
          <w:b/>
          <w:bCs/>
          <w:color w:val="auto"/>
          <w:sz w:val="22"/>
          <w:szCs w:val="22"/>
          <w:highlight w:val="none"/>
        </w:rPr>
        <w:t>确定中标</w:t>
      </w:r>
      <w:bookmarkEnd w:id="172"/>
      <w:bookmarkEnd w:id="173"/>
      <w:bookmarkEnd w:id="174"/>
      <w:bookmarkEnd w:id="175"/>
      <w:bookmarkEnd w:id="176"/>
      <w:bookmarkEnd w:id="177"/>
      <w:bookmarkEnd w:id="178"/>
    </w:p>
    <w:p w14:paraId="29421226">
      <w:pPr>
        <w:pStyle w:val="4"/>
        <w:spacing w:line="440" w:lineRule="exact"/>
        <w:rPr>
          <w:rFonts w:ascii="微软雅黑" w:hAnsi="微软雅黑" w:eastAsia="微软雅黑" w:cs="微软雅黑"/>
          <w:color w:val="auto"/>
          <w:sz w:val="22"/>
          <w:szCs w:val="22"/>
          <w:highlight w:val="none"/>
        </w:rPr>
      </w:pPr>
    </w:p>
    <w:p w14:paraId="1F27D5C4">
      <w:pPr>
        <w:pStyle w:val="5"/>
        <w:spacing w:before="0" w:after="0" w:line="440" w:lineRule="exact"/>
        <w:rPr>
          <w:rFonts w:ascii="微软雅黑" w:hAnsi="微软雅黑" w:eastAsia="微软雅黑" w:cs="微软雅黑"/>
          <w:color w:val="auto"/>
          <w:sz w:val="22"/>
          <w:szCs w:val="22"/>
          <w:highlight w:val="none"/>
          <w:u w:val="none"/>
        </w:rPr>
      </w:pPr>
      <w:bookmarkStart w:id="179" w:name="_Toc10050"/>
      <w:bookmarkStart w:id="180" w:name="_Toc515647788"/>
      <w:bookmarkStart w:id="181" w:name="_Toc23617"/>
      <w:bookmarkStart w:id="182" w:name="_Ref467307010"/>
      <w:bookmarkStart w:id="183" w:name="_Toc520356170"/>
      <w:bookmarkStart w:id="184" w:name="_Toc23762"/>
      <w:r>
        <w:rPr>
          <w:rFonts w:hint="eastAsia" w:ascii="微软雅黑" w:hAnsi="微软雅黑" w:eastAsia="微软雅黑" w:cs="微软雅黑"/>
          <w:color w:val="auto"/>
          <w:sz w:val="22"/>
          <w:szCs w:val="22"/>
          <w:highlight w:val="none"/>
          <w:u w:val="none"/>
        </w:rPr>
        <w:t>26.中标候选人的确定原则及标准</w:t>
      </w:r>
      <w:bookmarkEnd w:id="179"/>
      <w:bookmarkEnd w:id="180"/>
      <w:bookmarkEnd w:id="181"/>
      <w:bookmarkEnd w:id="182"/>
      <w:bookmarkEnd w:id="183"/>
      <w:bookmarkEnd w:id="184"/>
    </w:p>
    <w:p w14:paraId="5CB370F7">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对实质上响应招标文件的供应商按下列方法进行排序，确定投标候选人：</w:t>
      </w:r>
    </w:p>
    <w:p w14:paraId="3431A6FD">
      <w:pPr>
        <w:spacing w:line="440" w:lineRule="exact"/>
        <w:ind w:left="901"/>
        <w:rPr>
          <w:rFonts w:ascii="微软雅黑" w:hAnsi="微软雅黑" w:eastAsia="微软雅黑" w:cs="微软雅黑"/>
          <w:color w:val="auto"/>
          <w:sz w:val="22"/>
          <w:szCs w:val="22"/>
          <w:highlight w:val="none"/>
        </w:rPr>
      </w:pPr>
      <w:bookmarkStart w:id="185" w:name="_Toc520356171"/>
      <w:bookmarkStart w:id="186" w:name="_Toc515647789"/>
      <w:r>
        <w:rPr>
          <w:rFonts w:hint="eastAsia" w:ascii="微软雅黑" w:hAnsi="微软雅黑" w:eastAsia="微软雅黑" w:cs="微软雅黑"/>
          <w:color w:val="auto"/>
          <w:sz w:val="22"/>
          <w:szCs w:val="22"/>
          <w:highlight w:val="none"/>
        </w:rPr>
        <w:t>（1）采用最低评标价法的，除了算术修正和落实政府采购政策需进行的价格扣除外，不对投标人的投标价格进行任何调整。评标结果按修正和扣除后的投标报价由低到高顺序排列。报价相同的处理方式详见招标文件第6章。</w:t>
      </w:r>
    </w:p>
    <w:p w14:paraId="0B78620F">
      <w:pPr>
        <w:spacing w:line="440" w:lineRule="exact"/>
        <w:ind w:left="901"/>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（2）采用综合评分法的，评标结果按评审后得分由高到低顺序排列。得分相同的，按修正和扣除后的投标报价由低到高顺序排列。得分与投标报价均相同的处理方式详见招标文件第6章。</w:t>
      </w:r>
    </w:p>
    <w:p w14:paraId="4EF41750">
      <w:pPr>
        <w:spacing w:line="440" w:lineRule="exact"/>
        <w:ind w:left="901"/>
        <w:rPr>
          <w:rFonts w:eastAsia="微软雅黑"/>
          <w:b/>
          <w:bCs/>
          <w:color w:val="auto"/>
          <w:highlight w:val="none"/>
        </w:rPr>
      </w:pPr>
      <w:r>
        <w:rPr>
          <w:rFonts w:hint="eastAsia" w:ascii="微软雅黑" w:hAnsi="微软雅黑" w:eastAsia="微软雅黑" w:cs="微软雅黑"/>
          <w:b/>
          <w:bCs/>
          <w:color w:val="auto"/>
          <w:sz w:val="22"/>
          <w:szCs w:val="22"/>
          <w:highlight w:val="none"/>
        </w:rPr>
        <w:t>本项目采用综合评分法。</w:t>
      </w:r>
      <w:bookmarkStart w:id="187" w:name="_Toc9286"/>
      <w:bookmarkStart w:id="188" w:name="_Toc23951"/>
      <w:bookmarkStart w:id="189" w:name="_Toc9653"/>
    </w:p>
    <w:p w14:paraId="4AF8A644">
      <w:pPr>
        <w:spacing w:line="440" w:lineRule="exact"/>
        <w:ind w:left="901"/>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w:t>
      </w:r>
      <w:bookmarkEnd w:id="185"/>
      <w:r>
        <w:rPr>
          <w:rFonts w:hint="eastAsia" w:ascii="微软雅黑" w:hAnsi="微软雅黑" w:eastAsia="微软雅黑" w:cs="微软雅黑"/>
          <w:color w:val="auto"/>
          <w:sz w:val="22"/>
          <w:szCs w:val="22"/>
          <w:highlight w:val="none"/>
        </w:rPr>
        <w:t>7.确定中标候选人和中标人</w:t>
      </w:r>
      <w:bookmarkEnd w:id="186"/>
      <w:bookmarkEnd w:id="187"/>
      <w:bookmarkEnd w:id="188"/>
      <w:bookmarkEnd w:id="189"/>
    </w:p>
    <w:p w14:paraId="624CEC6E">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评标委员会将根据评标标准，按</w:t>
      </w:r>
      <w:r>
        <w:rPr>
          <w:rFonts w:hint="eastAsia" w:ascii="微软雅黑" w:hAnsi="微软雅黑" w:eastAsia="微软雅黑" w:cs="微软雅黑"/>
          <w:color w:val="auto"/>
          <w:sz w:val="22"/>
          <w:szCs w:val="22"/>
          <w:highlight w:val="none"/>
          <w:u w:val="single"/>
        </w:rPr>
        <w:t>供应商须知资料表中</w:t>
      </w:r>
      <w:r>
        <w:rPr>
          <w:rFonts w:hint="eastAsia" w:ascii="微软雅黑" w:hAnsi="微软雅黑" w:eastAsia="微软雅黑" w:cs="微软雅黑"/>
          <w:color w:val="auto"/>
          <w:sz w:val="22"/>
          <w:szCs w:val="22"/>
          <w:highlight w:val="none"/>
        </w:rPr>
        <w:t>规定数量推荐中标候选人；或根据采购人的委托，直接确定中标人。</w:t>
      </w:r>
    </w:p>
    <w:p w14:paraId="279A33D7">
      <w:pPr>
        <w:pStyle w:val="5"/>
        <w:tabs>
          <w:tab w:val="left" w:pos="900"/>
        </w:tabs>
        <w:spacing w:before="0" w:after="0" w:line="440" w:lineRule="exact"/>
        <w:rPr>
          <w:rFonts w:ascii="微软雅黑" w:hAnsi="微软雅黑" w:eastAsia="微软雅黑" w:cs="微软雅黑"/>
          <w:color w:val="auto"/>
          <w:sz w:val="22"/>
          <w:szCs w:val="22"/>
          <w:highlight w:val="none"/>
          <w:u w:val="none"/>
        </w:rPr>
      </w:pPr>
      <w:bookmarkStart w:id="190" w:name="_Ref467306874"/>
      <w:bookmarkStart w:id="191" w:name="_Toc520356173"/>
      <w:bookmarkStart w:id="192" w:name="_Toc8389"/>
      <w:bookmarkStart w:id="193" w:name="_Toc28562"/>
      <w:bookmarkStart w:id="194" w:name="_Toc515647790"/>
      <w:bookmarkStart w:id="195" w:name="_Toc380"/>
      <w:r>
        <w:rPr>
          <w:rFonts w:hint="eastAsia" w:ascii="微软雅黑" w:hAnsi="微软雅黑" w:eastAsia="微软雅黑" w:cs="微软雅黑"/>
          <w:color w:val="auto"/>
          <w:sz w:val="22"/>
          <w:szCs w:val="22"/>
          <w:highlight w:val="none"/>
          <w:u w:val="none"/>
        </w:rPr>
        <w:t>28.</w:t>
      </w:r>
      <w:bookmarkEnd w:id="190"/>
      <w:bookmarkEnd w:id="191"/>
      <w:r>
        <w:rPr>
          <w:rFonts w:hint="eastAsia" w:ascii="微软雅黑" w:hAnsi="微软雅黑" w:eastAsia="微软雅黑" w:cs="微软雅黑"/>
          <w:color w:val="auto"/>
          <w:sz w:val="22"/>
          <w:szCs w:val="22"/>
          <w:highlight w:val="none"/>
          <w:u w:val="none"/>
        </w:rPr>
        <w:t>采购任务取消</w:t>
      </w:r>
      <w:bookmarkEnd w:id="192"/>
      <w:bookmarkEnd w:id="193"/>
      <w:bookmarkEnd w:id="194"/>
      <w:bookmarkEnd w:id="195"/>
    </w:p>
    <w:p w14:paraId="4125712D">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因重大变故采购任务取消时，采购人有权拒绝任何供应商中标，且对受影响的供应商不承担任何责任。</w:t>
      </w:r>
      <w:bookmarkStart w:id="196" w:name="_Toc520356174"/>
    </w:p>
    <w:p w14:paraId="2FE1E483">
      <w:pPr>
        <w:pStyle w:val="5"/>
        <w:spacing w:before="0" w:after="0" w:line="440" w:lineRule="exact"/>
        <w:rPr>
          <w:rFonts w:ascii="微软雅黑" w:hAnsi="微软雅黑" w:eastAsia="微软雅黑" w:cs="微软雅黑"/>
          <w:color w:val="auto"/>
          <w:sz w:val="22"/>
          <w:szCs w:val="22"/>
          <w:highlight w:val="none"/>
          <w:u w:val="none"/>
        </w:rPr>
      </w:pPr>
      <w:bookmarkStart w:id="197" w:name="_Toc30170"/>
      <w:bookmarkStart w:id="198" w:name="_Toc31099"/>
      <w:bookmarkStart w:id="199" w:name="_Toc515647791"/>
      <w:bookmarkStart w:id="200" w:name="_Toc8579"/>
      <w:r>
        <w:rPr>
          <w:rFonts w:hint="eastAsia" w:ascii="微软雅黑" w:hAnsi="微软雅黑" w:eastAsia="微软雅黑" w:cs="微软雅黑"/>
          <w:color w:val="auto"/>
          <w:sz w:val="22"/>
          <w:szCs w:val="22"/>
          <w:highlight w:val="none"/>
          <w:u w:val="none"/>
        </w:rPr>
        <w:t>29.中标通知书</w:t>
      </w:r>
      <w:bookmarkEnd w:id="196"/>
      <w:r>
        <w:rPr>
          <w:rFonts w:hint="eastAsia" w:ascii="微软雅黑" w:hAnsi="微软雅黑" w:eastAsia="微软雅黑" w:cs="微软雅黑"/>
          <w:color w:val="auto"/>
          <w:sz w:val="22"/>
          <w:szCs w:val="22"/>
          <w:highlight w:val="none"/>
          <w:u w:val="none"/>
        </w:rPr>
        <w:t>和招标结果通知书</w:t>
      </w:r>
      <w:bookmarkEnd w:id="197"/>
      <w:bookmarkEnd w:id="198"/>
      <w:bookmarkEnd w:id="199"/>
      <w:bookmarkEnd w:id="200"/>
    </w:p>
    <w:p w14:paraId="6B098BF6">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29.1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在投标有效期内，中标人确定后，采购人或者采购代理机构发布中标公告，同时以书面形式向中标人发出中标通知书。</w:t>
      </w:r>
    </w:p>
    <w:p w14:paraId="48BBCA02">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29.2</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中标通知书是合同的组成部分。</w:t>
      </w:r>
    </w:p>
    <w:p w14:paraId="5092AD7E">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29.3    招标结果通知书和中标通知书同时发出。招标结果通知书中将告知未通过资格审查的供应商未通过的原因；采用综合评分法评审的，还将告知未中标人本人的评审得分和排序。</w:t>
      </w:r>
    </w:p>
    <w:p w14:paraId="2E5319AE">
      <w:pPr>
        <w:pStyle w:val="5"/>
        <w:spacing w:before="0" w:after="0" w:line="440" w:lineRule="exact"/>
        <w:rPr>
          <w:rFonts w:ascii="微软雅黑" w:hAnsi="微软雅黑" w:eastAsia="微软雅黑" w:cs="微软雅黑"/>
          <w:color w:val="auto"/>
          <w:sz w:val="22"/>
          <w:szCs w:val="22"/>
          <w:highlight w:val="none"/>
          <w:u w:val="none"/>
        </w:rPr>
      </w:pPr>
      <w:bookmarkStart w:id="201" w:name="_Toc790"/>
      <w:bookmarkStart w:id="202" w:name="_Toc520356175"/>
      <w:bookmarkStart w:id="203" w:name="_Ref467306377"/>
      <w:bookmarkStart w:id="204" w:name="_Toc7779"/>
      <w:bookmarkStart w:id="205" w:name="_Toc15653"/>
      <w:bookmarkStart w:id="206" w:name="_Toc515647792"/>
      <w:bookmarkStart w:id="207" w:name="_Ref467307062"/>
      <w:bookmarkStart w:id="208" w:name="_Ref467306978"/>
      <w:bookmarkStart w:id="209" w:name="_Ref467307204"/>
      <w:r>
        <w:rPr>
          <w:rFonts w:hint="eastAsia" w:ascii="微软雅黑" w:hAnsi="微软雅黑" w:eastAsia="微软雅黑" w:cs="微软雅黑"/>
          <w:color w:val="auto"/>
          <w:sz w:val="22"/>
          <w:szCs w:val="22"/>
          <w:highlight w:val="none"/>
          <w:u w:val="none"/>
        </w:rPr>
        <w:t>30.签订合同</w:t>
      </w:r>
      <w:bookmarkEnd w:id="201"/>
      <w:bookmarkEnd w:id="202"/>
      <w:bookmarkEnd w:id="203"/>
      <w:bookmarkEnd w:id="204"/>
      <w:bookmarkEnd w:id="205"/>
      <w:bookmarkEnd w:id="206"/>
      <w:bookmarkEnd w:id="207"/>
      <w:bookmarkEnd w:id="208"/>
      <w:bookmarkEnd w:id="209"/>
    </w:p>
    <w:p w14:paraId="4B4322A0">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30.1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中标人应当自发出中标通知书之日起30日内，与采购人签订合同。</w:t>
      </w:r>
    </w:p>
    <w:p w14:paraId="4BDF5EF7">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30.2</w:t>
      </w:r>
      <w:r>
        <w:rPr>
          <w:rFonts w:hint="eastAsia" w:ascii="微软雅黑" w:hAnsi="微软雅黑" w:eastAsia="微软雅黑" w:cs="微软雅黑"/>
          <w:color w:val="auto"/>
          <w:sz w:val="22"/>
          <w:szCs w:val="22"/>
          <w:highlight w:val="none"/>
        </w:rPr>
        <w:tab/>
      </w:r>
      <w:bookmarkStart w:id="210" w:name="_Ref467307090"/>
      <w:bookmarkStart w:id="211" w:name="_Toc520356176"/>
      <w:bookmarkStart w:id="212" w:name="_Ref467306425"/>
      <w:r>
        <w:rPr>
          <w:rFonts w:hint="eastAsia" w:ascii="微软雅黑" w:hAnsi="微软雅黑" w:eastAsia="微软雅黑" w:cs="微软雅黑"/>
          <w:color w:val="auto"/>
          <w:sz w:val="22"/>
          <w:szCs w:val="22"/>
          <w:highlight w:val="none"/>
        </w:rPr>
        <w:t>招标文件、中标人的投标文件及其澄清文件等，均为签订合同的依据。</w:t>
      </w:r>
    </w:p>
    <w:p w14:paraId="06E3BC65">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30.3   中标人拒绝与采购人签订合同的，采购人可以按照评标报告推荐的中标候选人名单排序，确定下一中标候选人为中标人，也可以重新开展政府采购活动。</w:t>
      </w:r>
    </w:p>
    <w:p w14:paraId="33047202">
      <w:pPr>
        <w:pStyle w:val="5"/>
        <w:spacing w:before="0" w:after="0" w:line="440" w:lineRule="exact"/>
        <w:rPr>
          <w:rFonts w:ascii="微软雅黑" w:hAnsi="微软雅黑" w:eastAsia="微软雅黑" w:cs="微软雅黑"/>
          <w:color w:val="auto"/>
          <w:sz w:val="22"/>
          <w:szCs w:val="22"/>
          <w:highlight w:val="none"/>
          <w:u w:val="none"/>
        </w:rPr>
      </w:pPr>
      <w:bookmarkStart w:id="213" w:name="_Toc515647793"/>
      <w:bookmarkStart w:id="214" w:name="_Toc20240"/>
      <w:bookmarkStart w:id="215" w:name="_Toc14080"/>
      <w:bookmarkStart w:id="216" w:name="_Toc22555"/>
      <w:r>
        <w:rPr>
          <w:rFonts w:hint="eastAsia" w:ascii="微软雅黑" w:hAnsi="微软雅黑" w:eastAsia="微软雅黑" w:cs="微软雅黑"/>
          <w:color w:val="auto"/>
          <w:sz w:val="22"/>
          <w:szCs w:val="22"/>
          <w:highlight w:val="none"/>
        </w:rPr>
        <w:t>31</w:t>
      </w:r>
      <w:r>
        <w:rPr>
          <w:rFonts w:hint="eastAsia" w:ascii="微软雅黑" w:hAnsi="微软雅黑" w:eastAsia="微软雅黑" w:cs="微软雅黑"/>
          <w:color w:val="auto"/>
          <w:sz w:val="22"/>
          <w:szCs w:val="22"/>
          <w:highlight w:val="none"/>
          <w:u w:val="none"/>
        </w:rPr>
        <w:t>.履约保证金</w:t>
      </w:r>
      <w:bookmarkEnd w:id="210"/>
      <w:bookmarkEnd w:id="211"/>
      <w:bookmarkEnd w:id="212"/>
      <w:bookmarkEnd w:id="213"/>
      <w:bookmarkEnd w:id="214"/>
      <w:bookmarkEnd w:id="215"/>
      <w:bookmarkEnd w:id="216"/>
    </w:p>
    <w:p w14:paraId="00ABBD0C">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31.1</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中标人应按照</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规定向采购人缴纳履约保证金（如采用保函形式，格式见本章附件1）。</w:t>
      </w:r>
    </w:p>
    <w:p w14:paraId="26FD7183">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31.2</w:t>
      </w:r>
      <w:r>
        <w:rPr>
          <w:rFonts w:hint="eastAsia" w:ascii="微软雅黑" w:hAnsi="微软雅黑" w:eastAsia="微软雅黑" w:cs="微软雅黑"/>
          <w:color w:val="auto"/>
          <w:sz w:val="22"/>
          <w:szCs w:val="22"/>
          <w:highlight w:val="none"/>
        </w:rPr>
        <w:tab/>
      </w:r>
      <w:r>
        <w:rPr>
          <w:rFonts w:hint="eastAsia" w:ascii="微软雅黑" w:hAnsi="微软雅黑" w:eastAsia="微软雅黑" w:cs="微软雅黑"/>
          <w:color w:val="auto"/>
          <w:sz w:val="22"/>
          <w:szCs w:val="22"/>
          <w:highlight w:val="none"/>
        </w:rPr>
        <w:t>政府采购利用担保试点范围内的项目，除31.1规定的情形外，中标人也可以按照财政部门的规定，向采购人提供合格的履约担保函（格式见本章附件2）。</w:t>
      </w:r>
    </w:p>
    <w:p w14:paraId="6A5EF949">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31.3   如果中标人没有按照上述履约保证金的规定执行，将视为放弃中标资格，中标人的投标保证金将不予退还。在此情况下，采购人可确定下一候选人为中标人，也可以重新开展采购活动。</w:t>
      </w:r>
    </w:p>
    <w:p w14:paraId="6351D0A6">
      <w:pPr>
        <w:pStyle w:val="5"/>
        <w:spacing w:before="0" w:after="0" w:line="440" w:lineRule="exact"/>
        <w:rPr>
          <w:rFonts w:ascii="微软雅黑" w:hAnsi="微软雅黑" w:eastAsia="微软雅黑" w:cs="微软雅黑"/>
          <w:color w:val="auto"/>
          <w:sz w:val="22"/>
          <w:szCs w:val="22"/>
          <w:highlight w:val="none"/>
          <w:u w:val="none"/>
        </w:rPr>
      </w:pPr>
      <w:bookmarkStart w:id="217" w:name="_Toc3090"/>
      <w:bookmarkStart w:id="218" w:name="_Toc8972"/>
      <w:bookmarkStart w:id="219" w:name="_Toc29408"/>
      <w:bookmarkStart w:id="220" w:name="_Toc515647794"/>
      <w:r>
        <w:rPr>
          <w:rFonts w:hint="eastAsia" w:ascii="微软雅黑" w:hAnsi="微软雅黑" w:eastAsia="微软雅黑" w:cs="微软雅黑"/>
          <w:color w:val="auto"/>
          <w:sz w:val="22"/>
          <w:szCs w:val="22"/>
          <w:highlight w:val="none"/>
          <w:u w:val="none"/>
        </w:rPr>
        <w:t>32.中标服务费</w:t>
      </w:r>
      <w:bookmarkEnd w:id="217"/>
      <w:bookmarkEnd w:id="218"/>
      <w:bookmarkEnd w:id="219"/>
      <w:bookmarkEnd w:id="220"/>
    </w:p>
    <w:p w14:paraId="6E6FF13B">
      <w:pPr>
        <w:spacing w:line="440" w:lineRule="exact"/>
        <w:ind w:left="805" w:leftChars="200" w:hanging="385" w:hangingChars="1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中标人须按照</w:t>
      </w:r>
      <w:r>
        <w:rPr>
          <w:rFonts w:hint="eastAsia" w:ascii="微软雅黑" w:hAnsi="微软雅黑" w:eastAsia="微软雅黑" w:cs="微软雅黑"/>
          <w:color w:val="auto"/>
          <w:sz w:val="22"/>
          <w:szCs w:val="22"/>
          <w:highlight w:val="none"/>
          <w:u w:val="single"/>
        </w:rPr>
        <w:t>投标须知资料表</w:t>
      </w:r>
      <w:r>
        <w:rPr>
          <w:rFonts w:hint="eastAsia" w:ascii="微软雅黑" w:hAnsi="微软雅黑" w:eastAsia="微软雅黑" w:cs="微软雅黑"/>
          <w:color w:val="auto"/>
          <w:sz w:val="22"/>
          <w:szCs w:val="22"/>
          <w:highlight w:val="none"/>
        </w:rPr>
        <w:t>规定，向采购代理机构支付中标服务费。</w:t>
      </w:r>
    </w:p>
    <w:p w14:paraId="5E0FBA52">
      <w:pPr>
        <w:pStyle w:val="5"/>
        <w:spacing w:before="0" w:after="0" w:line="440" w:lineRule="exact"/>
        <w:rPr>
          <w:rFonts w:ascii="微软雅黑" w:hAnsi="微软雅黑" w:eastAsia="微软雅黑" w:cs="微软雅黑"/>
          <w:color w:val="auto"/>
          <w:sz w:val="22"/>
          <w:szCs w:val="22"/>
          <w:highlight w:val="none"/>
          <w:u w:val="none"/>
        </w:rPr>
      </w:pPr>
      <w:bookmarkStart w:id="221" w:name="_Toc7049"/>
      <w:bookmarkStart w:id="222" w:name="_Toc515647795"/>
      <w:bookmarkStart w:id="223" w:name="_Toc8524"/>
      <w:bookmarkStart w:id="224" w:name="_Toc6923"/>
      <w:r>
        <w:rPr>
          <w:rFonts w:hint="eastAsia" w:ascii="微软雅黑" w:hAnsi="微软雅黑" w:eastAsia="微软雅黑" w:cs="微软雅黑"/>
          <w:color w:val="auto"/>
          <w:sz w:val="22"/>
          <w:szCs w:val="22"/>
          <w:highlight w:val="none"/>
          <w:u w:val="none"/>
        </w:rPr>
        <w:t>33.政府采购信用担保</w:t>
      </w:r>
      <w:bookmarkEnd w:id="221"/>
      <w:bookmarkEnd w:id="222"/>
      <w:bookmarkEnd w:id="223"/>
      <w:bookmarkEnd w:id="224"/>
    </w:p>
    <w:p w14:paraId="20C8A513">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33.1   本项目是否属于信用担保试点范围见</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w:t>
      </w:r>
    </w:p>
    <w:p w14:paraId="6BA28B4B">
      <w:pPr>
        <w:spacing w:line="440" w:lineRule="exact"/>
        <w:ind w:left="779" w:hanging="778" w:hangingChars="354"/>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33.2   如属于政府采购信用担保试点范围内，中小型企业供应商可以自由按照财政部门的规定，采用投标担保、履约担保和融资担保。</w:t>
      </w:r>
    </w:p>
    <w:p w14:paraId="74508660">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33.2.1 供应商递交的投标担保函和履约担保函应符合本招标文件的规定。</w:t>
      </w:r>
    </w:p>
    <w:p w14:paraId="2934916D">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33.2.2 中标人可以采取融资担保的形式为政府采购项目履约进行融资。</w:t>
      </w:r>
    </w:p>
    <w:p w14:paraId="693ABD1A">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33.2.3 合格的政府采购专业信用担保机构名单见</w:t>
      </w:r>
      <w:r>
        <w:rPr>
          <w:rFonts w:hint="eastAsia" w:ascii="微软雅黑" w:hAnsi="微软雅黑" w:eastAsia="微软雅黑" w:cs="微软雅黑"/>
          <w:color w:val="auto"/>
          <w:sz w:val="22"/>
          <w:szCs w:val="22"/>
          <w:highlight w:val="none"/>
          <w:u w:val="single"/>
        </w:rPr>
        <w:t>供应商须知资料表</w:t>
      </w:r>
      <w:r>
        <w:rPr>
          <w:rFonts w:hint="eastAsia" w:ascii="微软雅黑" w:hAnsi="微软雅黑" w:eastAsia="微软雅黑" w:cs="微软雅黑"/>
          <w:color w:val="auto"/>
          <w:sz w:val="22"/>
          <w:szCs w:val="22"/>
          <w:highlight w:val="none"/>
        </w:rPr>
        <w:t>。</w:t>
      </w:r>
    </w:p>
    <w:p w14:paraId="3D58D3AA">
      <w:pPr>
        <w:pStyle w:val="5"/>
        <w:spacing w:before="0" w:after="0" w:line="440" w:lineRule="exact"/>
        <w:rPr>
          <w:rFonts w:ascii="微软雅黑" w:hAnsi="微软雅黑" w:eastAsia="微软雅黑" w:cs="微软雅黑"/>
          <w:color w:val="auto"/>
          <w:sz w:val="22"/>
          <w:szCs w:val="22"/>
          <w:highlight w:val="none"/>
          <w:u w:val="none"/>
        </w:rPr>
      </w:pPr>
      <w:bookmarkStart w:id="225" w:name="_Toc23999"/>
      <w:bookmarkStart w:id="226" w:name="_Toc515647796"/>
      <w:bookmarkStart w:id="227" w:name="_Toc2133"/>
      <w:bookmarkStart w:id="228" w:name="_Toc12709"/>
      <w:r>
        <w:rPr>
          <w:rFonts w:hint="eastAsia" w:ascii="微软雅黑" w:hAnsi="微软雅黑" w:eastAsia="微软雅黑" w:cs="微软雅黑"/>
          <w:color w:val="auto"/>
          <w:sz w:val="22"/>
          <w:szCs w:val="22"/>
          <w:highlight w:val="none"/>
          <w:u w:val="none"/>
        </w:rPr>
        <w:t>34.廉洁自律规定</w:t>
      </w:r>
      <w:bookmarkEnd w:id="225"/>
      <w:bookmarkEnd w:id="226"/>
      <w:bookmarkEnd w:id="227"/>
      <w:bookmarkEnd w:id="228"/>
    </w:p>
    <w:p w14:paraId="4A8125C4">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34.1   采购代理机构工作人员不得以不正当手段获取政府采购代理业务，不得与采购人、供应商恶意串通操纵政府采购活动。</w:t>
      </w:r>
    </w:p>
    <w:p w14:paraId="687B085E">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34.2   采购代理机构工作人员不得接受采购人或者供应商组织的宴请、旅游、娱乐，不得收受礼品、现金、有价证券等，不得向采购人或者供应商报销应当由个人承担的费用。</w:t>
      </w:r>
    </w:p>
    <w:p w14:paraId="4446AB43">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34.3   为强化采购代理机构内部监督机制，供应商可按</w:t>
      </w:r>
      <w:r>
        <w:rPr>
          <w:rFonts w:hint="eastAsia" w:ascii="微软雅黑" w:hAnsi="微软雅黑" w:eastAsia="微软雅黑" w:cs="微软雅黑"/>
          <w:color w:val="auto"/>
          <w:sz w:val="22"/>
          <w:szCs w:val="22"/>
          <w:highlight w:val="none"/>
          <w:u w:val="single"/>
        </w:rPr>
        <w:t>供应商须知资料表中的</w:t>
      </w:r>
      <w:r>
        <w:rPr>
          <w:rFonts w:hint="eastAsia" w:ascii="微软雅黑" w:hAnsi="微软雅黑" w:eastAsia="微软雅黑" w:cs="微软雅黑"/>
          <w:color w:val="auto"/>
          <w:sz w:val="22"/>
          <w:szCs w:val="22"/>
          <w:highlight w:val="none"/>
        </w:rPr>
        <w:t>监督电话和邮箱，反映采购代理机构的廉洁自律等问题。</w:t>
      </w:r>
    </w:p>
    <w:p w14:paraId="673C3026">
      <w:pPr>
        <w:pStyle w:val="5"/>
        <w:spacing w:before="0" w:after="0" w:line="440" w:lineRule="exact"/>
        <w:rPr>
          <w:rFonts w:ascii="微软雅黑" w:hAnsi="微软雅黑" w:eastAsia="微软雅黑" w:cs="微软雅黑"/>
          <w:color w:val="auto"/>
          <w:sz w:val="22"/>
          <w:szCs w:val="22"/>
          <w:highlight w:val="none"/>
          <w:u w:val="none"/>
        </w:rPr>
      </w:pPr>
      <w:bookmarkStart w:id="229" w:name="_Toc12865"/>
      <w:bookmarkStart w:id="230" w:name="_Toc11586"/>
      <w:bookmarkStart w:id="231" w:name="_Toc25480"/>
      <w:bookmarkStart w:id="232" w:name="_Toc515647797"/>
      <w:r>
        <w:rPr>
          <w:rFonts w:hint="eastAsia" w:ascii="微软雅黑" w:hAnsi="微软雅黑" w:eastAsia="微软雅黑" w:cs="微软雅黑"/>
          <w:color w:val="auto"/>
          <w:sz w:val="22"/>
          <w:szCs w:val="22"/>
          <w:highlight w:val="none"/>
          <w:u w:val="none"/>
        </w:rPr>
        <w:t>35.人员回避</w:t>
      </w:r>
      <w:bookmarkEnd w:id="229"/>
      <w:bookmarkEnd w:id="230"/>
      <w:bookmarkEnd w:id="231"/>
      <w:bookmarkEnd w:id="232"/>
    </w:p>
    <w:p w14:paraId="173AC1AC">
      <w:pPr>
        <w:spacing w:line="440" w:lineRule="exact"/>
        <w:ind w:left="825" w:hanging="825" w:hangingChars="375"/>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供应商认为采购人员及其相关人员有法律法规所列与其他供应商有利害关系的，可以向采购人或采购代理机构书面提出回避申请，并说明理由。</w:t>
      </w:r>
    </w:p>
    <w:p w14:paraId="78E8D663">
      <w:pPr>
        <w:spacing w:line="440" w:lineRule="exact"/>
        <w:ind w:left="825" w:hanging="825" w:hangingChars="375"/>
        <w:jc w:val="left"/>
        <w:outlineLvl w:val="2"/>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36.质疑与接收</w:t>
      </w:r>
    </w:p>
    <w:p w14:paraId="59B681C2">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36.1    供应商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068452EA">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14:paraId="2970AB38">
      <w:pPr>
        <w:keepNext w:val="0"/>
        <w:keepLines w:val="0"/>
        <w:pageBreakBefore w:val="0"/>
        <w:widowControl w:val="0"/>
        <w:kinsoku/>
        <w:wordWrap/>
        <w:overflowPunct/>
        <w:topLinePunct w:val="0"/>
        <w:autoSpaceDE/>
        <w:autoSpaceDN/>
        <w:bidi w:val="0"/>
        <w:adjustRightInd/>
        <w:snapToGrid/>
        <w:spacing w:line="440" w:lineRule="exact"/>
        <w:ind w:left="840" w:leftChars="400" w:firstLine="0" w:firstLineChars="0"/>
        <w:jc w:val="lef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超出法定质疑期的、重复提出的、分次提出的或内容、形式不符合《政府采购质疑和投诉办法》的，质疑供应商将依法承担不利后果。</w:t>
      </w:r>
    </w:p>
    <w:p w14:paraId="18814796">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36.3    采购代理机构质疑函接收部门、联系电话和通讯地址， 见供应商须知资料表。</w:t>
      </w:r>
    </w:p>
    <w:p w14:paraId="279D187A">
      <w:pPr>
        <w:spacing w:line="440" w:lineRule="exact"/>
        <w:ind w:left="825" w:hanging="825" w:hangingChars="375"/>
        <w:jc w:val="left"/>
        <w:outlineLvl w:val="2"/>
        <w:rPr>
          <w:rFonts w:ascii="微软雅黑" w:hAnsi="微软雅黑" w:eastAsia="微软雅黑" w:cs="微软雅黑"/>
          <w:b/>
          <w:bCs/>
          <w:color w:val="auto"/>
          <w:sz w:val="22"/>
          <w:szCs w:val="22"/>
          <w:highlight w:val="none"/>
        </w:rPr>
      </w:pPr>
      <w:r>
        <w:rPr>
          <w:rFonts w:hint="eastAsia" w:ascii="微软雅黑" w:hAnsi="微软雅黑" w:eastAsia="微软雅黑" w:cs="微软雅黑"/>
          <w:color w:val="auto"/>
          <w:sz w:val="22"/>
          <w:szCs w:val="22"/>
          <w:highlight w:val="none"/>
        </w:rPr>
        <w:t>37.</w:t>
      </w:r>
      <w:r>
        <w:rPr>
          <w:rFonts w:hint="eastAsia" w:ascii="微软雅黑" w:hAnsi="微软雅黑" w:eastAsia="微软雅黑" w:cs="微软雅黑"/>
          <w:b/>
          <w:bCs/>
          <w:color w:val="auto"/>
          <w:sz w:val="22"/>
          <w:szCs w:val="22"/>
          <w:highlight w:val="none"/>
        </w:rPr>
        <w:t>质疑的提出</w:t>
      </w:r>
    </w:p>
    <w:p w14:paraId="5B47FC2F">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37.1   本采购文件中所称质疑及答复，是指参加本次采购活动的供应商对政府采购活动中的采购文件、采购过程和中标结果向采购方提出质疑，采购方答复质疑的行为。</w:t>
      </w:r>
    </w:p>
    <w:p w14:paraId="749F277B">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37.2   供应商认为采购文件、采购过程和中标结果使自己的权益受到损害的，可以在知道或者应知其权益受到损害之日起7个工作日内，以书面形式向采购方提出质疑。供应商应知其权益受到损害之日，是指：</w:t>
      </w:r>
    </w:p>
    <w:p w14:paraId="31F34833">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（一）对可以质疑的采购文件提出质疑的，为收到采购文件之日或者采购文件公告期限届满之日；</w:t>
      </w:r>
    </w:p>
    <w:p w14:paraId="154FEFD4">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（二）对采购过程提出质疑的，为各采购程序环节结束之日；</w:t>
      </w:r>
    </w:p>
    <w:p w14:paraId="533AD1FF">
      <w:pPr>
        <w:spacing w:line="440" w:lineRule="exact"/>
        <w:ind w:firstLine="660" w:firstLineChars="300"/>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（三）对中标结果提出质疑的，为中标结果公告期限届满之日。</w:t>
      </w:r>
    </w:p>
    <w:p w14:paraId="68167430">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37.3   对可以质疑的采购文件提出质疑的，质疑人为参与本项目的报价方或潜在报价方。可质疑的文件为采购公告以及采购文件（包括属于其组成部分的澄清、修改、补充文件和评审标准、合同文本等）。</w:t>
      </w:r>
    </w:p>
    <w:p w14:paraId="2994C14A">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37.4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4CF5DA75">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37.5   提出质疑应当符合下列条件：</w:t>
      </w:r>
    </w:p>
    <w:p w14:paraId="018A450F">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（一）质疑主体应当符合有关规定；</w:t>
      </w:r>
    </w:p>
    <w:p w14:paraId="430FDCF0">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（二）在质疑法定期限内提出；</w:t>
      </w:r>
    </w:p>
    <w:p w14:paraId="67E0D5A9">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（三）属于可以提出质疑的政府采购事项受理范围和本项目采购人的管辖权范围；</w:t>
      </w:r>
    </w:p>
    <w:p w14:paraId="4BAC4970">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（四）政府采购法律、法规、规章规定的其他条件。</w:t>
      </w:r>
    </w:p>
    <w:p w14:paraId="30333828">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37.6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210E6EFF">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37.7   质疑人所提供的证明材料应当具有真实性、合法性以及与质疑事项的关联性和证明力，否则不能作为认定该质疑事项成立的依据。</w:t>
      </w:r>
    </w:p>
    <w:p w14:paraId="0937C8D5">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37.8   质疑人提出质疑时应当提交质疑函。质疑函包括下列内容：</w:t>
      </w:r>
    </w:p>
    <w:p w14:paraId="3E87933D">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（一）提出质疑的质疑人的名称、地址、邮编、联系人及联系电话等；</w:t>
      </w:r>
    </w:p>
    <w:p w14:paraId="5BFD6EFC">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（二）质疑项目的名称、编号；</w:t>
      </w:r>
    </w:p>
    <w:p w14:paraId="5187BCB0">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（三）质疑事项；</w:t>
      </w:r>
    </w:p>
    <w:p w14:paraId="12F2C32F">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（四）事实依据和证明材料；</w:t>
      </w:r>
    </w:p>
    <w:p w14:paraId="333BE47F">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（五）法律依据；</w:t>
      </w:r>
    </w:p>
    <w:p w14:paraId="1F5064E6">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（六）提出质疑的日期。</w:t>
      </w:r>
    </w:p>
    <w:p w14:paraId="421B4890">
      <w:pPr>
        <w:spacing w:line="440" w:lineRule="exact"/>
        <w:ind w:left="958" w:leftChars="456" w:firstLine="55" w:firstLineChars="2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3FE9DDBC">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37.9   质疑人可以委托代理人进行质疑。代理人应当提交授权委托书。授权委托书应当载明委托代理的具体权限、期限和相关事项。</w:t>
      </w:r>
    </w:p>
    <w:p w14:paraId="13250020">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37.10   质疑的审查和受理。采购方在收到质疑函后应当及时审查是否符合质疑受理条件，对符合质疑受理条件的，及时予以受理。</w:t>
      </w:r>
    </w:p>
    <w:p w14:paraId="2F8F8408">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37.11    对不符合质疑受理条件的，分别按照下列不同情形予以处理：</w:t>
      </w:r>
    </w:p>
    <w:p w14:paraId="43225BE1">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（一）质疑函内容不符合规定的，告知质疑人进行修改并重新提出质疑。修改后质疑事项仍不具体、不明确或者最终递交质疑函的时间超过质疑法定期限的，不予受理；</w:t>
      </w:r>
    </w:p>
    <w:p w14:paraId="3CDCC916">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（二）质疑主体不符合有关规定的，告知质疑人不予受理；</w:t>
      </w:r>
    </w:p>
    <w:p w14:paraId="6443E0D5">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（三）超过质疑法定期限提出质疑的，告知质疑人不予受理；</w:t>
      </w:r>
    </w:p>
    <w:p w14:paraId="6356FF04">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（四）对不属于可以提出质疑的政府采购事项提出质疑的，告知质疑人不予受理；</w:t>
      </w:r>
    </w:p>
    <w:p w14:paraId="5E0CDED5">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（五）质疑不属于本项目采购方管辖的，告知质疑人向有管辖权的采购人提出质疑；</w:t>
      </w:r>
    </w:p>
    <w:p w14:paraId="5A874E62">
      <w:pPr>
        <w:spacing w:line="440" w:lineRule="exact"/>
        <w:ind w:left="883" w:leftChars="342" w:hanging="165" w:hangingChars="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（六）质疑不符合其他条件的，告知质疑人不予受理。</w:t>
      </w:r>
    </w:p>
    <w:p w14:paraId="0B571F42">
      <w:pPr>
        <w:spacing w:line="440" w:lineRule="exact"/>
        <w:ind w:left="825" w:hanging="825" w:hangingChars="375"/>
        <w:jc w:val="left"/>
        <w:outlineLvl w:val="2"/>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38.质疑的处理和答复</w:t>
      </w:r>
    </w:p>
    <w:p w14:paraId="40C017DD">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采购方受理质疑后，将及时把质疑函发送给被质疑人，并要求其在一定限期内提交书面答复，同时提供有关证据、依据和相关材料。</w:t>
      </w:r>
    </w:p>
    <w:p w14:paraId="4FAFC102">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38.1    对于质疑事项中涉及的问题较多、情况比较复杂的，为了全面查清事实、取得充分的证据，采购方认为有必要时，可以进行调查取证或者组织质证。</w:t>
      </w:r>
    </w:p>
    <w:p w14:paraId="233A571B">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38.2  对评审过程、中标结果提出质疑的，采购方可以组织原评审委员会协助答复质疑。</w:t>
      </w:r>
    </w:p>
    <w:p w14:paraId="748E8302">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38.3  质疑处理过程中，质疑人书面申请撤回质疑的，将终止质疑处理程序。</w:t>
      </w:r>
    </w:p>
    <w:p w14:paraId="6FC69A30">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38.4 质疑人拒绝配合采购方依法对质疑进行调查处理的，采购方将按质疑人自动撤回质疑处理；被质疑人拒绝配合采购方依法对质疑进行调查处理的，采购方将视同其认可质疑事项。</w:t>
      </w:r>
    </w:p>
    <w:p w14:paraId="0EC549B9">
      <w:pPr>
        <w:spacing w:line="440" w:lineRule="exact"/>
        <w:ind w:left="825" w:hanging="825" w:hangingChars="375"/>
        <w:jc w:val="lef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38.</w:t>
      </w:r>
      <w:r>
        <w:rPr>
          <w:rFonts w:hint="eastAsia" w:ascii="微软雅黑" w:hAnsi="微软雅黑" w:eastAsia="微软雅黑" w:cs="微软雅黑"/>
          <w:color w:val="auto"/>
          <w:sz w:val="22"/>
          <w:szCs w:val="22"/>
          <w:highlight w:val="none"/>
          <w:lang w:val="en-US" w:eastAsia="zh-CN"/>
        </w:rPr>
        <w:t>5</w:t>
      </w:r>
      <w:r>
        <w:rPr>
          <w:rFonts w:hint="eastAsia" w:ascii="微软雅黑" w:hAnsi="微软雅黑" w:eastAsia="微软雅黑" w:cs="微软雅黑"/>
          <w:color w:val="auto"/>
          <w:sz w:val="22"/>
          <w:szCs w:val="22"/>
          <w:highlight w:val="none"/>
        </w:rPr>
        <w:t xml:space="preserve">  采购方将在正式受理质疑后7个工作日内作出答复。</w:t>
      </w:r>
    </w:p>
    <w:p w14:paraId="66BE0D4E">
      <w:pPr>
        <w:pStyle w:val="53"/>
        <w:keepNext w:val="0"/>
        <w:keepLines w:val="0"/>
        <w:pageBreakBefore w:val="0"/>
        <w:kinsoku/>
        <w:wordWrap/>
        <w:overflowPunct/>
        <w:topLinePunct w:val="0"/>
        <w:bidi w:val="0"/>
        <w:spacing w:line="340" w:lineRule="exact"/>
        <w:ind w:left="0" w:leftChars="0" w:firstLine="0" w:firstLineChars="0"/>
        <w:jc w:val="both"/>
        <w:textAlignment w:val="auto"/>
        <w:rPr>
          <w:rFonts w:ascii="微软雅黑" w:hAnsi="微软雅黑" w:eastAsia="微软雅黑" w:cs="微软雅黑"/>
          <w:color w:val="auto"/>
          <w:sz w:val="22"/>
          <w:szCs w:val="22"/>
          <w:highlight w:val="none"/>
        </w:rPr>
      </w:pPr>
      <w:bookmarkStart w:id="233" w:name="_Toc1795"/>
      <w:bookmarkStart w:id="234" w:name="_Toc24278"/>
      <w:bookmarkStart w:id="235" w:name="_Toc13704"/>
      <w:bookmarkStart w:id="236" w:name="_Toc7506"/>
      <w:bookmarkStart w:id="237" w:name="_Toc68"/>
      <w:bookmarkStart w:id="238" w:name="_Toc12696"/>
      <w:bookmarkStart w:id="239" w:name="_Toc21157"/>
      <w:bookmarkStart w:id="240" w:name="_Toc25913"/>
      <w:bookmarkStart w:id="241" w:name="_Toc19087"/>
      <w:bookmarkStart w:id="242" w:name="_Toc30841"/>
      <w:r>
        <w:rPr>
          <w:rFonts w:hint="eastAsia" w:ascii="微软雅黑" w:hAnsi="微软雅黑" w:eastAsia="微软雅黑" w:cs="微软雅黑"/>
          <w:color w:val="auto"/>
          <w:sz w:val="22"/>
          <w:szCs w:val="22"/>
          <w:highlight w:val="none"/>
        </w:rPr>
        <w:t>38.</w:t>
      </w:r>
      <w:r>
        <w:rPr>
          <w:rFonts w:hint="eastAsia" w:ascii="微软雅黑" w:hAnsi="微软雅黑" w:eastAsia="微软雅黑" w:cs="微软雅黑"/>
          <w:color w:val="auto"/>
          <w:sz w:val="22"/>
          <w:szCs w:val="22"/>
          <w:highlight w:val="none"/>
          <w:lang w:val="en-US" w:eastAsia="zh-CN"/>
        </w:rPr>
        <w:t>6</w:t>
      </w:r>
      <w:r>
        <w:rPr>
          <w:rFonts w:hint="eastAsia" w:ascii="微软雅黑" w:hAnsi="微软雅黑" w:eastAsia="微软雅黑" w:cs="微软雅黑"/>
          <w:color w:val="auto"/>
          <w:sz w:val="22"/>
          <w:szCs w:val="22"/>
          <w:highlight w:val="none"/>
        </w:rPr>
        <w:t xml:space="preserve">  质疑答复应当包括下列内容：</w:t>
      </w:r>
      <w:bookmarkEnd w:id="233"/>
      <w:bookmarkEnd w:id="234"/>
      <w:bookmarkEnd w:id="235"/>
      <w:bookmarkEnd w:id="236"/>
      <w:bookmarkEnd w:id="237"/>
      <w:bookmarkEnd w:id="238"/>
      <w:bookmarkEnd w:id="239"/>
      <w:bookmarkEnd w:id="240"/>
      <w:bookmarkEnd w:id="241"/>
      <w:bookmarkEnd w:id="242"/>
    </w:p>
    <w:p w14:paraId="1C145294">
      <w:pPr>
        <w:pStyle w:val="53"/>
        <w:keepNext w:val="0"/>
        <w:keepLines w:val="0"/>
        <w:pageBreakBefore w:val="0"/>
        <w:kinsoku/>
        <w:wordWrap/>
        <w:overflowPunct/>
        <w:topLinePunct w:val="0"/>
        <w:bidi w:val="0"/>
        <w:spacing w:line="340" w:lineRule="exact"/>
        <w:ind w:left="860" w:hanging="440"/>
        <w:jc w:val="lef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w:t>
      </w:r>
      <w:bookmarkStart w:id="243" w:name="_Toc28483"/>
      <w:bookmarkStart w:id="244" w:name="_Toc14025"/>
      <w:bookmarkStart w:id="245" w:name="_Toc26125"/>
      <w:bookmarkStart w:id="246" w:name="_Toc19393"/>
      <w:bookmarkStart w:id="247" w:name="_Toc25836"/>
      <w:bookmarkStart w:id="248" w:name="_Toc24857"/>
      <w:bookmarkStart w:id="249" w:name="_Toc27598"/>
      <w:bookmarkStart w:id="250" w:name="_Toc27"/>
      <w:bookmarkStart w:id="251" w:name="_Toc17168"/>
      <w:bookmarkStart w:id="252" w:name="_Toc15502"/>
      <w:r>
        <w:rPr>
          <w:rFonts w:hint="eastAsia" w:ascii="微软雅黑" w:hAnsi="微软雅黑" w:eastAsia="微软雅黑" w:cs="微软雅黑"/>
          <w:color w:val="auto"/>
          <w:sz w:val="22"/>
          <w:szCs w:val="22"/>
          <w:highlight w:val="none"/>
        </w:rPr>
        <w:t>（一）质疑人的姓名或者名称；</w:t>
      </w:r>
      <w:bookmarkEnd w:id="243"/>
      <w:bookmarkEnd w:id="244"/>
      <w:bookmarkEnd w:id="245"/>
      <w:bookmarkEnd w:id="246"/>
      <w:bookmarkEnd w:id="247"/>
      <w:bookmarkEnd w:id="248"/>
      <w:bookmarkEnd w:id="249"/>
      <w:bookmarkEnd w:id="250"/>
      <w:bookmarkEnd w:id="251"/>
      <w:bookmarkEnd w:id="252"/>
    </w:p>
    <w:p w14:paraId="3802DAE7">
      <w:pPr>
        <w:pStyle w:val="53"/>
        <w:keepNext w:val="0"/>
        <w:keepLines w:val="0"/>
        <w:pageBreakBefore w:val="0"/>
        <w:kinsoku/>
        <w:wordWrap/>
        <w:overflowPunct/>
        <w:topLinePunct w:val="0"/>
        <w:bidi w:val="0"/>
        <w:spacing w:line="340" w:lineRule="exact"/>
        <w:ind w:left="860" w:hanging="440"/>
        <w:jc w:val="lef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w:t>
      </w:r>
      <w:bookmarkStart w:id="253" w:name="_Toc30326"/>
      <w:bookmarkStart w:id="254" w:name="_Toc16472"/>
      <w:bookmarkStart w:id="255" w:name="_Toc5588"/>
      <w:bookmarkStart w:id="256" w:name="_Toc23335"/>
      <w:bookmarkStart w:id="257" w:name="_Toc24536"/>
      <w:bookmarkStart w:id="258" w:name="_Toc27255"/>
      <w:bookmarkStart w:id="259" w:name="_Toc15892"/>
      <w:bookmarkStart w:id="260" w:name="_Toc3660"/>
      <w:bookmarkStart w:id="261" w:name="_Toc14680"/>
      <w:bookmarkStart w:id="262" w:name="_Toc58"/>
      <w:r>
        <w:rPr>
          <w:rFonts w:hint="eastAsia" w:ascii="微软雅黑" w:hAnsi="微软雅黑" w:eastAsia="微软雅黑" w:cs="微软雅黑"/>
          <w:color w:val="auto"/>
          <w:sz w:val="22"/>
          <w:szCs w:val="22"/>
          <w:highlight w:val="none"/>
        </w:rPr>
        <w:t>（二）收到质疑函的日期、质疑项目名称及编号；</w:t>
      </w:r>
      <w:bookmarkEnd w:id="253"/>
      <w:bookmarkEnd w:id="254"/>
      <w:bookmarkEnd w:id="255"/>
      <w:bookmarkEnd w:id="256"/>
      <w:bookmarkEnd w:id="257"/>
      <w:bookmarkEnd w:id="258"/>
      <w:bookmarkEnd w:id="259"/>
      <w:bookmarkEnd w:id="260"/>
      <w:bookmarkEnd w:id="261"/>
      <w:bookmarkEnd w:id="262"/>
    </w:p>
    <w:p w14:paraId="5FD54296">
      <w:pPr>
        <w:pStyle w:val="53"/>
        <w:keepNext w:val="0"/>
        <w:keepLines w:val="0"/>
        <w:pageBreakBefore w:val="0"/>
        <w:kinsoku/>
        <w:wordWrap/>
        <w:overflowPunct/>
        <w:topLinePunct w:val="0"/>
        <w:bidi w:val="0"/>
        <w:spacing w:line="340" w:lineRule="exact"/>
        <w:ind w:left="860" w:hanging="440"/>
        <w:jc w:val="lef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w:t>
      </w:r>
      <w:bookmarkStart w:id="263" w:name="_Toc26190"/>
      <w:bookmarkStart w:id="264" w:name="_Toc7818"/>
      <w:bookmarkStart w:id="265" w:name="_Toc31036"/>
      <w:bookmarkStart w:id="266" w:name="_Toc24109"/>
      <w:bookmarkStart w:id="267" w:name="_Toc31005"/>
      <w:bookmarkStart w:id="268" w:name="_Toc15439"/>
      <w:bookmarkStart w:id="269" w:name="_Toc25292"/>
      <w:bookmarkStart w:id="270" w:name="_Toc19386"/>
      <w:bookmarkStart w:id="271" w:name="_Toc2597"/>
      <w:bookmarkStart w:id="272" w:name="_Toc6167"/>
      <w:r>
        <w:rPr>
          <w:rFonts w:hint="eastAsia" w:ascii="微软雅黑" w:hAnsi="微软雅黑" w:eastAsia="微软雅黑" w:cs="微软雅黑"/>
          <w:color w:val="auto"/>
          <w:sz w:val="22"/>
          <w:szCs w:val="22"/>
          <w:highlight w:val="none"/>
        </w:rPr>
        <w:t>（三）质疑事项、质疑答复的具体内容、事实依据和法律依据；</w:t>
      </w:r>
      <w:bookmarkEnd w:id="263"/>
      <w:bookmarkEnd w:id="264"/>
      <w:bookmarkEnd w:id="265"/>
      <w:bookmarkEnd w:id="266"/>
      <w:bookmarkEnd w:id="267"/>
      <w:bookmarkEnd w:id="268"/>
      <w:bookmarkEnd w:id="269"/>
      <w:bookmarkEnd w:id="270"/>
      <w:bookmarkEnd w:id="271"/>
      <w:bookmarkEnd w:id="272"/>
    </w:p>
    <w:p w14:paraId="47723F76">
      <w:pPr>
        <w:pStyle w:val="53"/>
        <w:keepNext w:val="0"/>
        <w:keepLines w:val="0"/>
        <w:pageBreakBefore w:val="0"/>
        <w:kinsoku/>
        <w:wordWrap/>
        <w:overflowPunct/>
        <w:topLinePunct w:val="0"/>
        <w:bidi w:val="0"/>
        <w:spacing w:line="340" w:lineRule="exact"/>
        <w:ind w:left="860" w:hanging="440"/>
        <w:jc w:val="lef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w:t>
      </w:r>
      <w:bookmarkStart w:id="273" w:name="_Toc18547"/>
      <w:bookmarkStart w:id="274" w:name="_Toc2571"/>
      <w:bookmarkStart w:id="275" w:name="_Toc10962"/>
      <w:bookmarkStart w:id="276" w:name="_Toc22871"/>
      <w:bookmarkStart w:id="277" w:name="_Toc30282"/>
      <w:bookmarkStart w:id="278" w:name="_Toc5782"/>
      <w:bookmarkStart w:id="279" w:name="_Toc11908"/>
      <w:bookmarkStart w:id="280" w:name="_Toc19294"/>
      <w:bookmarkStart w:id="281" w:name="_Toc22889"/>
      <w:bookmarkStart w:id="282" w:name="_Toc15075"/>
      <w:r>
        <w:rPr>
          <w:rFonts w:hint="eastAsia" w:ascii="微软雅黑" w:hAnsi="微软雅黑" w:eastAsia="微软雅黑" w:cs="微软雅黑"/>
          <w:color w:val="auto"/>
          <w:sz w:val="22"/>
          <w:szCs w:val="22"/>
          <w:highlight w:val="none"/>
        </w:rPr>
        <w:t>（四）告知质疑供应商依法投诉的权利；</w:t>
      </w:r>
      <w:bookmarkEnd w:id="273"/>
      <w:bookmarkEnd w:id="274"/>
      <w:bookmarkEnd w:id="275"/>
      <w:bookmarkEnd w:id="276"/>
      <w:bookmarkEnd w:id="277"/>
      <w:bookmarkEnd w:id="278"/>
      <w:bookmarkEnd w:id="279"/>
      <w:bookmarkEnd w:id="280"/>
      <w:bookmarkEnd w:id="281"/>
      <w:bookmarkEnd w:id="282"/>
    </w:p>
    <w:p w14:paraId="2DCB37F3">
      <w:pPr>
        <w:pStyle w:val="53"/>
        <w:keepNext w:val="0"/>
        <w:keepLines w:val="0"/>
        <w:pageBreakBefore w:val="0"/>
        <w:kinsoku/>
        <w:wordWrap/>
        <w:overflowPunct/>
        <w:topLinePunct w:val="0"/>
        <w:bidi w:val="0"/>
        <w:spacing w:line="340" w:lineRule="exact"/>
        <w:ind w:left="420" w:firstLine="880" w:firstLineChars="400"/>
        <w:jc w:val="left"/>
        <w:textAlignment w:val="auto"/>
        <w:rPr>
          <w:rFonts w:ascii="微软雅黑" w:hAnsi="微软雅黑" w:eastAsia="微软雅黑" w:cs="微软雅黑"/>
          <w:color w:val="auto"/>
          <w:sz w:val="22"/>
          <w:szCs w:val="22"/>
          <w:highlight w:val="none"/>
        </w:rPr>
      </w:pPr>
      <w:bookmarkStart w:id="283" w:name="_Toc15258"/>
      <w:bookmarkStart w:id="284" w:name="_Toc1209"/>
      <w:bookmarkStart w:id="285" w:name="_Toc22838"/>
      <w:bookmarkStart w:id="286" w:name="_Toc30630"/>
      <w:bookmarkStart w:id="287" w:name="_Toc23567"/>
      <w:bookmarkStart w:id="288" w:name="_Toc31598"/>
      <w:bookmarkStart w:id="289" w:name="_Toc14110"/>
      <w:bookmarkStart w:id="290" w:name="_Toc22758"/>
      <w:bookmarkStart w:id="291" w:name="_Toc11503"/>
      <w:bookmarkStart w:id="292" w:name="_Toc13275"/>
      <w:r>
        <w:rPr>
          <w:rFonts w:hint="eastAsia" w:ascii="微软雅黑" w:hAnsi="微软雅黑" w:eastAsia="微软雅黑" w:cs="微软雅黑"/>
          <w:color w:val="auto"/>
          <w:sz w:val="22"/>
          <w:szCs w:val="22"/>
          <w:highlight w:val="none"/>
        </w:rPr>
        <w:t>（五）质疑答复人名称；</w:t>
      </w:r>
      <w:bookmarkEnd w:id="283"/>
      <w:bookmarkEnd w:id="284"/>
      <w:bookmarkEnd w:id="285"/>
      <w:bookmarkEnd w:id="286"/>
      <w:bookmarkEnd w:id="287"/>
      <w:bookmarkEnd w:id="288"/>
      <w:bookmarkEnd w:id="289"/>
      <w:bookmarkEnd w:id="290"/>
      <w:bookmarkEnd w:id="291"/>
      <w:bookmarkEnd w:id="292"/>
    </w:p>
    <w:p w14:paraId="32AD50F2">
      <w:pPr>
        <w:keepNext w:val="0"/>
        <w:keepLines w:val="0"/>
        <w:pageBreakBefore w:val="0"/>
        <w:kinsoku/>
        <w:wordWrap/>
        <w:overflowPunct/>
        <w:topLinePunct w:val="0"/>
        <w:autoSpaceDE/>
        <w:autoSpaceDN/>
        <w:bidi w:val="0"/>
        <w:spacing w:line="340" w:lineRule="exact"/>
        <w:ind w:left="718" w:leftChars="342" w:firstLine="220" w:firstLineChars="100"/>
        <w:jc w:val="lef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（六）答复质疑的日期。</w:t>
      </w:r>
    </w:p>
    <w:p w14:paraId="24AC3FD9">
      <w:pPr>
        <w:keepNext w:val="0"/>
        <w:keepLines w:val="0"/>
        <w:pageBreakBefore w:val="0"/>
        <w:kinsoku/>
        <w:wordWrap/>
        <w:overflowPunct/>
        <w:topLinePunct w:val="0"/>
        <w:autoSpaceDE/>
        <w:autoSpaceDN/>
        <w:bidi w:val="0"/>
        <w:spacing w:line="340" w:lineRule="exact"/>
        <w:jc w:val="center"/>
        <w:textAlignment w:val="auto"/>
        <w:outlineLvl w:val="1"/>
        <w:rPr>
          <w:rFonts w:ascii="微软雅黑" w:hAnsi="微软雅黑" w:eastAsia="微软雅黑" w:cs="微软雅黑"/>
          <w:b/>
          <w:bCs/>
          <w:color w:val="auto"/>
          <w:sz w:val="22"/>
          <w:szCs w:val="22"/>
          <w:highlight w:val="none"/>
        </w:rPr>
      </w:pPr>
      <w:bookmarkStart w:id="293" w:name="_Toc12854"/>
      <w:bookmarkStart w:id="294" w:name="_Toc3750"/>
      <w:bookmarkStart w:id="295" w:name="_Toc27626"/>
      <w:bookmarkStart w:id="296" w:name="_Toc27462"/>
      <w:bookmarkStart w:id="297" w:name="_Toc15048"/>
      <w:bookmarkStart w:id="298" w:name="_Toc2335"/>
      <w:bookmarkStart w:id="299" w:name="_Toc2845"/>
      <w:bookmarkStart w:id="300" w:name="_Toc2251"/>
      <w:bookmarkStart w:id="301" w:name="_Toc435"/>
      <w:bookmarkStart w:id="302" w:name="_Toc32151"/>
      <w:bookmarkStart w:id="303" w:name="_Toc29161"/>
      <w:bookmarkStart w:id="304" w:name="_Toc11576"/>
      <w:bookmarkStart w:id="305" w:name="_Toc25296"/>
      <w:bookmarkStart w:id="306" w:name="_Toc23939"/>
      <w:bookmarkStart w:id="307" w:name="_Toc11563"/>
      <w:bookmarkStart w:id="308" w:name="_Toc20927"/>
      <w:bookmarkStart w:id="309" w:name="_Toc28257"/>
      <w:bookmarkStart w:id="310" w:name="_Toc8078"/>
      <w:bookmarkStart w:id="311" w:name="_Toc7782"/>
      <w:bookmarkStart w:id="312" w:name="_Toc25761"/>
      <w:bookmarkStart w:id="313" w:name="_Toc4670"/>
      <w:bookmarkStart w:id="314" w:name="_Toc30870"/>
      <w:bookmarkStart w:id="315" w:name="_Toc9773"/>
      <w:bookmarkStart w:id="316" w:name="_Toc12135"/>
      <w:bookmarkStart w:id="317" w:name="_Toc11739"/>
      <w:bookmarkStart w:id="318" w:name="_Toc13444"/>
      <w:bookmarkStart w:id="319" w:name="_Toc24430"/>
      <w:bookmarkStart w:id="320" w:name="_Toc4329"/>
      <w:bookmarkStart w:id="321" w:name="_Toc20680"/>
      <w:bookmarkStart w:id="322" w:name="_Toc9225"/>
      <w:bookmarkStart w:id="323" w:name="_Toc7867"/>
      <w:bookmarkStart w:id="324" w:name="_Toc32307"/>
      <w:r>
        <w:rPr>
          <w:rFonts w:hint="eastAsia" w:ascii="微软雅黑" w:hAnsi="微软雅黑" w:eastAsia="微软雅黑" w:cs="微软雅黑"/>
          <w:b/>
          <w:bCs/>
          <w:color w:val="auto"/>
          <w:sz w:val="22"/>
          <w:szCs w:val="22"/>
          <w:highlight w:val="none"/>
        </w:rPr>
        <w:t>质疑函范本</w:t>
      </w:r>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p>
    <w:p w14:paraId="4950C152">
      <w:pPr>
        <w:keepNext w:val="0"/>
        <w:keepLines w:val="0"/>
        <w:pageBreakBefore w:val="0"/>
        <w:kinsoku/>
        <w:wordWrap/>
        <w:overflowPunct/>
        <w:topLinePunct w:val="0"/>
        <w:autoSpaceDE/>
        <w:autoSpaceDN/>
        <w:bidi w:val="0"/>
        <w:adjustRightInd w:val="0"/>
        <w:snapToGrid w:val="0"/>
        <w:spacing w:line="340" w:lineRule="exact"/>
        <w:textAlignment w:val="auto"/>
        <w:outlineLvl w:val="1"/>
        <w:rPr>
          <w:rFonts w:ascii="微软雅黑" w:hAnsi="微软雅黑" w:eastAsia="微软雅黑" w:cs="微软雅黑"/>
          <w:color w:val="auto"/>
          <w:sz w:val="22"/>
          <w:szCs w:val="22"/>
          <w:highlight w:val="none"/>
        </w:rPr>
      </w:pPr>
      <w:bookmarkStart w:id="325" w:name="_Toc13890"/>
      <w:bookmarkStart w:id="326" w:name="_Toc3250"/>
      <w:bookmarkStart w:id="327" w:name="_Toc25883"/>
      <w:bookmarkStart w:id="328" w:name="_Toc9787"/>
      <w:bookmarkStart w:id="329" w:name="_Toc24391"/>
      <w:bookmarkStart w:id="330" w:name="_Toc14896"/>
      <w:bookmarkStart w:id="331" w:name="_Toc23190"/>
      <w:bookmarkStart w:id="332" w:name="_Toc26321"/>
      <w:bookmarkStart w:id="333" w:name="_Toc28837"/>
      <w:bookmarkStart w:id="334" w:name="_Toc17444"/>
      <w:bookmarkStart w:id="335" w:name="_Toc10887"/>
      <w:bookmarkStart w:id="336" w:name="_Toc20504"/>
      <w:bookmarkStart w:id="337" w:name="_Toc32439"/>
      <w:bookmarkStart w:id="338" w:name="_Toc28797"/>
      <w:bookmarkStart w:id="339" w:name="_Toc12932"/>
      <w:bookmarkStart w:id="340" w:name="_Toc13218"/>
      <w:bookmarkStart w:id="341" w:name="_Toc22805"/>
      <w:bookmarkStart w:id="342" w:name="_Toc29534"/>
      <w:bookmarkStart w:id="343" w:name="_Toc6833"/>
      <w:bookmarkStart w:id="344" w:name="_Toc9491"/>
      <w:bookmarkStart w:id="345" w:name="_Toc31020"/>
      <w:bookmarkStart w:id="346" w:name="_Toc13616"/>
      <w:bookmarkStart w:id="347" w:name="_Toc7517"/>
      <w:bookmarkStart w:id="348" w:name="_Toc4348"/>
      <w:bookmarkStart w:id="349" w:name="_Toc24926"/>
      <w:bookmarkStart w:id="350" w:name="_Toc10187"/>
      <w:bookmarkStart w:id="351" w:name="_Toc18345"/>
      <w:bookmarkStart w:id="352" w:name="_Toc8620"/>
      <w:bookmarkStart w:id="353" w:name="_Toc7044"/>
      <w:bookmarkStart w:id="354" w:name="_Toc7313"/>
      <w:bookmarkStart w:id="355" w:name="_Toc5228"/>
      <w:bookmarkStart w:id="356" w:name="_Toc3356"/>
      <w:bookmarkStart w:id="357" w:name="_Toc9536"/>
      <w:r>
        <w:rPr>
          <w:rFonts w:hint="eastAsia" w:ascii="微软雅黑" w:hAnsi="微软雅黑" w:eastAsia="微软雅黑" w:cs="微软雅黑"/>
          <w:color w:val="auto"/>
          <w:sz w:val="22"/>
          <w:szCs w:val="22"/>
          <w:highlight w:val="none"/>
        </w:rPr>
        <w:t>一、质疑供应商基本信息</w:t>
      </w:r>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p>
    <w:p w14:paraId="2AC2D64F">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质疑供应商：</w:t>
      </w:r>
      <w:r>
        <w:rPr>
          <w:rFonts w:hint="eastAsia" w:ascii="微软雅黑" w:hAnsi="微软雅黑" w:eastAsia="微软雅黑" w:cs="微软雅黑"/>
          <w:color w:val="auto"/>
          <w:sz w:val="22"/>
          <w:szCs w:val="22"/>
          <w:highlight w:val="none"/>
          <w:u w:val="dotted"/>
        </w:rPr>
        <w:t xml:space="preserve">                                        </w:t>
      </w:r>
    </w:p>
    <w:p w14:paraId="13188FF7">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地址：</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邮编：</w:t>
      </w:r>
      <w:r>
        <w:rPr>
          <w:rFonts w:hint="eastAsia" w:ascii="微软雅黑" w:hAnsi="微软雅黑" w:eastAsia="微软雅黑" w:cs="微软雅黑"/>
          <w:color w:val="auto"/>
          <w:sz w:val="22"/>
          <w:szCs w:val="22"/>
          <w:highlight w:val="none"/>
          <w:u w:val="dotted"/>
        </w:rPr>
        <w:t xml:space="preserve">                                                   </w:t>
      </w:r>
    </w:p>
    <w:p w14:paraId="3A053534">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联系人：</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联系电话：</w:t>
      </w:r>
      <w:r>
        <w:rPr>
          <w:rFonts w:hint="eastAsia" w:ascii="微软雅黑" w:hAnsi="微软雅黑" w:eastAsia="微软雅黑" w:cs="微软雅黑"/>
          <w:color w:val="auto"/>
          <w:sz w:val="22"/>
          <w:szCs w:val="22"/>
          <w:highlight w:val="none"/>
          <w:u w:val="dotted"/>
        </w:rPr>
        <w:t xml:space="preserve">                              </w:t>
      </w:r>
    </w:p>
    <w:p w14:paraId="6FCA0243">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授权代表：</w:t>
      </w:r>
      <w:r>
        <w:rPr>
          <w:rFonts w:hint="eastAsia" w:ascii="微软雅黑" w:hAnsi="微软雅黑" w:eastAsia="微软雅黑" w:cs="微软雅黑"/>
          <w:color w:val="auto"/>
          <w:sz w:val="22"/>
          <w:szCs w:val="22"/>
          <w:highlight w:val="none"/>
          <w:u w:val="dotted"/>
        </w:rPr>
        <w:t xml:space="preserve">                                          </w:t>
      </w:r>
    </w:p>
    <w:p w14:paraId="548E039A">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联系电话：</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 xml:space="preserve"> </w:t>
      </w:r>
    </w:p>
    <w:p w14:paraId="7B75FD61">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地址： </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邮编：</w:t>
      </w:r>
      <w:r>
        <w:rPr>
          <w:rFonts w:hint="eastAsia" w:ascii="微软雅黑" w:hAnsi="微软雅黑" w:eastAsia="微软雅黑" w:cs="微软雅黑"/>
          <w:color w:val="auto"/>
          <w:sz w:val="22"/>
          <w:szCs w:val="22"/>
          <w:highlight w:val="none"/>
          <w:u w:val="dotted"/>
        </w:rPr>
        <w:t xml:space="preserve">                                                </w:t>
      </w:r>
    </w:p>
    <w:p w14:paraId="1960E9A4">
      <w:pPr>
        <w:keepNext w:val="0"/>
        <w:keepLines w:val="0"/>
        <w:pageBreakBefore w:val="0"/>
        <w:kinsoku/>
        <w:wordWrap/>
        <w:overflowPunct/>
        <w:topLinePunct w:val="0"/>
        <w:autoSpaceDE/>
        <w:autoSpaceDN/>
        <w:bidi w:val="0"/>
        <w:adjustRightInd w:val="0"/>
        <w:snapToGrid w:val="0"/>
        <w:spacing w:line="340" w:lineRule="exact"/>
        <w:textAlignment w:val="auto"/>
        <w:outlineLvl w:val="1"/>
        <w:rPr>
          <w:rFonts w:ascii="微软雅黑" w:hAnsi="微软雅黑" w:eastAsia="微软雅黑" w:cs="微软雅黑"/>
          <w:color w:val="auto"/>
          <w:sz w:val="22"/>
          <w:szCs w:val="22"/>
          <w:highlight w:val="none"/>
        </w:rPr>
      </w:pPr>
      <w:bookmarkStart w:id="358" w:name="_Toc12179"/>
      <w:bookmarkStart w:id="359" w:name="_Toc26685"/>
      <w:bookmarkStart w:id="360" w:name="_Toc17094"/>
      <w:bookmarkStart w:id="361" w:name="_Toc3694"/>
      <w:bookmarkStart w:id="362" w:name="_Toc20123"/>
      <w:bookmarkStart w:id="363" w:name="_Toc14030"/>
      <w:bookmarkStart w:id="364" w:name="_Toc2978"/>
      <w:bookmarkStart w:id="365" w:name="_Toc32138"/>
      <w:bookmarkStart w:id="366" w:name="_Toc32219"/>
      <w:bookmarkStart w:id="367" w:name="_Toc663"/>
      <w:bookmarkStart w:id="368" w:name="_Toc14841"/>
      <w:bookmarkStart w:id="369" w:name="_Toc11512"/>
      <w:bookmarkStart w:id="370" w:name="_Toc21513"/>
      <w:bookmarkStart w:id="371" w:name="_Toc12957"/>
      <w:bookmarkStart w:id="372" w:name="_Toc25142"/>
      <w:bookmarkStart w:id="373" w:name="_Toc226"/>
      <w:bookmarkStart w:id="374" w:name="_Toc21282"/>
      <w:bookmarkStart w:id="375" w:name="_Toc74"/>
      <w:bookmarkStart w:id="376" w:name="_Toc27681"/>
      <w:bookmarkStart w:id="377" w:name="_Toc4409"/>
      <w:bookmarkStart w:id="378" w:name="_Toc30222"/>
      <w:bookmarkStart w:id="379" w:name="_Toc9221"/>
      <w:bookmarkStart w:id="380" w:name="_Toc21544"/>
      <w:bookmarkStart w:id="381" w:name="_Toc4127"/>
      <w:bookmarkStart w:id="382" w:name="_Toc32083"/>
      <w:bookmarkStart w:id="383" w:name="_Toc13889"/>
      <w:bookmarkStart w:id="384" w:name="_Toc13274"/>
      <w:bookmarkStart w:id="385" w:name="_Toc29791"/>
      <w:bookmarkStart w:id="386" w:name="_Toc22030"/>
      <w:bookmarkStart w:id="387" w:name="_Toc8393"/>
      <w:bookmarkStart w:id="388" w:name="_Toc17897"/>
      <w:bookmarkStart w:id="389" w:name="_Toc31363"/>
      <w:bookmarkStart w:id="390" w:name="_Toc26704"/>
      <w:r>
        <w:rPr>
          <w:rFonts w:hint="eastAsia" w:ascii="微软雅黑" w:hAnsi="微软雅黑" w:eastAsia="微软雅黑" w:cs="微软雅黑"/>
          <w:color w:val="auto"/>
          <w:sz w:val="22"/>
          <w:szCs w:val="22"/>
          <w:highlight w:val="none"/>
        </w:rPr>
        <w:t>二、质疑项目基本情况</w:t>
      </w:r>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p>
    <w:p w14:paraId="39B0FB47">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质疑项目的名称：</w:t>
      </w:r>
      <w:r>
        <w:rPr>
          <w:rFonts w:hint="eastAsia" w:ascii="微软雅黑" w:hAnsi="微软雅黑" w:eastAsia="微软雅黑" w:cs="微软雅黑"/>
          <w:color w:val="auto"/>
          <w:sz w:val="22"/>
          <w:szCs w:val="22"/>
          <w:highlight w:val="none"/>
          <w:u w:val="dotted"/>
        </w:rPr>
        <w:t xml:space="preserve">                                      </w:t>
      </w:r>
    </w:p>
    <w:p w14:paraId="6B2CC296">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质疑项目的编号：</w:t>
      </w:r>
      <w:r>
        <w:rPr>
          <w:rFonts w:hint="eastAsia" w:ascii="微软雅黑" w:hAnsi="微软雅黑" w:eastAsia="微软雅黑" w:cs="微软雅黑"/>
          <w:color w:val="auto"/>
          <w:sz w:val="22"/>
          <w:szCs w:val="22"/>
          <w:highlight w:val="none"/>
          <w:u w:val="dotted"/>
        </w:rPr>
        <w:t xml:space="preserve">               </w:t>
      </w:r>
      <w:r>
        <w:rPr>
          <w:rFonts w:hint="eastAsia" w:ascii="微软雅黑" w:hAnsi="微软雅黑" w:eastAsia="微软雅黑" w:cs="微软雅黑"/>
          <w:color w:val="auto"/>
          <w:sz w:val="22"/>
          <w:szCs w:val="22"/>
          <w:highlight w:val="none"/>
        </w:rPr>
        <w:t>包号：</w:t>
      </w:r>
      <w:r>
        <w:rPr>
          <w:rFonts w:hint="eastAsia" w:ascii="微软雅黑" w:hAnsi="微软雅黑" w:eastAsia="微软雅黑" w:cs="微软雅黑"/>
          <w:color w:val="auto"/>
          <w:sz w:val="22"/>
          <w:szCs w:val="22"/>
          <w:highlight w:val="none"/>
          <w:u w:val="dotted"/>
        </w:rPr>
        <w:t xml:space="preserve">                 </w:t>
      </w:r>
    </w:p>
    <w:p w14:paraId="37E274F3">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采购人名称：</w:t>
      </w:r>
      <w:r>
        <w:rPr>
          <w:rFonts w:hint="eastAsia" w:ascii="微软雅黑" w:hAnsi="微软雅黑" w:eastAsia="微软雅黑" w:cs="微软雅黑"/>
          <w:color w:val="auto"/>
          <w:sz w:val="22"/>
          <w:szCs w:val="22"/>
          <w:highlight w:val="none"/>
          <w:u w:val="dotted"/>
        </w:rPr>
        <w:t xml:space="preserve">                                         </w:t>
      </w:r>
    </w:p>
    <w:p w14:paraId="160C8C09">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采购文件获取日期：</w:t>
      </w:r>
      <w:r>
        <w:rPr>
          <w:rFonts w:hint="eastAsia" w:ascii="微软雅黑" w:hAnsi="微软雅黑" w:eastAsia="微软雅黑" w:cs="微软雅黑"/>
          <w:color w:val="auto"/>
          <w:sz w:val="22"/>
          <w:szCs w:val="22"/>
          <w:highlight w:val="none"/>
          <w:u w:val="dotted"/>
        </w:rPr>
        <w:t xml:space="preserve">                                           </w:t>
      </w:r>
    </w:p>
    <w:p w14:paraId="59F73F6D">
      <w:pPr>
        <w:keepNext w:val="0"/>
        <w:keepLines w:val="0"/>
        <w:pageBreakBefore w:val="0"/>
        <w:kinsoku/>
        <w:wordWrap/>
        <w:overflowPunct/>
        <w:topLinePunct w:val="0"/>
        <w:autoSpaceDE/>
        <w:autoSpaceDN/>
        <w:bidi w:val="0"/>
        <w:adjustRightInd w:val="0"/>
        <w:snapToGrid w:val="0"/>
        <w:spacing w:line="340" w:lineRule="exact"/>
        <w:textAlignment w:val="auto"/>
        <w:outlineLvl w:val="1"/>
        <w:rPr>
          <w:rFonts w:ascii="微软雅黑" w:hAnsi="微软雅黑" w:eastAsia="微软雅黑" w:cs="微软雅黑"/>
          <w:color w:val="auto"/>
          <w:sz w:val="22"/>
          <w:szCs w:val="22"/>
          <w:highlight w:val="none"/>
        </w:rPr>
      </w:pPr>
      <w:bookmarkStart w:id="391" w:name="_Toc14879"/>
      <w:bookmarkStart w:id="392" w:name="_Toc17103"/>
      <w:bookmarkStart w:id="393" w:name="_Toc9961"/>
      <w:bookmarkStart w:id="394" w:name="_Toc12127"/>
      <w:bookmarkStart w:id="395" w:name="_Toc2701"/>
      <w:bookmarkStart w:id="396" w:name="_Toc10476"/>
      <w:bookmarkStart w:id="397" w:name="_Toc16865"/>
      <w:bookmarkStart w:id="398" w:name="_Toc27984"/>
      <w:bookmarkStart w:id="399" w:name="_Toc5794"/>
      <w:bookmarkStart w:id="400" w:name="_Toc28889"/>
      <w:bookmarkStart w:id="401" w:name="_Toc29141"/>
      <w:bookmarkStart w:id="402" w:name="_Toc25561"/>
      <w:bookmarkStart w:id="403" w:name="_Toc11812"/>
      <w:bookmarkStart w:id="404" w:name="_Toc29781"/>
      <w:bookmarkStart w:id="405" w:name="_Toc11713"/>
      <w:bookmarkStart w:id="406" w:name="_Toc4900"/>
      <w:bookmarkStart w:id="407" w:name="_Toc6588"/>
      <w:bookmarkStart w:id="408" w:name="_Toc9363"/>
      <w:bookmarkStart w:id="409" w:name="_Toc3773"/>
      <w:bookmarkStart w:id="410" w:name="_Toc10982"/>
      <w:bookmarkStart w:id="411" w:name="_Toc1349"/>
      <w:bookmarkStart w:id="412" w:name="_Toc4978"/>
      <w:bookmarkStart w:id="413" w:name="_Toc4484"/>
      <w:bookmarkStart w:id="414" w:name="_Toc12401"/>
      <w:bookmarkStart w:id="415" w:name="_Toc21644"/>
      <w:bookmarkStart w:id="416" w:name="_Toc17609"/>
      <w:bookmarkStart w:id="417" w:name="_Toc22928"/>
      <w:bookmarkStart w:id="418" w:name="_Toc3292"/>
      <w:bookmarkStart w:id="419" w:name="_Toc809"/>
      <w:bookmarkStart w:id="420" w:name="_Toc21917"/>
      <w:bookmarkStart w:id="421" w:name="_Toc17475"/>
      <w:bookmarkStart w:id="422" w:name="_Toc21764"/>
      <w:bookmarkStart w:id="423" w:name="_Toc12111"/>
      <w:r>
        <w:rPr>
          <w:rFonts w:hint="eastAsia" w:ascii="微软雅黑" w:hAnsi="微软雅黑" w:eastAsia="微软雅黑" w:cs="微软雅黑"/>
          <w:color w:val="auto"/>
          <w:sz w:val="22"/>
          <w:szCs w:val="22"/>
          <w:highlight w:val="none"/>
        </w:rPr>
        <w:t>三、质疑事项具体内容</w:t>
      </w:r>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p>
    <w:p w14:paraId="6FF19276">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质疑事项1：</w:t>
      </w:r>
      <w:r>
        <w:rPr>
          <w:rFonts w:hint="eastAsia" w:ascii="微软雅黑" w:hAnsi="微软雅黑" w:eastAsia="微软雅黑" w:cs="微软雅黑"/>
          <w:color w:val="auto"/>
          <w:sz w:val="22"/>
          <w:szCs w:val="22"/>
          <w:highlight w:val="none"/>
          <w:u w:val="dotted"/>
        </w:rPr>
        <w:t xml:space="preserve">                                         </w:t>
      </w:r>
    </w:p>
    <w:p w14:paraId="4B35635B">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事实依据：</w:t>
      </w:r>
      <w:r>
        <w:rPr>
          <w:rFonts w:hint="eastAsia" w:ascii="微软雅黑" w:hAnsi="微软雅黑" w:eastAsia="微软雅黑" w:cs="微软雅黑"/>
          <w:color w:val="auto"/>
          <w:sz w:val="22"/>
          <w:szCs w:val="22"/>
          <w:highlight w:val="none"/>
          <w:u w:val="dotted"/>
        </w:rPr>
        <w:t xml:space="preserve">                                          </w:t>
      </w:r>
    </w:p>
    <w:p w14:paraId="39F901B6">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u w:val="dotted"/>
        </w:rPr>
        <w:t xml:space="preserve">                                                       </w:t>
      </w:r>
    </w:p>
    <w:p w14:paraId="673E890F">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法律依据：</w:t>
      </w:r>
      <w:r>
        <w:rPr>
          <w:rFonts w:hint="eastAsia" w:ascii="微软雅黑" w:hAnsi="微软雅黑" w:eastAsia="微软雅黑" w:cs="微软雅黑"/>
          <w:color w:val="auto"/>
          <w:sz w:val="22"/>
          <w:szCs w:val="22"/>
          <w:highlight w:val="none"/>
          <w:u w:val="dotted"/>
        </w:rPr>
        <w:t xml:space="preserve">                                          </w:t>
      </w:r>
    </w:p>
    <w:p w14:paraId="0F86613F">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u w:val="dotted"/>
        </w:rPr>
        <w:t xml:space="preserve">                                                     </w:t>
      </w:r>
    </w:p>
    <w:p w14:paraId="39D2EFAD">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质疑事项2</w:t>
      </w:r>
    </w:p>
    <w:p w14:paraId="3AE2E9FD">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w:t>
      </w:r>
    </w:p>
    <w:p w14:paraId="7C63126A">
      <w:pPr>
        <w:keepNext w:val="0"/>
        <w:keepLines w:val="0"/>
        <w:pageBreakBefore w:val="0"/>
        <w:kinsoku/>
        <w:wordWrap/>
        <w:overflowPunct/>
        <w:topLinePunct w:val="0"/>
        <w:autoSpaceDE/>
        <w:autoSpaceDN/>
        <w:bidi w:val="0"/>
        <w:adjustRightInd w:val="0"/>
        <w:snapToGrid w:val="0"/>
        <w:spacing w:line="340" w:lineRule="exact"/>
        <w:textAlignment w:val="auto"/>
        <w:outlineLvl w:val="1"/>
        <w:rPr>
          <w:rFonts w:ascii="微软雅黑" w:hAnsi="微软雅黑" w:eastAsia="微软雅黑" w:cs="微软雅黑"/>
          <w:color w:val="auto"/>
          <w:sz w:val="22"/>
          <w:szCs w:val="22"/>
          <w:highlight w:val="none"/>
        </w:rPr>
      </w:pPr>
      <w:bookmarkStart w:id="424" w:name="_Toc15359"/>
      <w:bookmarkStart w:id="425" w:name="_Toc19163"/>
      <w:bookmarkStart w:id="426" w:name="_Toc28825"/>
      <w:bookmarkStart w:id="427" w:name="_Toc30617"/>
      <w:bookmarkStart w:id="428" w:name="_Toc19830"/>
      <w:bookmarkStart w:id="429" w:name="_Toc4583"/>
      <w:bookmarkStart w:id="430" w:name="_Toc1378"/>
      <w:bookmarkStart w:id="431" w:name="_Toc1624"/>
      <w:bookmarkStart w:id="432" w:name="_Toc19561"/>
      <w:bookmarkStart w:id="433" w:name="_Toc19138"/>
      <w:bookmarkStart w:id="434" w:name="_Toc31962"/>
      <w:bookmarkStart w:id="435" w:name="_Toc12953"/>
      <w:bookmarkStart w:id="436" w:name="_Toc11711"/>
      <w:bookmarkStart w:id="437" w:name="_Toc13154"/>
      <w:bookmarkStart w:id="438" w:name="_Toc2037"/>
      <w:bookmarkStart w:id="439" w:name="_Toc11725"/>
      <w:bookmarkStart w:id="440" w:name="_Toc25423"/>
      <w:bookmarkStart w:id="441" w:name="_Toc11936"/>
      <w:bookmarkStart w:id="442" w:name="_Toc14902"/>
      <w:bookmarkStart w:id="443" w:name="_Toc29909"/>
      <w:bookmarkStart w:id="444" w:name="_Toc8209"/>
      <w:bookmarkStart w:id="445" w:name="_Toc23515"/>
      <w:bookmarkStart w:id="446" w:name="_Toc15774"/>
      <w:bookmarkStart w:id="447" w:name="_Toc20492"/>
      <w:bookmarkStart w:id="448" w:name="_Toc14716"/>
      <w:bookmarkStart w:id="449" w:name="_Toc11900"/>
      <w:bookmarkStart w:id="450" w:name="_Toc30785"/>
      <w:bookmarkStart w:id="451" w:name="_Toc21477"/>
      <w:bookmarkStart w:id="452" w:name="_Toc6582"/>
      <w:bookmarkStart w:id="453" w:name="_Toc23756"/>
      <w:bookmarkStart w:id="454" w:name="_Toc17471"/>
      <w:bookmarkStart w:id="455" w:name="_Toc21526"/>
      <w:bookmarkStart w:id="456" w:name="_Toc20101"/>
      <w:r>
        <w:rPr>
          <w:rFonts w:hint="eastAsia" w:ascii="微软雅黑" w:hAnsi="微软雅黑" w:eastAsia="微软雅黑" w:cs="微软雅黑"/>
          <w:color w:val="auto"/>
          <w:sz w:val="22"/>
          <w:szCs w:val="22"/>
          <w:highlight w:val="none"/>
        </w:rPr>
        <w:t>四、与质疑事项相关的质疑请求</w:t>
      </w:r>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p>
    <w:p w14:paraId="41879DF9">
      <w:pPr>
        <w:keepNext w:val="0"/>
        <w:keepLines w:val="0"/>
        <w:pageBreakBefore w:val="0"/>
        <w:kinsoku/>
        <w:wordWrap/>
        <w:overflowPunct/>
        <w:topLinePunct w:val="0"/>
        <w:autoSpaceDE/>
        <w:autoSpaceDN/>
        <w:bidi w:val="0"/>
        <w:adjustRightInd w:val="0"/>
        <w:snapToGrid w:val="0"/>
        <w:spacing w:line="340" w:lineRule="exact"/>
        <w:textAlignment w:val="auto"/>
        <w:rPr>
          <w:rFonts w:ascii="微软雅黑" w:hAnsi="微软雅黑" w:eastAsia="微软雅黑" w:cs="微软雅黑"/>
          <w:color w:val="auto"/>
          <w:sz w:val="22"/>
          <w:szCs w:val="22"/>
          <w:highlight w:val="none"/>
          <w:u w:val="dotted"/>
        </w:rPr>
      </w:pPr>
      <w:r>
        <w:rPr>
          <w:rFonts w:hint="eastAsia" w:ascii="微软雅黑" w:hAnsi="微软雅黑" w:eastAsia="微软雅黑" w:cs="微软雅黑"/>
          <w:color w:val="auto"/>
          <w:sz w:val="22"/>
          <w:szCs w:val="22"/>
          <w:highlight w:val="none"/>
        </w:rPr>
        <w:t>请求：</w:t>
      </w:r>
      <w:r>
        <w:rPr>
          <w:rFonts w:hint="eastAsia" w:ascii="微软雅黑" w:hAnsi="微软雅黑" w:eastAsia="微软雅黑" w:cs="微软雅黑"/>
          <w:color w:val="auto"/>
          <w:sz w:val="22"/>
          <w:szCs w:val="22"/>
          <w:highlight w:val="none"/>
          <w:u w:val="dotted"/>
        </w:rPr>
        <w:t xml:space="preserve">                                               </w:t>
      </w:r>
    </w:p>
    <w:p w14:paraId="3CFC1BD9">
      <w:pPr>
        <w:keepNext w:val="0"/>
        <w:keepLines w:val="0"/>
        <w:pageBreakBefore w:val="0"/>
        <w:kinsoku/>
        <w:wordWrap/>
        <w:overflowPunct/>
        <w:topLinePunct w:val="0"/>
        <w:autoSpaceDE/>
        <w:autoSpaceDN/>
        <w:bidi w:val="0"/>
        <w:spacing w:line="340" w:lineRule="exac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签字（签章）：                   公章：                      </w:t>
      </w:r>
    </w:p>
    <w:p w14:paraId="0F8F4ABF">
      <w:pPr>
        <w:keepNext w:val="0"/>
        <w:keepLines w:val="0"/>
        <w:pageBreakBefore w:val="0"/>
        <w:kinsoku/>
        <w:wordWrap/>
        <w:overflowPunct/>
        <w:topLinePunct w:val="0"/>
        <w:autoSpaceDE/>
        <w:autoSpaceDN/>
        <w:bidi w:val="0"/>
        <w:spacing w:line="340" w:lineRule="exac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日期：    </w:t>
      </w:r>
    </w:p>
    <w:p w14:paraId="6491002D">
      <w:pPr>
        <w:keepNext w:val="0"/>
        <w:keepLines w:val="0"/>
        <w:pageBreakBefore w:val="0"/>
        <w:kinsoku/>
        <w:wordWrap/>
        <w:overflowPunct/>
        <w:topLinePunct w:val="0"/>
        <w:autoSpaceDE/>
        <w:autoSpaceDN/>
        <w:bidi w:val="0"/>
        <w:spacing w:line="340" w:lineRule="exact"/>
        <w:textAlignment w:val="auto"/>
        <w:rPr>
          <w:rFonts w:ascii="微软雅黑" w:hAnsi="微软雅黑" w:eastAsia="微软雅黑" w:cs="微软雅黑"/>
          <w:b/>
          <w:bCs/>
          <w:color w:val="auto"/>
          <w:sz w:val="22"/>
          <w:szCs w:val="22"/>
          <w:highlight w:val="none"/>
        </w:rPr>
      </w:pPr>
      <w:r>
        <w:rPr>
          <w:rFonts w:hint="eastAsia" w:ascii="微软雅黑" w:hAnsi="微软雅黑" w:eastAsia="微软雅黑" w:cs="微软雅黑"/>
          <w:b/>
          <w:bCs/>
          <w:color w:val="auto"/>
          <w:sz w:val="22"/>
          <w:szCs w:val="22"/>
          <w:highlight w:val="none"/>
        </w:rPr>
        <w:t>质疑函制作说明：</w:t>
      </w:r>
    </w:p>
    <w:p w14:paraId="186E83BE">
      <w:pPr>
        <w:keepNext w:val="0"/>
        <w:keepLines w:val="0"/>
        <w:pageBreakBefore w:val="0"/>
        <w:widowControl/>
        <w:kinsoku/>
        <w:wordWrap/>
        <w:overflowPunct/>
        <w:topLinePunct w:val="0"/>
        <w:autoSpaceDE/>
        <w:autoSpaceDN/>
        <w:bidi w:val="0"/>
        <w:spacing w:line="340" w:lineRule="exact"/>
        <w:ind w:firstLine="440" w:firstLineChars="200"/>
        <w:jc w:val="lef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1.供应商提出质疑时，应提交质疑函和必要的证明材料。</w:t>
      </w:r>
    </w:p>
    <w:p w14:paraId="7748EBFD">
      <w:pPr>
        <w:keepNext w:val="0"/>
        <w:keepLines w:val="0"/>
        <w:pageBreakBefore w:val="0"/>
        <w:widowControl/>
        <w:kinsoku/>
        <w:wordWrap/>
        <w:overflowPunct/>
        <w:topLinePunct w:val="0"/>
        <w:autoSpaceDE/>
        <w:autoSpaceDN/>
        <w:bidi w:val="0"/>
        <w:spacing w:line="340" w:lineRule="exact"/>
        <w:ind w:firstLine="440" w:firstLineChars="200"/>
        <w:jc w:val="lef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2.质疑供应商若委托代理人进行质疑的，质疑函应按要求列明“授权代表”的有关内容，并在附件中提交由质疑</w:t>
      </w:r>
      <w:r>
        <w:rPr>
          <w:rFonts w:hint="eastAsia" w:ascii="微软雅黑" w:hAnsi="微软雅黑" w:eastAsia="微软雅黑" w:cs="微软雅黑"/>
          <w:color w:val="auto"/>
          <w:kern w:val="0"/>
          <w:sz w:val="22"/>
          <w:szCs w:val="22"/>
          <w:highlight w:val="none"/>
        </w:rPr>
        <w:t>供应商签署的授权委托书。授权委托书应载明代理人的姓名或者名称、代理事项、具体权限、期限和相关事项。</w:t>
      </w:r>
    </w:p>
    <w:p w14:paraId="4842E6AD">
      <w:pPr>
        <w:keepNext w:val="0"/>
        <w:keepLines w:val="0"/>
        <w:pageBreakBefore w:val="0"/>
        <w:widowControl/>
        <w:kinsoku/>
        <w:wordWrap/>
        <w:overflowPunct/>
        <w:topLinePunct w:val="0"/>
        <w:autoSpaceDE/>
        <w:autoSpaceDN/>
        <w:bidi w:val="0"/>
        <w:spacing w:line="340" w:lineRule="exact"/>
        <w:ind w:firstLine="440" w:firstLineChars="200"/>
        <w:jc w:val="lef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3.质疑供应商若对项目的某一分包进行质疑，质疑函中应列明具体分包号。</w:t>
      </w:r>
    </w:p>
    <w:p w14:paraId="2C526258">
      <w:pPr>
        <w:keepNext w:val="0"/>
        <w:keepLines w:val="0"/>
        <w:pageBreakBefore w:val="0"/>
        <w:widowControl/>
        <w:kinsoku/>
        <w:wordWrap/>
        <w:overflowPunct/>
        <w:topLinePunct w:val="0"/>
        <w:autoSpaceDE/>
        <w:autoSpaceDN/>
        <w:bidi w:val="0"/>
        <w:spacing w:line="340" w:lineRule="exact"/>
        <w:ind w:firstLine="440" w:firstLineChars="200"/>
        <w:jc w:val="lef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4.质疑函的质疑事项应具体、明确，并有必要的事实依据和法律依据。</w:t>
      </w:r>
    </w:p>
    <w:p w14:paraId="058B63C5">
      <w:pPr>
        <w:keepNext w:val="0"/>
        <w:keepLines w:val="0"/>
        <w:pageBreakBefore w:val="0"/>
        <w:widowControl/>
        <w:kinsoku/>
        <w:wordWrap/>
        <w:overflowPunct/>
        <w:topLinePunct w:val="0"/>
        <w:autoSpaceDE/>
        <w:autoSpaceDN/>
        <w:bidi w:val="0"/>
        <w:spacing w:line="340" w:lineRule="exact"/>
        <w:ind w:firstLine="440" w:firstLineChars="200"/>
        <w:jc w:val="lef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5.质疑函的质疑请求应与质疑事项相关。</w:t>
      </w:r>
    </w:p>
    <w:p w14:paraId="0223C8E0">
      <w:pPr>
        <w:keepNext w:val="0"/>
        <w:keepLines w:val="0"/>
        <w:pageBreakBefore w:val="0"/>
        <w:widowControl/>
        <w:kinsoku/>
        <w:wordWrap/>
        <w:overflowPunct/>
        <w:topLinePunct w:val="0"/>
        <w:autoSpaceDE/>
        <w:autoSpaceDN/>
        <w:bidi w:val="0"/>
        <w:spacing w:line="340" w:lineRule="exact"/>
        <w:ind w:firstLine="440" w:firstLineChars="200"/>
        <w:jc w:val="left"/>
        <w:textAlignment w:val="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6.质疑供应商为自然人的，质疑函应由本人签字；质疑供应商为法人或者其他组织的，质疑函应由法定代表人、主要负责人，或者其授权代表签字或者盖章，并加盖公章。</w:t>
      </w:r>
    </w:p>
    <w:p w14:paraId="4F761DF4">
      <w:pPr>
        <w:pStyle w:val="4"/>
        <w:keepNext w:val="0"/>
        <w:keepLines w:val="0"/>
        <w:pageBreakBefore w:val="0"/>
        <w:kinsoku/>
        <w:wordWrap/>
        <w:overflowPunct/>
        <w:topLinePunct w:val="0"/>
        <w:bidi w:val="0"/>
        <w:spacing w:line="340" w:lineRule="exact"/>
        <w:textAlignment w:val="auto"/>
        <w:rPr>
          <w:color w:val="auto"/>
          <w:highlight w:val="none"/>
        </w:rPr>
      </w:pPr>
    </w:p>
    <w:p w14:paraId="76EC9BB8">
      <w:pPr>
        <w:pStyle w:val="2"/>
        <w:spacing w:before="0" w:after="0" w:line="240" w:lineRule="auto"/>
        <w:rPr>
          <w:rFonts w:ascii="微软雅黑" w:hAnsi="微软雅黑" w:eastAsia="微软雅黑" w:cs="微软雅黑"/>
          <w:color w:val="auto"/>
          <w:sz w:val="48"/>
          <w:szCs w:val="48"/>
          <w:highlight w:val="none"/>
        </w:rPr>
      </w:pPr>
      <w:bookmarkStart w:id="457" w:name="_Toc728"/>
      <w:bookmarkStart w:id="458" w:name="_Toc702"/>
      <w:bookmarkStart w:id="459" w:name="_Toc29770"/>
      <w:bookmarkStart w:id="460" w:name="_Toc216582812"/>
      <w:bookmarkStart w:id="461" w:name="_Toc19969"/>
      <w:bookmarkStart w:id="462" w:name="_Toc515647802"/>
      <w:r>
        <w:rPr>
          <w:rFonts w:hint="eastAsia" w:ascii="微软雅黑" w:hAnsi="微软雅黑" w:eastAsia="微软雅黑" w:cs="微软雅黑"/>
          <w:color w:val="auto"/>
          <w:highlight w:val="none"/>
        </w:rPr>
        <w:t>第2章   投标文件格式</w:t>
      </w:r>
      <w:bookmarkEnd w:id="457"/>
      <w:bookmarkEnd w:id="458"/>
      <w:bookmarkEnd w:id="459"/>
      <w:bookmarkEnd w:id="460"/>
      <w:bookmarkEnd w:id="461"/>
      <w:bookmarkEnd w:id="462"/>
    </w:p>
    <w:p w14:paraId="44455924">
      <w:pPr>
        <w:pStyle w:val="3"/>
        <w:spacing w:before="0" w:line="240" w:lineRule="auto"/>
        <w:ind w:left="1080" w:leftChars="257" w:hanging="540"/>
        <w:rPr>
          <w:rFonts w:ascii="微软雅黑" w:hAnsi="微软雅黑" w:eastAsia="微软雅黑" w:cs="微软雅黑"/>
          <w:color w:val="auto"/>
          <w:kern w:val="2"/>
          <w:sz w:val="24"/>
          <w:szCs w:val="24"/>
          <w:highlight w:val="none"/>
        </w:rPr>
      </w:pPr>
      <w:bookmarkStart w:id="463" w:name="_Toc18694"/>
      <w:bookmarkStart w:id="464" w:name="_Toc8202"/>
      <w:bookmarkStart w:id="465" w:name="_Toc18974"/>
      <w:bookmarkStart w:id="466" w:name="_Toc22572"/>
      <w:bookmarkStart w:id="467" w:name="_Toc515647803"/>
      <w:r>
        <w:rPr>
          <w:rFonts w:hint="eastAsia" w:ascii="微软雅黑" w:hAnsi="微软雅黑" w:eastAsia="微软雅黑" w:cs="微软雅黑"/>
          <w:color w:val="auto"/>
          <w:kern w:val="2"/>
          <w:sz w:val="24"/>
          <w:szCs w:val="24"/>
          <w:highlight w:val="none"/>
        </w:rPr>
        <w:t>第一部分 开标一览表及资格证明文件</w:t>
      </w:r>
      <w:bookmarkEnd w:id="463"/>
      <w:bookmarkEnd w:id="464"/>
      <w:bookmarkEnd w:id="465"/>
      <w:bookmarkEnd w:id="466"/>
      <w:bookmarkEnd w:id="467"/>
    </w:p>
    <w:p w14:paraId="28254AB7">
      <w:pPr>
        <w:pStyle w:val="15"/>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1、开标一览表；</w:t>
      </w:r>
    </w:p>
    <w:p w14:paraId="5B6B95D9">
      <w:pPr>
        <w:pStyle w:val="15"/>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2、符合《中华人民共和国政府采购法》第二十二条的规定,</w:t>
      </w:r>
    </w:p>
    <w:p w14:paraId="253CC303">
      <w:pPr>
        <w:pStyle w:val="25"/>
        <w:keepNext w:val="0"/>
        <w:keepLines w:val="0"/>
        <w:pageBreakBefore w:val="0"/>
        <w:widowControl/>
        <w:kinsoku/>
        <w:wordWrap/>
        <w:overflowPunct/>
        <w:topLinePunct w:val="0"/>
        <w:autoSpaceDE/>
        <w:autoSpaceDN/>
        <w:bidi w:val="0"/>
        <w:adjustRightInd/>
        <w:snapToGrid/>
        <w:spacing w:before="75" w:beforeAutospacing="0" w:after="75" w:afterAutospacing="0"/>
        <w:ind w:left="420" w:leftChars="200" w:firstLine="0" w:firstLineChars="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①具有独立承担民事责任的能力；（投标时，提供在中华人民共和国境内注册的法人或其他组织的营业执照或事业单位法人证书或社会团体法人登记证书）；</w:t>
      </w:r>
    </w:p>
    <w:p w14:paraId="650ED18B">
      <w:pPr>
        <w:pStyle w:val="25"/>
        <w:keepNext w:val="0"/>
        <w:keepLines w:val="0"/>
        <w:pageBreakBefore w:val="0"/>
        <w:widowControl/>
        <w:kinsoku/>
        <w:wordWrap/>
        <w:overflowPunct/>
        <w:topLinePunct w:val="0"/>
        <w:autoSpaceDE/>
        <w:autoSpaceDN/>
        <w:bidi w:val="0"/>
        <w:adjustRightInd/>
        <w:snapToGrid/>
        <w:spacing w:before="75" w:beforeAutospacing="0" w:after="75" w:afterAutospacing="0"/>
        <w:ind w:left="420" w:leftChars="200" w:firstLine="0" w:firstLineChars="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②提供法定代表人资格证明及授权书、被授权人身份证；(法定代表人投标需提供法定代表人身份证)；</w:t>
      </w:r>
    </w:p>
    <w:p w14:paraId="40F3D9CB">
      <w:pPr>
        <w:pStyle w:val="25"/>
        <w:keepNext w:val="0"/>
        <w:keepLines w:val="0"/>
        <w:pageBreakBefore w:val="0"/>
        <w:widowControl/>
        <w:kinsoku/>
        <w:wordWrap/>
        <w:overflowPunct/>
        <w:topLinePunct w:val="0"/>
        <w:autoSpaceDE/>
        <w:autoSpaceDN/>
        <w:bidi w:val="0"/>
        <w:adjustRightInd/>
        <w:snapToGrid/>
        <w:spacing w:before="75" w:beforeAutospacing="0" w:after="75" w:afterAutospacing="0"/>
        <w:ind w:left="420" w:leftChars="200" w:firstLine="0" w:firstLineChars="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③本单位依法缴纳的近3个月内任意一个月的社会保险的凭据及法定代表人或被授权委托人在本单位连续缴纳的近三个月社保明细；</w:t>
      </w:r>
    </w:p>
    <w:p w14:paraId="1F711590">
      <w:pPr>
        <w:pStyle w:val="25"/>
        <w:keepNext w:val="0"/>
        <w:keepLines w:val="0"/>
        <w:pageBreakBefore w:val="0"/>
        <w:widowControl/>
        <w:kinsoku/>
        <w:wordWrap/>
        <w:overflowPunct/>
        <w:topLinePunct w:val="0"/>
        <w:autoSpaceDE/>
        <w:autoSpaceDN/>
        <w:bidi w:val="0"/>
        <w:adjustRightInd/>
        <w:snapToGrid/>
        <w:spacing w:before="75" w:beforeAutospacing="0" w:after="75" w:afterAutospacing="0"/>
        <w:ind w:left="420" w:leftChars="200" w:firstLine="0" w:firstLineChars="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④税务部门出具的近6个月内任意一个月的完税证明（依法免缴的应提供依法免缴的相关证明文件或零申报报表）；</w:t>
      </w:r>
    </w:p>
    <w:p w14:paraId="7E97F4BF">
      <w:pPr>
        <w:pStyle w:val="25"/>
        <w:keepNext w:val="0"/>
        <w:keepLines w:val="0"/>
        <w:pageBreakBefore w:val="0"/>
        <w:widowControl/>
        <w:kinsoku/>
        <w:wordWrap/>
        <w:overflowPunct/>
        <w:topLinePunct w:val="0"/>
        <w:autoSpaceDE/>
        <w:autoSpaceDN/>
        <w:bidi w:val="0"/>
        <w:adjustRightInd/>
        <w:snapToGrid/>
        <w:spacing w:before="75" w:beforeAutospacing="0" w:after="75" w:afterAutospacing="0"/>
        <w:ind w:left="420" w:leftChars="200" w:firstLine="0" w:firstLineChars="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⑤提供近两年任意一年完整的财务审计报告（成立不满一年可提供近一个月的银行资信证明）；</w:t>
      </w:r>
    </w:p>
    <w:p w14:paraId="0BB929A1">
      <w:pPr>
        <w:pStyle w:val="25"/>
        <w:keepNext w:val="0"/>
        <w:keepLines w:val="0"/>
        <w:pageBreakBefore w:val="0"/>
        <w:widowControl/>
        <w:kinsoku/>
        <w:wordWrap/>
        <w:overflowPunct/>
        <w:topLinePunct w:val="0"/>
        <w:autoSpaceDE/>
        <w:autoSpaceDN/>
        <w:bidi w:val="0"/>
        <w:adjustRightInd/>
        <w:snapToGrid/>
        <w:spacing w:before="75" w:beforeAutospacing="0" w:after="75" w:afterAutospacing="0"/>
        <w:ind w:left="420" w:leftChars="200" w:firstLine="0" w:firstLineChars="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⑥参与政府采购活动前3年内未被列入失信、重大税收违法案件、财政部门禁止参加政府采购活动的承诺书；</w:t>
      </w:r>
    </w:p>
    <w:p w14:paraId="1EAFF586">
      <w:pPr>
        <w:pStyle w:val="25"/>
        <w:keepNext w:val="0"/>
        <w:keepLines w:val="0"/>
        <w:pageBreakBefore w:val="0"/>
        <w:widowControl/>
        <w:kinsoku/>
        <w:wordWrap/>
        <w:overflowPunct/>
        <w:topLinePunct w:val="0"/>
        <w:autoSpaceDE/>
        <w:autoSpaceDN/>
        <w:bidi w:val="0"/>
        <w:adjustRightInd/>
        <w:snapToGrid/>
        <w:spacing w:before="75" w:beforeAutospacing="0" w:after="75" w:afterAutospacing="0"/>
        <w:ind w:left="420" w:leftChars="200" w:firstLine="0" w:firstLineChars="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⑦提供针对本次项目的反商业贿赂承诺书。</w:t>
      </w:r>
    </w:p>
    <w:p w14:paraId="4824C944">
      <w:pPr>
        <w:pStyle w:val="25"/>
        <w:keepNext w:val="0"/>
        <w:keepLines w:val="0"/>
        <w:pageBreakBefore w:val="0"/>
        <w:widowControl/>
        <w:kinsoku/>
        <w:wordWrap/>
        <w:overflowPunct/>
        <w:topLinePunct w:val="0"/>
        <w:autoSpaceDE/>
        <w:autoSpaceDN/>
        <w:bidi w:val="0"/>
        <w:adjustRightInd/>
        <w:snapToGrid/>
        <w:spacing w:before="75" w:beforeAutospacing="0" w:after="75" w:afterAutospacing="0"/>
        <w:ind w:left="420" w:leftChars="200" w:firstLine="0" w:firstLineChars="0"/>
        <w:textAlignment w:val="auto"/>
        <w:rPr>
          <w:rFonts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并加盖公章）；</w:t>
      </w:r>
    </w:p>
    <w:p w14:paraId="3354E2AF">
      <w:pPr>
        <w:pStyle w:val="15"/>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3、投标保证金有效凭证；</w:t>
      </w:r>
    </w:p>
    <w:p w14:paraId="67F41C62">
      <w:pPr>
        <w:pStyle w:val="15"/>
        <w:ind w:firstLine="480" w:firstLineChars="200"/>
        <w:jc w:val="left"/>
        <w:rPr>
          <w:rFonts w:ascii="微软雅黑" w:hAnsi="微软雅黑" w:eastAsia="微软雅黑" w:cs="微软雅黑"/>
          <w:color w:val="auto"/>
          <w:sz w:val="24"/>
          <w:szCs w:val="24"/>
          <w:highlight w:val="none"/>
        </w:rPr>
      </w:pPr>
    </w:p>
    <w:p w14:paraId="78A403F8">
      <w:pPr>
        <w:pStyle w:val="15"/>
        <w:ind w:firstLine="480" w:firstLineChars="200"/>
        <w:jc w:val="left"/>
        <w:rPr>
          <w:rFonts w:ascii="微软雅黑" w:hAnsi="微软雅黑" w:eastAsia="微软雅黑" w:cs="微软雅黑"/>
          <w:color w:val="auto"/>
          <w:sz w:val="24"/>
          <w:szCs w:val="24"/>
          <w:highlight w:val="none"/>
        </w:rPr>
      </w:pPr>
    </w:p>
    <w:p w14:paraId="71002071">
      <w:pPr>
        <w:pStyle w:val="15"/>
        <w:ind w:firstLine="480" w:firstLineChars="200"/>
        <w:jc w:val="left"/>
        <w:rPr>
          <w:rFonts w:ascii="微软雅黑" w:hAnsi="微软雅黑" w:eastAsia="微软雅黑" w:cs="微软雅黑"/>
          <w:color w:val="auto"/>
          <w:sz w:val="24"/>
          <w:szCs w:val="24"/>
          <w:highlight w:val="none"/>
        </w:rPr>
      </w:pPr>
    </w:p>
    <w:p w14:paraId="260562EF">
      <w:pPr>
        <w:pStyle w:val="15"/>
        <w:ind w:firstLine="480" w:firstLineChars="200"/>
        <w:jc w:val="left"/>
        <w:rPr>
          <w:rFonts w:ascii="微软雅黑" w:hAnsi="微软雅黑" w:eastAsia="微软雅黑" w:cs="微软雅黑"/>
          <w:color w:val="auto"/>
          <w:sz w:val="24"/>
          <w:szCs w:val="24"/>
          <w:highlight w:val="none"/>
        </w:rPr>
      </w:pPr>
    </w:p>
    <w:p w14:paraId="2578B0E0">
      <w:pPr>
        <w:pStyle w:val="15"/>
        <w:ind w:firstLine="480" w:firstLineChars="200"/>
        <w:jc w:val="left"/>
        <w:rPr>
          <w:rFonts w:ascii="微软雅黑" w:hAnsi="微软雅黑" w:eastAsia="微软雅黑" w:cs="微软雅黑"/>
          <w:color w:val="auto"/>
          <w:sz w:val="24"/>
          <w:szCs w:val="24"/>
          <w:highlight w:val="none"/>
        </w:rPr>
      </w:pPr>
    </w:p>
    <w:p w14:paraId="409C2EB4">
      <w:pPr>
        <w:pStyle w:val="15"/>
        <w:ind w:firstLine="480" w:firstLineChars="200"/>
        <w:jc w:val="left"/>
        <w:rPr>
          <w:rFonts w:ascii="微软雅黑" w:hAnsi="微软雅黑" w:eastAsia="微软雅黑" w:cs="微软雅黑"/>
          <w:color w:val="auto"/>
          <w:sz w:val="24"/>
          <w:szCs w:val="24"/>
          <w:highlight w:val="none"/>
        </w:rPr>
      </w:pPr>
    </w:p>
    <w:p w14:paraId="6899B6EC">
      <w:pPr>
        <w:pStyle w:val="15"/>
        <w:ind w:firstLine="480" w:firstLineChars="200"/>
        <w:jc w:val="left"/>
        <w:rPr>
          <w:rFonts w:ascii="微软雅黑" w:hAnsi="微软雅黑" w:eastAsia="微软雅黑" w:cs="微软雅黑"/>
          <w:color w:val="auto"/>
          <w:sz w:val="24"/>
          <w:szCs w:val="24"/>
          <w:highlight w:val="none"/>
        </w:rPr>
      </w:pPr>
    </w:p>
    <w:p w14:paraId="2CE9DF58">
      <w:pPr>
        <w:pStyle w:val="15"/>
        <w:jc w:val="left"/>
        <w:rPr>
          <w:rFonts w:ascii="微软雅黑" w:hAnsi="微软雅黑" w:eastAsia="微软雅黑" w:cs="微软雅黑"/>
          <w:color w:val="auto"/>
          <w:sz w:val="24"/>
          <w:szCs w:val="24"/>
          <w:highlight w:val="none"/>
        </w:rPr>
      </w:pPr>
    </w:p>
    <w:p w14:paraId="57002745">
      <w:pPr>
        <w:rPr>
          <w:color w:val="auto"/>
          <w:highlight w:val="none"/>
        </w:rPr>
      </w:pPr>
      <w:bookmarkStart w:id="468" w:name="_Toc15286"/>
      <w:bookmarkStart w:id="469" w:name="_Toc16568"/>
      <w:bookmarkStart w:id="470" w:name="_Toc8165"/>
      <w:bookmarkStart w:id="471" w:name="_Toc2679"/>
      <w:bookmarkStart w:id="472" w:name="_Toc5230"/>
      <w:bookmarkStart w:id="473" w:name="_Toc30524"/>
      <w:bookmarkStart w:id="474" w:name="_Toc515647804"/>
      <w:bookmarkStart w:id="475" w:name="_Toc10957"/>
    </w:p>
    <w:p w14:paraId="2F464FC2">
      <w:pPr>
        <w:pStyle w:val="3"/>
        <w:spacing w:before="0" w:line="240" w:lineRule="auto"/>
        <w:ind w:firstLine="3362" w:firstLineChars="1400"/>
        <w:jc w:val="both"/>
        <w:rPr>
          <w:rFonts w:ascii="微软雅黑" w:hAnsi="微软雅黑" w:eastAsia="微软雅黑" w:cs="微软雅黑"/>
          <w:b/>
          <w:bCs/>
          <w:color w:val="auto"/>
          <w:sz w:val="24"/>
          <w:szCs w:val="24"/>
          <w:highlight w:val="none"/>
        </w:rPr>
      </w:pPr>
      <w:bookmarkStart w:id="476" w:name="_Toc9905"/>
      <w:bookmarkStart w:id="477" w:name="_Toc25917"/>
      <w:r>
        <w:rPr>
          <w:rFonts w:hint="eastAsia" w:ascii="微软雅黑" w:hAnsi="微软雅黑" w:eastAsia="微软雅黑" w:cs="微软雅黑"/>
          <w:b/>
          <w:bCs/>
          <w:color w:val="auto"/>
          <w:sz w:val="24"/>
          <w:szCs w:val="24"/>
          <w:highlight w:val="none"/>
        </w:rPr>
        <w:t>1  开标一览表</w:t>
      </w:r>
      <w:bookmarkEnd w:id="468"/>
      <w:bookmarkEnd w:id="469"/>
      <w:bookmarkEnd w:id="470"/>
      <w:bookmarkEnd w:id="471"/>
      <w:bookmarkEnd w:id="472"/>
      <w:bookmarkEnd w:id="473"/>
      <w:bookmarkEnd w:id="474"/>
      <w:bookmarkEnd w:id="475"/>
      <w:bookmarkEnd w:id="476"/>
      <w:bookmarkEnd w:id="477"/>
      <w:bookmarkStart w:id="478" w:name="_Hlt520356241"/>
      <w:bookmarkEnd w:id="478"/>
      <w:bookmarkStart w:id="479" w:name="_Toc494296984"/>
      <w:bookmarkStart w:id="480" w:name="_Toc480942349"/>
      <w:bookmarkStart w:id="481" w:name="_Ref467988698"/>
      <w:bookmarkStart w:id="482" w:name="_Toc216582813"/>
      <w:bookmarkStart w:id="483" w:name="_Toc520356217"/>
    </w:p>
    <w:p w14:paraId="4AF3DBEC">
      <w:pPr>
        <w:pStyle w:val="4"/>
        <w:tabs>
          <w:tab w:val="left" w:pos="5580"/>
        </w:tabs>
        <w:ind w:left="1080" w:leftChars="257" w:hanging="540"/>
        <w:rPr>
          <w:rFonts w:ascii="微软雅黑" w:hAnsi="微软雅黑" w:eastAsia="微软雅黑" w:cs="微软雅黑"/>
          <w:color w:val="auto"/>
          <w:highlight w:val="none"/>
        </w:rPr>
      </w:pPr>
    </w:p>
    <w:p w14:paraId="796EB324">
      <w:pPr>
        <w:tabs>
          <w:tab w:val="left" w:pos="1800"/>
          <w:tab w:val="left" w:pos="5580"/>
        </w:tabs>
        <w:ind w:right="-867" w:rightChars="-413"/>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项目名称：　                          项目编号：                 </w:t>
      </w:r>
    </w:p>
    <w:p w14:paraId="7E4A9CD7">
      <w:pPr>
        <w:tabs>
          <w:tab w:val="left" w:pos="1800"/>
          <w:tab w:val="left" w:pos="5580"/>
        </w:tabs>
        <w:ind w:right="-867" w:rightChars="-413"/>
        <w:rPr>
          <w:rFonts w:ascii="微软雅黑" w:hAnsi="微软雅黑" w:eastAsia="微软雅黑" w:cs="微软雅黑"/>
          <w:color w:val="auto"/>
          <w:sz w:val="24"/>
          <w:szCs w:val="24"/>
          <w:highlight w:val="none"/>
        </w:rPr>
      </w:pPr>
    </w:p>
    <w:p w14:paraId="1678C9FB">
      <w:pPr>
        <w:tabs>
          <w:tab w:val="left" w:pos="1800"/>
          <w:tab w:val="left" w:pos="5580"/>
        </w:tabs>
        <w:ind w:right="-867" w:rightChars="-413"/>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报价单位：人民币  </w:t>
      </w:r>
      <w:r>
        <w:rPr>
          <w:rFonts w:hint="eastAsia" w:ascii="微软雅黑" w:hAnsi="微软雅黑" w:eastAsia="微软雅黑" w:cs="微软雅黑"/>
          <w:b/>
          <w:bCs/>
          <w:color w:val="auto"/>
          <w:sz w:val="24"/>
          <w:szCs w:val="24"/>
          <w:highlight w:val="none"/>
        </w:rPr>
        <w:t xml:space="preserve">元                 </w:t>
      </w:r>
      <w:r>
        <w:rPr>
          <w:rFonts w:hint="eastAsia" w:ascii="微软雅黑" w:hAnsi="微软雅黑" w:eastAsia="微软雅黑" w:cs="微软雅黑"/>
          <w:color w:val="auto"/>
          <w:sz w:val="24"/>
          <w:szCs w:val="24"/>
          <w:highlight w:val="none"/>
        </w:rPr>
        <w:t xml:space="preserve">包号：       </w:t>
      </w:r>
    </w:p>
    <w:tbl>
      <w:tblPr>
        <w:tblStyle w:val="30"/>
        <w:tblW w:w="9358" w:type="dxa"/>
        <w:tblInd w:w="2" w:type="dxa"/>
        <w:tblLayout w:type="fixed"/>
        <w:tblCellMar>
          <w:top w:w="0" w:type="dxa"/>
          <w:left w:w="0" w:type="dxa"/>
          <w:bottom w:w="0" w:type="dxa"/>
          <w:right w:w="0" w:type="dxa"/>
        </w:tblCellMar>
      </w:tblPr>
      <w:tblGrid>
        <w:gridCol w:w="2021"/>
        <w:gridCol w:w="1830"/>
        <w:gridCol w:w="1794"/>
        <w:gridCol w:w="1586"/>
        <w:gridCol w:w="2127"/>
      </w:tblGrid>
      <w:tr w14:paraId="3227D908">
        <w:tblPrEx>
          <w:tblCellMar>
            <w:top w:w="0" w:type="dxa"/>
            <w:left w:w="0" w:type="dxa"/>
            <w:bottom w:w="0" w:type="dxa"/>
            <w:right w:w="0" w:type="dxa"/>
          </w:tblCellMar>
        </w:tblPrEx>
        <w:trPr>
          <w:trHeight w:val="631" w:hRule="atLeast"/>
        </w:trPr>
        <w:tc>
          <w:tcPr>
            <w:tcW w:w="2021" w:type="dxa"/>
            <w:tcBorders>
              <w:top w:val="single" w:color="auto" w:sz="4" w:space="0"/>
              <w:left w:val="single" w:color="auto" w:sz="4" w:space="0"/>
              <w:bottom w:val="single" w:color="auto" w:sz="8" w:space="0"/>
              <w:right w:val="single" w:color="auto" w:sz="4" w:space="0"/>
            </w:tcBorders>
            <w:vAlign w:val="center"/>
          </w:tcPr>
          <w:p w14:paraId="4EA4406E">
            <w:pPr>
              <w:tabs>
                <w:tab w:val="left" w:pos="5580"/>
              </w:tabs>
              <w:ind w:right="-199"/>
              <w:jc w:val="center"/>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eastAsia="zh-CN"/>
              </w:rPr>
              <w:t>项目名称</w:t>
            </w:r>
          </w:p>
        </w:tc>
        <w:tc>
          <w:tcPr>
            <w:tcW w:w="1830" w:type="dxa"/>
            <w:tcBorders>
              <w:top w:val="single" w:color="auto" w:sz="4" w:space="0"/>
              <w:left w:val="single" w:color="auto" w:sz="8" w:space="0"/>
              <w:bottom w:val="single" w:color="auto" w:sz="8" w:space="0"/>
              <w:right w:val="single" w:color="auto" w:sz="4" w:space="0"/>
            </w:tcBorders>
            <w:vAlign w:val="center"/>
          </w:tcPr>
          <w:p w14:paraId="76768537">
            <w:pPr>
              <w:tabs>
                <w:tab w:val="left" w:pos="5580"/>
              </w:tabs>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投标总报价</w:t>
            </w:r>
          </w:p>
        </w:tc>
        <w:tc>
          <w:tcPr>
            <w:tcW w:w="1794" w:type="dxa"/>
            <w:tcBorders>
              <w:top w:val="single" w:color="auto" w:sz="8" w:space="0"/>
              <w:left w:val="nil"/>
              <w:bottom w:val="single" w:color="auto" w:sz="8" w:space="0"/>
              <w:right w:val="single" w:color="auto" w:sz="4" w:space="0"/>
            </w:tcBorders>
            <w:vAlign w:val="center"/>
          </w:tcPr>
          <w:p w14:paraId="19BFBAE8">
            <w:pPr>
              <w:tabs>
                <w:tab w:val="left" w:pos="5580"/>
              </w:tabs>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投标保证金</w:t>
            </w:r>
          </w:p>
        </w:tc>
        <w:tc>
          <w:tcPr>
            <w:tcW w:w="1586" w:type="dxa"/>
            <w:tcBorders>
              <w:top w:val="single" w:color="auto" w:sz="8" w:space="0"/>
              <w:left w:val="nil"/>
              <w:bottom w:val="single" w:color="auto" w:sz="8" w:space="0"/>
              <w:right w:val="single" w:color="auto" w:sz="4" w:space="0"/>
            </w:tcBorders>
            <w:vAlign w:val="center"/>
          </w:tcPr>
          <w:p w14:paraId="2C59D7F8">
            <w:pPr>
              <w:tabs>
                <w:tab w:val="left" w:pos="5580"/>
              </w:tabs>
              <w:jc w:val="center"/>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eastAsia="zh-CN"/>
              </w:rPr>
              <w:t>交货期</w:t>
            </w:r>
          </w:p>
        </w:tc>
        <w:tc>
          <w:tcPr>
            <w:tcW w:w="2127" w:type="dxa"/>
            <w:tcBorders>
              <w:top w:val="single" w:color="auto" w:sz="8" w:space="0"/>
              <w:left w:val="nil"/>
              <w:bottom w:val="single" w:color="auto" w:sz="8" w:space="0"/>
              <w:right w:val="single" w:color="auto" w:sz="4" w:space="0"/>
            </w:tcBorders>
            <w:vAlign w:val="center"/>
          </w:tcPr>
          <w:p w14:paraId="60FA57FE">
            <w:pPr>
              <w:tabs>
                <w:tab w:val="left" w:pos="5580"/>
              </w:tabs>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备注</w:t>
            </w:r>
          </w:p>
        </w:tc>
      </w:tr>
      <w:tr w14:paraId="15C42CA7">
        <w:tblPrEx>
          <w:tblCellMar>
            <w:top w:w="0" w:type="dxa"/>
            <w:left w:w="0" w:type="dxa"/>
            <w:bottom w:w="0" w:type="dxa"/>
            <w:right w:w="0" w:type="dxa"/>
          </w:tblCellMar>
        </w:tblPrEx>
        <w:trPr>
          <w:cantSplit/>
          <w:trHeight w:val="1545" w:hRule="atLeast"/>
        </w:trPr>
        <w:tc>
          <w:tcPr>
            <w:tcW w:w="2021" w:type="dxa"/>
            <w:tcBorders>
              <w:top w:val="single" w:color="auto" w:sz="8" w:space="0"/>
              <w:left w:val="single" w:color="auto" w:sz="4" w:space="0"/>
              <w:bottom w:val="single" w:color="auto" w:sz="4" w:space="0"/>
              <w:right w:val="single" w:color="auto" w:sz="4" w:space="0"/>
            </w:tcBorders>
            <w:vAlign w:val="center"/>
          </w:tcPr>
          <w:p w14:paraId="21693DEF">
            <w:pPr>
              <w:tabs>
                <w:tab w:val="left" w:pos="5580"/>
              </w:tabs>
              <w:ind w:left="1080" w:leftChars="257" w:hanging="540"/>
              <w:jc w:val="center"/>
              <w:rPr>
                <w:rFonts w:ascii="微软雅黑" w:hAnsi="微软雅黑" w:eastAsia="微软雅黑" w:cs="微软雅黑"/>
                <w:color w:val="auto"/>
                <w:sz w:val="24"/>
                <w:szCs w:val="24"/>
                <w:highlight w:val="none"/>
              </w:rPr>
            </w:pPr>
          </w:p>
        </w:tc>
        <w:tc>
          <w:tcPr>
            <w:tcW w:w="1830" w:type="dxa"/>
            <w:tcBorders>
              <w:top w:val="single" w:color="auto" w:sz="8" w:space="0"/>
              <w:left w:val="single" w:color="auto" w:sz="8" w:space="0"/>
              <w:bottom w:val="single" w:color="auto" w:sz="4" w:space="0"/>
              <w:right w:val="single" w:color="auto" w:sz="4" w:space="0"/>
            </w:tcBorders>
            <w:vAlign w:val="center"/>
          </w:tcPr>
          <w:p w14:paraId="72668F7F">
            <w:pPr>
              <w:tabs>
                <w:tab w:val="left" w:pos="5580"/>
              </w:tabs>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大写：</w:t>
            </w:r>
          </w:p>
          <w:p w14:paraId="64CD46F2">
            <w:pPr>
              <w:tabs>
                <w:tab w:val="left" w:pos="5580"/>
              </w:tabs>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小写：</w:t>
            </w:r>
          </w:p>
        </w:tc>
        <w:tc>
          <w:tcPr>
            <w:tcW w:w="1794" w:type="dxa"/>
            <w:tcBorders>
              <w:top w:val="single" w:color="auto" w:sz="8" w:space="0"/>
              <w:left w:val="nil"/>
              <w:bottom w:val="single" w:color="auto" w:sz="4" w:space="0"/>
              <w:right w:val="single" w:color="auto" w:sz="4" w:space="0"/>
            </w:tcBorders>
            <w:vAlign w:val="center"/>
          </w:tcPr>
          <w:p w14:paraId="55393C4B">
            <w:pPr>
              <w:tabs>
                <w:tab w:val="left" w:pos="5580"/>
              </w:tabs>
              <w:ind w:left="1080" w:leftChars="257" w:hanging="540"/>
              <w:jc w:val="center"/>
              <w:rPr>
                <w:rFonts w:ascii="微软雅黑" w:hAnsi="微软雅黑" w:eastAsia="微软雅黑" w:cs="微软雅黑"/>
                <w:color w:val="auto"/>
                <w:sz w:val="24"/>
                <w:szCs w:val="24"/>
                <w:highlight w:val="none"/>
              </w:rPr>
            </w:pPr>
          </w:p>
        </w:tc>
        <w:tc>
          <w:tcPr>
            <w:tcW w:w="1586" w:type="dxa"/>
            <w:tcBorders>
              <w:top w:val="single" w:color="auto" w:sz="8" w:space="0"/>
              <w:left w:val="nil"/>
              <w:bottom w:val="single" w:color="auto" w:sz="4" w:space="0"/>
              <w:right w:val="single" w:color="auto" w:sz="4" w:space="0"/>
            </w:tcBorders>
            <w:vAlign w:val="center"/>
          </w:tcPr>
          <w:p w14:paraId="70CC6ABB">
            <w:pPr>
              <w:tabs>
                <w:tab w:val="left" w:pos="5580"/>
              </w:tabs>
              <w:jc w:val="center"/>
              <w:rPr>
                <w:rFonts w:ascii="微软雅黑" w:hAnsi="微软雅黑" w:eastAsia="微软雅黑" w:cs="微软雅黑"/>
                <w:color w:val="auto"/>
                <w:sz w:val="24"/>
                <w:szCs w:val="24"/>
                <w:highlight w:val="none"/>
              </w:rPr>
            </w:pPr>
          </w:p>
        </w:tc>
        <w:tc>
          <w:tcPr>
            <w:tcW w:w="2127" w:type="dxa"/>
            <w:tcBorders>
              <w:top w:val="single" w:color="auto" w:sz="8" w:space="0"/>
              <w:left w:val="nil"/>
              <w:bottom w:val="single" w:color="auto" w:sz="4" w:space="0"/>
              <w:right w:val="single" w:color="auto" w:sz="4" w:space="0"/>
            </w:tcBorders>
            <w:vAlign w:val="center"/>
          </w:tcPr>
          <w:p w14:paraId="2E978136">
            <w:pPr>
              <w:tabs>
                <w:tab w:val="left" w:pos="5580"/>
              </w:tabs>
              <w:jc w:val="center"/>
              <w:rPr>
                <w:rFonts w:ascii="微软雅黑" w:hAnsi="微软雅黑" w:eastAsia="微软雅黑" w:cs="微软雅黑"/>
                <w:color w:val="auto"/>
                <w:sz w:val="24"/>
                <w:szCs w:val="24"/>
                <w:highlight w:val="none"/>
              </w:rPr>
            </w:pPr>
          </w:p>
        </w:tc>
      </w:tr>
    </w:tbl>
    <w:p w14:paraId="6AF0DBBC">
      <w:pPr>
        <w:pStyle w:val="15"/>
        <w:tabs>
          <w:tab w:val="left" w:pos="5580"/>
        </w:tabs>
        <w:ind w:left="1080" w:leftChars="257" w:hanging="540"/>
        <w:rPr>
          <w:rFonts w:ascii="微软雅黑" w:hAnsi="微软雅黑" w:eastAsia="微软雅黑" w:cs="微软雅黑"/>
          <w:color w:val="auto"/>
          <w:sz w:val="24"/>
          <w:szCs w:val="24"/>
          <w:highlight w:val="none"/>
        </w:rPr>
      </w:pPr>
    </w:p>
    <w:p w14:paraId="2DDDF3F8">
      <w:pPr>
        <w:pStyle w:val="15"/>
        <w:tabs>
          <w:tab w:val="left" w:pos="5580"/>
        </w:tabs>
        <w:ind w:left="1080" w:leftChars="257" w:hanging="540"/>
        <w:rPr>
          <w:rFonts w:ascii="微软雅黑" w:hAnsi="微软雅黑" w:eastAsia="微软雅黑" w:cs="微软雅黑"/>
          <w:color w:val="auto"/>
          <w:sz w:val="24"/>
          <w:szCs w:val="24"/>
          <w:highlight w:val="none"/>
          <w:u w:val="single"/>
        </w:rPr>
      </w:pPr>
    </w:p>
    <w:p w14:paraId="42A9C632">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供应商名称（公章）：</w:t>
      </w:r>
    </w:p>
    <w:p w14:paraId="7E04311C">
      <w:pPr>
        <w:pStyle w:val="15"/>
        <w:tabs>
          <w:tab w:val="left" w:pos="5580"/>
        </w:tabs>
        <w:ind w:left="1080" w:leftChars="257" w:hanging="540"/>
        <w:rPr>
          <w:rFonts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法定代表人或委托代理人(签字或盖章):</w:t>
      </w:r>
    </w:p>
    <w:p w14:paraId="489F026B">
      <w:pPr>
        <w:pStyle w:val="15"/>
        <w:tabs>
          <w:tab w:val="left" w:pos="5580"/>
        </w:tabs>
        <w:ind w:left="1080" w:leftChars="257" w:hanging="540"/>
        <w:rPr>
          <w:rFonts w:ascii="微软雅黑" w:hAnsi="微软雅黑" w:eastAsia="微软雅黑" w:cs="微软雅黑"/>
          <w:color w:val="auto"/>
          <w:sz w:val="24"/>
          <w:szCs w:val="24"/>
          <w:highlight w:val="none"/>
        </w:rPr>
      </w:pPr>
    </w:p>
    <w:p w14:paraId="0EC39F5F">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注:1、此表中，每包的投标总价应和投标分项报价表的总价相一致。</w:t>
      </w:r>
    </w:p>
    <w:p w14:paraId="0045443C">
      <w:pPr>
        <w:pStyle w:val="15"/>
        <w:numPr>
          <w:ilvl w:val="0"/>
          <w:numId w:val="6"/>
        </w:numPr>
        <w:tabs>
          <w:tab w:val="left" w:pos="5580"/>
        </w:tabs>
        <w:ind w:left="1079" w:leftChars="428" w:hanging="180" w:hangingChars="75"/>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此报价中包含运费税费等一切与本项目相关的费用。</w:t>
      </w:r>
    </w:p>
    <w:p w14:paraId="4479DAA9">
      <w:pPr>
        <w:pStyle w:val="15"/>
        <w:numPr>
          <w:ilvl w:val="0"/>
          <w:numId w:val="6"/>
        </w:numPr>
        <w:tabs>
          <w:tab w:val="left" w:pos="5580"/>
        </w:tabs>
        <w:ind w:left="1079" w:leftChars="428" w:hanging="180" w:hangingChars="75"/>
        <w:rPr>
          <w:rFonts w:ascii="微软雅黑" w:hAnsi="微软雅黑" w:eastAsia="微软雅黑" w:cs="微软雅黑"/>
          <w:b/>
          <w:bCs/>
          <w:color w:val="auto"/>
          <w:sz w:val="24"/>
          <w:szCs w:val="24"/>
          <w:highlight w:val="none"/>
        </w:rPr>
      </w:pPr>
      <w:r>
        <w:rPr>
          <w:rFonts w:hint="eastAsia" w:ascii="微软雅黑" w:hAnsi="微软雅黑" w:eastAsia="微软雅黑" w:cs="微软雅黑"/>
          <w:b w:val="0"/>
          <w:bCs w:val="0"/>
          <w:color w:val="auto"/>
          <w:sz w:val="24"/>
          <w:szCs w:val="24"/>
          <w:highlight w:val="none"/>
        </w:rPr>
        <w:t>根据《政府采购促进中小企业发展管理办法》（财库[2020]46号）、《财政部 司法部关于政府采购支持监狱企业发展有关问题的通知》（财库〔2014〕68号）和《三部门联合发布关于促进残疾人就业政府采购政策的通知》（财库〔2017〕141号）、《关于进一步加大政府采购支持中小企业力度的通知》（财库〔2022〕19号）的规定，对满足价格扣除条件且在投标文件中提交了《中小企业声明函》或省级以上监狱管理局、戒毒管理局（含新疆生产建设兵团）出具的属于监狱企业的证明文件的供应商，其投标报价扣除10%-20%后参与评。对于同时属于小微企业、监狱企业或残疾人福利性单位的，不重复进行投标报价扣除</w:t>
      </w:r>
      <w:r>
        <w:rPr>
          <w:rFonts w:hint="eastAsia" w:ascii="微软雅黑" w:hAnsi="微软雅黑" w:eastAsia="微软雅黑" w:cs="微软雅黑"/>
          <w:b/>
          <w:bCs/>
          <w:color w:val="auto"/>
          <w:sz w:val="24"/>
          <w:szCs w:val="24"/>
          <w:highlight w:val="none"/>
        </w:rPr>
        <w:t>。</w:t>
      </w:r>
      <w:r>
        <w:rPr>
          <w:rFonts w:hint="eastAsia" w:ascii="微软雅黑" w:hAnsi="微软雅黑" w:eastAsia="微软雅黑" w:cs="微软雅黑"/>
          <w:b/>
          <w:bCs/>
          <w:color w:val="auto"/>
          <w:sz w:val="24"/>
          <w:szCs w:val="24"/>
          <w:highlight w:val="none"/>
          <w:lang w:val="en-US" w:eastAsia="zh-CN"/>
        </w:rPr>
        <w:t>注：本项目不属于专门面向中小企业项目，产品制造商为小型企业或微型企业的可享受价10%的价格扣除后参与评审。</w:t>
      </w:r>
    </w:p>
    <w:p w14:paraId="24024992">
      <w:pPr>
        <w:pStyle w:val="15"/>
        <w:tabs>
          <w:tab w:val="left" w:pos="5580"/>
        </w:tabs>
        <w:rPr>
          <w:rFonts w:ascii="微软雅黑" w:hAnsi="微软雅黑" w:eastAsia="微软雅黑" w:cs="微软雅黑"/>
          <w:b/>
          <w:bCs/>
          <w:color w:val="auto"/>
          <w:sz w:val="24"/>
          <w:szCs w:val="24"/>
          <w:highlight w:val="none"/>
        </w:rPr>
      </w:pPr>
    </w:p>
    <w:p w14:paraId="6BD1FD38">
      <w:pPr>
        <w:pStyle w:val="22"/>
        <w:ind w:left="2520"/>
        <w:rPr>
          <w:rFonts w:ascii="微软雅黑" w:hAnsi="微软雅黑" w:eastAsia="微软雅黑" w:cs="微软雅黑"/>
          <w:b/>
          <w:bCs/>
          <w:color w:val="auto"/>
          <w:sz w:val="24"/>
          <w:highlight w:val="none"/>
        </w:rPr>
      </w:pPr>
    </w:p>
    <w:p w14:paraId="6443E8F4">
      <w:pPr>
        <w:rPr>
          <w:color w:val="auto"/>
          <w:highlight w:val="none"/>
        </w:rPr>
      </w:pPr>
    </w:p>
    <w:p w14:paraId="6EF91795">
      <w:pPr>
        <w:pStyle w:val="15"/>
        <w:tabs>
          <w:tab w:val="left" w:pos="5580"/>
        </w:tabs>
        <w:rPr>
          <w:rFonts w:ascii="微软雅黑" w:hAnsi="微软雅黑" w:eastAsia="微软雅黑" w:cs="微软雅黑"/>
          <w:b/>
          <w:bCs/>
          <w:color w:val="auto"/>
          <w:sz w:val="24"/>
          <w:szCs w:val="24"/>
          <w:highlight w:val="none"/>
        </w:rPr>
      </w:pPr>
    </w:p>
    <w:p w14:paraId="11137709">
      <w:pPr>
        <w:pStyle w:val="15"/>
        <w:tabs>
          <w:tab w:val="left" w:pos="5580"/>
        </w:tabs>
        <w:rPr>
          <w:rFonts w:ascii="微软雅黑" w:hAnsi="微软雅黑" w:eastAsia="微软雅黑" w:cs="微软雅黑"/>
          <w:b/>
          <w:bCs/>
          <w:color w:val="auto"/>
          <w:sz w:val="24"/>
          <w:szCs w:val="24"/>
          <w:highlight w:val="none"/>
        </w:rPr>
      </w:pPr>
    </w:p>
    <w:p w14:paraId="47A1B358">
      <w:pPr>
        <w:pStyle w:val="15"/>
        <w:tabs>
          <w:tab w:val="left" w:pos="5580"/>
        </w:tabs>
        <w:rPr>
          <w:rFonts w:ascii="微软雅黑" w:hAnsi="微软雅黑" w:eastAsia="微软雅黑" w:cs="微软雅黑"/>
          <w:b/>
          <w:bCs/>
          <w:color w:val="auto"/>
          <w:sz w:val="24"/>
          <w:szCs w:val="24"/>
          <w:highlight w:val="none"/>
        </w:rPr>
      </w:pPr>
    </w:p>
    <w:p w14:paraId="15498016">
      <w:pPr>
        <w:pStyle w:val="22"/>
        <w:ind w:left="2520"/>
        <w:rPr>
          <w:color w:val="auto"/>
          <w:highlight w:val="none"/>
        </w:rPr>
      </w:pPr>
    </w:p>
    <w:bookmarkEnd w:id="479"/>
    <w:p w14:paraId="1679250A">
      <w:pPr>
        <w:pStyle w:val="4"/>
        <w:ind w:firstLine="0"/>
        <w:rPr>
          <w:rFonts w:ascii="微软雅黑" w:hAnsi="微软雅黑" w:eastAsia="微软雅黑" w:cs="微软雅黑"/>
          <w:b/>
          <w:bCs/>
          <w:color w:val="auto"/>
          <w:highlight w:val="none"/>
        </w:rPr>
      </w:pPr>
    </w:p>
    <w:p w14:paraId="2185EA6C">
      <w:pPr>
        <w:pStyle w:val="4"/>
        <w:outlineLvl w:val="1"/>
        <w:rPr>
          <w:rFonts w:ascii="微软雅黑" w:hAnsi="微软雅黑" w:eastAsia="微软雅黑" w:cs="微软雅黑"/>
          <w:b/>
          <w:bCs/>
          <w:color w:val="auto"/>
          <w:highlight w:val="none"/>
        </w:rPr>
      </w:pPr>
      <w:bookmarkStart w:id="484" w:name="_Toc32348"/>
      <w:bookmarkStart w:id="485" w:name="_Toc12008"/>
      <w:r>
        <w:rPr>
          <w:rFonts w:hint="eastAsia" w:ascii="微软雅黑" w:hAnsi="微软雅黑" w:eastAsia="微软雅黑" w:cs="微软雅黑"/>
          <w:b/>
          <w:bCs/>
          <w:color w:val="auto"/>
          <w:highlight w:val="none"/>
        </w:rPr>
        <w:t xml:space="preserve">2  </w:t>
      </w:r>
      <w:bookmarkEnd w:id="484"/>
      <w:r>
        <w:rPr>
          <w:rFonts w:hint="eastAsia" w:ascii="微软雅黑" w:hAnsi="微软雅黑" w:eastAsia="微软雅黑" w:cs="微软雅黑"/>
          <w:b/>
          <w:bCs/>
          <w:color w:val="auto"/>
          <w:highlight w:val="none"/>
        </w:rPr>
        <w:t>符合《中华人民共和国政府采购法》第二十二条的规定</w:t>
      </w:r>
      <w:bookmarkEnd w:id="485"/>
    </w:p>
    <w:p w14:paraId="455340C7">
      <w:pPr>
        <w:pStyle w:val="4"/>
        <w:rPr>
          <w:rFonts w:ascii="微软雅黑" w:hAnsi="微软雅黑" w:eastAsia="微软雅黑" w:cs="微软雅黑"/>
          <w:b/>
          <w:bCs/>
          <w:color w:val="auto"/>
          <w:highlight w:val="none"/>
        </w:rPr>
      </w:pPr>
    </w:p>
    <w:p w14:paraId="6A21657D">
      <w:pPr>
        <w:pStyle w:val="4"/>
        <w:rPr>
          <w:rFonts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rPr>
        <w:t>①具有独立承担民事责任的能力；（投标时，提供在中华人民共和国境内注册的法人或其他组织的营业执照或事业单位法人证书或社会团体法人登记证书）</w:t>
      </w:r>
    </w:p>
    <w:p w14:paraId="445A6BE4">
      <w:pPr>
        <w:pStyle w:val="4"/>
        <w:rPr>
          <w:rFonts w:ascii="微软雅黑" w:hAnsi="微软雅黑" w:eastAsia="微软雅黑" w:cs="微软雅黑"/>
          <w:b/>
          <w:bCs/>
          <w:color w:val="auto"/>
          <w:highlight w:val="none"/>
        </w:rPr>
      </w:pPr>
      <w:r>
        <w:rPr>
          <w:rFonts w:hint="eastAsia" w:ascii="微软雅黑" w:hAnsi="微软雅黑" w:eastAsia="微软雅黑" w:cs="微软雅黑"/>
          <w:color w:val="auto"/>
          <w:kern w:val="2"/>
          <w:highlight w:val="none"/>
        </w:rPr>
        <w:t>说明：营业执照正本或副本，须上传扫描件并加盖本单位公章。</w:t>
      </w:r>
    </w:p>
    <w:p w14:paraId="77B26A0A">
      <w:pPr>
        <w:pStyle w:val="4"/>
        <w:rPr>
          <w:rFonts w:ascii="微软雅黑" w:hAnsi="微软雅黑" w:eastAsia="微软雅黑" w:cs="微软雅黑"/>
          <w:b/>
          <w:bCs/>
          <w:color w:val="auto"/>
          <w:highlight w:val="none"/>
        </w:rPr>
      </w:pPr>
    </w:p>
    <w:p w14:paraId="5266D3EE">
      <w:pPr>
        <w:pStyle w:val="8"/>
        <w:rPr>
          <w:rFonts w:ascii="微软雅黑" w:hAnsi="微软雅黑" w:eastAsia="微软雅黑" w:cs="微软雅黑"/>
          <w:b/>
          <w:bCs/>
          <w:color w:val="auto"/>
          <w:highlight w:val="none"/>
        </w:rPr>
      </w:pPr>
    </w:p>
    <w:p w14:paraId="7789F0B2">
      <w:pPr>
        <w:pStyle w:val="29"/>
        <w:spacing w:line="240" w:lineRule="auto"/>
        <w:ind w:firstLine="480"/>
        <w:rPr>
          <w:rFonts w:ascii="微软雅黑" w:hAnsi="微软雅黑" w:eastAsia="微软雅黑" w:cs="微软雅黑"/>
          <w:b/>
          <w:bCs/>
          <w:color w:val="auto"/>
          <w:kern w:val="0"/>
          <w:highlight w:val="none"/>
        </w:rPr>
      </w:pPr>
    </w:p>
    <w:p w14:paraId="07A55DAF">
      <w:pPr>
        <w:pStyle w:val="29"/>
        <w:spacing w:line="240" w:lineRule="auto"/>
        <w:ind w:firstLine="480"/>
        <w:rPr>
          <w:rFonts w:ascii="微软雅黑" w:hAnsi="微软雅黑" w:eastAsia="微软雅黑" w:cs="微软雅黑"/>
          <w:b/>
          <w:bCs/>
          <w:color w:val="auto"/>
          <w:kern w:val="0"/>
          <w:highlight w:val="none"/>
        </w:rPr>
      </w:pPr>
    </w:p>
    <w:p w14:paraId="5C3908C2">
      <w:pPr>
        <w:pStyle w:val="29"/>
        <w:spacing w:line="240" w:lineRule="auto"/>
        <w:ind w:firstLine="480"/>
        <w:rPr>
          <w:rFonts w:ascii="微软雅黑" w:hAnsi="微软雅黑" w:eastAsia="微软雅黑" w:cs="微软雅黑"/>
          <w:b/>
          <w:bCs/>
          <w:color w:val="auto"/>
          <w:kern w:val="0"/>
          <w:highlight w:val="none"/>
        </w:rPr>
      </w:pPr>
    </w:p>
    <w:p w14:paraId="2ED50A47">
      <w:pPr>
        <w:pStyle w:val="29"/>
        <w:spacing w:line="240" w:lineRule="auto"/>
        <w:ind w:firstLine="480"/>
        <w:rPr>
          <w:rFonts w:ascii="微软雅黑" w:hAnsi="微软雅黑" w:eastAsia="微软雅黑" w:cs="微软雅黑"/>
          <w:b/>
          <w:bCs/>
          <w:color w:val="auto"/>
          <w:kern w:val="0"/>
          <w:highlight w:val="none"/>
        </w:rPr>
      </w:pPr>
    </w:p>
    <w:p w14:paraId="5EE3E752">
      <w:pPr>
        <w:pStyle w:val="29"/>
        <w:spacing w:line="240" w:lineRule="auto"/>
        <w:ind w:firstLine="480"/>
        <w:rPr>
          <w:rFonts w:ascii="微软雅黑" w:hAnsi="微软雅黑" w:eastAsia="微软雅黑" w:cs="微软雅黑"/>
          <w:b/>
          <w:bCs/>
          <w:color w:val="auto"/>
          <w:kern w:val="0"/>
          <w:highlight w:val="none"/>
        </w:rPr>
      </w:pPr>
    </w:p>
    <w:p w14:paraId="47A3C49F">
      <w:pPr>
        <w:pStyle w:val="29"/>
        <w:spacing w:line="240" w:lineRule="auto"/>
        <w:ind w:firstLine="480"/>
        <w:rPr>
          <w:rFonts w:ascii="微软雅黑" w:hAnsi="微软雅黑" w:eastAsia="微软雅黑" w:cs="微软雅黑"/>
          <w:b/>
          <w:bCs/>
          <w:color w:val="auto"/>
          <w:kern w:val="0"/>
          <w:highlight w:val="none"/>
        </w:rPr>
      </w:pPr>
    </w:p>
    <w:p w14:paraId="15D95FF1">
      <w:pPr>
        <w:pStyle w:val="29"/>
        <w:spacing w:line="240" w:lineRule="auto"/>
        <w:ind w:firstLine="480"/>
        <w:rPr>
          <w:rFonts w:ascii="微软雅黑" w:hAnsi="微软雅黑" w:eastAsia="微软雅黑" w:cs="微软雅黑"/>
          <w:b/>
          <w:bCs/>
          <w:color w:val="auto"/>
          <w:kern w:val="0"/>
          <w:highlight w:val="none"/>
        </w:rPr>
      </w:pPr>
    </w:p>
    <w:p w14:paraId="161EB679">
      <w:pPr>
        <w:pStyle w:val="29"/>
        <w:spacing w:line="240" w:lineRule="auto"/>
        <w:ind w:firstLine="480"/>
        <w:rPr>
          <w:rFonts w:ascii="微软雅黑" w:hAnsi="微软雅黑" w:eastAsia="微软雅黑" w:cs="微软雅黑"/>
          <w:b/>
          <w:bCs/>
          <w:color w:val="auto"/>
          <w:kern w:val="0"/>
          <w:highlight w:val="none"/>
        </w:rPr>
      </w:pPr>
    </w:p>
    <w:p w14:paraId="5D5F14FA">
      <w:pPr>
        <w:pStyle w:val="29"/>
        <w:spacing w:line="240" w:lineRule="auto"/>
        <w:ind w:firstLine="480"/>
        <w:rPr>
          <w:rFonts w:ascii="微软雅黑" w:hAnsi="微软雅黑" w:eastAsia="微软雅黑" w:cs="微软雅黑"/>
          <w:b/>
          <w:bCs/>
          <w:color w:val="auto"/>
          <w:kern w:val="0"/>
          <w:highlight w:val="none"/>
        </w:rPr>
      </w:pPr>
    </w:p>
    <w:p w14:paraId="34765A95">
      <w:pPr>
        <w:pStyle w:val="29"/>
        <w:spacing w:line="240" w:lineRule="auto"/>
        <w:ind w:firstLine="480"/>
        <w:rPr>
          <w:rFonts w:ascii="微软雅黑" w:hAnsi="微软雅黑" w:eastAsia="微软雅黑" w:cs="微软雅黑"/>
          <w:b/>
          <w:bCs/>
          <w:color w:val="auto"/>
          <w:kern w:val="0"/>
          <w:highlight w:val="none"/>
        </w:rPr>
      </w:pPr>
    </w:p>
    <w:p w14:paraId="485C0DDD">
      <w:pPr>
        <w:pStyle w:val="29"/>
        <w:spacing w:line="240" w:lineRule="auto"/>
        <w:ind w:firstLine="480"/>
        <w:rPr>
          <w:rFonts w:ascii="微软雅黑" w:hAnsi="微软雅黑" w:eastAsia="微软雅黑" w:cs="微软雅黑"/>
          <w:b/>
          <w:bCs/>
          <w:color w:val="auto"/>
          <w:kern w:val="0"/>
          <w:highlight w:val="none"/>
        </w:rPr>
      </w:pPr>
    </w:p>
    <w:p w14:paraId="5CEA747D">
      <w:pPr>
        <w:pStyle w:val="29"/>
        <w:spacing w:line="240" w:lineRule="auto"/>
        <w:ind w:firstLine="480"/>
        <w:rPr>
          <w:rFonts w:ascii="微软雅黑" w:hAnsi="微软雅黑" w:eastAsia="微软雅黑" w:cs="微软雅黑"/>
          <w:b/>
          <w:bCs/>
          <w:color w:val="auto"/>
          <w:kern w:val="0"/>
          <w:highlight w:val="none"/>
        </w:rPr>
      </w:pPr>
    </w:p>
    <w:p w14:paraId="0C4C65AB">
      <w:pPr>
        <w:pStyle w:val="29"/>
        <w:spacing w:line="240" w:lineRule="auto"/>
        <w:ind w:firstLine="480"/>
        <w:rPr>
          <w:rFonts w:ascii="微软雅黑" w:hAnsi="微软雅黑" w:eastAsia="微软雅黑" w:cs="微软雅黑"/>
          <w:b/>
          <w:bCs/>
          <w:color w:val="auto"/>
          <w:kern w:val="0"/>
          <w:highlight w:val="none"/>
        </w:rPr>
      </w:pPr>
    </w:p>
    <w:p w14:paraId="3A80D734">
      <w:pPr>
        <w:pStyle w:val="29"/>
        <w:spacing w:line="240" w:lineRule="auto"/>
        <w:ind w:firstLine="480"/>
        <w:rPr>
          <w:rFonts w:ascii="微软雅黑" w:hAnsi="微软雅黑" w:eastAsia="微软雅黑" w:cs="微软雅黑"/>
          <w:b/>
          <w:bCs/>
          <w:color w:val="auto"/>
          <w:kern w:val="0"/>
          <w:highlight w:val="none"/>
        </w:rPr>
      </w:pPr>
    </w:p>
    <w:p w14:paraId="2418D311">
      <w:pPr>
        <w:pStyle w:val="29"/>
        <w:spacing w:line="240" w:lineRule="auto"/>
        <w:ind w:firstLine="480"/>
        <w:rPr>
          <w:rFonts w:ascii="微软雅黑" w:hAnsi="微软雅黑" w:eastAsia="微软雅黑" w:cs="微软雅黑"/>
          <w:b/>
          <w:bCs/>
          <w:color w:val="auto"/>
          <w:kern w:val="0"/>
          <w:highlight w:val="none"/>
        </w:rPr>
      </w:pPr>
    </w:p>
    <w:p w14:paraId="36CCCF00">
      <w:pPr>
        <w:pStyle w:val="29"/>
        <w:spacing w:line="240" w:lineRule="auto"/>
        <w:ind w:firstLine="480"/>
        <w:rPr>
          <w:rFonts w:ascii="微软雅黑" w:hAnsi="微软雅黑" w:eastAsia="微软雅黑" w:cs="微软雅黑"/>
          <w:b/>
          <w:bCs/>
          <w:color w:val="auto"/>
          <w:kern w:val="0"/>
          <w:highlight w:val="none"/>
        </w:rPr>
      </w:pPr>
    </w:p>
    <w:p w14:paraId="358143FB">
      <w:pPr>
        <w:pStyle w:val="29"/>
        <w:spacing w:line="240" w:lineRule="auto"/>
        <w:ind w:firstLine="480"/>
        <w:rPr>
          <w:rFonts w:ascii="微软雅黑" w:hAnsi="微软雅黑" w:eastAsia="微软雅黑" w:cs="微软雅黑"/>
          <w:b/>
          <w:bCs/>
          <w:color w:val="auto"/>
          <w:kern w:val="0"/>
          <w:highlight w:val="none"/>
        </w:rPr>
      </w:pPr>
    </w:p>
    <w:p w14:paraId="31AFC17F">
      <w:pPr>
        <w:pStyle w:val="29"/>
        <w:spacing w:line="240" w:lineRule="auto"/>
        <w:ind w:firstLine="480"/>
        <w:rPr>
          <w:rFonts w:ascii="微软雅黑" w:hAnsi="微软雅黑" w:eastAsia="微软雅黑" w:cs="微软雅黑"/>
          <w:b/>
          <w:bCs/>
          <w:color w:val="auto"/>
          <w:kern w:val="0"/>
          <w:highlight w:val="none"/>
        </w:rPr>
      </w:pPr>
    </w:p>
    <w:p w14:paraId="3295DFFF">
      <w:pPr>
        <w:pStyle w:val="29"/>
        <w:spacing w:line="240" w:lineRule="auto"/>
        <w:ind w:firstLine="480"/>
        <w:rPr>
          <w:rFonts w:ascii="微软雅黑" w:hAnsi="微软雅黑" w:eastAsia="微软雅黑" w:cs="微软雅黑"/>
          <w:b/>
          <w:bCs/>
          <w:color w:val="auto"/>
          <w:kern w:val="0"/>
          <w:highlight w:val="none"/>
        </w:rPr>
      </w:pPr>
    </w:p>
    <w:p w14:paraId="77EEF4C4">
      <w:pPr>
        <w:pStyle w:val="29"/>
        <w:spacing w:line="240" w:lineRule="auto"/>
        <w:ind w:firstLine="480"/>
        <w:rPr>
          <w:rFonts w:ascii="微软雅黑" w:hAnsi="微软雅黑" w:eastAsia="微软雅黑" w:cs="微软雅黑"/>
          <w:b/>
          <w:bCs/>
          <w:color w:val="auto"/>
          <w:kern w:val="0"/>
          <w:highlight w:val="none"/>
        </w:rPr>
      </w:pPr>
    </w:p>
    <w:p w14:paraId="2A7D0A41">
      <w:pPr>
        <w:pStyle w:val="29"/>
        <w:spacing w:line="240" w:lineRule="auto"/>
        <w:ind w:firstLine="480"/>
        <w:rPr>
          <w:rFonts w:ascii="微软雅黑" w:hAnsi="微软雅黑" w:eastAsia="微软雅黑" w:cs="微软雅黑"/>
          <w:b/>
          <w:bCs/>
          <w:color w:val="auto"/>
          <w:kern w:val="0"/>
          <w:highlight w:val="none"/>
        </w:rPr>
      </w:pPr>
    </w:p>
    <w:p w14:paraId="6464F1DB">
      <w:pPr>
        <w:pStyle w:val="29"/>
        <w:spacing w:line="240" w:lineRule="auto"/>
        <w:ind w:firstLine="480"/>
        <w:rPr>
          <w:rFonts w:ascii="微软雅黑" w:hAnsi="微软雅黑" w:eastAsia="微软雅黑" w:cs="微软雅黑"/>
          <w:b/>
          <w:bCs/>
          <w:color w:val="auto"/>
          <w:kern w:val="0"/>
          <w:highlight w:val="none"/>
        </w:rPr>
      </w:pPr>
    </w:p>
    <w:p w14:paraId="04C96BC0">
      <w:pPr>
        <w:pStyle w:val="29"/>
        <w:spacing w:line="240" w:lineRule="auto"/>
        <w:ind w:firstLine="480"/>
        <w:rPr>
          <w:rFonts w:ascii="微软雅黑" w:hAnsi="微软雅黑" w:eastAsia="微软雅黑" w:cs="微软雅黑"/>
          <w:b/>
          <w:bCs/>
          <w:color w:val="auto"/>
          <w:kern w:val="0"/>
          <w:highlight w:val="none"/>
        </w:rPr>
      </w:pPr>
    </w:p>
    <w:p w14:paraId="76052471">
      <w:pPr>
        <w:pStyle w:val="29"/>
        <w:spacing w:line="240" w:lineRule="auto"/>
        <w:ind w:firstLine="480"/>
        <w:rPr>
          <w:rFonts w:ascii="微软雅黑" w:hAnsi="微软雅黑" w:eastAsia="微软雅黑" w:cs="微软雅黑"/>
          <w:b/>
          <w:bCs/>
          <w:color w:val="auto"/>
          <w:kern w:val="0"/>
          <w:highlight w:val="none"/>
        </w:rPr>
      </w:pPr>
    </w:p>
    <w:p w14:paraId="0F2009BD">
      <w:pPr>
        <w:rPr>
          <w:color w:val="auto"/>
          <w:highlight w:val="none"/>
        </w:rPr>
      </w:pPr>
      <w:bookmarkStart w:id="486" w:name="_Toc2848"/>
    </w:p>
    <w:bookmarkEnd w:id="486"/>
    <w:p w14:paraId="7FC2AE87">
      <w:pPr>
        <w:adjustRightInd w:val="0"/>
        <w:snapToGrid w:val="0"/>
        <w:spacing w:beforeLines="100" w:afterLines="100"/>
        <w:ind w:firstLine="480" w:firstLineChars="200"/>
        <w:rPr>
          <w:rFonts w:ascii="微软雅黑" w:hAnsi="微软雅黑" w:eastAsia="微软雅黑" w:cs="微软雅黑"/>
          <w:b/>
          <w:bCs/>
          <w:color w:val="auto"/>
          <w:kern w:val="0"/>
          <w:sz w:val="24"/>
          <w:szCs w:val="24"/>
          <w:highlight w:val="none"/>
        </w:rPr>
      </w:pPr>
      <w:r>
        <w:rPr>
          <w:rFonts w:hint="eastAsia" w:ascii="微软雅黑" w:hAnsi="微软雅黑" w:eastAsia="微软雅黑" w:cs="微软雅黑"/>
          <w:b/>
          <w:bCs/>
          <w:color w:val="auto"/>
          <w:kern w:val="0"/>
          <w:sz w:val="24"/>
          <w:szCs w:val="24"/>
          <w:highlight w:val="none"/>
          <w:lang w:eastAsia="zh-CN"/>
        </w:rPr>
        <w:t>②</w:t>
      </w:r>
      <w:r>
        <w:rPr>
          <w:rFonts w:hint="eastAsia" w:ascii="微软雅黑" w:hAnsi="微软雅黑" w:eastAsia="微软雅黑" w:cs="微软雅黑"/>
          <w:b/>
          <w:bCs/>
          <w:color w:val="auto"/>
          <w:kern w:val="0"/>
          <w:sz w:val="24"/>
          <w:szCs w:val="24"/>
          <w:highlight w:val="none"/>
        </w:rPr>
        <w:t>法人投标须提供法人身份证明及法人身份证，被授权委托人须提供法人身份证明、授权委托书及身份证复印件；</w:t>
      </w:r>
    </w:p>
    <w:p w14:paraId="62C29E40">
      <w:pPr>
        <w:adjustRightInd w:val="0"/>
        <w:snapToGrid w:val="0"/>
        <w:spacing w:beforeLines="100" w:afterLines="100" w:line="360" w:lineRule="auto"/>
        <w:rPr>
          <w:rFonts w:ascii="微软雅黑" w:hAnsi="微软雅黑" w:eastAsia="微软雅黑" w:cs="微软雅黑"/>
          <w:color w:val="auto"/>
          <w:sz w:val="22"/>
          <w:szCs w:val="22"/>
          <w:highlight w:val="none"/>
        </w:rPr>
      </w:pPr>
      <w:r>
        <w:rPr>
          <w:rFonts w:hint="eastAsia" w:ascii="微软雅黑" w:hAnsi="微软雅黑" w:eastAsia="微软雅黑" w:cs="微软雅黑"/>
          <w:b/>
          <w:bCs/>
          <w:color w:val="auto"/>
          <w:sz w:val="22"/>
          <w:szCs w:val="22"/>
          <w:highlight w:val="none"/>
        </w:rPr>
        <w:t>（一）法定代表人身份证</w:t>
      </w:r>
    </w:p>
    <w:p w14:paraId="121ABDC5">
      <w:pPr>
        <w:spacing w:line="360" w:lineRule="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同志，现任我单位</w:t>
      </w:r>
      <w:r>
        <w:rPr>
          <w:rFonts w:hint="eastAsia" w:ascii="微软雅黑" w:hAnsi="微软雅黑" w:eastAsia="微软雅黑" w:cs="微软雅黑"/>
          <w:color w:val="auto"/>
          <w:sz w:val="22"/>
          <w:szCs w:val="22"/>
          <w:highlight w:val="none"/>
          <w:u w:val="single"/>
        </w:rPr>
        <w:t xml:space="preserve">          </w:t>
      </w:r>
      <w:r>
        <w:rPr>
          <w:rFonts w:hint="eastAsia" w:ascii="微软雅黑" w:hAnsi="微软雅黑" w:eastAsia="微软雅黑" w:cs="微软雅黑"/>
          <w:color w:val="auto"/>
          <w:sz w:val="22"/>
          <w:szCs w:val="22"/>
          <w:highlight w:val="none"/>
        </w:rPr>
        <w:t>职务，为法定代表人，特此证明。</w:t>
      </w:r>
    </w:p>
    <w:p w14:paraId="7A3879BE">
      <w:pPr>
        <w:spacing w:line="360" w:lineRule="auto"/>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签发日期：                  单位：        </w:t>
      </w:r>
    </w:p>
    <w:p w14:paraId="0D93C95B">
      <w:pPr>
        <w:spacing w:line="360" w:lineRule="auto"/>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附：代表人性别：            年龄：           身份证号码：</w:t>
      </w:r>
    </w:p>
    <w:p w14:paraId="108AB385">
      <w:pPr>
        <w:spacing w:line="360" w:lineRule="auto"/>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联系电话：</w:t>
      </w:r>
    </w:p>
    <w:p w14:paraId="31C7AE93">
      <w:pPr>
        <w:spacing w:line="360" w:lineRule="auto"/>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营业执照号码：              经济性质：</w:t>
      </w:r>
    </w:p>
    <w:p w14:paraId="54B79678">
      <w:pPr>
        <w:spacing w:line="360" w:lineRule="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说明：</w:t>
      </w:r>
    </w:p>
    <w:p w14:paraId="3418915C">
      <w:pPr>
        <w:spacing w:line="360" w:lineRule="auto"/>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1、法定代表人为企业事业单位、国家机关、社会团体的主要行政负责人。</w:t>
      </w:r>
    </w:p>
    <w:p w14:paraId="15CFCD33">
      <w:pPr>
        <w:spacing w:line="360" w:lineRule="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2、内容必须填写真实、清楚、涂改无效，不得转让。</w:t>
      </w:r>
    </w:p>
    <w:p w14:paraId="6EC9D8C0">
      <w:pPr>
        <w:spacing w:line="360" w:lineRule="auto"/>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 </w:t>
      </w:r>
    </w:p>
    <w:p w14:paraId="6FF7EC2B">
      <w:pPr>
        <w:spacing w:line="360" w:lineRule="auto"/>
        <w:rPr>
          <w:rFonts w:ascii="微软雅黑" w:hAnsi="微软雅黑" w:eastAsia="微软雅黑" w:cs="微软雅黑"/>
          <w:color w:val="auto"/>
          <w:sz w:val="22"/>
          <w:szCs w:val="22"/>
          <w:highlight w:val="none"/>
        </w:rPr>
      </w:pPr>
      <w:r>
        <w:rPr>
          <w:rFonts w:ascii="微软雅黑" w:hAnsi="微软雅黑" w:eastAsia="微软雅黑" w:cs="微软雅黑"/>
          <w:color w:val="auto"/>
          <w:sz w:val="22"/>
          <w:szCs w:val="22"/>
          <w:highlight w:val="none"/>
        </w:rPr>
        <w:pict>
          <v:shape id="1026" o:spid="_x0000_s1026" o:spt="176" type="#_x0000_t176" style="position:absolute;left:0pt;margin-left:12.15pt;margin-top:0.85pt;height:124.75pt;width:183.75pt;z-index:251659264;mso-width-relative:page;mso-height-relative:page;"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HlZOvXWAAAACAEAAA8AAAAAAAAAAQAgAAAAIgAAAGRycy9kb3du&#10;cmV2LnhtbFBLAQIUABQAAAAIAIdO4kB4Kya7AQIAAD4EAAAOAAAAAAAAAAEAIAAAACUBAABkcnMv&#10;ZTJvRG9jLnhtbFBLBQYAAAAABgAGAFkBAACYBQAAAAA=&#10;">
            <v:path/>
            <v:fill focussize="0,0"/>
            <v:stroke joinstyle="miter"/>
            <v:imagedata o:title=""/>
            <o:lock v:ext="edit"/>
            <v:textbox>
              <w:txbxContent>
                <w:p w14:paraId="54EBB4DC">
                  <w:pPr>
                    <w:jc w:val="center"/>
                    <w:rPr>
                      <w:rFonts w:hAnsi="宋体"/>
                    </w:rPr>
                  </w:pPr>
                </w:p>
                <w:p w14:paraId="2F286F77">
                  <w:pPr>
                    <w:jc w:val="center"/>
                    <w:rPr>
                      <w:rFonts w:hAnsi="宋体"/>
                    </w:rPr>
                  </w:pPr>
                </w:p>
                <w:p w14:paraId="59B9C1D1">
                  <w:pPr>
                    <w:jc w:val="center"/>
                    <w:rPr>
                      <w:rFonts w:hAnsi="宋体"/>
                    </w:rPr>
                  </w:pPr>
                </w:p>
                <w:p w14:paraId="76549113">
                  <w:pPr>
                    <w:jc w:val="center"/>
                  </w:pPr>
                  <w:r>
                    <w:rPr>
                      <w:rFonts w:hint="eastAsia" w:hAnsi="宋体" w:cs="宋体"/>
                    </w:rPr>
                    <w:t>法定代表人身份证复印件</w:t>
                  </w:r>
                </w:p>
              </w:txbxContent>
            </v:textbox>
          </v:shape>
        </w:pict>
      </w:r>
      <w:r>
        <w:rPr>
          <w:rFonts w:ascii="微软雅黑" w:hAnsi="微软雅黑" w:eastAsia="微软雅黑" w:cs="微软雅黑"/>
          <w:color w:val="auto"/>
          <w:sz w:val="22"/>
          <w:szCs w:val="22"/>
          <w:highlight w:val="none"/>
        </w:rPr>
        <w:pict>
          <v:roundrect id="1027" o:spid="_x0000_s2054" o:spt="2" style="position:absolute;left:0pt;margin-left:229.8pt;margin-top:2.25pt;height:122.6pt;width:205.5pt;z-index:251660288;mso-width-relative:page;mso-height-relative:page;" stroked="t" coordsize="21600,21600" arcsize="0.166666666666667" o:gfxdata="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I8vY1/aAAAACQEAAA8AAAAAAAAA&#10;AQAgAAAAIgAAAGRycy9kb3ducmV2LnhtbFBLAQIUABQAAAAIAIdO4kBP/fbXDwIAAFsEAAAOAAAA&#10;AAAAAAEAIAAAACkBAABkcnMvZTJvRG9jLnhtbFBLBQYAAAAABgAGAFkBAACqBQAAAAA=&#10;">
            <v:path/>
            <v:fill focussize="0,0"/>
            <v:stroke weight="1.25pt" color="#808080"/>
            <v:imagedata o:title=""/>
            <o:lock v:ext="edit"/>
            <v:textbox>
              <w:txbxContent>
                <w:p w14:paraId="253AB78D">
                  <w:pPr>
                    <w:jc w:val="center"/>
                    <w:rPr>
                      <w:rFonts w:hAnsi="宋体"/>
                    </w:rPr>
                  </w:pPr>
                  <w:r>
                    <w:rPr>
                      <w:rFonts w:hAnsi="宋体"/>
                    </w:rPr>
                    <w:t xml:space="preserve">  </w:t>
                  </w:r>
                </w:p>
                <w:p w14:paraId="6CA25ED0">
                  <w:pPr>
                    <w:jc w:val="center"/>
                    <w:rPr>
                      <w:rFonts w:hAnsi="宋体"/>
                    </w:rPr>
                  </w:pPr>
                </w:p>
                <w:p w14:paraId="3EC364BD">
                  <w:pPr>
                    <w:jc w:val="center"/>
                    <w:rPr>
                      <w:rFonts w:hAnsi="宋体"/>
                    </w:rPr>
                  </w:pPr>
                </w:p>
                <w:p w14:paraId="485A745E">
                  <w:pPr>
                    <w:jc w:val="center"/>
                  </w:pPr>
                  <w:r>
                    <w:rPr>
                      <w:rFonts w:hint="eastAsia" w:hAnsi="宋体" w:cs="宋体"/>
                    </w:rPr>
                    <w:t>法定代表人身份证复印件</w:t>
                  </w:r>
                </w:p>
                <w:p w14:paraId="5D645E5C"/>
                <w:p w14:paraId="63BF3D11">
                  <w:pPr>
                    <w:pStyle w:val="4"/>
                    <w:rPr>
                      <w:rFonts w:cs="Times New Roman"/>
                    </w:rPr>
                  </w:pPr>
                </w:p>
                <w:p w14:paraId="569764BF">
                  <w:pPr>
                    <w:pStyle w:val="4"/>
                    <w:rPr>
                      <w:rFonts w:cs="Times New Roman"/>
                    </w:rPr>
                  </w:pPr>
                </w:p>
                <w:p w14:paraId="7B99CFD0">
                  <w:pPr>
                    <w:pStyle w:val="4"/>
                    <w:rPr>
                      <w:rFonts w:cs="Times New Roman"/>
                    </w:rPr>
                  </w:pPr>
                </w:p>
                <w:p w14:paraId="459A97AF">
                  <w:pPr>
                    <w:pStyle w:val="4"/>
                    <w:rPr>
                      <w:rFonts w:cs="Times New Roman"/>
                    </w:rPr>
                  </w:pPr>
                </w:p>
              </w:txbxContent>
            </v:textbox>
          </v:roundrect>
        </w:pict>
      </w:r>
    </w:p>
    <w:p w14:paraId="320AD498">
      <w:pPr>
        <w:spacing w:line="360" w:lineRule="auto"/>
        <w:rPr>
          <w:rFonts w:ascii="微软雅黑" w:hAnsi="微软雅黑" w:eastAsia="微软雅黑" w:cs="微软雅黑"/>
          <w:color w:val="auto"/>
          <w:sz w:val="22"/>
          <w:szCs w:val="22"/>
          <w:highlight w:val="none"/>
        </w:rPr>
      </w:pPr>
    </w:p>
    <w:p w14:paraId="32F7FFF7">
      <w:pPr>
        <w:spacing w:line="360" w:lineRule="auto"/>
        <w:rPr>
          <w:rFonts w:ascii="微软雅黑" w:hAnsi="微软雅黑" w:eastAsia="微软雅黑" w:cs="微软雅黑"/>
          <w:color w:val="auto"/>
          <w:sz w:val="22"/>
          <w:szCs w:val="22"/>
          <w:highlight w:val="none"/>
        </w:rPr>
      </w:pPr>
    </w:p>
    <w:p w14:paraId="1F0D483C">
      <w:pPr>
        <w:tabs>
          <w:tab w:val="left" w:pos="654"/>
          <w:tab w:val="left" w:pos="1734"/>
          <w:tab w:val="left" w:pos="2814"/>
          <w:tab w:val="left" w:pos="3894"/>
          <w:tab w:val="left" w:pos="5334"/>
          <w:tab w:val="left" w:pos="6414"/>
          <w:tab w:val="left" w:pos="7254"/>
          <w:tab w:val="left" w:pos="8574"/>
          <w:tab w:val="left" w:pos="9654"/>
        </w:tabs>
        <w:spacing w:line="360" w:lineRule="auto"/>
        <w:rPr>
          <w:rFonts w:ascii="微软雅黑" w:hAnsi="微软雅黑" w:eastAsia="微软雅黑" w:cs="微软雅黑"/>
          <w:color w:val="auto"/>
          <w:sz w:val="22"/>
          <w:szCs w:val="22"/>
          <w:highlight w:val="none"/>
        </w:rPr>
      </w:pPr>
    </w:p>
    <w:p w14:paraId="0A9A68D5">
      <w:pPr>
        <w:autoSpaceDE w:val="0"/>
        <w:autoSpaceDN w:val="0"/>
        <w:adjustRightInd w:val="0"/>
        <w:spacing w:line="360" w:lineRule="auto"/>
        <w:ind w:right="246"/>
        <w:rPr>
          <w:rFonts w:ascii="微软雅黑" w:hAnsi="微软雅黑" w:eastAsia="微软雅黑" w:cs="微软雅黑"/>
          <w:color w:val="auto"/>
          <w:kern w:val="0"/>
          <w:sz w:val="22"/>
          <w:szCs w:val="22"/>
          <w:highlight w:val="none"/>
        </w:rPr>
      </w:pPr>
    </w:p>
    <w:p w14:paraId="3CD17D2F">
      <w:pPr>
        <w:autoSpaceDE w:val="0"/>
        <w:autoSpaceDN w:val="0"/>
        <w:adjustRightInd w:val="0"/>
        <w:spacing w:line="360" w:lineRule="auto"/>
        <w:ind w:right="246" w:firstLine="719" w:firstLineChars="327"/>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kern w:val="0"/>
          <w:sz w:val="22"/>
          <w:szCs w:val="22"/>
          <w:highlight w:val="none"/>
        </w:rPr>
        <w:t>供应商（公章）：</w:t>
      </w:r>
    </w:p>
    <w:p w14:paraId="2C99F0A0">
      <w:pPr>
        <w:adjustRightInd w:val="0"/>
        <w:snapToGrid w:val="0"/>
        <w:spacing w:line="360" w:lineRule="auto"/>
        <w:ind w:firstLine="719" w:firstLineChars="327"/>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kern w:val="0"/>
          <w:sz w:val="22"/>
          <w:szCs w:val="22"/>
          <w:highlight w:val="none"/>
        </w:rPr>
        <w:t>法定代表人（签字或盖章）：</w:t>
      </w:r>
    </w:p>
    <w:p w14:paraId="28B42C35">
      <w:pPr>
        <w:adjustRightInd w:val="0"/>
        <w:snapToGrid w:val="0"/>
        <w:spacing w:line="360" w:lineRule="auto"/>
        <w:ind w:firstLine="719" w:firstLineChars="327"/>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日期：</w:t>
      </w:r>
      <w:bookmarkStart w:id="487" w:name="_Toc1083"/>
      <w:bookmarkStart w:id="488" w:name="_Toc22472"/>
      <w:bookmarkStart w:id="489" w:name="_Toc515647807"/>
    </w:p>
    <w:p w14:paraId="286199E4">
      <w:pPr>
        <w:spacing w:line="360" w:lineRule="auto"/>
        <w:rPr>
          <w:color w:val="auto"/>
          <w:highlight w:val="none"/>
        </w:rPr>
      </w:pPr>
    </w:p>
    <w:p w14:paraId="76C78032">
      <w:pPr>
        <w:pStyle w:val="4"/>
        <w:rPr>
          <w:color w:val="auto"/>
          <w:highlight w:val="none"/>
        </w:rPr>
      </w:pPr>
    </w:p>
    <w:p w14:paraId="7DC03FB8">
      <w:pPr>
        <w:rPr>
          <w:color w:val="auto"/>
          <w:highlight w:val="none"/>
        </w:rPr>
      </w:pPr>
    </w:p>
    <w:p w14:paraId="3041DE19">
      <w:pPr>
        <w:pStyle w:val="21"/>
        <w:rPr>
          <w:rFonts w:ascii="微软雅黑" w:hAnsi="微软雅黑" w:eastAsia="微软雅黑" w:cs="微软雅黑"/>
          <w:b/>
          <w:bCs/>
          <w:color w:val="auto"/>
          <w:sz w:val="24"/>
          <w:szCs w:val="24"/>
          <w:highlight w:val="none"/>
        </w:rPr>
      </w:pPr>
    </w:p>
    <w:p w14:paraId="2340DC46">
      <w:pPr>
        <w:pStyle w:val="21"/>
        <w:rPr>
          <w:rFonts w:ascii="微软雅黑" w:hAnsi="微软雅黑" w:eastAsia="微软雅黑" w:cs="微软雅黑"/>
          <w:b/>
          <w:bCs/>
          <w:color w:val="auto"/>
          <w:sz w:val="24"/>
          <w:szCs w:val="24"/>
          <w:highlight w:val="none"/>
        </w:rPr>
      </w:pPr>
    </w:p>
    <w:p w14:paraId="46AFEA55">
      <w:pPr>
        <w:pStyle w:val="21"/>
        <w:rPr>
          <w:rFonts w:ascii="微软雅黑" w:hAnsi="微软雅黑" w:eastAsia="微软雅黑" w:cs="微软雅黑"/>
          <w:b/>
          <w:bCs/>
          <w:color w:val="auto"/>
          <w:sz w:val="24"/>
          <w:szCs w:val="24"/>
          <w:highlight w:val="none"/>
        </w:rPr>
      </w:pPr>
    </w:p>
    <w:p w14:paraId="780E7F38">
      <w:pPr>
        <w:spacing w:line="360" w:lineRule="auto"/>
        <w:rPr>
          <w:rFonts w:ascii="微软雅黑" w:hAnsi="微软雅黑" w:eastAsia="微软雅黑" w:cs="微软雅黑"/>
          <w:b/>
          <w:bCs/>
          <w:color w:val="auto"/>
          <w:sz w:val="28"/>
          <w:szCs w:val="28"/>
          <w:highlight w:val="none"/>
          <w:u w:val="single"/>
        </w:rPr>
      </w:pPr>
      <w:r>
        <w:rPr>
          <w:rFonts w:hint="eastAsia" w:ascii="微软雅黑" w:hAnsi="微软雅黑" w:eastAsia="微软雅黑" w:cs="微软雅黑"/>
          <w:b/>
          <w:bCs/>
          <w:color w:val="auto"/>
          <w:sz w:val="28"/>
          <w:szCs w:val="28"/>
          <w:highlight w:val="none"/>
        </w:rPr>
        <w:t>（二）法定代表人授权委托书</w:t>
      </w:r>
      <w:bookmarkEnd w:id="487"/>
      <w:bookmarkEnd w:id="488"/>
      <w:bookmarkEnd w:id="489"/>
    </w:p>
    <w:p w14:paraId="5B627D31">
      <w:pPr>
        <w:spacing w:line="360" w:lineRule="auto"/>
        <w:ind w:firstLine="24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z w:val="22"/>
          <w:szCs w:val="22"/>
          <w:highlight w:val="none"/>
        </w:rPr>
        <w:t>本授权书声明：注册于（国家或地区的名称）的（供应商）的在下面签字的（法人代表姓名、职务）代表我单位授权（单位名称）的在下面签字的（被授权人的姓名、职务）为我单位的合法代理人，就（项目名称）的投标，以我单位名义处理一切与之有关的事务。　　</w:t>
      </w:r>
    </w:p>
    <w:p w14:paraId="270371FE">
      <w:pPr>
        <w:spacing w:line="360" w:lineRule="auto"/>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本授权书于           年     月     日签字生效,特此声明。</w:t>
      </w:r>
    </w:p>
    <w:p w14:paraId="76C6A903">
      <w:pPr>
        <w:pStyle w:val="15"/>
        <w:tabs>
          <w:tab w:val="left" w:pos="5580"/>
        </w:tabs>
        <w:spacing w:line="360" w:lineRule="auto"/>
        <w:ind w:left="-540" w:leftChars="-257" w:firstLine="900" w:firstLineChars="375"/>
        <w:rPr>
          <w:rFonts w:ascii="微软雅黑" w:hAnsi="微软雅黑" w:eastAsia="微软雅黑" w:cs="微软雅黑"/>
          <w:color w:val="auto"/>
          <w:sz w:val="24"/>
          <w:szCs w:val="24"/>
          <w:highlight w:val="none"/>
        </w:rPr>
      </w:pPr>
      <w:r>
        <w:rPr>
          <w:rFonts w:ascii="微软雅黑" w:hAnsi="微软雅黑" w:eastAsia="微软雅黑" w:cs="微软雅黑"/>
          <w:color w:val="auto"/>
          <w:sz w:val="24"/>
          <w:szCs w:val="24"/>
          <w:highlight w:val="none"/>
        </w:rPr>
        <w:pict>
          <v:roundrect id="1028" o:spid="_x0000_s2053" o:spt="2" style="position:absolute;left:0pt;margin-left:239.3pt;margin-top:13.2pt;height:102pt;width:195.15pt;z-index:251661312;mso-width-relative:page;mso-height-relative:page;" stroked="t" coordsize="21600,21600" arcsize="0.166666666666667" o:gfxdata="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PkzKgtsAAAAKAQAADwAAAAAA&#10;AAABACAAAAAiAAAAZHJzL2Rvd25yZXYueG1sUEsBAhQAFAAAAAgAh07iQNyyJzQQAgAAWwQAAA4A&#10;AAAAAAAAAQAgAAAAKgEAAGRycy9lMm9Eb2MueG1sUEsFBgAAAAAGAAYAWQEAAKwFAAAAAA==&#10;">
            <v:path/>
            <v:fill focussize="0,0"/>
            <v:stroke weight="1.25pt" color="#808080"/>
            <v:imagedata o:title=""/>
            <o:lock v:ext="edit"/>
            <v:textbox>
              <w:txbxContent>
                <w:p w14:paraId="3CBFCEC0">
                  <w:pPr>
                    <w:rPr>
                      <w:rFonts w:hAnsi="宋体"/>
                    </w:rPr>
                  </w:pPr>
                </w:p>
                <w:p w14:paraId="1159A573">
                  <w:pPr>
                    <w:rPr>
                      <w:rFonts w:hAnsi="宋体"/>
                    </w:rPr>
                  </w:pPr>
                </w:p>
                <w:p w14:paraId="56A03E8B">
                  <w:pPr>
                    <w:rPr>
                      <w:rFonts w:hAnsi="宋体"/>
                    </w:rPr>
                  </w:pPr>
                </w:p>
                <w:p w14:paraId="57D9A59F">
                  <w:r>
                    <w:rPr>
                      <w:rFonts w:hint="eastAsia" w:hAnsi="宋体" w:cs="宋体"/>
                    </w:rPr>
                    <w:t>授权委托人身份证复印件</w:t>
                  </w:r>
                </w:p>
                <w:p w14:paraId="343DB181"/>
              </w:txbxContent>
            </v:textbox>
          </v:roundrect>
        </w:pict>
      </w:r>
      <w:r>
        <w:rPr>
          <w:rFonts w:ascii="微软雅黑" w:hAnsi="微软雅黑" w:eastAsia="微软雅黑" w:cs="微软雅黑"/>
          <w:color w:val="auto"/>
          <w:sz w:val="24"/>
          <w:szCs w:val="24"/>
          <w:highlight w:val="none"/>
        </w:rPr>
        <w:pict>
          <v:shape id="1029" o:spid="_x0000_s2052" o:spt="176" type="#_x0000_t176" style="position:absolute;left:0pt;margin-left:1.65pt;margin-top:10.7pt;height:97.7pt;width:182.5pt;z-index:251662336;mso-width-relative:page;mso-height-relative:page;" coordsize="21600,21600" o:gfxdata="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NZthCLVAAAACAEAAA8AAAAAAAAAAQAgAAAAIgAAAGRycy9k&#10;b3ducmV2LnhtbFBLAQIUABQAAAAIAIdO4kCzauzLBQIAAD4EAAAOAAAAAAAAAAEAIAAAACQBAABk&#10;cnMvZTJvRG9jLnhtbFBLBQYAAAAABgAGAFkBAACbBQAAAAA=&#10;">
            <v:path/>
            <v:fill focussize="0,0"/>
            <v:stroke joinstyle="miter"/>
            <v:imagedata o:title=""/>
            <o:lock v:ext="edit"/>
            <v:textbox>
              <w:txbxContent>
                <w:p w14:paraId="3FFAAA3A">
                  <w:pPr>
                    <w:jc w:val="center"/>
                    <w:rPr>
                      <w:rFonts w:hAnsi="宋体"/>
                    </w:rPr>
                  </w:pPr>
                </w:p>
                <w:p w14:paraId="70FB5EBA">
                  <w:pPr>
                    <w:jc w:val="center"/>
                    <w:rPr>
                      <w:rFonts w:hAnsi="宋体"/>
                    </w:rPr>
                  </w:pPr>
                </w:p>
                <w:p w14:paraId="009A5EB2">
                  <w:pPr>
                    <w:jc w:val="center"/>
                    <w:rPr>
                      <w:rFonts w:hAnsi="宋体"/>
                    </w:rPr>
                  </w:pPr>
                </w:p>
                <w:p w14:paraId="254F4C4E">
                  <w:pPr>
                    <w:jc w:val="center"/>
                  </w:pPr>
                  <w:r>
                    <w:rPr>
                      <w:rFonts w:hint="eastAsia" w:hAnsi="宋体" w:cs="宋体"/>
                    </w:rPr>
                    <w:t>授权委托人身份证复印件</w:t>
                  </w:r>
                </w:p>
              </w:txbxContent>
            </v:textbox>
          </v:shape>
        </w:pict>
      </w:r>
    </w:p>
    <w:p w14:paraId="3898B1BE">
      <w:pPr>
        <w:spacing w:line="360" w:lineRule="auto"/>
        <w:ind w:firstLine="240" w:firstLineChars="100"/>
        <w:rPr>
          <w:rFonts w:ascii="微软雅黑" w:hAnsi="微软雅黑" w:eastAsia="微软雅黑" w:cs="微软雅黑"/>
          <w:color w:val="auto"/>
          <w:sz w:val="24"/>
          <w:szCs w:val="24"/>
          <w:highlight w:val="none"/>
        </w:rPr>
      </w:pPr>
    </w:p>
    <w:p w14:paraId="46E1DECB">
      <w:pPr>
        <w:spacing w:line="360" w:lineRule="auto"/>
        <w:ind w:firstLine="240" w:firstLineChars="100"/>
        <w:rPr>
          <w:rFonts w:ascii="微软雅黑" w:hAnsi="微软雅黑" w:eastAsia="微软雅黑" w:cs="微软雅黑"/>
          <w:color w:val="auto"/>
          <w:sz w:val="24"/>
          <w:szCs w:val="24"/>
          <w:highlight w:val="none"/>
        </w:rPr>
      </w:pPr>
    </w:p>
    <w:p w14:paraId="3B8593FD">
      <w:pPr>
        <w:spacing w:line="360" w:lineRule="auto"/>
        <w:ind w:firstLine="240" w:firstLineChars="100"/>
        <w:rPr>
          <w:rFonts w:ascii="微软雅黑" w:hAnsi="微软雅黑" w:eastAsia="微软雅黑" w:cs="微软雅黑"/>
          <w:color w:val="auto"/>
          <w:sz w:val="24"/>
          <w:szCs w:val="24"/>
          <w:highlight w:val="none"/>
        </w:rPr>
      </w:pPr>
    </w:p>
    <w:p w14:paraId="1EF6BA80">
      <w:pPr>
        <w:spacing w:line="360" w:lineRule="auto"/>
        <w:ind w:firstLine="240" w:firstLineChars="100"/>
        <w:rPr>
          <w:rFonts w:ascii="微软雅黑" w:hAnsi="微软雅黑" w:eastAsia="微软雅黑" w:cs="微软雅黑"/>
          <w:color w:val="auto"/>
          <w:sz w:val="24"/>
          <w:szCs w:val="24"/>
          <w:highlight w:val="none"/>
        </w:rPr>
      </w:pPr>
    </w:p>
    <w:p w14:paraId="5D377236">
      <w:pPr>
        <w:spacing w:line="360" w:lineRule="auto"/>
        <w:ind w:firstLine="240" w:firstLineChars="100"/>
        <w:rPr>
          <w:rFonts w:ascii="微软雅黑" w:hAnsi="微软雅黑" w:eastAsia="微软雅黑" w:cs="微软雅黑"/>
          <w:color w:val="auto"/>
          <w:sz w:val="24"/>
          <w:szCs w:val="24"/>
          <w:highlight w:val="none"/>
        </w:rPr>
      </w:pPr>
      <w:r>
        <w:rPr>
          <w:rFonts w:ascii="微软雅黑" w:hAnsi="微软雅黑" w:eastAsia="微软雅黑" w:cs="微软雅黑"/>
          <w:color w:val="auto"/>
          <w:sz w:val="24"/>
          <w:szCs w:val="24"/>
          <w:highlight w:val="none"/>
        </w:rPr>
        <w:pict>
          <v:roundrect id="1030" o:spid="_x0000_s2051" o:spt="2" style="position:absolute;left:0pt;margin-left:237.65pt;margin-top:7.6pt;height:96.15pt;width:199.65pt;z-index:251663360;mso-width-relative:page;mso-height-relative:page;" stroked="t" coordsize="21600,21600" arcsize="0.166666666666667" o:gfxdata="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xddp62wAAAAoBAAAPAAAAAAAAAAEA&#10;IAAAACIAAABkcnMvZG93bnJldi54bWxQSwECFAAUAAAACACHTuJAz9nlkwwCAABbBAAADgAAAAAA&#10;AAABACAAAAAqAQAAZHJzL2Uyb0RvYy54bWxQSwUGAAAAAAYABgBZAQAAqAUAAAAA&#10;">
            <v:path/>
            <v:fill focussize="0,0"/>
            <v:stroke weight="1.25pt" color="#808080"/>
            <v:imagedata o:title=""/>
            <o:lock v:ext="edit"/>
            <v:textbox>
              <w:txbxContent>
                <w:p w14:paraId="0471231B">
                  <w:pPr>
                    <w:jc w:val="center"/>
                    <w:rPr>
                      <w:rFonts w:hAnsi="宋体"/>
                    </w:rPr>
                  </w:pPr>
                  <w:r>
                    <w:rPr>
                      <w:rFonts w:hAnsi="宋体"/>
                    </w:rPr>
                    <w:t xml:space="preserve">  </w:t>
                  </w:r>
                </w:p>
                <w:p w14:paraId="7D7C2B1C">
                  <w:pPr>
                    <w:rPr>
                      <w:rFonts w:hAnsi="宋体"/>
                    </w:rPr>
                  </w:pPr>
                </w:p>
                <w:p w14:paraId="4CF30FEE">
                  <w:r>
                    <w:rPr>
                      <w:rFonts w:hint="eastAsia" w:hAnsi="宋体" w:cs="宋体"/>
                    </w:rPr>
                    <w:t>法人身份证复印件</w:t>
                  </w:r>
                </w:p>
                <w:p w14:paraId="47A97667"/>
              </w:txbxContent>
            </v:textbox>
          </v:roundrect>
        </w:pict>
      </w:r>
      <w:r>
        <w:rPr>
          <w:rFonts w:ascii="微软雅黑" w:hAnsi="微软雅黑" w:eastAsia="微软雅黑" w:cs="微软雅黑"/>
          <w:color w:val="auto"/>
          <w:sz w:val="24"/>
          <w:szCs w:val="24"/>
          <w:highlight w:val="none"/>
        </w:rPr>
        <w:pict>
          <v:roundrect id="1031" o:spid="_x0000_s2050" o:spt="2" style="position:absolute;left:0pt;margin-left:-0.85pt;margin-top:2.35pt;height:101.05pt;width:201.2pt;z-index:251664384;mso-width-relative:page;mso-height-relative:page;" stroked="t" coordsize="21600,21600" arcsize="0.166666666666667" o:gfxdata="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CIsNatkAAAAIAQAADwAAAAAAAAAB&#10;ACAAAAAiAAAAZHJzL2Rvd25yZXYueG1sUEsBAhQAFAAAAAgAh07iQHbl73wPAgAAWwQAAA4AAAAA&#10;AAAAAQAgAAAAKAEAAGRycy9lMm9Eb2MueG1sUEsFBgAAAAAGAAYAWQEAAKkFAAAAAA==&#10;">
            <v:path/>
            <v:fill focussize="0,0"/>
            <v:stroke weight="1.25pt" color="#808080"/>
            <v:imagedata o:title=""/>
            <o:lock v:ext="edit"/>
            <v:textbox>
              <w:txbxContent>
                <w:p w14:paraId="1A17C248">
                  <w:pPr>
                    <w:jc w:val="center"/>
                    <w:rPr>
                      <w:rFonts w:hAnsi="宋体"/>
                    </w:rPr>
                  </w:pPr>
                </w:p>
                <w:p w14:paraId="495B2BB0">
                  <w:pPr>
                    <w:rPr>
                      <w:rFonts w:hAnsi="宋体"/>
                    </w:rPr>
                  </w:pPr>
                </w:p>
                <w:p w14:paraId="4AB53ECE">
                  <w:r>
                    <w:rPr>
                      <w:rFonts w:hint="eastAsia" w:hAnsi="宋体" w:cs="宋体"/>
                    </w:rPr>
                    <w:t>法人身份证复印件</w:t>
                  </w:r>
                </w:p>
                <w:p w14:paraId="72AAF8A7"/>
              </w:txbxContent>
            </v:textbox>
          </v:roundrect>
        </w:pict>
      </w:r>
    </w:p>
    <w:p w14:paraId="4E3419A4">
      <w:pPr>
        <w:spacing w:line="360" w:lineRule="auto"/>
        <w:ind w:firstLine="240" w:firstLineChars="100"/>
        <w:rPr>
          <w:rFonts w:ascii="微软雅黑" w:hAnsi="微软雅黑" w:eastAsia="微软雅黑" w:cs="微软雅黑"/>
          <w:color w:val="auto"/>
          <w:sz w:val="24"/>
          <w:szCs w:val="24"/>
          <w:highlight w:val="none"/>
        </w:rPr>
      </w:pPr>
    </w:p>
    <w:p w14:paraId="25709FEB">
      <w:pPr>
        <w:spacing w:line="360" w:lineRule="auto"/>
        <w:ind w:firstLine="240" w:firstLineChars="100"/>
        <w:rPr>
          <w:rFonts w:ascii="微软雅黑" w:hAnsi="微软雅黑" w:eastAsia="微软雅黑" w:cs="微软雅黑"/>
          <w:color w:val="auto"/>
          <w:sz w:val="24"/>
          <w:szCs w:val="24"/>
          <w:highlight w:val="none"/>
        </w:rPr>
      </w:pPr>
    </w:p>
    <w:p w14:paraId="57E930F4">
      <w:pPr>
        <w:spacing w:line="360" w:lineRule="auto"/>
        <w:rPr>
          <w:rFonts w:ascii="微软雅黑" w:hAnsi="微软雅黑" w:eastAsia="微软雅黑" w:cs="微软雅黑"/>
          <w:color w:val="auto"/>
          <w:sz w:val="22"/>
          <w:szCs w:val="22"/>
          <w:highlight w:val="none"/>
        </w:rPr>
      </w:pPr>
    </w:p>
    <w:p w14:paraId="0AFEC5F7">
      <w:pPr>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供应商（公章）;                           </w:t>
      </w:r>
    </w:p>
    <w:p w14:paraId="40366A48">
      <w:pPr>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法定代表人（签字或盖章）：                     </w:t>
      </w:r>
    </w:p>
    <w:p w14:paraId="18E680BC">
      <w:pPr>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身份证号码：</w:t>
      </w:r>
    </w:p>
    <w:p w14:paraId="4D37502D">
      <w:pPr>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委托代理人（签字或盖章）：                                   </w:t>
      </w:r>
    </w:p>
    <w:p w14:paraId="07F16096">
      <w:pPr>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身份证号码：                                   </w:t>
      </w:r>
    </w:p>
    <w:p w14:paraId="3420492C">
      <w:pPr>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详细通讯地址：                                 </w:t>
      </w:r>
    </w:p>
    <w:p w14:paraId="5C711AFB">
      <w:pPr>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邮 政 编 码 ：                                 </w:t>
      </w:r>
    </w:p>
    <w:p w14:paraId="7148B1D1">
      <w:pPr>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传　　　　真：                                  </w:t>
      </w:r>
    </w:p>
    <w:p w14:paraId="5558F32D">
      <w:pPr>
        <w:ind w:firstLine="220" w:firstLineChars="100"/>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电　　　　话：                                 </w:t>
      </w:r>
    </w:p>
    <w:p w14:paraId="14089661">
      <w:pPr>
        <w:ind w:firstLine="220" w:firstLineChars="100"/>
        <w:rPr>
          <w:rFonts w:ascii="微软雅黑" w:hAnsi="微软雅黑" w:eastAsia="微软雅黑" w:cs="微软雅黑"/>
          <w:color w:val="auto"/>
          <w:sz w:val="22"/>
          <w:szCs w:val="22"/>
          <w:highlight w:val="none"/>
        </w:rPr>
      </w:pPr>
    </w:p>
    <w:p w14:paraId="473F8773">
      <w:pPr>
        <w:ind w:firstLine="220" w:firstLineChars="100"/>
        <w:jc w:val="right"/>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 xml:space="preserve">年   月   日 </w:t>
      </w:r>
    </w:p>
    <w:p w14:paraId="3D12314B">
      <w:pPr>
        <w:pStyle w:val="28"/>
        <w:spacing w:line="240" w:lineRule="auto"/>
        <w:rPr>
          <w:color w:val="auto"/>
          <w:highlight w:val="none"/>
        </w:rPr>
      </w:pPr>
    </w:p>
    <w:p w14:paraId="029D1E09">
      <w:pPr>
        <w:rPr>
          <w:color w:val="auto"/>
          <w:highlight w:val="none"/>
        </w:rPr>
      </w:pPr>
    </w:p>
    <w:p w14:paraId="2B141F67">
      <w:pPr>
        <w:pStyle w:val="21"/>
        <w:rPr>
          <w:color w:val="auto"/>
          <w:highlight w:val="none"/>
        </w:rPr>
      </w:pPr>
    </w:p>
    <w:p w14:paraId="16D5EBBC">
      <w:pPr>
        <w:pStyle w:val="11"/>
        <w:rPr>
          <w:color w:val="auto"/>
          <w:highlight w:val="none"/>
        </w:rPr>
      </w:pPr>
    </w:p>
    <w:p w14:paraId="75DA43EF">
      <w:pPr>
        <w:pStyle w:val="25"/>
        <w:widowControl/>
        <w:spacing w:before="75" w:beforeAutospacing="0" w:after="75" w:afterAutospacing="0"/>
        <w:ind w:firstLine="480" w:firstLineChars="200"/>
        <w:rPr>
          <w:rFonts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lang w:val="en-US" w:eastAsia="zh-CN"/>
        </w:rPr>
        <w:t>③本单位依法缴纳的近3个月内任意一个月的社会保险的凭据及法定代表人或被授权委托人在本单位连续缴纳的近三个月社保明细；</w:t>
      </w:r>
    </w:p>
    <w:p w14:paraId="5B46D49B">
      <w:pPr>
        <w:pStyle w:val="29"/>
        <w:snapToGrid w:val="0"/>
        <w:spacing w:line="240" w:lineRule="auto"/>
        <w:ind w:firstLine="480"/>
        <w:textAlignment w:val="baseline"/>
        <w:rPr>
          <w:rFonts w:ascii="微软雅黑" w:hAnsi="微软雅黑" w:eastAsia="微软雅黑" w:cs="微软雅黑"/>
          <w:bCs/>
          <w:color w:val="auto"/>
          <w:kern w:val="0"/>
          <w:highlight w:val="none"/>
        </w:rPr>
      </w:pPr>
      <w:r>
        <w:rPr>
          <w:rFonts w:hint="eastAsia" w:ascii="微软雅黑" w:hAnsi="微软雅黑" w:eastAsia="微软雅黑" w:cs="微软雅黑"/>
          <w:bCs/>
          <w:color w:val="auto"/>
          <w:kern w:val="0"/>
          <w:highlight w:val="none"/>
        </w:rPr>
        <w:t>说明：1.社保证明可含：社保缴费凭证或社保缴费证明或社保缴费汇总单或依法缴纳社保的完税证明。</w:t>
      </w:r>
    </w:p>
    <w:p w14:paraId="14B125E1">
      <w:pPr>
        <w:pStyle w:val="29"/>
        <w:numPr>
          <w:ilvl w:val="0"/>
          <w:numId w:val="7"/>
        </w:numPr>
        <w:snapToGrid w:val="0"/>
        <w:spacing w:line="240" w:lineRule="auto"/>
        <w:ind w:firstLine="1200" w:firstLineChars="500"/>
        <w:textAlignment w:val="baseline"/>
        <w:rPr>
          <w:rFonts w:ascii="微软雅黑" w:hAnsi="微软雅黑" w:eastAsia="微软雅黑" w:cs="微软雅黑"/>
          <w:bCs/>
          <w:color w:val="auto"/>
          <w:kern w:val="0"/>
          <w:highlight w:val="none"/>
        </w:rPr>
      </w:pPr>
      <w:r>
        <w:rPr>
          <w:rFonts w:hint="eastAsia" w:ascii="微软雅黑" w:hAnsi="微软雅黑" w:eastAsia="微软雅黑" w:cs="微软雅黑"/>
          <w:bCs/>
          <w:color w:val="auto"/>
          <w:kern w:val="0"/>
          <w:highlight w:val="none"/>
        </w:rPr>
        <w:t>近</w:t>
      </w:r>
      <w:r>
        <w:rPr>
          <w:rFonts w:hint="eastAsia" w:ascii="微软雅黑" w:hAnsi="微软雅黑" w:eastAsia="微软雅黑" w:cs="微软雅黑"/>
          <w:bCs/>
          <w:color w:val="auto"/>
          <w:kern w:val="0"/>
          <w:highlight w:val="none"/>
          <w:lang w:val="en-US" w:eastAsia="zh-CN"/>
        </w:rPr>
        <w:t>3</w:t>
      </w:r>
      <w:r>
        <w:rPr>
          <w:rFonts w:hint="eastAsia" w:ascii="微软雅黑" w:hAnsi="微软雅黑" w:eastAsia="微软雅黑" w:cs="微软雅黑"/>
          <w:bCs/>
          <w:color w:val="auto"/>
          <w:kern w:val="0"/>
          <w:highlight w:val="none"/>
        </w:rPr>
        <w:t>个月是指投标文件开启之日前的</w:t>
      </w:r>
      <w:r>
        <w:rPr>
          <w:rFonts w:hint="eastAsia" w:ascii="微软雅黑" w:hAnsi="微软雅黑" w:eastAsia="微软雅黑" w:cs="微软雅黑"/>
          <w:bCs/>
          <w:color w:val="auto"/>
          <w:kern w:val="0"/>
          <w:highlight w:val="none"/>
          <w:lang w:val="en-US" w:eastAsia="zh-CN"/>
        </w:rPr>
        <w:t>3</w:t>
      </w:r>
      <w:r>
        <w:rPr>
          <w:rFonts w:hint="eastAsia" w:ascii="微软雅黑" w:hAnsi="微软雅黑" w:eastAsia="微软雅黑" w:cs="微软雅黑"/>
          <w:bCs/>
          <w:color w:val="auto"/>
          <w:kern w:val="0"/>
          <w:highlight w:val="none"/>
        </w:rPr>
        <w:t>个月。</w:t>
      </w:r>
    </w:p>
    <w:p w14:paraId="28C30864">
      <w:pPr>
        <w:pStyle w:val="29"/>
        <w:snapToGrid w:val="0"/>
        <w:spacing w:line="240" w:lineRule="auto"/>
        <w:ind w:firstLine="0" w:firstLineChars="0"/>
        <w:textAlignment w:val="baseline"/>
        <w:rPr>
          <w:rFonts w:ascii="微软雅黑" w:hAnsi="微软雅黑" w:eastAsia="微软雅黑" w:cs="微软雅黑"/>
          <w:bCs/>
          <w:color w:val="auto"/>
          <w:kern w:val="0"/>
          <w:highlight w:val="none"/>
        </w:rPr>
      </w:pPr>
    </w:p>
    <w:p w14:paraId="0A128AA2">
      <w:pPr>
        <w:pStyle w:val="25"/>
        <w:widowControl/>
        <w:spacing w:before="75" w:beforeAutospacing="0" w:after="75" w:afterAutospacing="0"/>
        <w:ind w:firstLine="480" w:firstLineChars="200"/>
        <w:rPr>
          <w:rFonts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lang w:val="en-US" w:eastAsia="zh-CN"/>
        </w:rPr>
        <w:t>④税务部门出具的近6个月内任意一个月的完税证明（依法免缴的应提供依法免缴的相关证明文件或零申报报表）</w:t>
      </w:r>
      <w:r>
        <w:rPr>
          <w:rFonts w:hint="eastAsia" w:ascii="微软雅黑" w:hAnsi="微软雅黑" w:eastAsia="微软雅黑" w:cs="微软雅黑"/>
          <w:b/>
          <w:bCs/>
          <w:color w:val="auto"/>
          <w:highlight w:val="none"/>
        </w:rPr>
        <w:t>；</w:t>
      </w:r>
    </w:p>
    <w:p w14:paraId="3C219D5E">
      <w:pPr>
        <w:pStyle w:val="29"/>
        <w:snapToGrid w:val="0"/>
        <w:spacing w:line="240" w:lineRule="auto"/>
        <w:ind w:firstLine="480"/>
        <w:textAlignment w:val="baseline"/>
        <w:rPr>
          <w:rFonts w:ascii="微软雅黑" w:hAnsi="微软雅黑" w:eastAsia="微软雅黑" w:cs="微软雅黑"/>
          <w:bCs/>
          <w:color w:val="auto"/>
          <w:kern w:val="0"/>
          <w:highlight w:val="none"/>
        </w:rPr>
      </w:pPr>
      <w:r>
        <w:rPr>
          <w:rFonts w:hint="eastAsia" w:ascii="微软雅黑" w:hAnsi="微软雅黑" w:eastAsia="微软雅黑" w:cs="微软雅黑"/>
          <w:bCs/>
          <w:color w:val="auto"/>
          <w:kern w:val="0"/>
          <w:highlight w:val="none"/>
        </w:rPr>
        <w:t>说明：1、新成立公司若无纳税记录，可开具无欠税证明或零申报报表。</w:t>
      </w:r>
    </w:p>
    <w:p w14:paraId="10B664BC">
      <w:pPr>
        <w:pStyle w:val="29"/>
        <w:snapToGrid w:val="0"/>
        <w:spacing w:line="240" w:lineRule="auto"/>
        <w:ind w:firstLine="480"/>
        <w:textAlignment w:val="baseline"/>
        <w:rPr>
          <w:rFonts w:ascii="微软雅黑" w:hAnsi="微软雅黑" w:eastAsia="微软雅黑" w:cs="微软雅黑"/>
          <w:bCs/>
          <w:color w:val="auto"/>
          <w:kern w:val="0"/>
          <w:highlight w:val="none"/>
        </w:rPr>
      </w:pPr>
      <w:r>
        <w:rPr>
          <w:rFonts w:hint="eastAsia" w:ascii="微软雅黑" w:hAnsi="微软雅黑" w:eastAsia="微软雅黑" w:cs="微软雅黑"/>
          <w:bCs/>
          <w:color w:val="auto"/>
          <w:kern w:val="0"/>
          <w:highlight w:val="none"/>
        </w:rPr>
        <w:t>2、完税证明中“税种”非养老保险、医疗保险、失业保险、工伤保险和生育保险。</w:t>
      </w:r>
    </w:p>
    <w:p w14:paraId="1885EC1C">
      <w:pPr>
        <w:pStyle w:val="29"/>
        <w:snapToGrid w:val="0"/>
        <w:spacing w:line="240" w:lineRule="auto"/>
        <w:ind w:firstLine="480"/>
        <w:textAlignment w:val="baseline"/>
        <w:rPr>
          <w:rFonts w:ascii="微软雅黑" w:hAnsi="微软雅黑" w:eastAsia="微软雅黑" w:cs="微软雅黑"/>
          <w:b/>
          <w:bCs/>
          <w:color w:val="auto"/>
          <w:highlight w:val="none"/>
        </w:rPr>
      </w:pPr>
      <w:r>
        <w:rPr>
          <w:rFonts w:hint="eastAsia" w:ascii="微软雅黑" w:hAnsi="微软雅黑" w:eastAsia="微软雅黑" w:cs="微软雅黑"/>
          <w:bCs/>
          <w:color w:val="auto"/>
          <w:kern w:val="0"/>
          <w:highlight w:val="none"/>
        </w:rPr>
        <w:t>3、近</w:t>
      </w:r>
      <w:r>
        <w:rPr>
          <w:rFonts w:hint="eastAsia" w:ascii="微软雅黑" w:hAnsi="微软雅黑" w:eastAsia="微软雅黑" w:cs="微软雅黑"/>
          <w:bCs/>
          <w:color w:val="auto"/>
          <w:kern w:val="0"/>
          <w:highlight w:val="none"/>
          <w:lang w:val="en-US" w:eastAsia="zh-CN"/>
        </w:rPr>
        <w:t>6</w:t>
      </w:r>
      <w:r>
        <w:rPr>
          <w:rFonts w:hint="eastAsia" w:ascii="微软雅黑" w:hAnsi="微软雅黑" w:eastAsia="微软雅黑" w:cs="微软雅黑"/>
          <w:bCs/>
          <w:color w:val="auto"/>
          <w:kern w:val="0"/>
          <w:highlight w:val="none"/>
        </w:rPr>
        <w:t>个月是指投标文件开启之日前的</w:t>
      </w:r>
      <w:r>
        <w:rPr>
          <w:rFonts w:hint="eastAsia" w:ascii="微软雅黑" w:hAnsi="微软雅黑" w:eastAsia="微软雅黑" w:cs="微软雅黑"/>
          <w:bCs/>
          <w:color w:val="auto"/>
          <w:kern w:val="0"/>
          <w:highlight w:val="none"/>
          <w:lang w:val="en-US" w:eastAsia="zh-CN"/>
        </w:rPr>
        <w:t>6</w:t>
      </w:r>
      <w:r>
        <w:rPr>
          <w:rFonts w:hint="eastAsia" w:ascii="微软雅黑" w:hAnsi="微软雅黑" w:eastAsia="微软雅黑" w:cs="微软雅黑"/>
          <w:bCs/>
          <w:color w:val="auto"/>
          <w:kern w:val="0"/>
          <w:highlight w:val="none"/>
        </w:rPr>
        <w:t>个月。</w:t>
      </w:r>
    </w:p>
    <w:p w14:paraId="17B12D97">
      <w:pPr>
        <w:pStyle w:val="25"/>
        <w:widowControl/>
        <w:spacing w:before="75" w:beforeAutospacing="0" w:after="75" w:afterAutospacing="0"/>
        <w:ind w:firstLine="480" w:firstLineChars="200"/>
        <w:rPr>
          <w:rFonts w:ascii="微软雅黑" w:hAnsi="微软雅黑" w:eastAsia="微软雅黑" w:cs="微软雅黑"/>
          <w:b/>
          <w:bCs/>
          <w:color w:val="auto"/>
          <w:highlight w:val="none"/>
        </w:rPr>
      </w:pPr>
    </w:p>
    <w:p w14:paraId="6A6B24A3">
      <w:pPr>
        <w:pStyle w:val="25"/>
        <w:widowControl/>
        <w:spacing w:before="75" w:beforeAutospacing="0" w:after="75" w:afterAutospacing="0"/>
        <w:ind w:firstLine="480" w:firstLineChars="200"/>
        <w:rPr>
          <w:rFonts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lang w:val="en-US" w:eastAsia="zh-CN"/>
        </w:rPr>
        <w:t>⑤提供近两年任意一年完整的财务审计报告（成立不满一年可提供近一个月的银行资信证明）</w:t>
      </w:r>
      <w:r>
        <w:rPr>
          <w:rFonts w:hint="eastAsia" w:ascii="微软雅黑" w:hAnsi="微软雅黑" w:eastAsia="微软雅黑" w:cs="微软雅黑"/>
          <w:b/>
          <w:bCs/>
          <w:color w:val="auto"/>
          <w:highlight w:val="none"/>
        </w:rPr>
        <w:t>；</w:t>
      </w:r>
    </w:p>
    <w:p w14:paraId="0160FC32">
      <w:pPr>
        <w:tabs>
          <w:tab w:val="left" w:pos="5580"/>
        </w:tabs>
        <w:ind w:left="1080" w:leftChars="257" w:hanging="540"/>
        <w:rPr>
          <w:rFonts w:ascii="微软雅黑" w:hAnsi="微软雅黑" w:eastAsia="微软雅黑" w:cs="微软雅黑"/>
          <w:bCs/>
          <w:color w:val="auto"/>
          <w:kern w:val="0"/>
          <w:sz w:val="24"/>
          <w:szCs w:val="20"/>
          <w:highlight w:val="none"/>
        </w:rPr>
      </w:pPr>
      <w:r>
        <w:rPr>
          <w:rFonts w:hint="eastAsia" w:ascii="微软雅黑" w:hAnsi="微软雅黑" w:eastAsia="微软雅黑" w:cs="微软雅黑"/>
          <w:bCs/>
          <w:color w:val="auto"/>
          <w:kern w:val="0"/>
          <w:sz w:val="24"/>
          <w:szCs w:val="20"/>
          <w:highlight w:val="none"/>
        </w:rPr>
        <w:t>说明：</w:t>
      </w:r>
    </w:p>
    <w:p w14:paraId="2BE5EEDE">
      <w:pPr>
        <w:tabs>
          <w:tab w:val="left" w:pos="5580"/>
        </w:tabs>
        <w:ind w:left="540"/>
        <w:rPr>
          <w:rFonts w:ascii="微软雅黑" w:hAnsi="微软雅黑" w:eastAsia="微软雅黑" w:cs="微软雅黑"/>
          <w:bCs/>
          <w:color w:val="auto"/>
          <w:kern w:val="0"/>
          <w:sz w:val="24"/>
          <w:szCs w:val="20"/>
          <w:highlight w:val="none"/>
        </w:rPr>
      </w:pPr>
      <w:r>
        <w:rPr>
          <w:rFonts w:hint="eastAsia" w:ascii="微软雅黑" w:hAnsi="微软雅黑" w:eastAsia="微软雅黑" w:cs="微软雅黑"/>
          <w:bCs/>
          <w:color w:val="auto"/>
          <w:kern w:val="0"/>
          <w:sz w:val="24"/>
          <w:szCs w:val="20"/>
          <w:highlight w:val="none"/>
        </w:rPr>
        <w:t>1、如提供本单位上年度经会计师事务所出具的完整审计报告复印件须加盖本单位章。</w:t>
      </w:r>
    </w:p>
    <w:p w14:paraId="3EBB8CAF">
      <w:pPr>
        <w:pStyle w:val="4"/>
        <w:rPr>
          <w:rFonts w:ascii="微软雅黑" w:hAnsi="微软雅黑" w:eastAsia="微软雅黑" w:cs="微软雅黑"/>
          <w:bCs/>
          <w:color w:val="auto"/>
          <w:szCs w:val="20"/>
          <w:highlight w:val="none"/>
        </w:rPr>
      </w:pPr>
      <w:r>
        <w:rPr>
          <w:rFonts w:hint="eastAsia" w:ascii="微软雅黑" w:hAnsi="微软雅黑" w:eastAsia="微软雅黑" w:cs="微软雅黑"/>
          <w:bCs/>
          <w:color w:val="auto"/>
          <w:szCs w:val="20"/>
          <w:highlight w:val="none"/>
        </w:rPr>
        <w:t>2、如果是联合体投标，联合体各方均需提供上述证明。</w:t>
      </w:r>
    </w:p>
    <w:p w14:paraId="4854BA6F">
      <w:pPr>
        <w:pStyle w:val="8"/>
        <w:ind w:firstLine="480" w:firstLineChars="200"/>
        <w:rPr>
          <w:color w:val="auto"/>
          <w:highlight w:val="none"/>
        </w:rPr>
      </w:pPr>
      <w:r>
        <w:rPr>
          <w:rFonts w:hint="eastAsia" w:ascii="微软雅黑" w:hAnsi="微软雅黑" w:eastAsia="微软雅黑" w:cs="微软雅黑"/>
          <w:bCs/>
          <w:color w:val="auto"/>
          <w:kern w:val="0"/>
          <w:szCs w:val="20"/>
          <w:highlight w:val="none"/>
        </w:rPr>
        <w:t>3、近两年任意一年指202</w:t>
      </w:r>
      <w:r>
        <w:rPr>
          <w:rFonts w:hint="eastAsia" w:ascii="微软雅黑" w:hAnsi="微软雅黑" w:eastAsia="微软雅黑" w:cs="微软雅黑"/>
          <w:bCs/>
          <w:color w:val="auto"/>
          <w:kern w:val="0"/>
          <w:szCs w:val="20"/>
          <w:highlight w:val="none"/>
          <w:lang w:val="en-US" w:eastAsia="zh-CN"/>
        </w:rPr>
        <w:t>3</w:t>
      </w:r>
      <w:r>
        <w:rPr>
          <w:rFonts w:hint="eastAsia" w:ascii="微软雅黑" w:hAnsi="微软雅黑" w:eastAsia="微软雅黑" w:cs="微软雅黑"/>
          <w:bCs/>
          <w:color w:val="auto"/>
          <w:kern w:val="0"/>
          <w:szCs w:val="20"/>
          <w:highlight w:val="none"/>
        </w:rPr>
        <w:t>年或202</w:t>
      </w:r>
      <w:r>
        <w:rPr>
          <w:rFonts w:hint="eastAsia" w:ascii="微软雅黑" w:hAnsi="微软雅黑" w:eastAsia="微软雅黑" w:cs="微软雅黑"/>
          <w:bCs/>
          <w:color w:val="auto"/>
          <w:kern w:val="0"/>
          <w:szCs w:val="20"/>
          <w:highlight w:val="none"/>
          <w:lang w:val="en-US" w:eastAsia="zh-CN"/>
        </w:rPr>
        <w:t>4</w:t>
      </w:r>
      <w:r>
        <w:rPr>
          <w:rFonts w:hint="eastAsia" w:ascii="微软雅黑" w:hAnsi="微软雅黑" w:eastAsia="微软雅黑" w:cs="微软雅黑"/>
          <w:bCs/>
          <w:color w:val="auto"/>
          <w:kern w:val="0"/>
          <w:szCs w:val="20"/>
          <w:highlight w:val="none"/>
        </w:rPr>
        <w:t>年，近一个月是指投标文件开启之日前的一个月。</w:t>
      </w:r>
    </w:p>
    <w:p w14:paraId="52D4747E">
      <w:pPr>
        <w:pStyle w:val="15"/>
        <w:tabs>
          <w:tab w:val="left" w:pos="5580"/>
        </w:tabs>
        <w:rPr>
          <w:rFonts w:ascii="微软雅黑" w:hAnsi="微软雅黑" w:eastAsia="微软雅黑" w:cs="微软雅黑"/>
          <w:b/>
          <w:bCs/>
          <w:color w:val="auto"/>
          <w:highlight w:val="none"/>
        </w:rPr>
      </w:pPr>
    </w:p>
    <w:p w14:paraId="52D01882">
      <w:pPr>
        <w:pStyle w:val="25"/>
        <w:widowControl/>
        <w:spacing w:before="75" w:beforeAutospacing="0" w:after="75" w:afterAutospacing="0"/>
        <w:ind w:firstLine="480" w:firstLineChars="200"/>
        <w:rPr>
          <w:rFonts w:ascii="微软雅黑" w:hAnsi="微软雅黑" w:eastAsia="微软雅黑" w:cs="微软雅黑"/>
          <w:b/>
          <w:bCs/>
          <w:color w:val="auto"/>
          <w:highlight w:val="none"/>
        </w:rPr>
      </w:pPr>
    </w:p>
    <w:p w14:paraId="1F313DE7">
      <w:pPr>
        <w:pStyle w:val="25"/>
        <w:widowControl/>
        <w:spacing w:before="75" w:beforeAutospacing="0" w:after="75" w:afterAutospacing="0"/>
        <w:ind w:firstLine="480" w:firstLineChars="200"/>
        <w:rPr>
          <w:rFonts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lang w:val="en-US" w:eastAsia="zh-CN"/>
        </w:rPr>
        <w:t>⑥参与政府采购活动前3年内未被列入失信、重大税收违法案件、财政部门禁止参加政府采购活动的承诺书；</w:t>
      </w:r>
    </w:p>
    <w:p w14:paraId="504171C4">
      <w:pPr>
        <w:pStyle w:val="4"/>
        <w:ind w:firstLine="720" w:firstLineChars="300"/>
        <w:rPr>
          <w:rFonts w:ascii="微软雅黑" w:hAnsi="微软雅黑" w:eastAsia="微软雅黑" w:cs="微软雅黑"/>
          <w:b/>
          <w:bCs/>
          <w:color w:val="auto"/>
          <w:highlight w:val="none"/>
        </w:rPr>
      </w:pPr>
      <w:r>
        <w:rPr>
          <w:rFonts w:hint="eastAsia" w:ascii="微软雅黑" w:hAnsi="微软雅黑" w:eastAsia="微软雅黑" w:cs="微软雅黑"/>
          <w:color w:val="auto"/>
          <w:highlight w:val="none"/>
        </w:rPr>
        <w:t>说明：1.供应商应按照相关法规规定如实作出说明，格式自拟。</w:t>
      </w:r>
    </w:p>
    <w:p w14:paraId="73E2118A">
      <w:pPr>
        <w:pStyle w:val="25"/>
        <w:widowControl/>
        <w:spacing w:before="75" w:beforeAutospacing="0" w:after="75" w:afterAutospacing="0"/>
        <w:ind w:firstLine="480" w:firstLineChars="200"/>
        <w:rPr>
          <w:rFonts w:ascii="微软雅黑" w:hAnsi="微软雅黑" w:eastAsia="微软雅黑" w:cs="微软雅黑"/>
          <w:b/>
          <w:bCs/>
          <w:color w:val="auto"/>
          <w:highlight w:val="none"/>
        </w:rPr>
      </w:pPr>
    </w:p>
    <w:p w14:paraId="5637080E">
      <w:pPr>
        <w:pStyle w:val="25"/>
        <w:widowControl/>
        <w:spacing w:before="75" w:beforeAutospacing="0" w:after="75" w:afterAutospacing="0"/>
        <w:ind w:firstLine="480" w:firstLineChars="200"/>
        <w:rPr>
          <w:rFonts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lang w:val="en-US" w:eastAsia="zh-CN"/>
        </w:rPr>
        <w:t>⑦提供针对本次项目的反商业贿赂承诺书</w:t>
      </w:r>
      <w:r>
        <w:rPr>
          <w:rFonts w:hint="eastAsia" w:ascii="微软雅黑" w:hAnsi="微软雅黑" w:eastAsia="微软雅黑" w:cs="微软雅黑"/>
          <w:b/>
          <w:bCs/>
          <w:color w:val="auto"/>
          <w:highlight w:val="none"/>
        </w:rPr>
        <w:t>。</w:t>
      </w:r>
    </w:p>
    <w:p w14:paraId="6AB46958">
      <w:pPr>
        <w:pStyle w:val="4"/>
        <w:ind w:firstLine="720" w:firstLineChars="300"/>
        <w:rPr>
          <w:rFonts w:ascii="微软雅黑" w:hAnsi="微软雅黑" w:eastAsia="微软雅黑" w:cs="微软雅黑"/>
          <w:b/>
          <w:bCs/>
          <w:color w:val="auto"/>
          <w:highlight w:val="none"/>
        </w:rPr>
      </w:pPr>
      <w:r>
        <w:rPr>
          <w:rFonts w:hint="eastAsia" w:ascii="微软雅黑" w:hAnsi="微软雅黑" w:eastAsia="微软雅黑" w:cs="微软雅黑"/>
          <w:color w:val="auto"/>
          <w:highlight w:val="none"/>
        </w:rPr>
        <w:t>说明：1.供应商应按照相关法规规定如实作出承诺，格式自拟。</w:t>
      </w:r>
    </w:p>
    <w:p w14:paraId="1787480F">
      <w:pPr>
        <w:pStyle w:val="25"/>
        <w:widowControl/>
        <w:spacing w:before="75" w:beforeAutospacing="0" w:after="75" w:afterAutospacing="0"/>
        <w:rPr>
          <w:rFonts w:ascii="微软雅黑" w:hAnsi="微软雅黑" w:eastAsia="微软雅黑" w:cs="微软雅黑"/>
          <w:b/>
          <w:bCs/>
          <w:color w:val="auto"/>
          <w:highlight w:val="none"/>
        </w:rPr>
      </w:pPr>
    </w:p>
    <w:p w14:paraId="3311D095">
      <w:pPr>
        <w:pStyle w:val="25"/>
        <w:widowControl/>
        <w:spacing w:before="75" w:beforeAutospacing="0" w:after="75" w:afterAutospacing="0"/>
        <w:rPr>
          <w:rFonts w:ascii="微软雅黑" w:hAnsi="微软雅黑" w:eastAsia="微软雅黑" w:cs="微软雅黑"/>
          <w:b/>
          <w:bCs/>
          <w:color w:val="auto"/>
          <w:highlight w:val="none"/>
        </w:rPr>
      </w:pPr>
    </w:p>
    <w:p w14:paraId="7ABA6EFF">
      <w:pPr>
        <w:pStyle w:val="25"/>
        <w:widowControl/>
        <w:spacing w:before="75" w:beforeAutospacing="0" w:after="75" w:afterAutospacing="0"/>
        <w:rPr>
          <w:rFonts w:ascii="微软雅黑" w:hAnsi="微软雅黑" w:eastAsia="微软雅黑" w:cs="微软雅黑"/>
          <w:b/>
          <w:bCs/>
          <w:color w:val="auto"/>
          <w:highlight w:val="none"/>
        </w:rPr>
      </w:pPr>
    </w:p>
    <w:p w14:paraId="5864496E">
      <w:pPr>
        <w:pStyle w:val="25"/>
        <w:widowControl/>
        <w:spacing w:before="75" w:beforeAutospacing="0" w:after="75" w:afterAutospacing="0"/>
        <w:rPr>
          <w:rFonts w:ascii="微软雅黑" w:hAnsi="微软雅黑" w:eastAsia="微软雅黑" w:cs="微软雅黑"/>
          <w:b/>
          <w:bCs/>
          <w:color w:val="auto"/>
          <w:highlight w:val="none"/>
        </w:rPr>
      </w:pPr>
    </w:p>
    <w:p w14:paraId="2E30CFEF">
      <w:pPr>
        <w:pStyle w:val="25"/>
        <w:widowControl/>
        <w:spacing w:before="75" w:beforeAutospacing="0" w:after="75" w:afterAutospacing="0"/>
        <w:rPr>
          <w:rFonts w:ascii="微软雅黑" w:hAnsi="微软雅黑" w:eastAsia="微软雅黑" w:cs="微软雅黑"/>
          <w:b/>
          <w:bCs/>
          <w:color w:val="auto"/>
          <w:highlight w:val="none"/>
        </w:rPr>
      </w:pPr>
    </w:p>
    <w:p w14:paraId="1BBDCBF6">
      <w:pPr>
        <w:pStyle w:val="25"/>
        <w:widowControl/>
        <w:spacing w:before="75" w:beforeAutospacing="0" w:after="75" w:afterAutospacing="0"/>
        <w:rPr>
          <w:rFonts w:ascii="微软雅黑" w:hAnsi="微软雅黑" w:eastAsia="微软雅黑" w:cs="微软雅黑"/>
          <w:b/>
          <w:bCs/>
          <w:color w:val="auto"/>
          <w:highlight w:val="none"/>
        </w:rPr>
      </w:pPr>
      <w:bookmarkStart w:id="490" w:name="_Toc32670"/>
      <w:bookmarkStart w:id="491" w:name="_Toc24428"/>
      <w:bookmarkStart w:id="492" w:name="_Toc515647811"/>
      <w:r>
        <w:rPr>
          <w:rFonts w:hint="eastAsia" w:ascii="微软雅黑" w:hAnsi="微软雅黑" w:eastAsia="微软雅黑" w:cs="微软雅黑"/>
          <w:b/>
          <w:bCs/>
          <w:color w:val="auto"/>
          <w:highlight w:val="none"/>
          <w:lang w:val="en-US" w:eastAsia="zh-CN"/>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并加盖公章）</w:t>
      </w:r>
      <w:r>
        <w:rPr>
          <w:rFonts w:hint="eastAsia" w:ascii="微软雅黑" w:hAnsi="微软雅黑" w:eastAsia="微软雅黑" w:cs="微软雅黑"/>
          <w:b/>
          <w:bCs/>
          <w:color w:val="auto"/>
          <w:highlight w:val="none"/>
        </w:rPr>
        <w:t>；</w:t>
      </w:r>
    </w:p>
    <w:p w14:paraId="1B62E6C2">
      <w:pPr>
        <w:rPr>
          <w:rFonts w:ascii="微软雅黑" w:hAnsi="微软雅黑" w:eastAsia="微软雅黑" w:cs="微软雅黑"/>
          <w:color w:val="auto"/>
          <w:highlight w:val="none"/>
        </w:rPr>
      </w:pPr>
    </w:p>
    <w:p w14:paraId="2874CB54">
      <w:pPr>
        <w:pStyle w:val="21"/>
        <w:rPr>
          <w:rFonts w:ascii="微软雅黑" w:hAnsi="微软雅黑" w:eastAsia="微软雅黑" w:cs="微软雅黑"/>
          <w:color w:val="auto"/>
          <w:highlight w:val="none"/>
        </w:rPr>
      </w:pPr>
    </w:p>
    <w:p w14:paraId="2039B51A">
      <w:pPr>
        <w:pStyle w:val="8"/>
        <w:rPr>
          <w:rFonts w:eastAsia="微软雅黑"/>
          <w:color w:val="auto"/>
          <w:highlight w:val="none"/>
        </w:rPr>
      </w:pPr>
    </w:p>
    <w:p w14:paraId="47C2802D">
      <w:pPr>
        <w:pStyle w:val="28"/>
        <w:spacing w:line="240" w:lineRule="auto"/>
        <w:rPr>
          <w:color w:val="auto"/>
          <w:highlight w:val="none"/>
        </w:rPr>
      </w:pPr>
    </w:p>
    <w:p w14:paraId="491EA504">
      <w:pPr>
        <w:rPr>
          <w:color w:val="auto"/>
          <w:highlight w:val="none"/>
        </w:rPr>
      </w:pPr>
    </w:p>
    <w:p w14:paraId="1D3A3427">
      <w:pPr>
        <w:pStyle w:val="4"/>
        <w:outlineLvl w:val="1"/>
        <w:rPr>
          <w:rFonts w:ascii="微软雅黑" w:hAnsi="微软雅黑" w:eastAsia="微软雅黑" w:cs="微软雅黑"/>
          <w:b/>
          <w:bCs/>
          <w:color w:val="auto"/>
          <w:highlight w:val="none"/>
        </w:rPr>
      </w:pPr>
      <w:bookmarkStart w:id="493" w:name="_Toc19058"/>
      <w:bookmarkStart w:id="494" w:name="_Toc23290"/>
      <w:r>
        <w:rPr>
          <w:rFonts w:hint="eastAsia" w:ascii="微软雅黑" w:hAnsi="微软雅黑" w:eastAsia="微软雅黑" w:cs="微软雅黑"/>
          <w:b/>
          <w:bCs/>
          <w:color w:val="auto"/>
          <w:highlight w:val="none"/>
        </w:rPr>
        <w:t>3  投标保证金有效凭证；</w:t>
      </w:r>
      <w:bookmarkEnd w:id="493"/>
      <w:bookmarkEnd w:id="494"/>
    </w:p>
    <w:p w14:paraId="44A2D47F">
      <w:pPr>
        <w:pStyle w:val="4"/>
        <w:ind w:firstLine="0"/>
        <w:rPr>
          <w:rFonts w:ascii="微软雅黑" w:hAnsi="微软雅黑" w:eastAsia="微软雅黑" w:cs="微软雅黑"/>
          <w:b/>
          <w:bCs/>
          <w:color w:val="auto"/>
          <w:sz w:val="21"/>
          <w:szCs w:val="21"/>
          <w:highlight w:val="none"/>
        </w:rPr>
      </w:pPr>
    </w:p>
    <w:p w14:paraId="1F3A4E71">
      <w:pPr>
        <w:pStyle w:val="4"/>
        <w:rPr>
          <w:rFonts w:ascii="微软雅黑" w:hAnsi="微软雅黑" w:eastAsia="微软雅黑" w:cs="微软雅黑"/>
          <w:b/>
          <w:bCs/>
          <w:color w:val="auto"/>
          <w:highlight w:val="none"/>
        </w:rPr>
      </w:pPr>
      <w:bookmarkStart w:id="495" w:name="_Toc28906"/>
      <w:bookmarkStart w:id="496" w:name="_Toc3829"/>
      <w:bookmarkStart w:id="497" w:name="_Toc26152"/>
    </w:p>
    <w:bookmarkEnd w:id="495"/>
    <w:bookmarkEnd w:id="496"/>
    <w:bookmarkEnd w:id="497"/>
    <w:p w14:paraId="72CFCBA2">
      <w:pPr>
        <w:pStyle w:val="21"/>
        <w:rPr>
          <w:rFonts w:ascii="微软雅黑" w:hAnsi="微软雅黑" w:eastAsia="微软雅黑" w:cs="微软雅黑"/>
          <w:color w:val="auto"/>
          <w:highlight w:val="none"/>
        </w:rPr>
      </w:pPr>
    </w:p>
    <w:p w14:paraId="0AFDCB65">
      <w:pPr>
        <w:pStyle w:val="21"/>
        <w:rPr>
          <w:rFonts w:ascii="微软雅黑" w:hAnsi="微软雅黑" w:eastAsia="微软雅黑" w:cs="微软雅黑"/>
          <w:color w:val="auto"/>
          <w:highlight w:val="none"/>
        </w:rPr>
      </w:pPr>
    </w:p>
    <w:p w14:paraId="38F2F2F6">
      <w:pPr>
        <w:pStyle w:val="21"/>
        <w:rPr>
          <w:rFonts w:ascii="微软雅黑" w:hAnsi="微软雅黑" w:eastAsia="微软雅黑" w:cs="微软雅黑"/>
          <w:color w:val="auto"/>
          <w:highlight w:val="none"/>
        </w:rPr>
      </w:pPr>
    </w:p>
    <w:p w14:paraId="5CCA055D">
      <w:pPr>
        <w:pStyle w:val="21"/>
        <w:rPr>
          <w:rFonts w:ascii="微软雅黑" w:hAnsi="微软雅黑" w:eastAsia="微软雅黑" w:cs="微软雅黑"/>
          <w:color w:val="auto"/>
          <w:highlight w:val="none"/>
        </w:rPr>
      </w:pPr>
    </w:p>
    <w:p w14:paraId="62375FA1">
      <w:pPr>
        <w:pStyle w:val="21"/>
        <w:rPr>
          <w:rFonts w:ascii="微软雅黑" w:hAnsi="微软雅黑" w:eastAsia="微软雅黑" w:cs="微软雅黑"/>
          <w:color w:val="auto"/>
          <w:highlight w:val="none"/>
        </w:rPr>
      </w:pPr>
    </w:p>
    <w:p w14:paraId="28DE5F39">
      <w:pPr>
        <w:pStyle w:val="21"/>
        <w:rPr>
          <w:rFonts w:ascii="微软雅黑" w:hAnsi="微软雅黑" w:eastAsia="微软雅黑" w:cs="微软雅黑"/>
          <w:color w:val="auto"/>
          <w:highlight w:val="none"/>
        </w:rPr>
      </w:pPr>
    </w:p>
    <w:p w14:paraId="3E895428">
      <w:pPr>
        <w:pStyle w:val="21"/>
        <w:rPr>
          <w:rFonts w:ascii="微软雅黑" w:hAnsi="微软雅黑" w:eastAsia="微软雅黑" w:cs="微软雅黑"/>
          <w:color w:val="auto"/>
          <w:highlight w:val="none"/>
        </w:rPr>
      </w:pPr>
    </w:p>
    <w:p w14:paraId="382D77C9">
      <w:pPr>
        <w:pStyle w:val="21"/>
        <w:rPr>
          <w:rFonts w:ascii="微软雅黑" w:hAnsi="微软雅黑" w:eastAsia="微软雅黑" w:cs="微软雅黑"/>
          <w:color w:val="auto"/>
          <w:highlight w:val="none"/>
        </w:rPr>
      </w:pPr>
    </w:p>
    <w:p w14:paraId="51BE166B">
      <w:pPr>
        <w:pStyle w:val="21"/>
        <w:rPr>
          <w:rFonts w:ascii="微软雅黑" w:hAnsi="微软雅黑" w:eastAsia="微软雅黑" w:cs="微软雅黑"/>
          <w:color w:val="auto"/>
          <w:highlight w:val="none"/>
        </w:rPr>
      </w:pPr>
    </w:p>
    <w:p w14:paraId="69752C41">
      <w:pPr>
        <w:pStyle w:val="21"/>
        <w:rPr>
          <w:rFonts w:ascii="微软雅黑" w:hAnsi="微软雅黑" w:eastAsia="微软雅黑" w:cs="微软雅黑"/>
          <w:color w:val="auto"/>
          <w:highlight w:val="none"/>
        </w:rPr>
      </w:pPr>
    </w:p>
    <w:p w14:paraId="48130747">
      <w:pPr>
        <w:pStyle w:val="21"/>
        <w:rPr>
          <w:rFonts w:ascii="微软雅黑" w:hAnsi="微软雅黑" w:eastAsia="微软雅黑" w:cs="微软雅黑"/>
          <w:color w:val="auto"/>
          <w:highlight w:val="none"/>
        </w:rPr>
      </w:pPr>
    </w:p>
    <w:p w14:paraId="6D8BD92B">
      <w:pPr>
        <w:pStyle w:val="21"/>
        <w:rPr>
          <w:rFonts w:ascii="微软雅黑" w:hAnsi="微软雅黑" w:eastAsia="微软雅黑" w:cs="微软雅黑"/>
          <w:color w:val="auto"/>
          <w:highlight w:val="none"/>
        </w:rPr>
      </w:pPr>
    </w:p>
    <w:p w14:paraId="67E09743">
      <w:pPr>
        <w:pStyle w:val="21"/>
        <w:rPr>
          <w:rFonts w:ascii="微软雅黑" w:hAnsi="微软雅黑" w:eastAsia="微软雅黑" w:cs="微软雅黑"/>
          <w:color w:val="auto"/>
          <w:highlight w:val="none"/>
        </w:rPr>
      </w:pPr>
    </w:p>
    <w:p w14:paraId="48E3A845">
      <w:pPr>
        <w:pStyle w:val="21"/>
        <w:rPr>
          <w:rFonts w:ascii="微软雅黑" w:hAnsi="微软雅黑" w:eastAsia="微软雅黑" w:cs="微软雅黑"/>
          <w:color w:val="auto"/>
          <w:highlight w:val="none"/>
        </w:rPr>
      </w:pPr>
    </w:p>
    <w:p w14:paraId="1EA7FD3C">
      <w:pPr>
        <w:pStyle w:val="21"/>
        <w:rPr>
          <w:rFonts w:ascii="微软雅黑" w:hAnsi="微软雅黑" w:eastAsia="微软雅黑" w:cs="微软雅黑"/>
          <w:color w:val="auto"/>
          <w:highlight w:val="none"/>
        </w:rPr>
      </w:pPr>
    </w:p>
    <w:p w14:paraId="78568A1F">
      <w:pPr>
        <w:pStyle w:val="21"/>
        <w:rPr>
          <w:rFonts w:ascii="微软雅黑" w:hAnsi="微软雅黑" w:eastAsia="微软雅黑" w:cs="微软雅黑"/>
          <w:color w:val="auto"/>
          <w:highlight w:val="none"/>
        </w:rPr>
      </w:pPr>
    </w:p>
    <w:p w14:paraId="0889704F">
      <w:pPr>
        <w:pStyle w:val="21"/>
        <w:rPr>
          <w:rFonts w:ascii="微软雅黑" w:hAnsi="微软雅黑" w:eastAsia="微软雅黑" w:cs="微软雅黑"/>
          <w:color w:val="auto"/>
          <w:highlight w:val="none"/>
        </w:rPr>
      </w:pPr>
    </w:p>
    <w:p w14:paraId="48C6A764">
      <w:pPr>
        <w:pStyle w:val="21"/>
        <w:rPr>
          <w:rFonts w:ascii="微软雅黑" w:hAnsi="微软雅黑" w:eastAsia="微软雅黑" w:cs="微软雅黑"/>
          <w:color w:val="auto"/>
          <w:highlight w:val="none"/>
        </w:rPr>
      </w:pPr>
    </w:p>
    <w:p w14:paraId="282AC9EA">
      <w:pPr>
        <w:pStyle w:val="21"/>
        <w:rPr>
          <w:rFonts w:ascii="微软雅黑" w:hAnsi="微软雅黑" w:eastAsia="微软雅黑" w:cs="微软雅黑"/>
          <w:color w:val="auto"/>
          <w:highlight w:val="none"/>
        </w:rPr>
      </w:pPr>
    </w:p>
    <w:p w14:paraId="01DF45D5">
      <w:pPr>
        <w:pStyle w:val="21"/>
        <w:rPr>
          <w:rFonts w:ascii="微软雅黑" w:hAnsi="微软雅黑" w:eastAsia="微软雅黑" w:cs="微软雅黑"/>
          <w:color w:val="auto"/>
          <w:highlight w:val="none"/>
        </w:rPr>
      </w:pPr>
    </w:p>
    <w:p w14:paraId="2568D136">
      <w:pPr>
        <w:pStyle w:val="21"/>
        <w:rPr>
          <w:rFonts w:ascii="微软雅黑" w:hAnsi="微软雅黑" w:eastAsia="微软雅黑" w:cs="微软雅黑"/>
          <w:color w:val="auto"/>
          <w:highlight w:val="none"/>
        </w:rPr>
      </w:pPr>
    </w:p>
    <w:p w14:paraId="215B12BF">
      <w:pPr>
        <w:pStyle w:val="21"/>
        <w:rPr>
          <w:rFonts w:ascii="微软雅黑" w:hAnsi="微软雅黑" w:eastAsia="微软雅黑" w:cs="微软雅黑"/>
          <w:color w:val="auto"/>
          <w:highlight w:val="none"/>
        </w:rPr>
      </w:pPr>
    </w:p>
    <w:p w14:paraId="5F547053">
      <w:pPr>
        <w:pStyle w:val="21"/>
        <w:rPr>
          <w:rFonts w:ascii="微软雅黑" w:hAnsi="微软雅黑" w:eastAsia="微软雅黑" w:cs="微软雅黑"/>
          <w:color w:val="auto"/>
          <w:highlight w:val="none"/>
        </w:rPr>
      </w:pPr>
    </w:p>
    <w:p w14:paraId="0E44108B">
      <w:pPr>
        <w:pStyle w:val="21"/>
        <w:rPr>
          <w:rFonts w:ascii="微软雅黑" w:hAnsi="微软雅黑" w:eastAsia="微软雅黑" w:cs="微软雅黑"/>
          <w:color w:val="auto"/>
          <w:highlight w:val="none"/>
        </w:rPr>
      </w:pPr>
    </w:p>
    <w:p w14:paraId="03B49DBA">
      <w:pPr>
        <w:pStyle w:val="21"/>
        <w:rPr>
          <w:rFonts w:ascii="微软雅黑" w:hAnsi="微软雅黑" w:eastAsia="微软雅黑" w:cs="微软雅黑"/>
          <w:color w:val="auto"/>
          <w:highlight w:val="none"/>
        </w:rPr>
      </w:pPr>
    </w:p>
    <w:bookmarkEnd w:id="490"/>
    <w:bookmarkEnd w:id="491"/>
    <w:bookmarkEnd w:id="492"/>
    <w:p w14:paraId="03A6A9CF">
      <w:pPr>
        <w:pStyle w:val="3"/>
        <w:numPr>
          <w:ilvl w:val="0"/>
          <w:numId w:val="8"/>
        </w:numPr>
        <w:spacing w:before="0" w:line="360" w:lineRule="auto"/>
        <w:ind w:left="1080" w:leftChars="257" w:hanging="540"/>
        <w:rPr>
          <w:rFonts w:ascii="微软雅黑" w:hAnsi="微软雅黑" w:eastAsia="微软雅黑" w:cs="微软雅黑"/>
          <w:color w:val="auto"/>
          <w:kern w:val="2"/>
          <w:sz w:val="32"/>
          <w:szCs w:val="32"/>
          <w:highlight w:val="none"/>
        </w:rPr>
      </w:pPr>
      <w:bookmarkStart w:id="498" w:name="_Toc22967"/>
      <w:bookmarkStart w:id="499" w:name="_Toc11180"/>
      <w:bookmarkStart w:id="500" w:name="_Toc515647816"/>
      <w:bookmarkStart w:id="501" w:name="_Toc30653"/>
      <w:r>
        <w:rPr>
          <w:rFonts w:hint="eastAsia" w:ascii="微软雅黑" w:hAnsi="微软雅黑" w:eastAsia="微软雅黑" w:cs="微软雅黑"/>
          <w:color w:val="auto"/>
          <w:kern w:val="2"/>
          <w:sz w:val="32"/>
          <w:szCs w:val="32"/>
          <w:highlight w:val="none"/>
        </w:rPr>
        <w:t xml:space="preserve"> </w:t>
      </w:r>
      <w:bookmarkStart w:id="502" w:name="_Toc305"/>
      <w:r>
        <w:rPr>
          <w:rFonts w:hint="eastAsia" w:ascii="微软雅黑" w:hAnsi="微软雅黑" w:eastAsia="微软雅黑" w:cs="微软雅黑"/>
          <w:color w:val="auto"/>
          <w:kern w:val="2"/>
          <w:sz w:val="32"/>
          <w:szCs w:val="32"/>
          <w:highlight w:val="none"/>
        </w:rPr>
        <w:t>商务及技术文件</w:t>
      </w:r>
      <w:bookmarkEnd w:id="498"/>
      <w:bookmarkEnd w:id="499"/>
      <w:bookmarkEnd w:id="500"/>
      <w:bookmarkEnd w:id="501"/>
      <w:bookmarkEnd w:id="502"/>
    </w:p>
    <w:p w14:paraId="6B79E2C0">
      <w:pPr>
        <w:pStyle w:val="15"/>
        <w:spacing w:line="360" w:lineRule="auto"/>
        <w:ind w:left="1079" w:leftChars="257" w:hanging="539"/>
        <w:rPr>
          <w:rFonts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1、投标书</w:t>
      </w:r>
    </w:p>
    <w:p w14:paraId="20C2C829">
      <w:pPr>
        <w:pStyle w:val="15"/>
        <w:spacing w:line="360" w:lineRule="auto"/>
        <w:ind w:left="1080" w:leftChars="257" w:hanging="540"/>
        <w:rPr>
          <w:rFonts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2、投标分项报价表</w:t>
      </w:r>
    </w:p>
    <w:p w14:paraId="59AAB71E">
      <w:pPr>
        <w:pStyle w:val="15"/>
        <w:spacing w:line="360" w:lineRule="auto"/>
        <w:ind w:left="1080" w:leftChars="257" w:hanging="540"/>
        <w:rPr>
          <w:rFonts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3、货物说明一览表</w:t>
      </w:r>
    </w:p>
    <w:p w14:paraId="03774200">
      <w:pPr>
        <w:pStyle w:val="15"/>
        <w:spacing w:line="360" w:lineRule="auto"/>
        <w:ind w:left="1080" w:leftChars="257" w:hanging="540"/>
        <w:rPr>
          <w:rFonts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4、技术规格偏离表</w:t>
      </w:r>
    </w:p>
    <w:p w14:paraId="79012C90">
      <w:pPr>
        <w:pStyle w:val="15"/>
        <w:spacing w:line="360" w:lineRule="auto"/>
        <w:ind w:left="1080" w:leftChars="257" w:hanging="540"/>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t>5、商务条款偏离表</w:t>
      </w:r>
    </w:p>
    <w:p w14:paraId="5143FF5A">
      <w:pPr>
        <w:pStyle w:val="15"/>
        <w:spacing w:line="360" w:lineRule="auto"/>
        <w:ind w:left="1080" w:leftChars="257" w:hanging="540"/>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lang w:val="en-US" w:eastAsia="zh-CN"/>
        </w:rPr>
        <w:t>6、中小企业声明函（货物）</w:t>
      </w:r>
    </w:p>
    <w:p w14:paraId="69336097">
      <w:pPr>
        <w:pStyle w:val="15"/>
        <w:spacing w:line="360" w:lineRule="auto"/>
        <w:ind w:left="311" w:leftChars="148" w:firstLine="228"/>
        <w:rPr>
          <w:rFonts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7</w:t>
      </w:r>
      <w:r>
        <w:rPr>
          <w:rFonts w:hint="eastAsia" w:ascii="微软雅黑" w:hAnsi="微软雅黑" w:eastAsia="微软雅黑" w:cs="微软雅黑"/>
          <w:color w:val="auto"/>
          <w:sz w:val="28"/>
          <w:szCs w:val="28"/>
          <w:highlight w:val="none"/>
          <w:lang w:eastAsia="zh-CN"/>
        </w:rPr>
        <w:t>、</w:t>
      </w:r>
      <w:r>
        <w:rPr>
          <w:rFonts w:hint="eastAsia" w:ascii="微软雅黑" w:hAnsi="微软雅黑" w:eastAsia="微软雅黑" w:cs="微软雅黑"/>
          <w:color w:val="auto"/>
          <w:sz w:val="28"/>
          <w:szCs w:val="28"/>
          <w:highlight w:val="none"/>
        </w:rPr>
        <w:t>残疾人福利性单位声明函</w:t>
      </w:r>
    </w:p>
    <w:p w14:paraId="7F420548">
      <w:pPr>
        <w:pStyle w:val="15"/>
        <w:spacing w:line="360" w:lineRule="auto"/>
        <w:ind w:left="311" w:leftChars="148" w:firstLine="228"/>
        <w:rPr>
          <w:rFonts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8</w:t>
      </w:r>
      <w:r>
        <w:rPr>
          <w:rFonts w:hint="eastAsia" w:ascii="微软雅黑" w:hAnsi="微软雅黑" w:eastAsia="微软雅黑" w:cs="微软雅黑"/>
          <w:color w:val="auto"/>
          <w:sz w:val="28"/>
          <w:szCs w:val="28"/>
          <w:highlight w:val="none"/>
        </w:rPr>
        <w:t>、供应商关联单位的说明（格式自拟）</w:t>
      </w:r>
    </w:p>
    <w:p w14:paraId="381D833D">
      <w:pPr>
        <w:pStyle w:val="15"/>
        <w:spacing w:line="360" w:lineRule="auto"/>
        <w:ind w:left="1080" w:leftChars="257" w:hanging="540"/>
        <w:rPr>
          <w:rFonts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9</w:t>
      </w:r>
      <w:r>
        <w:rPr>
          <w:rFonts w:hint="eastAsia" w:ascii="微软雅黑" w:hAnsi="微软雅黑" w:eastAsia="微软雅黑" w:cs="微软雅黑"/>
          <w:color w:val="auto"/>
          <w:sz w:val="28"/>
          <w:szCs w:val="28"/>
          <w:highlight w:val="none"/>
        </w:rPr>
        <w:t>、供应商可提供有利于投标的其他资格证明材料</w:t>
      </w:r>
      <w:bookmarkStart w:id="503" w:name="_Toc515647817"/>
      <w:bookmarkStart w:id="504" w:name="_Toc2041"/>
      <w:bookmarkStart w:id="505" w:name="_Toc14915"/>
    </w:p>
    <w:p w14:paraId="406E0244">
      <w:pPr>
        <w:pStyle w:val="15"/>
        <w:spacing w:line="360" w:lineRule="auto"/>
        <w:ind w:left="1080" w:leftChars="257" w:hanging="540"/>
        <w:rPr>
          <w:rFonts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lang w:val="en-US" w:eastAsia="zh-CN"/>
        </w:rPr>
        <w:t>10</w:t>
      </w:r>
      <w:r>
        <w:rPr>
          <w:rFonts w:hint="eastAsia" w:ascii="微软雅黑" w:hAnsi="微软雅黑" w:eastAsia="微软雅黑" w:cs="微软雅黑"/>
          <w:color w:val="auto"/>
          <w:sz w:val="28"/>
          <w:szCs w:val="28"/>
          <w:highlight w:val="none"/>
        </w:rPr>
        <w:t>、投标文件格式范本</w:t>
      </w:r>
    </w:p>
    <w:p w14:paraId="311A84E5">
      <w:pPr>
        <w:pStyle w:val="15"/>
        <w:tabs>
          <w:tab w:val="left" w:pos="5580"/>
        </w:tabs>
        <w:rPr>
          <w:rFonts w:ascii="微软雅黑" w:hAnsi="微软雅黑" w:eastAsia="微软雅黑" w:cs="微软雅黑"/>
          <w:color w:val="auto"/>
          <w:sz w:val="24"/>
          <w:szCs w:val="24"/>
          <w:highlight w:val="none"/>
        </w:rPr>
      </w:pPr>
    </w:p>
    <w:p w14:paraId="11A45008">
      <w:pPr>
        <w:rPr>
          <w:rFonts w:ascii="微软雅黑" w:hAnsi="微软雅黑" w:eastAsia="微软雅黑" w:cs="微软雅黑"/>
          <w:b/>
          <w:bCs/>
          <w:color w:val="auto"/>
          <w:highlight w:val="none"/>
        </w:rPr>
      </w:pPr>
    </w:p>
    <w:p w14:paraId="28DCAB23">
      <w:pPr>
        <w:pStyle w:val="4"/>
        <w:rPr>
          <w:rFonts w:ascii="微软雅黑" w:hAnsi="微软雅黑" w:eastAsia="微软雅黑" w:cs="微软雅黑"/>
          <w:b/>
          <w:bCs/>
          <w:color w:val="auto"/>
          <w:highlight w:val="none"/>
        </w:rPr>
      </w:pPr>
    </w:p>
    <w:p w14:paraId="575EBE39">
      <w:pPr>
        <w:pStyle w:val="4"/>
        <w:rPr>
          <w:rFonts w:ascii="微软雅黑" w:hAnsi="微软雅黑" w:eastAsia="微软雅黑" w:cs="微软雅黑"/>
          <w:b/>
          <w:bCs/>
          <w:color w:val="auto"/>
          <w:highlight w:val="none"/>
        </w:rPr>
      </w:pPr>
    </w:p>
    <w:p w14:paraId="605291DA">
      <w:pPr>
        <w:pStyle w:val="4"/>
        <w:rPr>
          <w:rFonts w:ascii="微软雅黑" w:hAnsi="微软雅黑" w:eastAsia="微软雅黑" w:cs="微软雅黑"/>
          <w:b/>
          <w:bCs/>
          <w:color w:val="auto"/>
          <w:highlight w:val="none"/>
        </w:rPr>
      </w:pPr>
    </w:p>
    <w:p w14:paraId="28EE1885">
      <w:pPr>
        <w:pStyle w:val="4"/>
        <w:rPr>
          <w:rFonts w:ascii="微软雅黑" w:hAnsi="微软雅黑" w:eastAsia="微软雅黑" w:cs="微软雅黑"/>
          <w:b/>
          <w:bCs/>
          <w:color w:val="auto"/>
          <w:highlight w:val="none"/>
        </w:rPr>
      </w:pPr>
    </w:p>
    <w:p w14:paraId="1CDF69B8">
      <w:pPr>
        <w:rPr>
          <w:rFonts w:ascii="微软雅黑" w:hAnsi="微软雅黑" w:eastAsia="微软雅黑" w:cs="微软雅黑"/>
          <w:b/>
          <w:bCs/>
          <w:color w:val="auto"/>
          <w:highlight w:val="none"/>
        </w:rPr>
      </w:pPr>
    </w:p>
    <w:p w14:paraId="0C2D5191">
      <w:pPr>
        <w:pStyle w:val="4"/>
        <w:rPr>
          <w:rFonts w:ascii="微软雅黑" w:hAnsi="微软雅黑" w:eastAsia="微软雅黑" w:cs="微软雅黑"/>
          <w:b/>
          <w:bCs/>
          <w:color w:val="auto"/>
          <w:highlight w:val="none"/>
        </w:rPr>
      </w:pPr>
    </w:p>
    <w:p w14:paraId="0B2CAEA6">
      <w:pPr>
        <w:rPr>
          <w:rFonts w:ascii="微软雅黑" w:hAnsi="微软雅黑" w:eastAsia="微软雅黑" w:cs="微软雅黑"/>
          <w:b/>
          <w:bCs/>
          <w:color w:val="auto"/>
          <w:highlight w:val="none"/>
        </w:rPr>
      </w:pPr>
    </w:p>
    <w:p w14:paraId="0D9A52D9">
      <w:pPr>
        <w:pStyle w:val="4"/>
        <w:rPr>
          <w:rFonts w:ascii="微软雅黑" w:hAnsi="微软雅黑" w:eastAsia="微软雅黑" w:cs="微软雅黑"/>
          <w:b/>
          <w:bCs/>
          <w:color w:val="auto"/>
          <w:highlight w:val="none"/>
        </w:rPr>
      </w:pPr>
    </w:p>
    <w:p w14:paraId="7EEBF980">
      <w:pPr>
        <w:rPr>
          <w:rFonts w:ascii="微软雅黑" w:hAnsi="微软雅黑" w:eastAsia="微软雅黑" w:cs="微软雅黑"/>
          <w:b/>
          <w:bCs/>
          <w:color w:val="auto"/>
          <w:highlight w:val="none"/>
        </w:rPr>
      </w:pPr>
    </w:p>
    <w:p w14:paraId="0B58292E">
      <w:pPr>
        <w:rPr>
          <w:color w:val="auto"/>
          <w:highlight w:val="none"/>
        </w:rPr>
      </w:pPr>
    </w:p>
    <w:p w14:paraId="1AF10B66">
      <w:pPr>
        <w:pStyle w:val="4"/>
        <w:rPr>
          <w:color w:val="auto"/>
          <w:highlight w:val="none"/>
        </w:rPr>
      </w:pPr>
    </w:p>
    <w:p w14:paraId="47A886F1">
      <w:pPr>
        <w:pStyle w:val="4"/>
        <w:rPr>
          <w:rFonts w:ascii="微软雅黑" w:hAnsi="微软雅黑" w:eastAsia="微软雅黑" w:cs="微软雅黑"/>
          <w:b/>
          <w:bCs/>
          <w:color w:val="auto"/>
          <w:highlight w:val="none"/>
        </w:rPr>
      </w:pPr>
    </w:p>
    <w:p w14:paraId="44793C02">
      <w:pPr>
        <w:pStyle w:val="4"/>
        <w:rPr>
          <w:rFonts w:ascii="微软雅黑" w:hAnsi="微软雅黑" w:eastAsia="微软雅黑" w:cs="微软雅黑"/>
          <w:b/>
          <w:bCs/>
          <w:color w:val="auto"/>
          <w:highlight w:val="none"/>
        </w:rPr>
      </w:pPr>
    </w:p>
    <w:p w14:paraId="014BB816">
      <w:pPr>
        <w:rPr>
          <w:rFonts w:ascii="微软雅黑" w:hAnsi="微软雅黑" w:eastAsia="微软雅黑" w:cs="微软雅黑"/>
          <w:color w:val="auto"/>
          <w:sz w:val="24"/>
          <w:szCs w:val="24"/>
          <w:highlight w:val="none"/>
        </w:rPr>
      </w:pPr>
    </w:p>
    <w:p w14:paraId="5572120E">
      <w:pPr>
        <w:jc w:val="center"/>
        <w:rPr>
          <w:rFonts w:ascii="微软雅黑" w:hAnsi="微软雅黑" w:eastAsia="微软雅黑" w:cs="微软雅黑"/>
          <w:b/>
          <w:bCs/>
          <w:color w:val="auto"/>
          <w:sz w:val="24"/>
          <w:szCs w:val="24"/>
          <w:highlight w:val="none"/>
        </w:rPr>
      </w:pPr>
      <w:bookmarkStart w:id="506" w:name="_Toc695"/>
      <w:bookmarkStart w:id="507" w:name="_Toc12580"/>
      <w:bookmarkStart w:id="508" w:name="_Toc17344"/>
      <w:bookmarkStart w:id="509" w:name="_Toc2305"/>
      <w:bookmarkStart w:id="510" w:name="_Toc28678"/>
      <w:bookmarkStart w:id="511" w:name="_Toc30922"/>
      <w:bookmarkStart w:id="512" w:name="_Toc27134"/>
      <w:bookmarkStart w:id="513" w:name="_Toc30408"/>
    </w:p>
    <w:p w14:paraId="6728B451">
      <w:pPr>
        <w:jc w:val="center"/>
        <w:outlineLvl w:val="1"/>
        <w:rPr>
          <w:rFonts w:ascii="微软雅黑" w:hAnsi="微软雅黑" w:eastAsia="微软雅黑" w:cs="微软雅黑"/>
          <w:color w:val="auto"/>
          <w:sz w:val="24"/>
          <w:szCs w:val="24"/>
          <w:highlight w:val="none"/>
        </w:rPr>
      </w:pPr>
      <w:bookmarkStart w:id="514" w:name="_Toc3851"/>
      <w:r>
        <w:rPr>
          <w:rFonts w:hint="eastAsia" w:ascii="微软雅黑" w:hAnsi="微软雅黑" w:eastAsia="微软雅黑" w:cs="微软雅黑"/>
          <w:b/>
          <w:bCs/>
          <w:color w:val="auto"/>
          <w:sz w:val="24"/>
          <w:szCs w:val="24"/>
          <w:highlight w:val="none"/>
        </w:rPr>
        <w:t>1、投标</w:t>
      </w:r>
      <w:bookmarkEnd w:id="480"/>
      <w:bookmarkEnd w:id="481"/>
      <w:r>
        <w:rPr>
          <w:rFonts w:hint="eastAsia" w:ascii="微软雅黑" w:hAnsi="微软雅黑" w:eastAsia="微软雅黑" w:cs="微软雅黑"/>
          <w:b/>
          <w:bCs/>
          <w:color w:val="auto"/>
          <w:sz w:val="24"/>
          <w:szCs w:val="24"/>
          <w:highlight w:val="none"/>
        </w:rPr>
        <w:t>书</w:t>
      </w:r>
      <w:bookmarkEnd w:id="482"/>
      <w:bookmarkEnd w:id="483"/>
      <w:bookmarkEnd w:id="503"/>
      <w:bookmarkEnd w:id="504"/>
      <w:bookmarkEnd w:id="505"/>
      <w:bookmarkEnd w:id="506"/>
      <w:bookmarkEnd w:id="507"/>
      <w:bookmarkEnd w:id="508"/>
      <w:bookmarkEnd w:id="509"/>
      <w:bookmarkEnd w:id="510"/>
      <w:bookmarkEnd w:id="511"/>
      <w:bookmarkEnd w:id="512"/>
      <w:bookmarkEnd w:id="513"/>
      <w:bookmarkEnd w:id="514"/>
    </w:p>
    <w:p w14:paraId="6C664D8C">
      <w:pPr>
        <w:tabs>
          <w:tab w:val="left" w:pos="5580"/>
        </w:tabs>
        <w:ind w:left="1080" w:hanging="108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致：</w:t>
      </w:r>
      <w:r>
        <w:rPr>
          <w:rFonts w:hint="eastAsia" w:ascii="微软雅黑" w:hAnsi="微软雅黑" w:eastAsia="微软雅黑" w:cs="微软雅黑"/>
          <w:color w:val="auto"/>
          <w:sz w:val="24"/>
          <w:szCs w:val="24"/>
          <w:highlight w:val="none"/>
          <w:u w:val="single"/>
        </w:rPr>
        <w:t xml:space="preserve">        </w:t>
      </w:r>
    </w:p>
    <w:p w14:paraId="1DD189DF">
      <w:pPr>
        <w:pStyle w:val="15"/>
        <w:tabs>
          <w:tab w:val="left" w:pos="5580"/>
        </w:tabs>
        <w:ind w:left="1080" w:leftChars="257" w:hanging="540"/>
        <w:rPr>
          <w:rFonts w:ascii="微软雅黑" w:hAnsi="微软雅黑" w:eastAsia="微软雅黑" w:cs="微软雅黑"/>
          <w:color w:val="auto"/>
          <w:sz w:val="24"/>
          <w:szCs w:val="24"/>
          <w:highlight w:val="none"/>
        </w:rPr>
      </w:pPr>
    </w:p>
    <w:p w14:paraId="7717F98F">
      <w:pPr>
        <w:pStyle w:val="15"/>
        <w:tabs>
          <w:tab w:val="left" w:pos="5580"/>
        </w:tabs>
        <w:ind w:left="2" w:leftChars="1"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根据贵方(</w:t>
      </w:r>
      <w:r>
        <w:rPr>
          <w:rFonts w:hint="eastAsia" w:ascii="微软雅黑" w:hAnsi="微软雅黑" w:eastAsia="微软雅黑" w:cs="微软雅黑"/>
          <w:i/>
          <w:iCs/>
          <w:color w:val="auto"/>
          <w:sz w:val="24"/>
          <w:szCs w:val="24"/>
          <w:highlight w:val="none"/>
          <w:u w:val="single"/>
        </w:rPr>
        <w:t>项目名称、包号</w:t>
      </w:r>
      <w:r>
        <w:rPr>
          <w:rFonts w:hint="eastAsia" w:ascii="微软雅黑" w:hAnsi="微软雅黑" w:eastAsia="微软雅黑" w:cs="微软雅黑"/>
          <w:color w:val="auto"/>
          <w:sz w:val="24"/>
          <w:szCs w:val="24"/>
          <w:highlight w:val="none"/>
        </w:rPr>
        <w:t>)项目的投标邀请(</w:t>
      </w:r>
      <w:r>
        <w:rPr>
          <w:rFonts w:hint="eastAsia" w:ascii="微软雅黑" w:hAnsi="微软雅黑" w:eastAsia="微软雅黑" w:cs="微软雅黑"/>
          <w:i/>
          <w:iCs/>
          <w:color w:val="auto"/>
          <w:sz w:val="24"/>
          <w:szCs w:val="24"/>
          <w:highlight w:val="none"/>
          <w:u w:val="single"/>
        </w:rPr>
        <w:t>项目编号</w:t>
      </w:r>
      <w:r>
        <w:rPr>
          <w:rFonts w:hint="eastAsia" w:ascii="微软雅黑" w:hAnsi="微软雅黑" w:eastAsia="微软雅黑" w:cs="微软雅黑"/>
          <w:color w:val="auto"/>
          <w:sz w:val="24"/>
          <w:szCs w:val="24"/>
          <w:highlight w:val="none"/>
        </w:rPr>
        <w:t>),签字代表(</w:t>
      </w:r>
      <w:r>
        <w:rPr>
          <w:rFonts w:hint="eastAsia" w:ascii="微软雅黑" w:hAnsi="微软雅黑" w:eastAsia="微软雅黑" w:cs="微软雅黑"/>
          <w:i/>
          <w:iCs/>
          <w:color w:val="auto"/>
          <w:sz w:val="24"/>
          <w:szCs w:val="24"/>
          <w:highlight w:val="none"/>
          <w:u w:val="single"/>
        </w:rPr>
        <w:t>姓名、职务</w:t>
      </w:r>
      <w:r>
        <w:rPr>
          <w:rFonts w:hint="eastAsia" w:ascii="微软雅黑" w:hAnsi="微软雅黑" w:eastAsia="微软雅黑" w:cs="微软雅黑"/>
          <w:color w:val="auto"/>
          <w:sz w:val="24"/>
          <w:szCs w:val="24"/>
          <w:highlight w:val="none"/>
        </w:rPr>
        <w:t>)经正式授权并代表供应商（</w:t>
      </w:r>
      <w:r>
        <w:rPr>
          <w:rFonts w:hint="eastAsia" w:ascii="微软雅黑" w:hAnsi="微软雅黑" w:eastAsia="微软雅黑" w:cs="微软雅黑"/>
          <w:i/>
          <w:iCs/>
          <w:color w:val="auto"/>
          <w:sz w:val="24"/>
          <w:szCs w:val="24"/>
          <w:highlight w:val="none"/>
          <w:u w:val="single"/>
        </w:rPr>
        <w:t>名称、地址</w:t>
      </w:r>
      <w:r>
        <w:rPr>
          <w:rFonts w:hint="eastAsia" w:ascii="微软雅黑" w:hAnsi="微软雅黑" w:eastAsia="微软雅黑" w:cs="微软雅黑"/>
          <w:color w:val="auto"/>
          <w:sz w:val="24"/>
          <w:szCs w:val="24"/>
          <w:highlight w:val="none"/>
        </w:rPr>
        <w:t>）上传并签署投标文件，并以</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形式出具的金额为人民币　　　　元的投标保证金。</w:t>
      </w:r>
    </w:p>
    <w:p w14:paraId="14D852CA">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据此，签字代表宣布同意如下：</w:t>
      </w:r>
    </w:p>
    <w:p w14:paraId="6F27BEE4">
      <w:pPr>
        <w:pStyle w:val="15"/>
        <w:tabs>
          <w:tab w:val="left" w:pos="720"/>
          <w:tab w:val="left" w:pos="900"/>
        </w:tabs>
        <w:ind w:left="769" w:leftChars="257" w:hanging="229"/>
        <w:rPr>
          <w:rFonts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（1）附投标价格表中规定的应提供货物的投标总价为</w:t>
      </w:r>
      <w:r>
        <w:rPr>
          <w:rFonts w:hint="eastAsia" w:ascii="微软雅黑" w:hAnsi="微软雅黑" w:eastAsia="微软雅黑" w:cs="微软雅黑"/>
          <w:color w:val="auto"/>
          <w:sz w:val="24"/>
          <w:szCs w:val="24"/>
          <w:highlight w:val="none"/>
          <w:u w:val="single"/>
        </w:rPr>
        <w:t>　　  （用文字和数字表示）</w:t>
      </w:r>
      <w:r>
        <w:rPr>
          <w:rFonts w:hint="eastAsia" w:ascii="微软雅黑" w:hAnsi="微软雅黑" w:eastAsia="微软雅黑" w:cs="微软雅黑"/>
          <w:color w:val="auto"/>
          <w:sz w:val="24"/>
          <w:szCs w:val="24"/>
          <w:highlight w:val="none"/>
        </w:rPr>
        <w:t>。</w:t>
      </w:r>
    </w:p>
    <w:p w14:paraId="6B3F1F06">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（2）本投标有效期为自投标截止之日起</w:t>
      </w:r>
      <w:r>
        <w:rPr>
          <w:rFonts w:hint="eastAsia" w:ascii="微软雅黑" w:hAnsi="微软雅黑" w:eastAsia="微软雅黑" w:cs="微软雅黑"/>
          <w:color w:val="auto"/>
          <w:sz w:val="24"/>
          <w:szCs w:val="24"/>
          <w:highlight w:val="none"/>
          <w:u w:val="single"/>
        </w:rPr>
        <w:t xml:space="preserve">  90 </w:t>
      </w:r>
      <w:r>
        <w:rPr>
          <w:rFonts w:hint="eastAsia" w:ascii="微软雅黑" w:hAnsi="微软雅黑" w:eastAsia="微软雅黑" w:cs="微软雅黑"/>
          <w:color w:val="auto"/>
          <w:sz w:val="24"/>
          <w:szCs w:val="24"/>
          <w:highlight w:val="none"/>
        </w:rPr>
        <w:t>个日历日。</w:t>
      </w:r>
    </w:p>
    <w:p w14:paraId="32E2D7E8">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（3）联合体中的大中型企业和其他自然人、法人或者非法人组织，与联合体中的小型、微型企业之间</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存在、不存在）投资关系（如果是联合体的话）。</w:t>
      </w:r>
    </w:p>
    <w:p w14:paraId="67526430">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（4）已详细审查全部招标文件，包括所有补充通知（如果有的话），完全理解并同意放弃对这方面有不明、误解和质疑的权力。</w:t>
      </w:r>
    </w:p>
    <w:p w14:paraId="25FC85ED">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（5）在规定的开标时间后，遵守招标文件中有关保证金的规定。</w:t>
      </w:r>
    </w:p>
    <w:p w14:paraId="55BC85DD">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（6）我方不是为本项目提供整体设计、规范编制或者项目管理、监理、检测等服务的供应商，我方不是采购代理机构的附属机构。</w:t>
      </w:r>
    </w:p>
    <w:p w14:paraId="5EFD5A4C">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（7）在领取中标通知书的同时按招标文件规定的形式，向贵方一次性支付中标服务费。</w:t>
      </w:r>
    </w:p>
    <w:p w14:paraId="45478BDB">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（8）按照贵方可能要求，提供与其投标有关的一切数据或资料，完全理解贵方不一定接受最低价的投标或收到的任何投标。</w:t>
      </w:r>
    </w:p>
    <w:p w14:paraId="25F18960">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（9）按照招标文件的规定履行合同责任和义务。</w:t>
      </w:r>
    </w:p>
    <w:p w14:paraId="0F1BD546">
      <w:pPr>
        <w:pStyle w:val="15"/>
        <w:tabs>
          <w:tab w:val="left" w:pos="5580"/>
        </w:tabs>
        <w:ind w:left="359" w:leftChars="68" w:hanging="216" w:hangingChars="9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与本投标有关的一切正式往来信函请寄：</w:t>
      </w:r>
    </w:p>
    <w:p w14:paraId="6E86F0D8">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地址</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传真</w:t>
      </w:r>
      <w:r>
        <w:rPr>
          <w:rFonts w:hint="eastAsia" w:ascii="微软雅黑" w:hAnsi="微软雅黑" w:eastAsia="微软雅黑" w:cs="微软雅黑"/>
          <w:color w:val="auto"/>
          <w:sz w:val="24"/>
          <w:szCs w:val="24"/>
          <w:highlight w:val="none"/>
          <w:u w:val="single"/>
        </w:rPr>
        <w:t xml:space="preserve">                             </w:t>
      </w:r>
    </w:p>
    <w:p w14:paraId="69B1C178">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电话</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电子函件</w:t>
      </w:r>
      <w:r>
        <w:rPr>
          <w:rFonts w:hint="eastAsia" w:ascii="微软雅黑" w:hAnsi="微软雅黑" w:eastAsia="微软雅黑" w:cs="微软雅黑"/>
          <w:color w:val="auto"/>
          <w:sz w:val="24"/>
          <w:szCs w:val="24"/>
          <w:highlight w:val="none"/>
          <w:u w:val="single"/>
        </w:rPr>
        <w:t xml:space="preserve">                         </w:t>
      </w:r>
    </w:p>
    <w:p w14:paraId="038A5B07">
      <w:pPr>
        <w:pStyle w:val="15"/>
        <w:tabs>
          <w:tab w:val="left" w:pos="5580"/>
        </w:tabs>
        <w:ind w:left="1080" w:leftChars="257" w:hanging="540"/>
        <w:rPr>
          <w:rFonts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法定代表人或其委托代理人（签字或盖章）</w:t>
      </w:r>
      <w:r>
        <w:rPr>
          <w:rFonts w:hint="eastAsia" w:ascii="微软雅黑" w:hAnsi="微软雅黑" w:eastAsia="微软雅黑" w:cs="微软雅黑"/>
          <w:color w:val="auto"/>
          <w:sz w:val="24"/>
          <w:szCs w:val="24"/>
          <w:highlight w:val="none"/>
          <w:u w:val="single"/>
        </w:rPr>
        <w:t xml:space="preserve">                </w:t>
      </w:r>
    </w:p>
    <w:p w14:paraId="3227A61C">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供应商名称（公章）</w:t>
      </w:r>
      <w:r>
        <w:rPr>
          <w:rFonts w:hint="eastAsia" w:ascii="微软雅黑" w:hAnsi="微软雅黑" w:eastAsia="微软雅黑" w:cs="微软雅黑"/>
          <w:color w:val="auto"/>
          <w:sz w:val="24"/>
          <w:szCs w:val="24"/>
          <w:highlight w:val="none"/>
          <w:u w:val="single"/>
        </w:rPr>
        <w:t xml:space="preserve">                  </w:t>
      </w:r>
    </w:p>
    <w:p w14:paraId="38A802B4">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供应商开户银行（全称）</w:t>
      </w:r>
      <w:r>
        <w:rPr>
          <w:rFonts w:hint="eastAsia" w:ascii="微软雅黑" w:hAnsi="微软雅黑" w:eastAsia="微软雅黑" w:cs="微软雅黑"/>
          <w:color w:val="auto"/>
          <w:sz w:val="24"/>
          <w:szCs w:val="24"/>
          <w:highlight w:val="none"/>
          <w:u w:val="single"/>
        </w:rPr>
        <w:t xml:space="preserve">　　　　　　 </w:t>
      </w:r>
    </w:p>
    <w:p w14:paraId="11C7E4E1">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供应商银行帐号</w:t>
      </w:r>
      <w:r>
        <w:rPr>
          <w:rFonts w:hint="eastAsia" w:ascii="微软雅黑" w:hAnsi="微软雅黑" w:eastAsia="微软雅黑" w:cs="微软雅黑"/>
          <w:color w:val="auto"/>
          <w:sz w:val="24"/>
          <w:szCs w:val="24"/>
          <w:highlight w:val="none"/>
          <w:u w:val="single"/>
        </w:rPr>
        <w:t>　　　　　　　　 　　</w:t>
      </w:r>
    </w:p>
    <w:p w14:paraId="7C5D02BB">
      <w:pPr>
        <w:pStyle w:val="15"/>
        <w:tabs>
          <w:tab w:val="left" w:pos="558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日期 </w:t>
      </w:r>
      <w:r>
        <w:rPr>
          <w:rFonts w:hint="eastAsia" w:ascii="微软雅黑" w:hAnsi="微软雅黑" w:eastAsia="微软雅黑" w:cs="微软雅黑"/>
          <w:color w:val="auto"/>
          <w:sz w:val="24"/>
          <w:szCs w:val="24"/>
          <w:highlight w:val="none"/>
          <w:u w:val="single"/>
        </w:rPr>
        <w:t xml:space="preserve">                      </w:t>
      </w:r>
    </w:p>
    <w:p w14:paraId="2F80855C">
      <w:pPr>
        <w:pStyle w:val="3"/>
        <w:spacing w:before="0" w:line="240" w:lineRule="auto"/>
        <w:ind w:left="1080" w:leftChars="257" w:hanging="540"/>
        <w:rPr>
          <w:rFonts w:ascii="微软雅黑" w:hAnsi="微软雅黑" w:eastAsia="微软雅黑" w:cs="微软雅黑"/>
          <w:color w:val="auto"/>
          <w:sz w:val="21"/>
          <w:szCs w:val="21"/>
          <w:highlight w:val="none"/>
        </w:rPr>
        <w:sectPr>
          <w:headerReference r:id="rId3" w:type="default"/>
          <w:footerReference r:id="rId4" w:type="default"/>
          <w:pgSz w:w="11905" w:h="16838"/>
          <w:pgMar w:top="1440" w:right="1080" w:bottom="1440" w:left="1080" w:header="851" w:footer="992" w:gutter="0"/>
          <w:cols w:space="0" w:num="1"/>
          <w:docGrid w:linePitch="312" w:charSpace="0"/>
        </w:sectPr>
      </w:pPr>
      <w:r>
        <w:rPr>
          <w:rFonts w:hint="eastAsia" w:ascii="微软雅黑" w:hAnsi="微软雅黑" w:eastAsia="微软雅黑" w:cs="微软雅黑"/>
          <w:color w:val="auto"/>
          <w:sz w:val="21"/>
          <w:szCs w:val="21"/>
          <w:highlight w:val="none"/>
        </w:rPr>
        <w:br w:type="page"/>
      </w:r>
      <w:bookmarkStart w:id="515" w:name="_Toc1266"/>
      <w:bookmarkStart w:id="516" w:name="_Toc19819"/>
      <w:bookmarkStart w:id="517" w:name="_Toc23473"/>
      <w:bookmarkStart w:id="518" w:name="_Toc213"/>
      <w:bookmarkStart w:id="519" w:name="_Toc30247"/>
      <w:bookmarkStart w:id="520" w:name="_Toc19539"/>
      <w:bookmarkStart w:id="521" w:name="_Toc12429"/>
      <w:bookmarkStart w:id="522" w:name="_Toc19746"/>
      <w:bookmarkStart w:id="523" w:name="_Toc23851"/>
      <w:bookmarkStart w:id="524" w:name="_Toc4976"/>
    </w:p>
    <w:p w14:paraId="0D1AB873">
      <w:pPr>
        <w:pStyle w:val="3"/>
        <w:spacing w:before="0" w:line="240" w:lineRule="auto"/>
        <w:ind w:left="1080" w:leftChars="257" w:hanging="540"/>
        <w:rPr>
          <w:rFonts w:ascii="微软雅黑" w:hAnsi="微软雅黑" w:eastAsia="微软雅黑" w:cs="微软雅黑"/>
          <w:color w:val="auto"/>
          <w:sz w:val="24"/>
          <w:szCs w:val="24"/>
          <w:highlight w:val="none"/>
        </w:rPr>
      </w:pPr>
      <w:bookmarkStart w:id="525" w:name="_Toc9386"/>
      <w:r>
        <w:rPr>
          <w:rFonts w:hint="eastAsia" w:ascii="微软雅黑" w:hAnsi="微软雅黑" w:eastAsia="微软雅黑" w:cs="微软雅黑"/>
          <w:b/>
          <w:bCs/>
          <w:color w:val="auto"/>
          <w:sz w:val="24"/>
          <w:szCs w:val="24"/>
          <w:highlight w:val="none"/>
        </w:rPr>
        <w:t>2</w:t>
      </w:r>
      <w:bookmarkEnd w:id="515"/>
      <w:bookmarkEnd w:id="516"/>
      <w:bookmarkEnd w:id="517"/>
      <w:bookmarkStart w:id="526" w:name="_Toc1881"/>
      <w:bookmarkStart w:id="527" w:name="_Toc515647818"/>
      <w:bookmarkStart w:id="528" w:name="_Toc216582815"/>
      <w:bookmarkStart w:id="529" w:name="_Toc20897"/>
      <w:bookmarkStart w:id="530" w:name="_Toc5101"/>
      <w:bookmarkStart w:id="531" w:name="_Toc515647820"/>
      <w:bookmarkStart w:id="532" w:name="_Toc28959"/>
      <w:bookmarkStart w:id="533" w:name="_Toc216582817"/>
      <w:bookmarkStart w:id="534" w:name="_Toc22563"/>
      <w:r>
        <w:rPr>
          <w:rFonts w:hint="eastAsia" w:ascii="微软雅黑" w:hAnsi="微软雅黑" w:eastAsia="微软雅黑" w:cs="微软雅黑"/>
          <w:b/>
          <w:bCs/>
          <w:color w:val="auto"/>
          <w:sz w:val="24"/>
          <w:szCs w:val="24"/>
          <w:highlight w:val="none"/>
        </w:rPr>
        <w:t>、投标分项报价表</w:t>
      </w:r>
      <w:bookmarkEnd w:id="518"/>
      <w:bookmarkEnd w:id="519"/>
      <w:bookmarkEnd w:id="520"/>
      <w:bookmarkEnd w:id="521"/>
      <w:bookmarkEnd w:id="522"/>
      <w:bookmarkEnd w:id="523"/>
      <w:bookmarkEnd w:id="524"/>
      <w:bookmarkEnd w:id="525"/>
      <w:bookmarkEnd w:id="526"/>
      <w:bookmarkEnd w:id="527"/>
      <w:bookmarkEnd w:id="528"/>
      <w:bookmarkEnd w:id="529"/>
      <w:bookmarkEnd w:id="530"/>
    </w:p>
    <w:p w14:paraId="6386B1A2">
      <w:pPr>
        <w:pStyle w:val="15"/>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项目名称:                    项目编号:                         包号: 　 　             报价单位：人民币  元</w:t>
      </w:r>
    </w:p>
    <w:p w14:paraId="78B26BFE">
      <w:pPr>
        <w:pStyle w:val="15"/>
        <w:jc w:val="left"/>
        <w:rPr>
          <w:rFonts w:ascii="微软雅黑" w:hAnsi="微软雅黑" w:eastAsia="微软雅黑" w:cs="微软雅黑"/>
          <w:color w:val="auto"/>
          <w:sz w:val="24"/>
          <w:szCs w:val="24"/>
          <w:highlight w:val="none"/>
        </w:rPr>
      </w:pPr>
    </w:p>
    <w:tbl>
      <w:tblPr>
        <w:tblStyle w:val="30"/>
        <w:tblW w:w="107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9"/>
        <w:gridCol w:w="1488"/>
        <w:gridCol w:w="1713"/>
        <w:gridCol w:w="856"/>
        <w:gridCol w:w="771"/>
        <w:gridCol w:w="771"/>
        <w:gridCol w:w="1130"/>
        <w:gridCol w:w="769"/>
        <w:gridCol w:w="769"/>
        <w:gridCol w:w="939"/>
        <w:gridCol w:w="891"/>
      </w:tblGrid>
      <w:tr w14:paraId="24B8C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2" w:hRule="atLeast"/>
          <w:jc w:val="center"/>
        </w:trPr>
        <w:tc>
          <w:tcPr>
            <w:tcW w:w="619" w:type="dxa"/>
            <w:noWrap w:val="0"/>
            <w:vAlign w:val="center"/>
          </w:tcPr>
          <w:p w14:paraId="52027E7E">
            <w:pPr>
              <w:pStyle w:val="15"/>
              <w:spacing w:after="0" w:line="240" w:lineRule="atLeast"/>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序号</w:t>
            </w:r>
          </w:p>
        </w:tc>
        <w:tc>
          <w:tcPr>
            <w:tcW w:w="1488" w:type="dxa"/>
            <w:noWrap w:val="0"/>
            <w:vAlign w:val="center"/>
          </w:tcPr>
          <w:p w14:paraId="6923DCE1">
            <w:pPr>
              <w:pStyle w:val="15"/>
              <w:spacing w:after="0" w:line="240" w:lineRule="atLeast"/>
              <w:jc w:val="center"/>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名称</w:t>
            </w:r>
          </w:p>
        </w:tc>
        <w:tc>
          <w:tcPr>
            <w:tcW w:w="1713" w:type="dxa"/>
            <w:noWrap w:val="0"/>
            <w:vAlign w:val="center"/>
          </w:tcPr>
          <w:p w14:paraId="364E5848">
            <w:pPr>
              <w:pStyle w:val="15"/>
              <w:spacing w:after="0" w:line="240" w:lineRule="atLeast"/>
              <w:jc w:val="center"/>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规格和型号</w:t>
            </w:r>
          </w:p>
        </w:tc>
        <w:tc>
          <w:tcPr>
            <w:tcW w:w="856" w:type="dxa"/>
            <w:noWrap w:val="0"/>
            <w:vAlign w:val="center"/>
          </w:tcPr>
          <w:p w14:paraId="556570FF">
            <w:pPr>
              <w:pStyle w:val="15"/>
              <w:spacing w:after="0" w:line="240" w:lineRule="atLeast"/>
              <w:jc w:val="center"/>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数量</w:t>
            </w:r>
          </w:p>
        </w:tc>
        <w:tc>
          <w:tcPr>
            <w:tcW w:w="771" w:type="dxa"/>
            <w:noWrap w:val="0"/>
            <w:vAlign w:val="center"/>
          </w:tcPr>
          <w:p w14:paraId="4C4CC6A8">
            <w:pPr>
              <w:pStyle w:val="15"/>
              <w:spacing w:after="0" w:line="240" w:lineRule="atLeast"/>
              <w:jc w:val="center"/>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单位</w:t>
            </w:r>
          </w:p>
        </w:tc>
        <w:tc>
          <w:tcPr>
            <w:tcW w:w="771" w:type="dxa"/>
            <w:noWrap w:val="0"/>
            <w:vAlign w:val="center"/>
          </w:tcPr>
          <w:p w14:paraId="2DB601CF">
            <w:pPr>
              <w:pStyle w:val="15"/>
              <w:spacing w:after="0" w:line="240" w:lineRule="atLeast"/>
              <w:jc w:val="center"/>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品牌</w:t>
            </w:r>
          </w:p>
        </w:tc>
        <w:tc>
          <w:tcPr>
            <w:tcW w:w="1130" w:type="dxa"/>
            <w:noWrap w:val="0"/>
            <w:vAlign w:val="center"/>
          </w:tcPr>
          <w:p w14:paraId="5D9C4931">
            <w:pPr>
              <w:pStyle w:val="15"/>
              <w:spacing w:after="0" w:line="240" w:lineRule="atLeast"/>
              <w:jc w:val="center"/>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原产地</w:t>
            </w:r>
          </w:p>
        </w:tc>
        <w:tc>
          <w:tcPr>
            <w:tcW w:w="769" w:type="dxa"/>
            <w:noWrap w:val="0"/>
            <w:vAlign w:val="center"/>
          </w:tcPr>
          <w:p w14:paraId="317918A8">
            <w:pPr>
              <w:pStyle w:val="15"/>
              <w:spacing w:after="0" w:line="240" w:lineRule="atLeast"/>
              <w:jc w:val="center"/>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rPr>
              <w:t>生产厂家名称</w:t>
            </w:r>
          </w:p>
        </w:tc>
        <w:tc>
          <w:tcPr>
            <w:tcW w:w="769" w:type="dxa"/>
            <w:noWrap w:val="0"/>
            <w:vAlign w:val="center"/>
          </w:tcPr>
          <w:p w14:paraId="16D7B646">
            <w:pPr>
              <w:pStyle w:val="15"/>
              <w:spacing w:after="0" w:line="240" w:lineRule="atLeast"/>
              <w:jc w:val="center"/>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单价</w:t>
            </w:r>
          </w:p>
        </w:tc>
        <w:tc>
          <w:tcPr>
            <w:tcW w:w="939" w:type="dxa"/>
            <w:noWrap w:val="0"/>
            <w:vAlign w:val="center"/>
          </w:tcPr>
          <w:p w14:paraId="60E4AD9A">
            <w:pPr>
              <w:pStyle w:val="15"/>
              <w:spacing w:after="0" w:line="240" w:lineRule="atLeast"/>
              <w:jc w:val="center"/>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总价</w:t>
            </w:r>
          </w:p>
        </w:tc>
        <w:tc>
          <w:tcPr>
            <w:tcW w:w="891" w:type="dxa"/>
            <w:noWrap w:val="0"/>
            <w:vAlign w:val="center"/>
          </w:tcPr>
          <w:p w14:paraId="41E2C504">
            <w:pPr>
              <w:pStyle w:val="15"/>
              <w:spacing w:after="0" w:line="240" w:lineRule="atLeast"/>
              <w:jc w:val="center"/>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备注</w:t>
            </w:r>
          </w:p>
        </w:tc>
      </w:tr>
      <w:tr w14:paraId="00767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619" w:type="dxa"/>
            <w:noWrap w:val="0"/>
            <w:vAlign w:val="center"/>
          </w:tcPr>
          <w:p w14:paraId="23A62E32">
            <w:pPr>
              <w:pStyle w:val="15"/>
              <w:spacing w:after="0" w:line="240" w:lineRule="atLeast"/>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1.</w:t>
            </w:r>
          </w:p>
        </w:tc>
        <w:tc>
          <w:tcPr>
            <w:tcW w:w="1488" w:type="dxa"/>
            <w:noWrap w:val="0"/>
            <w:vAlign w:val="center"/>
          </w:tcPr>
          <w:p w14:paraId="476DAA1B">
            <w:pPr>
              <w:pStyle w:val="15"/>
              <w:spacing w:after="0" w:line="240" w:lineRule="atLeast"/>
              <w:jc w:val="center"/>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货物名称</w:t>
            </w:r>
          </w:p>
        </w:tc>
        <w:tc>
          <w:tcPr>
            <w:tcW w:w="1713" w:type="dxa"/>
            <w:noWrap w:val="0"/>
            <w:vAlign w:val="center"/>
          </w:tcPr>
          <w:p w14:paraId="60E105E6">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856" w:type="dxa"/>
            <w:noWrap w:val="0"/>
            <w:vAlign w:val="center"/>
          </w:tcPr>
          <w:p w14:paraId="1ECA94AB">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771" w:type="dxa"/>
            <w:noWrap w:val="0"/>
            <w:vAlign w:val="center"/>
          </w:tcPr>
          <w:p w14:paraId="60C3BBF2">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771" w:type="dxa"/>
            <w:noWrap w:val="0"/>
            <w:vAlign w:val="center"/>
          </w:tcPr>
          <w:p w14:paraId="56E3A7D6">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1130" w:type="dxa"/>
            <w:noWrap w:val="0"/>
            <w:vAlign w:val="center"/>
          </w:tcPr>
          <w:p w14:paraId="217E338C">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769" w:type="dxa"/>
            <w:noWrap w:val="0"/>
            <w:vAlign w:val="center"/>
          </w:tcPr>
          <w:p w14:paraId="459988F1">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769" w:type="dxa"/>
            <w:noWrap w:val="0"/>
            <w:vAlign w:val="center"/>
          </w:tcPr>
          <w:p w14:paraId="52E91DD7">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939" w:type="dxa"/>
            <w:noWrap w:val="0"/>
            <w:vAlign w:val="center"/>
          </w:tcPr>
          <w:p w14:paraId="7BF2BDD3">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891" w:type="dxa"/>
            <w:noWrap w:val="0"/>
            <w:vAlign w:val="center"/>
          </w:tcPr>
          <w:p w14:paraId="2C30258B">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r>
      <w:tr w14:paraId="12C94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8" w:hRule="atLeast"/>
          <w:jc w:val="center"/>
        </w:trPr>
        <w:tc>
          <w:tcPr>
            <w:tcW w:w="619" w:type="dxa"/>
            <w:noWrap w:val="0"/>
            <w:vAlign w:val="center"/>
          </w:tcPr>
          <w:p w14:paraId="628CF9E2">
            <w:pPr>
              <w:pStyle w:val="15"/>
              <w:spacing w:after="0" w:line="240" w:lineRule="atLeast"/>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2.</w:t>
            </w:r>
          </w:p>
        </w:tc>
        <w:tc>
          <w:tcPr>
            <w:tcW w:w="1488" w:type="dxa"/>
            <w:noWrap w:val="0"/>
            <w:vAlign w:val="center"/>
          </w:tcPr>
          <w:p w14:paraId="1CBA7641">
            <w:pPr>
              <w:pStyle w:val="15"/>
              <w:spacing w:after="0" w:line="240" w:lineRule="atLeast"/>
              <w:jc w:val="center"/>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技术指导</w:t>
            </w:r>
          </w:p>
        </w:tc>
        <w:tc>
          <w:tcPr>
            <w:tcW w:w="1713" w:type="dxa"/>
            <w:noWrap w:val="0"/>
            <w:vAlign w:val="center"/>
          </w:tcPr>
          <w:p w14:paraId="27934C0E">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856" w:type="dxa"/>
            <w:noWrap w:val="0"/>
            <w:vAlign w:val="center"/>
          </w:tcPr>
          <w:p w14:paraId="755745CE">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771" w:type="dxa"/>
            <w:noWrap w:val="0"/>
            <w:vAlign w:val="center"/>
          </w:tcPr>
          <w:p w14:paraId="31FF5E04">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771" w:type="dxa"/>
            <w:noWrap w:val="0"/>
            <w:vAlign w:val="center"/>
          </w:tcPr>
          <w:p w14:paraId="27984A4F">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1130" w:type="dxa"/>
            <w:noWrap w:val="0"/>
            <w:vAlign w:val="center"/>
          </w:tcPr>
          <w:p w14:paraId="14FB16D6">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769" w:type="dxa"/>
            <w:noWrap w:val="0"/>
            <w:vAlign w:val="center"/>
          </w:tcPr>
          <w:p w14:paraId="6F9068EC">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769" w:type="dxa"/>
            <w:noWrap w:val="0"/>
            <w:vAlign w:val="center"/>
          </w:tcPr>
          <w:p w14:paraId="63387EDF">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939" w:type="dxa"/>
            <w:noWrap w:val="0"/>
            <w:vAlign w:val="center"/>
          </w:tcPr>
          <w:p w14:paraId="0E96DF3F">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891" w:type="dxa"/>
            <w:noWrap w:val="0"/>
            <w:vAlign w:val="center"/>
          </w:tcPr>
          <w:p w14:paraId="22E84461">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r>
      <w:tr w14:paraId="615E5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8" w:hRule="atLeast"/>
          <w:jc w:val="center"/>
        </w:trPr>
        <w:tc>
          <w:tcPr>
            <w:tcW w:w="619" w:type="dxa"/>
            <w:noWrap w:val="0"/>
            <w:vAlign w:val="center"/>
          </w:tcPr>
          <w:p w14:paraId="02BE1339">
            <w:pPr>
              <w:pStyle w:val="15"/>
              <w:spacing w:after="0" w:line="240" w:lineRule="atLeast"/>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3.</w:t>
            </w:r>
          </w:p>
        </w:tc>
        <w:tc>
          <w:tcPr>
            <w:tcW w:w="1488" w:type="dxa"/>
            <w:noWrap w:val="0"/>
            <w:vAlign w:val="center"/>
          </w:tcPr>
          <w:p w14:paraId="6EE89D00">
            <w:pPr>
              <w:pStyle w:val="15"/>
              <w:spacing w:after="0" w:line="240" w:lineRule="atLeast"/>
              <w:jc w:val="center"/>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运费和保险费</w:t>
            </w:r>
          </w:p>
        </w:tc>
        <w:tc>
          <w:tcPr>
            <w:tcW w:w="1713" w:type="dxa"/>
            <w:noWrap w:val="0"/>
            <w:vAlign w:val="center"/>
          </w:tcPr>
          <w:p w14:paraId="584870B2">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856" w:type="dxa"/>
            <w:noWrap w:val="0"/>
            <w:vAlign w:val="center"/>
          </w:tcPr>
          <w:p w14:paraId="311D7EBF">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771" w:type="dxa"/>
            <w:noWrap w:val="0"/>
            <w:vAlign w:val="center"/>
          </w:tcPr>
          <w:p w14:paraId="296231E5">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771" w:type="dxa"/>
            <w:noWrap w:val="0"/>
            <w:vAlign w:val="center"/>
          </w:tcPr>
          <w:p w14:paraId="4409323B">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1130" w:type="dxa"/>
            <w:noWrap w:val="0"/>
            <w:vAlign w:val="center"/>
          </w:tcPr>
          <w:p w14:paraId="1A7F1A8C">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769" w:type="dxa"/>
            <w:noWrap w:val="0"/>
            <w:vAlign w:val="center"/>
          </w:tcPr>
          <w:p w14:paraId="46F881BE">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769" w:type="dxa"/>
            <w:noWrap w:val="0"/>
            <w:vAlign w:val="center"/>
          </w:tcPr>
          <w:p w14:paraId="1ACE7BAA">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939" w:type="dxa"/>
            <w:noWrap w:val="0"/>
            <w:vAlign w:val="center"/>
          </w:tcPr>
          <w:p w14:paraId="6D19D6D5">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891" w:type="dxa"/>
            <w:noWrap w:val="0"/>
            <w:vAlign w:val="center"/>
          </w:tcPr>
          <w:p w14:paraId="2CA272E8">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r>
      <w:tr w14:paraId="35B14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619" w:type="dxa"/>
            <w:noWrap w:val="0"/>
            <w:vAlign w:val="center"/>
          </w:tcPr>
          <w:p w14:paraId="4EDD11A9">
            <w:pPr>
              <w:pStyle w:val="15"/>
              <w:spacing w:after="0" w:line="240" w:lineRule="atLeast"/>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4.</w:t>
            </w:r>
          </w:p>
        </w:tc>
        <w:tc>
          <w:tcPr>
            <w:tcW w:w="1488" w:type="dxa"/>
            <w:noWrap w:val="0"/>
            <w:vAlign w:val="center"/>
          </w:tcPr>
          <w:p w14:paraId="74C97B7B">
            <w:pPr>
              <w:pStyle w:val="15"/>
              <w:spacing w:after="0" w:line="240" w:lineRule="atLeast"/>
              <w:jc w:val="center"/>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售后</w:t>
            </w:r>
          </w:p>
        </w:tc>
        <w:tc>
          <w:tcPr>
            <w:tcW w:w="1713" w:type="dxa"/>
            <w:noWrap w:val="0"/>
            <w:vAlign w:val="center"/>
          </w:tcPr>
          <w:p w14:paraId="66FDA146">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856" w:type="dxa"/>
            <w:noWrap w:val="0"/>
            <w:vAlign w:val="center"/>
          </w:tcPr>
          <w:p w14:paraId="70D786BC">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771" w:type="dxa"/>
            <w:noWrap w:val="0"/>
            <w:vAlign w:val="center"/>
          </w:tcPr>
          <w:p w14:paraId="49153D02">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771" w:type="dxa"/>
            <w:noWrap w:val="0"/>
            <w:vAlign w:val="center"/>
          </w:tcPr>
          <w:p w14:paraId="7405A167">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1130" w:type="dxa"/>
            <w:noWrap w:val="0"/>
            <w:vAlign w:val="center"/>
          </w:tcPr>
          <w:p w14:paraId="780692F9">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769" w:type="dxa"/>
            <w:noWrap w:val="0"/>
            <w:vAlign w:val="center"/>
          </w:tcPr>
          <w:p w14:paraId="05D60F35">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769" w:type="dxa"/>
            <w:noWrap w:val="0"/>
            <w:vAlign w:val="center"/>
          </w:tcPr>
          <w:p w14:paraId="62BC6984">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939" w:type="dxa"/>
            <w:noWrap w:val="0"/>
            <w:vAlign w:val="center"/>
          </w:tcPr>
          <w:p w14:paraId="6E91BFBB">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891" w:type="dxa"/>
            <w:noWrap w:val="0"/>
            <w:vAlign w:val="center"/>
          </w:tcPr>
          <w:p w14:paraId="556767AA">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r>
      <w:tr w14:paraId="63196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8886" w:type="dxa"/>
            <w:gridSpan w:val="9"/>
            <w:noWrap w:val="0"/>
            <w:vAlign w:val="center"/>
          </w:tcPr>
          <w:p w14:paraId="4B477816">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总价（元）</w:t>
            </w:r>
          </w:p>
        </w:tc>
        <w:tc>
          <w:tcPr>
            <w:tcW w:w="939" w:type="dxa"/>
            <w:noWrap w:val="0"/>
            <w:vAlign w:val="center"/>
          </w:tcPr>
          <w:p w14:paraId="5CDD3AB3">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c>
          <w:tcPr>
            <w:tcW w:w="891" w:type="dxa"/>
            <w:noWrap w:val="0"/>
            <w:vAlign w:val="center"/>
          </w:tcPr>
          <w:p w14:paraId="3856E19C">
            <w:pPr>
              <w:pStyle w:val="15"/>
              <w:spacing w:after="0" w:line="240" w:lineRule="atLeast"/>
              <w:ind w:left="1080" w:leftChars="257" w:hanging="540"/>
              <w:jc w:val="center"/>
              <w:rPr>
                <w:rFonts w:hint="eastAsia" w:ascii="微软雅黑" w:hAnsi="微软雅黑" w:eastAsia="微软雅黑" w:cs="微软雅黑"/>
                <w:color w:val="auto"/>
                <w:sz w:val="21"/>
                <w:szCs w:val="21"/>
                <w:highlight w:val="none"/>
                <w:lang w:val="en-US" w:eastAsia="zh-CN"/>
              </w:rPr>
            </w:pPr>
          </w:p>
        </w:tc>
      </w:tr>
    </w:tbl>
    <w:p w14:paraId="12024604">
      <w:pPr>
        <w:pStyle w:val="15"/>
        <w:rPr>
          <w:rFonts w:ascii="微软雅黑" w:hAnsi="微软雅黑" w:eastAsia="微软雅黑" w:cs="微软雅黑"/>
          <w:color w:val="auto"/>
          <w:sz w:val="24"/>
          <w:szCs w:val="24"/>
          <w:highlight w:val="none"/>
        </w:rPr>
      </w:pPr>
    </w:p>
    <w:p w14:paraId="1BD20658">
      <w:pPr>
        <w:pStyle w:val="15"/>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法定代表人或其委托代理人（签字或盖章）:</w:t>
      </w:r>
    </w:p>
    <w:p w14:paraId="58D39D83">
      <w:pPr>
        <w:pStyle w:val="15"/>
        <w:tabs>
          <w:tab w:val="left" w:pos="537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供应商(公章):</w:t>
      </w:r>
    </w:p>
    <w:p w14:paraId="5C69E9F2">
      <w:pPr>
        <w:pStyle w:val="15"/>
        <w:spacing w:line="360" w:lineRule="exact"/>
        <w:ind w:left="1080" w:leftChars="257" w:hanging="540"/>
        <w:rPr>
          <w:rFonts w:hint="eastAsia" w:ascii="微软雅黑" w:hAnsi="微软雅黑" w:eastAsia="微软雅黑" w:cs="微软雅黑"/>
          <w:color w:val="auto"/>
          <w:sz w:val="24"/>
          <w:szCs w:val="24"/>
          <w:highlight w:val="none"/>
        </w:rPr>
      </w:pPr>
    </w:p>
    <w:p w14:paraId="3C68A0FA">
      <w:pPr>
        <w:pStyle w:val="15"/>
        <w:spacing w:line="360" w:lineRule="exact"/>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注:1.如果供应商认为需要，每种货物内容填写一份该表。</w:t>
      </w:r>
    </w:p>
    <w:p w14:paraId="0EAF643A">
      <w:pPr>
        <w:pStyle w:val="15"/>
        <w:spacing w:line="360" w:lineRule="exact"/>
        <w:ind w:left="1079" w:leftChars="428" w:hanging="180" w:hangingChars="75"/>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2.如果按单价计算的结果与总价不一致,以单价为准修正总价。</w:t>
      </w:r>
    </w:p>
    <w:p w14:paraId="70FA1EF1">
      <w:pPr>
        <w:pStyle w:val="15"/>
        <w:spacing w:line="360" w:lineRule="exact"/>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3.如果不提供详细分项报价及每种货物内容（货物名称、数量、品牌、原产地、制造商名称、</w:t>
      </w:r>
      <w:r>
        <w:rPr>
          <w:rFonts w:ascii="微软雅黑" w:hAnsi="微软雅黑" w:eastAsia="微软雅黑" w:cs="微软雅黑"/>
          <w:color w:val="auto"/>
          <w:highlight w:val="none"/>
        </w:rPr>
        <w:t>批号、有效期</w:t>
      </w:r>
      <w:r>
        <w:rPr>
          <w:rFonts w:hint="eastAsia" w:ascii="微软雅黑" w:hAnsi="微软雅黑" w:eastAsia="微软雅黑" w:cs="微软雅黑"/>
          <w:color w:val="auto"/>
          <w:highlight w:val="none"/>
        </w:rPr>
        <w:t>、</w:t>
      </w:r>
      <w:r>
        <w:rPr>
          <w:rFonts w:hint="eastAsia" w:ascii="微软雅黑" w:hAnsi="微软雅黑" w:eastAsia="微软雅黑" w:cs="微软雅黑"/>
          <w:color w:val="auto"/>
          <w:sz w:val="24"/>
          <w:szCs w:val="24"/>
          <w:highlight w:val="none"/>
        </w:rPr>
        <w:t>单价、总价）的将视为没有实质性响应招标文件。</w:t>
      </w:r>
    </w:p>
    <w:p w14:paraId="22CA634C">
      <w:pPr>
        <w:pStyle w:val="15"/>
        <w:spacing w:line="360" w:lineRule="exact"/>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4.上述各项的详细分项报价，应另页描述。</w:t>
      </w:r>
    </w:p>
    <w:p w14:paraId="473552C4">
      <w:pPr>
        <w:pStyle w:val="15"/>
        <w:spacing w:line="360" w:lineRule="exact"/>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5.如果开标一览表（报价表）内容与投标文件中明细表内容不一致的，以开标一览表（报价表）内容为准。</w:t>
      </w:r>
    </w:p>
    <w:p w14:paraId="4B26BD56">
      <w:pPr>
        <w:pStyle w:val="15"/>
        <w:rPr>
          <w:rFonts w:ascii="微软雅黑" w:hAnsi="微软雅黑" w:eastAsia="微软雅黑" w:cs="微软雅黑"/>
          <w:b/>
          <w:bCs/>
          <w:color w:val="auto"/>
          <w:kern w:val="0"/>
          <w:highlight w:val="none"/>
        </w:rPr>
      </w:pPr>
    </w:p>
    <w:p w14:paraId="192C836A">
      <w:pPr>
        <w:pStyle w:val="15"/>
        <w:rPr>
          <w:rFonts w:ascii="微软雅黑" w:hAnsi="微软雅黑" w:eastAsia="微软雅黑" w:cs="微软雅黑"/>
          <w:b/>
          <w:bCs/>
          <w:color w:val="auto"/>
          <w:kern w:val="0"/>
          <w:highlight w:val="none"/>
        </w:rPr>
      </w:pPr>
    </w:p>
    <w:p w14:paraId="47D93E85">
      <w:pPr>
        <w:pStyle w:val="15"/>
        <w:rPr>
          <w:rFonts w:ascii="微软雅黑" w:hAnsi="微软雅黑" w:eastAsia="微软雅黑" w:cs="微软雅黑"/>
          <w:b/>
          <w:bCs/>
          <w:color w:val="auto"/>
          <w:kern w:val="0"/>
          <w:highlight w:val="none"/>
        </w:rPr>
      </w:pPr>
    </w:p>
    <w:p w14:paraId="6B35F340">
      <w:pPr>
        <w:pStyle w:val="15"/>
        <w:rPr>
          <w:rFonts w:ascii="微软雅黑" w:hAnsi="微软雅黑" w:eastAsia="微软雅黑" w:cs="微软雅黑"/>
          <w:b/>
          <w:bCs/>
          <w:color w:val="auto"/>
          <w:kern w:val="0"/>
          <w:highlight w:val="none"/>
        </w:rPr>
      </w:pPr>
    </w:p>
    <w:p w14:paraId="53B5D87D">
      <w:pPr>
        <w:pStyle w:val="15"/>
        <w:rPr>
          <w:rFonts w:ascii="微软雅黑" w:hAnsi="微软雅黑" w:eastAsia="微软雅黑" w:cs="微软雅黑"/>
          <w:b/>
          <w:bCs/>
          <w:color w:val="auto"/>
          <w:kern w:val="0"/>
          <w:highlight w:val="none"/>
        </w:rPr>
      </w:pPr>
    </w:p>
    <w:p w14:paraId="05E9146E">
      <w:pPr>
        <w:pStyle w:val="15"/>
        <w:rPr>
          <w:rFonts w:ascii="微软雅黑" w:hAnsi="微软雅黑" w:eastAsia="微软雅黑" w:cs="微软雅黑"/>
          <w:b/>
          <w:bCs/>
          <w:color w:val="auto"/>
          <w:kern w:val="0"/>
          <w:highlight w:val="none"/>
        </w:rPr>
      </w:pPr>
    </w:p>
    <w:p w14:paraId="29F00C15">
      <w:pPr>
        <w:pStyle w:val="15"/>
        <w:rPr>
          <w:rFonts w:ascii="微软雅黑" w:hAnsi="微软雅黑" w:eastAsia="微软雅黑" w:cs="微软雅黑"/>
          <w:b/>
          <w:bCs/>
          <w:color w:val="auto"/>
          <w:kern w:val="0"/>
          <w:highlight w:val="none"/>
        </w:rPr>
      </w:pPr>
    </w:p>
    <w:p w14:paraId="3C44E9CC">
      <w:pPr>
        <w:pStyle w:val="15"/>
        <w:rPr>
          <w:rFonts w:ascii="微软雅黑" w:hAnsi="微软雅黑" w:eastAsia="微软雅黑" w:cs="微软雅黑"/>
          <w:b/>
          <w:bCs/>
          <w:color w:val="auto"/>
          <w:kern w:val="0"/>
          <w:highlight w:val="none"/>
        </w:rPr>
      </w:pPr>
    </w:p>
    <w:p w14:paraId="582D5E2C">
      <w:pPr>
        <w:pStyle w:val="15"/>
        <w:rPr>
          <w:rFonts w:ascii="微软雅黑" w:hAnsi="微软雅黑" w:eastAsia="微软雅黑" w:cs="微软雅黑"/>
          <w:b/>
          <w:bCs/>
          <w:color w:val="auto"/>
          <w:kern w:val="0"/>
          <w:highlight w:val="none"/>
        </w:rPr>
      </w:pPr>
    </w:p>
    <w:p w14:paraId="32CD5728">
      <w:pPr>
        <w:spacing w:line="360" w:lineRule="auto"/>
        <w:jc w:val="center"/>
        <w:outlineLvl w:val="1"/>
        <w:rPr>
          <w:rFonts w:hint="eastAsia" w:ascii="微软雅黑" w:hAnsi="微软雅黑" w:eastAsia="微软雅黑" w:cs="微软雅黑"/>
          <w:b/>
          <w:color w:val="auto"/>
          <w:sz w:val="30"/>
          <w:szCs w:val="30"/>
          <w:highlight w:val="none"/>
        </w:rPr>
      </w:pPr>
      <w:bookmarkStart w:id="535" w:name="_Toc26104"/>
      <w:bookmarkStart w:id="536" w:name="_Toc30984"/>
      <w:bookmarkStart w:id="537" w:name="_Toc13353"/>
      <w:r>
        <w:rPr>
          <w:rFonts w:hint="eastAsia" w:ascii="微软雅黑" w:hAnsi="微软雅黑" w:eastAsia="微软雅黑" w:cs="微软雅黑"/>
          <w:b/>
          <w:bCs/>
          <w:color w:val="auto"/>
          <w:sz w:val="24"/>
          <w:highlight w:val="none"/>
        </w:rPr>
        <w:t>备品备件设备分项报价表（二）</w:t>
      </w:r>
      <w:bookmarkEnd w:id="535"/>
      <w:bookmarkEnd w:id="536"/>
      <w:bookmarkEnd w:id="537"/>
    </w:p>
    <w:tbl>
      <w:tblPr>
        <w:tblStyle w:val="30"/>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8"/>
        <w:gridCol w:w="859"/>
        <w:gridCol w:w="761"/>
        <w:gridCol w:w="872"/>
        <w:gridCol w:w="748"/>
        <w:gridCol w:w="983"/>
        <w:gridCol w:w="663"/>
        <w:gridCol w:w="774"/>
        <w:gridCol w:w="698"/>
        <w:gridCol w:w="713"/>
        <w:gridCol w:w="709"/>
        <w:gridCol w:w="686"/>
      </w:tblGrid>
      <w:tr w14:paraId="24034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9" w:hRule="atLeast"/>
        </w:trPr>
        <w:tc>
          <w:tcPr>
            <w:tcW w:w="416" w:type="pct"/>
            <w:noWrap w:val="0"/>
            <w:vAlign w:val="center"/>
          </w:tcPr>
          <w:p w14:paraId="2922EBD5">
            <w:pPr>
              <w:spacing w:line="360" w:lineRule="auto"/>
              <w:jc w:val="center"/>
              <w:rPr>
                <w:rFonts w:hint="eastAsia" w:ascii="微软雅黑" w:hAnsi="微软雅黑" w:eastAsia="微软雅黑" w:cs="微软雅黑"/>
                <w:color w:val="auto"/>
                <w:sz w:val="21"/>
                <w:szCs w:val="21"/>
                <w:highlight w:val="none"/>
              </w:rPr>
            </w:pPr>
          </w:p>
        </w:tc>
        <w:tc>
          <w:tcPr>
            <w:tcW w:w="465" w:type="pct"/>
            <w:noWrap w:val="0"/>
            <w:vAlign w:val="center"/>
          </w:tcPr>
          <w:p w14:paraId="5BF908F7">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编号</w:t>
            </w:r>
          </w:p>
        </w:tc>
        <w:tc>
          <w:tcPr>
            <w:tcW w:w="412" w:type="pct"/>
            <w:noWrap w:val="0"/>
            <w:vAlign w:val="center"/>
          </w:tcPr>
          <w:p w14:paraId="64560FA8">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货物名称</w:t>
            </w:r>
          </w:p>
        </w:tc>
        <w:tc>
          <w:tcPr>
            <w:tcW w:w="472" w:type="pct"/>
            <w:noWrap w:val="0"/>
            <w:vAlign w:val="center"/>
          </w:tcPr>
          <w:p w14:paraId="443BBEB2">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品牌</w:t>
            </w:r>
          </w:p>
        </w:tc>
        <w:tc>
          <w:tcPr>
            <w:tcW w:w="405" w:type="pct"/>
            <w:noWrap w:val="0"/>
            <w:vAlign w:val="center"/>
          </w:tcPr>
          <w:p w14:paraId="5AD3167B">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规格型号</w:t>
            </w:r>
          </w:p>
        </w:tc>
        <w:tc>
          <w:tcPr>
            <w:tcW w:w="532" w:type="pct"/>
            <w:noWrap w:val="0"/>
            <w:vAlign w:val="center"/>
          </w:tcPr>
          <w:p w14:paraId="4D7D5B37">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生产厂家名称</w:t>
            </w:r>
          </w:p>
        </w:tc>
        <w:tc>
          <w:tcPr>
            <w:tcW w:w="359" w:type="pct"/>
            <w:noWrap w:val="0"/>
            <w:vAlign w:val="center"/>
          </w:tcPr>
          <w:p w14:paraId="35A1D8EF">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产地</w:t>
            </w:r>
          </w:p>
        </w:tc>
        <w:tc>
          <w:tcPr>
            <w:tcW w:w="419" w:type="pct"/>
            <w:noWrap w:val="0"/>
            <w:vAlign w:val="center"/>
          </w:tcPr>
          <w:p w14:paraId="4EF47F67">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数量</w:t>
            </w:r>
          </w:p>
        </w:tc>
        <w:tc>
          <w:tcPr>
            <w:tcW w:w="378" w:type="pct"/>
            <w:noWrap w:val="0"/>
            <w:vAlign w:val="center"/>
          </w:tcPr>
          <w:p w14:paraId="3D903B71">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单位</w:t>
            </w:r>
          </w:p>
        </w:tc>
        <w:tc>
          <w:tcPr>
            <w:tcW w:w="386" w:type="pct"/>
            <w:noWrap w:val="0"/>
            <w:vAlign w:val="center"/>
          </w:tcPr>
          <w:p w14:paraId="6F451E5B">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单价</w:t>
            </w:r>
          </w:p>
        </w:tc>
        <w:tc>
          <w:tcPr>
            <w:tcW w:w="379" w:type="pct"/>
            <w:noWrap w:val="0"/>
            <w:vAlign w:val="center"/>
          </w:tcPr>
          <w:p w14:paraId="07BC1B7D">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合价</w:t>
            </w:r>
          </w:p>
        </w:tc>
        <w:tc>
          <w:tcPr>
            <w:tcW w:w="371" w:type="pct"/>
            <w:noWrap w:val="0"/>
            <w:vAlign w:val="center"/>
          </w:tcPr>
          <w:p w14:paraId="24F9E78A">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备注</w:t>
            </w:r>
          </w:p>
        </w:tc>
      </w:tr>
      <w:tr w14:paraId="6AA08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416" w:type="pct"/>
            <w:vMerge w:val="restart"/>
            <w:noWrap w:val="0"/>
            <w:vAlign w:val="center"/>
          </w:tcPr>
          <w:p w14:paraId="07850606">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质保期外设备报价</w:t>
            </w:r>
          </w:p>
        </w:tc>
        <w:tc>
          <w:tcPr>
            <w:tcW w:w="465" w:type="pct"/>
            <w:noWrap w:val="0"/>
            <w:vAlign w:val="center"/>
          </w:tcPr>
          <w:p w14:paraId="12D29B16">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1</w:t>
            </w:r>
          </w:p>
        </w:tc>
        <w:tc>
          <w:tcPr>
            <w:tcW w:w="412" w:type="pct"/>
            <w:noWrap w:val="0"/>
            <w:vAlign w:val="center"/>
          </w:tcPr>
          <w:p w14:paraId="5D678223">
            <w:pPr>
              <w:spacing w:line="360" w:lineRule="auto"/>
              <w:jc w:val="center"/>
              <w:rPr>
                <w:rFonts w:hint="eastAsia" w:ascii="微软雅黑" w:hAnsi="微软雅黑" w:eastAsia="微软雅黑" w:cs="微软雅黑"/>
                <w:color w:val="auto"/>
                <w:sz w:val="21"/>
                <w:szCs w:val="21"/>
                <w:highlight w:val="none"/>
              </w:rPr>
            </w:pPr>
          </w:p>
        </w:tc>
        <w:tc>
          <w:tcPr>
            <w:tcW w:w="472" w:type="pct"/>
            <w:noWrap w:val="0"/>
            <w:vAlign w:val="center"/>
          </w:tcPr>
          <w:p w14:paraId="5B9916FA">
            <w:pPr>
              <w:spacing w:line="360" w:lineRule="auto"/>
              <w:jc w:val="center"/>
              <w:rPr>
                <w:rFonts w:hint="eastAsia" w:ascii="微软雅黑" w:hAnsi="微软雅黑" w:eastAsia="微软雅黑" w:cs="微软雅黑"/>
                <w:color w:val="auto"/>
                <w:sz w:val="21"/>
                <w:szCs w:val="21"/>
                <w:highlight w:val="none"/>
              </w:rPr>
            </w:pPr>
          </w:p>
        </w:tc>
        <w:tc>
          <w:tcPr>
            <w:tcW w:w="405" w:type="pct"/>
            <w:noWrap w:val="0"/>
            <w:vAlign w:val="center"/>
          </w:tcPr>
          <w:p w14:paraId="3D692D7B">
            <w:pPr>
              <w:spacing w:line="360" w:lineRule="auto"/>
              <w:jc w:val="center"/>
              <w:rPr>
                <w:rFonts w:hint="eastAsia" w:ascii="微软雅黑" w:hAnsi="微软雅黑" w:eastAsia="微软雅黑" w:cs="微软雅黑"/>
                <w:color w:val="auto"/>
                <w:sz w:val="21"/>
                <w:szCs w:val="21"/>
                <w:highlight w:val="none"/>
              </w:rPr>
            </w:pPr>
          </w:p>
        </w:tc>
        <w:tc>
          <w:tcPr>
            <w:tcW w:w="532" w:type="pct"/>
            <w:noWrap w:val="0"/>
            <w:vAlign w:val="center"/>
          </w:tcPr>
          <w:p w14:paraId="44760E5E">
            <w:pPr>
              <w:spacing w:line="360" w:lineRule="auto"/>
              <w:jc w:val="center"/>
              <w:rPr>
                <w:rFonts w:hint="eastAsia" w:ascii="微软雅黑" w:hAnsi="微软雅黑" w:eastAsia="微软雅黑" w:cs="微软雅黑"/>
                <w:color w:val="auto"/>
                <w:sz w:val="21"/>
                <w:szCs w:val="21"/>
                <w:highlight w:val="none"/>
              </w:rPr>
            </w:pPr>
          </w:p>
        </w:tc>
        <w:tc>
          <w:tcPr>
            <w:tcW w:w="359" w:type="pct"/>
            <w:noWrap w:val="0"/>
            <w:vAlign w:val="center"/>
          </w:tcPr>
          <w:p w14:paraId="316B79C2">
            <w:pPr>
              <w:spacing w:line="360" w:lineRule="auto"/>
              <w:jc w:val="center"/>
              <w:rPr>
                <w:rFonts w:hint="eastAsia" w:ascii="微软雅黑" w:hAnsi="微软雅黑" w:eastAsia="微软雅黑" w:cs="微软雅黑"/>
                <w:color w:val="auto"/>
                <w:sz w:val="21"/>
                <w:szCs w:val="21"/>
                <w:highlight w:val="none"/>
              </w:rPr>
            </w:pPr>
          </w:p>
        </w:tc>
        <w:tc>
          <w:tcPr>
            <w:tcW w:w="419" w:type="pct"/>
            <w:noWrap w:val="0"/>
            <w:vAlign w:val="center"/>
          </w:tcPr>
          <w:p w14:paraId="07D09929">
            <w:pPr>
              <w:spacing w:line="360" w:lineRule="auto"/>
              <w:jc w:val="center"/>
              <w:rPr>
                <w:rFonts w:hint="eastAsia" w:ascii="微软雅黑" w:hAnsi="微软雅黑" w:eastAsia="微软雅黑" w:cs="微软雅黑"/>
                <w:color w:val="auto"/>
                <w:sz w:val="21"/>
                <w:szCs w:val="21"/>
                <w:highlight w:val="none"/>
              </w:rPr>
            </w:pPr>
          </w:p>
        </w:tc>
        <w:tc>
          <w:tcPr>
            <w:tcW w:w="378" w:type="pct"/>
            <w:noWrap w:val="0"/>
            <w:vAlign w:val="center"/>
          </w:tcPr>
          <w:p w14:paraId="3F68838D">
            <w:pPr>
              <w:spacing w:line="360" w:lineRule="auto"/>
              <w:jc w:val="center"/>
              <w:rPr>
                <w:rFonts w:hint="eastAsia" w:ascii="微软雅黑" w:hAnsi="微软雅黑" w:eastAsia="微软雅黑" w:cs="微软雅黑"/>
                <w:color w:val="auto"/>
                <w:sz w:val="21"/>
                <w:szCs w:val="21"/>
                <w:highlight w:val="none"/>
              </w:rPr>
            </w:pPr>
          </w:p>
        </w:tc>
        <w:tc>
          <w:tcPr>
            <w:tcW w:w="386" w:type="pct"/>
            <w:noWrap w:val="0"/>
            <w:vAlign w:val="center"/>
          </w:tcPr>
          <w:p w14:paraId="76996D98">
            <w:pPr>
              <w:spacing w:line="360" w:lineRule="auto"/>
              <w:jc w:val="center"/>
              <w:rPr>
                <w:rFonts w:hint="eastAsia" w:ascii="微软雅黑" w:hAnsi="微软雅黑" w:eastAsia="微软雅黑" w:cs="微软雅黑"/>
                <w:color w:val="auto"/>
                <w:sz w:val="21"/>
                <w:szCs w:val="21"/>
                <w:highlight w:val="none"/>
              </w:rPr>
            </w:pPr>
          </w:p>
        </w:tc>
        <w:tc>
          <w:tcPr>
            <w:tcW w:w="379" w:type="pct"/>
            <w:noWrap w:val="0"/>
            <w:vAlign w:val="center"/>
          </w:tcPr>
          <w:p w14:paraId="79D532AE">
            <w:pPr>
              <w:spacing w:line="360" w:lineRule="auto"/>
              <w:jc w:val="center"/>
              <w:rPr>
                <w:rFonts w:hint="eastAsia" w:ascii="微软雅黑" w:hAnsi="微软雅黑" w:eastAsia="微软雅黑" w:cs="微软雅黑"/>
                <w:color w:val="auto"/>
                <w:sz w:val="21"/>
                <w:szCs w:val="21"/>
                <w:highlight w:val="none"/>
              </w:rPr>
            </w:pPr>
          </w:p>
        </w:tc>
        <w:tc>
          <w:tcPr>
            <w:tcW w:w="371" w:type="pct"/>
            <w:noWrap w:val="0"/>
            <w:vAlign w:val="center"/>
          </w:tcPr>
          <w:p w14:paraId="226E0C69">
            <w:pPr>
              <w:spacing w:line="360" w:lineRule="auto"/>
              <w:jc w:val="center"/>
              <w:rPr>
                <w:rFonts w:hint="eastAsia" w:ascii="微软雅黑" w:hAnsi="微软雅黑" w:eastAsia="微软雅黑" w:cs="微软雅黑"/>
                <w:color w:val="auto"/>
                <w:sz w:val="21"/>
                <w:szCs w:val="21"/>
                <w:highlight w:val="none"/>
              </w:rPr>
            </w:pPr>
          </w:p>
        </w:tc>
      </w:tr>
      <w:tr w14:paraId="463AF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416" w:type="pct"/>
            <w:vMerge w:val="continue"/>
            <w:noWrap w:val="0"/>
            <w:vAlign w:val="center"/>
          </w:tcPr>
          <w:p w14:paraId="68321675">
            <w:pPr>
              <w:spacing w:line="360" w:lineRule="auto"/>
              <w:jc w:val="center"/>
              <w:rPr>
                <w:rFonts w:hint="eastAsia" w:ascii="微软雅黑" w:hAnsi="微软雅黑" w:eastAsia="微软雅黑" w:cs="微软雅黑"/>
                <w:color w:val="auto"/>
                <w:sz w:val="21"/>
                <w:szCs w:val="21"/>
                <w:highlight w:val="none"/>
              </w:rPr>
            </w:pPr>
          </w:p>
        </w:tc>
        <w:tc>
          <w:tcPr>
            <w:tcW w:w="465" w:type="pct"/>
            <w:noWrap w:val="0"/>
            <w:vAlign w:val="center"/>
          </w:tcPr>
          <w:p w14:paraId="71F076F6">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2</w:t>
            </w:r>
          </w:p>
        </w:tc>
        <w:tc>
          <w:tcPr>
            <w:tcW w:w="412" w:type="pct"/>
            <w:noWrap w:val="0"/>
            <w:vAlign w:val="center"/>
          </w:tcPr>
          <w:p w14:paraId="538513A2">
            <w:pPr>
              <w:spacing w:line="360" w:lineRule="auto"/>
              <w:jc w:val="center"/>
              <w:rPr>
                <w:rFonts w:hint="eastAsia" w:ascii="微软雅黑" w:hAnsi="微软雅黑" w:eastAsia="微软雅黑" w:cs="微软雅黑"/>
                <w:color w:val="auto"/>
                <w:sz w:val="21"/>
                <w:szCs w:val="21"/>
                <w:highlight w:val="none"/>
              </w:rPr>
            </w:pPr>
          </w:p>
        </w:tc>
        <w:tc>
          <w:tcPr>
            <w:tcW w:w="472" w:type="pct"/>
            <w:noWrap w:val="0"/>
            <w:vAlign w:val="center"/>
          </w:tcPr>
          <w:p w14:paraId="79958F9A">
            <w:pPr>
              <w:spacing w:line="360" w:lineRule="auto"/>
              <w:jc w:val="center"/>
              <w:rPr>
                <w:rFonts w:hint="eastAsia" w:ascii="微软雅黑" w:hAnsi="微软雅黑" w:eastAsia="微软雅黑" w:cs="微软雅黑"/>
                <w:color w:val="auto"/>
                <w:sz w:val="21"/>
                <w:szCs w:val="21"/>
                <w:highlight w:val="none"/>
              </w:rPr>
            </w:pPr>
          </w:p>
        </w:tc>
        <w:tc>
          <w:tcPr>
            <w:tcW w:w="405" w:type="pct"/>
            <w:noWrap w:val="0"/>
            <w:vAlign w:val="center"/>
          </w:tcPr>
          <w:p w14:paraId="2FC806FA">
            <w:pPr>
              <w:spacing w:line="360" w:lineRule="auto"/>
              <w:jc w:val="center"/>
              <w:rPr>
                <w:rFonts w:hint="eastAsia" w:ascii="微软雅黑" w:hAnsi="微软雅黑" w:eastAsia="微软雅黑" w:cs="微软雅黑"/>
                <w:color w:val="auto"/>
                <w:sz w:val="21"/>
                <w:szCs w:val="21"/>
                <w:highlight w:val="none"/>
              </w:rPr>
            </w:pPr>
          </w:p>
        </w:tc>
        <w:tc>
          <w:tcPr>
            <w:tcW w:w="532" w:type="pct"/>
            <w:noWrap w:val="0"/>
            <w:vAlign w:val="center"/>
          </w:tcPr>
          <w:p w14:paraId="4A9A6739">
            <w:pPr>
              <w:spacing w:line="360" w:lineRule="auto"/>
              <w:jc w:val="center"/>
              <w:rPr>
                <w:rFonts w:hint="eastAsia" w:ascii="微软雅黑" w:hAnsi="微软雅黑" w:eastAsia="微软雅黑" w:cs="微软雅黑"/>
                <w:color w:val="auto"/>
                <w:sz w:val="21"/>
                <w:szCs w:val="21"/>
                <w:highlight w:val="none"/>
              </w:rPr>
            </w:pPr>
          </w:p>
        </w:tc>
        <w:tc>
          <w:tcPr>
            <w:tcW w:w="359" w:type="pct"/>
            <w:noWrap w:val="0"/>
            <w:vAlign w:val="center"/>
          </w:tcPr>
          <w:p w14:paraId="207F32D7">
            <w:pPr>
              <w:spacing w:line="360" w:lineRule="auto"/>
              <w:jc w:val="center"/>
              <w:rPr>
                <w:rFonts w:hint="eastAsia" w:ascii="微软雅黑" w:hAnsi="微软雅黑" w:eastAsia="微软雅黑" w:cs="微软雅黑"/>
                <w:color w:val="auto"/>
                <w:sz w:val="21"/>
                <w:szCs w:val="21"/>
                <w:highlight w:val="none"/>
              </w:rPr>
            </w:pPr>
          </w:p>
        </w:tc>
        <w:tc>
          <w:tcPr>
            <w:tcW w:w="419" w:type="pct"/>
            <w:noWrap w:val="0"/>
            <w:vAlign w:val="center"/>
          </w:tcPr>
          <w:p w14:paraId="463B5A62">
            <w:pPr>
              <w:spacing w:line="360" w:lineRule="auto"/>
              <w:jc w:val="center"/>
              <w:rPr>
                <w:rFonts w:hint="eastAsia" w:ascii="微软雅黑" w:hAnsi="微软雅黑" w:eastAsia="微软雅黑" w:cs="微软雅黑"/>
                <w:color w:val="auto"/>
                <w:sz w:val="21"/>
                <w:szCs w:val="21"/>
                <w:highlight w:val="none"/>
              </w:rPr>
            </w:pPr>
          </w:p>
        </w:tc>
        <w:tc>
          <w:tcPr>
            <w:tcW w:w="378" w:type="pct"/>
            <w:noWrap w:val="0"/>
            <w:vAlign w:val="center"/>
          </w:tcPr>
          <w:p w14:paraId="48916480">
            <w:pPr>
              <w:spacing w:line="360" w:lineRule="auto"/>
              <w:jc w:val="center"/>
              <w:rPr>
                <w:rFonts w:hint="eastAsia" w:ascii="微软雅黑" w:hAnsi="微软雅黑" w:eastAsia="微软雅黑" w:cs="微软雅黑"/>
                <w:color w:val="auto"/>
                <w:sz w:val="21"/>
                <w:szCs w:val="21"/>
                <w:highlight w:val="none"/>
              </w:rPr>
            </w:pPr>
          </w:p>
        </w:tc>
        <w:tc>
          <w:tcPr>
            <w:tcW w:w="386" w:type="pct"/>
            <w:noWrap w:val="0"/>
            <w:vAlign w:val="center"/>
          </w:tcPr>
          <w:p w14:paraId="29C54DEB">
            <w:pPr>
              <w:spacing w:line="360" w:lineRule="auto"/>
              <w:jc w:val="center"/>
              <w:rPr>
                <w:rFonts w:hint="eastAsia" w:ascii="微软雅黑" w:hAnsi="微软雅黑" w:eastAsia="微软雅黑" w:cs="微软雅黑"/>
                <w:color w:val="auto"/>
                <w:sz w:val="21"/>
                <w:szCs w:val="21"/>
                <w:highlight w:val="none"/>
              </w:rPr>
            </w:pPr>
          </w:p>
        </w:tc>
        <w:tc>
          <w:tcPr>
            <w:tcW w:w="379" w:type="pct"/>
            <w:noWrap w:val="0"/>
            <w:vAlign w:val="center"/>
          </w:tcPr>
          <w:p w14:paraId="0B5B306C">
            <w:pPr>
              <w:spacing w:line="360" w:lineRule="auto"/>
              <w:jc w:val="center"/>
              <w:rPr>
                <w:rFonts w:hint="eastAsia" w:ascii="微软雅黑" w:hAnsi="微软雅黑" w:eastAsia="微软雅黑" w:cs="微软雅黑"/>
                <w:color w:val="auto"/>
                <w:sz w:val="21"/>
                <w:szCs w:val="21"/>
                <w:highlight w:val="none"/>
              </w:rPr>
            </w:pPr>
          </w:p>
        </w:tc>
        <w:tc>
          <w:tcPr>
            <w:tcW w:w="371" w:type="pct"/>
            <w:noWrap w:val="0"/>
            <w:vAlign w:val="center"/>
          </w:tcPr>
          <w:p w14:paraId="5F5C13A9">
            <w:pPr>
              <w:spacing w:line="360" w:lineRule="auto"/>
              <w:jc w:val="center"/>
              <w:rPr>
                <w:rFonts w:hint="eastAsia" w:ascii="微软雅黑" w:hAnsi="微软雅黑" w:eastAsia="微软雅黑" w:cs="微软雅黑"/>
                <w:color w:val="auto"/>
                <w:sz w:val="21"/>
                <w:szCs w:val="21"/>
                <w:highlight w:val="none"/>
              </w:rPr>
            </w:pPr>
          </w:p>
        </w:tc>
      </w:tr>
      <w:tr w14:paraId="398AD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416" w:type="pct"/>
            <w:vMerge w:val="continue"/>
            <w:noWrap w:val="0"/>
            <w:vAlign w:val="center"/>
          </w:tcPr>
          <w:p w14:paraId="5E95A0C0">
            <w:pPr>
              <w:spacing w:line="360" w:lineRule="auto"/>
              <w:jc w:val="center"/>
              <w:rPr>
                <w:rFonts w:hint="eastAsia" w:ascii="微软雅黑" w:hAnsi="微软雅黑" w:eastAsia="微软雅黑" w:cs="微软雅黑"/>
                <w:color w:val="auto"/>
                <w:sz w:val="21"/>
                <w:szCs w:val="21"/>
                <w:highlight w:val="none"/>
              </w:rPr>
            </w:pPr>
          </w:p>
        </w:tc>
        <w:tc>
          <w:tcPr>
            <w:tcW w:w="465" w:type="pct"/>
            <w:noWrap w:val="0"/>
            <w:vAlign w:val="center"/>
          </w:tcPr>
          <w:p w14:paraId="26C06717">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3</w:t>
            </w:r>
          </w:p>
        </w:tc>
        <w:tc>
          <w:tcPr>
            <w:tcW w:w="412" w:type="pct"/>
            <w:noWrap w:val="0"/>
            <w:vAlign w:val="center"/>
          </w:tcPr>
          <w:p w14:paraId="24EC0F98">
            <w:pPr>
              <w:spacing w:line="360" w:lineRule="auto"/>
              <w:jc w:val="center"/>
              <w:rPr>
                <w:rFonts w:hint="eastAsia" w:ascii="微软雅黑" w:hAnsi="微软雅黑" w:eastAsia="微软雅黑" w:cs="微软雅黑"/>
                <w:color w:val="auto"/>
                <w:sz w:val="21"/>
                <w:szCs w:val="21"/>
                <w:highlight w:val="none"/>
              </w:rPr>
            </w:pPr>
          </w:p>
        </w:tc>
        <w:tc>
          <w:tcPr>
            <w:tcW w:w="472" w:type="pct"/>
            <w:noWrap w:val="0"/>
            <w:vAlign w:val="center"/>
          </w:tcPr>
          <w:p w14:paraId="6A8FB953">
            <w:pPr>
              <w:spacing w:line="360" w:lineRule="auto"/>
              <w:jc w:val="center"/>
              <w:rPr>
                <w:rFonts w:hint="eastAsia" w:ascii="微软雅黑" w:hAnsi="微软雅黑" w:eastAsia="微软雅黑" w:cs="微软雅黑"/>
                <w:color w:val="auto"/>
                <w:sz w:val="21"/>
                <w:szCs w:val="21"/>
                <w:highlight w:val="none"/>
              </w:rPr>
            </w:pPr>
          </w:p>
        </w:tc>
        <w:tc>
          <w:tcPr>
            <w:tcW w:w="405" w:type="pct"/>
            <w:noWrap w:val="0"/>
            <w:vAlign w:val="center"/>
          </w:tcPr>
          <w:p w14:paraId="62617A2F">
            <w:pPr>
              <w:spacing w:line="360" w:lineRule="auto"/>
              <w:jc w:val="center"/>
              <w:rPr>
                <w:rFonts w:hint="eastAsia" w:ascii="微软雅黑" w:hAnsi="微软雅黑" w:eastAsia="微软雅黑" w:cs="微软雅黑"/>
                <w:color w:val="auto"/>
                <w:sz w:val="21"/>
                <w:szCs w:val="21"/>
                <w:highlight w:val="none"/>
              </w:rPr>
            </w:pPr>
          </w:p>
        </w:tc>
        <w:tc>
          <w:tcPr>
            <w:tcW w:w="532" w:type="pct"/>
            <w:noWrap w:val="0"/>
            <w:vAlign w:val="center"/>
          </w:tcPr>
          <w:p w14:paraId="585D9A29">
            <w:pPr>
              <w:spacing w:line="360" w:lineRule="auto"/>
              <w:jc w:val="center"/>
              <w:rPr>
                <w:rFonts w:hint="eastAsia" w:ascii="微软雅黑" w:hAnsi="微软雅黑" w:eastAsia="微软雅黑" w:cs="微软雅黑"/>
                <w:color w:val="auto"/>
                <w:sz w:val="21"/>
                <w:szCs w:val="21"/>
                <w:highlight w:val="none"/>
              </w:rPr>
            </w:pPr>
          </w:p>
        </w:tc>
        <w:tc>
          <w:tcPr>
            <w:tcW w:w="359" w:type="pct"/>
            <w:noWrap w:val="0"/>
            <w:vAlign w:val="center"/>
          </w:tcPr>
          <w:p w14:paraId="2719C5F9">
            <w:pPr>
              <w:spacing w:line="360" w:lineRule="auto"/>
              <w:jc w:val="center"/>
              <w:rPr>
                <w:rFonts w:hint="eastAsia" w:ascii="微软雅黑" w:hAnsi="微软雅黑" w:eastAsia="微软雅黑" w:cs="微软雅黑"/>
                <w:color w:val="auto"/>
                <w:sz w:val="21"/>
                <w:szCs w:val="21"/>
                <w:highlight w:val="none"/>
              </w:rPr>
            </w:pPr>
          </w:p>
        </w:tc>
        <w:tc>
          <w:tcPr>
            <w:tcW w:w="419" w:type="pct"/>
            <w:noWrap w:val="0"/>
            <w:vAlign w:val="center"/>
          </w:tcPr>
          <w:p w14:paraId="26C9163C">
            <w:pPr>
              <w:spacing w:line="360" w:lineRule="auto"/>
              <w:jc w:val="center"/>
              <w:rPr>
                <w:rFonts w:hint="eastAsia" w:ascii="微软雅黑" w:hAnsi="微软雅黑" w:eastAsia="微软雅黑" w:cs="微软雅黑"/>
                <w:color w:val="auto"/>
                <w:sz w:val="21"/>
                <w:szCs w:val="21"/>
                <w:highlight w:val="none"/>
              </w:rPr>
            </w:pPr>
          </w:p>
        </w:tc>
        <w:tc>
          <w:tcPr>
            <w:tcW w:w="378" w:type="pct"/>
            <w:noWrap w:val="0"/>
            <w:vAlign w:val="center"/>
          </w:tcPr>
          <w:p w14:paraId="7940B86F">
            <w:pPr>
              <w:spacing w:line="360" w:lineRule="auto"/>
              <w:jc w:val="center"/>
              <w:rPr>
                <w:rFonts w:hint="eastAsia" w:ascii="微软雅黑" w:hAnsi="微软雅黑" w:eastAsia="微软雅黑" w:cs="微软雅黑"/>
                <w:color w:val="auto"/>
                <w:sz w:val="21"/>
                <w:szCs w:val="21"/>
                <w:highlight w:val="none"/>
              </w:rPr>
            </w:pPr>
          </w:p>
        </w:tc>
        <w:tc>
          <w:tcPr>
            <w:tcW w:w="386" w:type="pct"/>
            <w:noWrap w:val="0"/>
            <w:vAlign w:val="center"/>
          </w:tcPr>
          <w:p w14:paraId="204F36DE">
            <w:pPr>
              <w:spacing w:line="360" w:lineRule="auto"/>
              <w:jc w:val="center"/>
              <w:rPr>
                <w:rFonts w:hint="eastAsia" w:ascii="微软雅黑" w:hAnsi="微软雅黑" w:eastAsia="微软雅黑" w:cs="微软雅黑"/>
                <w:color w:val="auto"/>
                <w:sz w:val="21"/>
                <w:szCs w:val="21"/>
                <w:highlight w:val="none"/>
              </w:rPr>
            </w:pPr>
          </w:p>
        </w:tc>
        <w:tc>
          <w:tcPr>
            <w:tcW w:w="379" w:type="pct"/>
            <w:noWrap w:val="0"/>
            <w:vAlign w:val="center"/>
          </w:tcPr>
          <w:p w14:paraId="09AFE954">
            <w:pPr>
              <w:spacing w:line="360" w:lineRule="auto"/>
              <w:jc w:val="center"/>
              <w:rPr>
                <w:rFonts w:hint="eastAsia" w:ascii="微软雅黑" w:hAnsi="微软雅黑" w:eastAsia="微软雅黑" w:cs="微软雅黑"/>
                <w:color w:val="auto"/>
                <w:sz w:val="21"/>
                <w:szCs w:val="21"/>
                <w:highlight w:val="none"/>
              </w:rPr>
            </w:pPr>
          </w:p>
        </w:tc>
        <w:tc>
          <w:tcPr>
            <w:tcW w:w="371" w:type="pct"/>
            <w:noWrap w:val="0"/>
            <w:vAlign w:val="center"/>
          </w:tcPr>
          <w:p w14:paraId="0A17A46D">
            <w:pPr>
              <w:spacing w:line="360" w:lineRule="auto"/>
              <w:jc w:val="center"/>
              <w:rPr>
                <w:rFonts w:hint="eastAsia" w:ascii="微软雅黑" w:hAnsi="微软雅黑" w:eastAsia="微软雅黑" w:cs="微软雅黑"/>
                <w:color w:val="auto"/>
                <w:sz w:val="21"/>
                <w:szCs w:val="21"/>
                <w:highlight w:val="none"/>
              </w:rPr>
            </w:pPr>
          </w:p>
        </w:tc>
      </w:tr>
      <w:tr w14:paraId="69D49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416" w:type="pct"/>
            <w:vMerge w:val="continue"/>
            <w:noWrap w:val="0"/>
            <w:vAlign w:val="center"/>
          </w:tcPr>
          <w:p w14:paraId="5D5569B6">
            <w:pPr>
              <w:spacing w:line="360" w:lineRule="auto"/>
              <w:jc w:val="center"/>
              <w:rPr>
                <w:rFonts w:hint="eastAsia" w:ascii="微软雅黑" w:hAnsi="微软雅黑" w:eastAsia="微软雅黑" w:cs="微软雅黑"/>
                <w:color w:val="auto"/>
                <w:sz w:val="21"/>
                <w:szCs w:val="21"/>
                <w:highlight w:val="none"/>
              </w:rPr>
            </w:pPr>
          </w:p>
        </w:tc>
        <w:tc>
          <w:tcPr>
            <w:tcW w:w="465" w:type="pct"/>
            <w:noWrap w:val="0"/>
            <w:vAlign w:val="center"/>
          </w:tcPr>
          <w:p w14:paraId="6223BAF5">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4</w:t>
            </w:r>
          </w:p>
        </w:tc>
        <w:tc>
          <w:tcPr>
            <w:tcW w:w="412" w:type="pct"/>
            <w:noWrap w:val="0"/>
            <w:vAlign w:val="center"/>
          </w:tcPr>
          <w:p w14:paraId="12FB3B3D">
            <w:pPr>
              <w:spacing w:line="360" w:lineRule="auto"/>
              <w:jc w:val="center"/>
              <w:rPr>
                <w:rFonts w:hint="eastAsia" w:ascii="微软雅黑" w:hAnsi="微软雅黑" w:eastAsia="微软雅黑" w:cs="微软雅黑"/>
                <w:color w:val="auto"/>
                <w:sz w:val="21"/>
                <w:szCs w:val="21"/>
                <w:highlight w:val="none"/>
              </w:rPr>
            </w:pPr>
          </w:p>
        </w:tc>
        <w:tc>
          <w:tcPr>
            <w:tcW w:w="472" w:type="pct"/>
            <w:noWrap w:val="0"/>
            <w:vAlign w:val="center"/>
          </w:tcPr>
          <w:p w14:paraId="513F144E">
            <w:pPr>
              <w:spacing w:line="360" w:lineRule="auto"/>
              <w:jc w:val="center"/>
              <w:rPr>
                <w:rFonts w:hint="eastAsia" w:ascii="微软雅黑" w:hAnsi="微软雅黑" w:eastAsia="微软雅黑" w:cs="微软雅黑"/>
                <w:color w:val="auto"/>
                <w:sz w:val="21"/>
                <w:szCs w:val="21"/>
                <w:highlight w:val="none"/>
              </w:rPr>
            </w:pPr>
          </w:p>
        </w:tc>
        <w:tc>
          <w:tcPr>
            <w:tcW w:w="405" w:type="pct"/>
            <w:noWrap w:val="0"/>
            <w:vAlign w:val="center"/>
          </w:tcPr>
          <w:p w14:paraId="6FE3C169">
            <w:pPr>
              <w:spacing w:line="360" w:lineRule="auto"/>
              <w:jc w:val="center"/>
              <w:rPr>
                <w:rFonts w:hint="eastAsia" w:ascii="微软雅黑" w:hAnsi="微软雅黑" w:eastAsia="微软雅黑" w:cs="微软雅黑"/>
                <w:color w:val="auto"/>
                <w:sz w:val="21"/>
                <w:szCs w:val="21"/>
                <w:highlight w:val="none"/>
              </w:rPr>
            </w:pPr>
          </w:p>
        </w:tc>
        <w:tc>
          <w:tcPr>
            <w:tcW w:w="532" w:type="pct"/>
            <w:noWrap w:val="0"/>
            <w:vAlign w:val="center"/>
          </w:tcPr>
          <w:p w14:paraId="4C3A98F4">
            <w:pPr>
              <w:spacing w:line="360" w:lineRule="auto"/>
              <w:jc w:val="center"/>
              <w:rPr>
                <w:rFonts w:hint="eastAsia" w:ascii="微软雅黑" w:hAnsi="微软雅黑" w:eastAsia="微软雅黑" w:cs="微软雅黑"/>
                <w:color w:val="auto"/>
                <w:sz w:val="21"/>
                <w:szCs w:val="21"/>
                <w:highlight w:val="none"/>
              </w:rPr>
            </w:pPr>
          </w:p>
        </w:tc>
        <w:tc>
          <w:tcPr>
            <w:tcW w:w="359" w:type="pct"/>
            <w:noWrap w:val="0"/>
            <w:vAlign w:val="center"/>
          </w:tcPr>
          <w:p w14:paraId="50AEAF87">
            <w:pPr>
              <w:spacing w:line="360" w:lineRule="auto"/>
              <w:jc w:val="center"/>
              <w:rPr>
                <w:rFonts w:hint="eastAsia" w:ascii="微软雅黑" w:hAnsi="微软雅黑" w:eastAsia="微软雅黑" w:cs="微软雅黑"/>
                <w:color w:val="auto"/>
                <w:sz w:val="21"/>
                <w:szCs w:val="21"/>
                <w:highlight w:val="none"/>
              </w:rPr>
            </w:pPr>
          </w:p>
        </w:tc>
        <w:tc>
          <w:tcPr>
            <w:tcW w:w="419" w:type="pct"/>
            <w:noWrap w:val="0"/>
            <w:vAlign w:val="center"/>
          </w:tcPr>
          <w:p w14:paraId="71E0322A">
            <w:pPr>
              <w:spacing w:line="360" w:lineRule="auto"/>
              <w:jc w:val="center"/>
              <w:rPr>
                <w:rFonts w:hint="eastAsia" w:ascii="微软雅黑" w:hAnsi="微软雅黑" w:eastAsia="微软雅黑" w:cs="微软雅黑"/>
                <w:color w:val="auto"/>
                <w:sz w:val="21"/>
                <w:szCs w:val="21"/>
                <w:highlight w:val="none"/>
              </w:rPr>
            </w:pPr>
          </w:p>
        </w:tc>
        <w:tc>
          <w:tcPr>
            <w:tcW w:w="378" w:type="pct"/>
            <w:noWrap w:val="0"/>
            <w:vAlign w:val="center"/>
          </w:tcPr>
          <w:p w14:paraId="488AF8E8">
            <w:pPr>
              <w:spacing w:line="360" w:lineRule="auto"/>
              <w:jc w:val="center"/>
              <w:rPr>
                <w:rFonts w:hint="eastAsia" w:ascii="微软雅黑" w:hAnsi="微软雅黑" w:eastAsia="微软雅黑" w:cs="微软雅黑"/>
                <w:color w:val="auto"/>
                <w:sz w:val="21"/>
                <w:szCs w:val="21"/>
                <w:highlight w:val="none"/>
              </w:rPr>
            </w:pPr>
          </w:p>
        </w:tc>
        <w:tc>
          <w:tcPr>
            <w:tcW w:w="386" w:type="pct"/>
            <w:noWrap w:val="0"/>
            <w:vAlign w:val="center"/>
          </w:tcPr>
          <w:p w14:paraId="7486873C">
            <w:pPr>
              <w:spacing w:line="360" w:lineRule="auto"/>
              <w:jc w:val="center"/>
              <w:rPr>
                <w:rFonts w:hint="eastAsia" w:ascii="微软雅黑" w:hAnsi="微软雅黑" w:eastAsia="微软雅黑" w:cs="微软雅黑"/>
                <w:color w:val="auto"/>
                <w:sz w:val="21"/>
                <w:szCs w:val="21"/>
                <w:highlight w:val="none"/>
              </w:rPr>
            </w:pPr>
          </w:p>
        </w:tc>
        <w:tc>
          <w:tcPr>
            <w:tcW w:w="379" w:type="pct"/>
            <w:noWrap w:val="0"/>
            <w:vAlign w:val="center"/>
          </w:tcPr>
          <w:p w14:paraId="536DA480">
            <w:pPr>
              <w:spacing w:line="360" w:lineRule="auto"/>
              <w:jc w:val="center"/>
              <w:rPr>
                <w:rFonts w:hint="eastAsia" w:ascii="微软雅黑" w:hAnsi="微软雅黑" w:eastAsia="微软雅黑" w:cs="微软雅黑"/>
                <w:color w:val="auto"/>
                <w:sz w:val="21"/>
                <w:szCs w:val="21"/>
                <w:highlight w:val="none"/>
              </w:rPr>
            </w:pPr>
          </w:p>
        </w:tc>
        <w:tc>
          <w:tcPr>
            <w:tcW w:w="371" w:type="pct"/>
            <w:noWrap w:val="0"/>
            <w:vAlign w:val="center"/>
          </w:tcPr>
          <w:p w14:paraId="380CFEAC">
            <w:pPr>
              <w:spacing w:line="360" w:lineRule="auto"/>
              <w:jc w:val="center"/>
              <w:rPr>
                <w:rFonts w:hint="eastAsia" w:ascii="微软雅黑" w:hAnsi="微软雅黑" w:eastAsia="微软雅黑" w:cs="微软雅黑"/>
                <w:color w:val="auto"/>
                <w:sz w:val="21"/>
                <w:szCs w:val="21"/>
                <w:highlight w:val="none"/>
              </w:rPr>
            </w:pPr>
          </w:p>
        </w:tc>
      </w:tr>
      <w:tr w14:paraId="36C99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416" w:type="pct"/>
            <w:noWrap w:val="0"/>
            <w:vAlign w:val="center"/>
          </w:tcPr>
          <w:p w14:paraId="1BB0396B">
            <w:pPr>
              <w:spacing w:line="360" w:lineRule="auto"/>
              <w:jc w:val="center"/>
              <w:rPr>
                <w:rFonts w:hint="eastAsia" w:ascii="微软雅黑" w:hAnsi="微软雅黑" w:eastAsia="微软雅黑" w:cs="微软雅黑"/>
                <w:color w:val="auto"/>
                <w:sz w:val="21"/>
                <w:szCs w:val="21"/>
                <w:highlight w:val="none"/>
              </w:rPr>
            </w:pPr>
          </w:p>
        </w:tc>
        <w:tc>
          <w:tcPr>
            <w:tcW w:w="4583" w:type="pct"/>
            <w:gridSpan w:val="11"/>
            <w:noWrap w:val="0"/>
            <w:vAlign w:val="center"/>
          </w:tcPr>
          <w:p w14:paraId="2909CC08">
            <w:pPr>
              <w:spacing w:line="360" w:lineRule="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合计总价：</w:t>
            </w:r>
          </w:p>
        </w:tc>
      </w:tr>
      <w:tr w14:paraId="2F806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416" w:type="pct"/>
            <w:vMerge w:val="restart"/>
            <w:noWrap w:val="0"/>
            <w:vAlign w:val="center"/>
          </w:tcPr>
          <w:p w14:paraId="03A412D0">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质保期内免费设备</w:t>
            </w:r>
          </w:p>
        </w:tc>
        <w:tc>
          <w:tcPr>
            <w:tcW w:w="465" w:type="pct"/>
            <w:noWrap w:val="0"/>
            <w:vAlign w:val="center"/>
          </w:tcPr>
          <w:p w14:paraId="3C2FBA29">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6</w:t>
            </w:r>
          </w:p>
        </w:tc>
        <w:tc>
          <w:tcPr>
            <w:tcW w:w="412" w:type="pct"/>
            <w:noWrap w:val="0"/>
            <w:vAlign w:val="center"/>
          </w:tcPr>
          <w:p w14:paraId="3AA90CCC">
            <w:pPr>
              <w:spacing w:line="360" w:lineRule="auto"/>
              <w:jc w:val="center"/>
              <w:rPr>
                <w:rFonts w:hint="eastAsia" w:ascii="微软雅黑" w:hAnsi="微软雅黑" w:eastAsia="微软雅黑" w:cs="微软雅黑"/>
                <w:color w:val="auto"/>
                <w:sz w:val="21"/>
                <w:szCs w:val="21"/>
                <w:highlight w:val="none"/>
              </w:rPr>
            </w:pPr>
          </w:p>
        </w:tc>
        <w:tc>
          <w:tcPr>
            <w:tcW w:w="472" w:type="pct"/>
            <w:noWrap w:val="0"/>
            <w:vAlign w:val="center"/>
          </w:tcPr>
          <w:p w14:paraId="2F772093">
            <w:pPr>
              <w:spacing w:line="360" w:lineRule="auto"/>
              <w:jc w:val="center"/>
              <w:rPr>
                <w:rFonts w:hint="eastAsia" w:ascii="微软雅黑" w:hAnsi="微软雅黑" w:eastAsia="微软雅黑" w:cs="微软雅黑"/>
                <w:color w:val="auto"/>
                <w:sz w:val="21"/>
                <w:szCs w:val="21"/>
                <w:highlight w:val="none"/>
              </w:rPr>
            </w:pPr>
          </w:p>
        </w:tc>
        <w:tc>
          <w:tcPr>
            <w:tcW w:w="405" w:type="pct"/>
            <w:noWrap w:val="0"/>
            <w:vAlign w:val="center"/>
          </w:tcPr>
          <w:p w14:paraId="0E5677C5">
            <w:pPr>
              <w:spacing w:line="360" w:lineRule="auto"/>
              <w:jc w:val="center"/>
              <w:rPr>
                <w:rFonts w:hint="eastAsia" w:ascii="微软雅黑" w:hAnsi="微软雅黑" w:eastAsia="微软雅黑" w:cs="微软雅黑"/>
                <w:color w:val="auto"/>
                <w:sz w:val="21"/>
                <w:szCs w:val="21"/>
                <w:highlight w:val="none"/>
              </w:rPr>
            </w:pPr>
          </w:p>
        </w:tc>
        <w:tc>
          <w:tcPr>
            <w:tcW w:w="532" w:type="pct"/>
            <w:noWrap w:val="0"/>
            <w:vAlign w:val="center"/>
          </w:tcPr>
          <w:p w14:paraId="1FA1792F">
            <w:pPr>
              <w:spacing w:line="360" w:lineRule="auto"/>
              <w:jc w:val="center"/>
              <w:rPr>
                <w:rFonts w:hint="eastAsia" w:ascii="微软雅黑" w:hAnsi="微软雅黑" w:eastAsia="微软雅黑" w:cs="微软雅黑"/>
                <w:color w:val="auto"/>
                <w:sz w:val="21"/>
                <w:szCs w:val="21"/>
                <w:highlight w:val="none"/>
              </w:rPr>
            </w:pPr>
          </w:p>
        </w:tc>
        <w:tc>
          <w:tcPr>
            <w:tcW w:w="359" w:type="pct"/>
            <w:noWrap w:val="0"/>
            <w:vAlign w:val="center"/>
          </w:tcPr>
          <w:p w14:paraId="59790271">
            <w:pPr>
              <w:spacing w:line="360" w:lineRule="auto"/>
              <w:jc w:val="center"/>
              <w:rPr>
                <w:rFonts w:hint="eastAsia" w:ascii="微软雅黑" w:hAnsi="微软雅黑" w:eastAsia="微软雅黑" w:cs="微软雅黑"/>
                <w:color w:val="auto"/>
                <w:sz w:val="21"/>
                <w:szCs w:val="21"/>
                <w:highlight w:val="none"/>
              </w:rPr>
            </w:pPr>
          </w:p>
        </w:tc>
        <w:tc>
          <w:tcPr>
            <w:tcW w:w="419" w:type="pct"/>
            <w:noWrap w:val="0"/>
            <w:vAlign w:val="center"/>
          </w:tcPr>
          <w:p w14:paraId="008E7E77">
            <w:pPr>
              <w:spacing w:line="360" w:lineRule="auto"/>
              <w:jc w:val="center"/>
              <w:rPr>
                <w:rFonts w:hint="eastAsia" w:ascii="微软雅黑" w:hAnsi="微软雅黑" w:eastAsia="微软雅黑" w:cs="微软雅黑"/>
                <w:color w:val="auto"/>
                <w:sz w:val="21"/>
                <w:szCs w:val="21"/>
                <w:highlight w:val="none"/>
              </w:rPr>
            </w:pPr>
          </w:p>
        </w:tc>
        <w:tc>
          <w:tcPr>
            <w:tcW w:w="378" w:type="pct"/>
            <w:vMerge w:val="restart"/>
            <w:noWrap w:val="0"/>
            <w:vAlign w:val="center"/>
          </w:tcPr>
          <w:p w14:paraId="3BEF08DD">
            <w:pPr>
              <w:spacing w:line="360" w:lineRule="auto"/>
              <w:jc w:val="center"/>
              <w:rPr>
                <w:rFonts w:hint="eastAsia" w:ascii="微软雅黑" w:hAnsi="微软雅黑" w:eastAsia="微软雅黑" w:cs="微软雅黑"/>
                <w:color w:val="auto"/>
                <w:sz w:val="21"/>
                <w:szCs w:val="21"/>
                <w:highlight w:val="none"/>
              </w:rPr>
            </w:pPr>
          </w:p>
        </w:tc>
        <w:tc>
          <w:tcPr>
            <w:tcW w:w="386" w:type="pct"/>
            <w:noWrap w:val="0"/>
            <w:vAlign w:val="center"/>
          </w:tcPr>
          <w:p w14:paraId="47BE7CC3">
            <w:pPr>
              <w:spacing w:line="360" w:lineRule="auto"/>
              <w:jc w:val="center"/>
              <w:rPr>
                <w:rFonts w:hint="eastAsia" w:ascii="微软雅黑" w:hAnsi="微软雅黑" w:eastAsia="微软雅黑" w:cs="微软雅黑"/>
                <w:color w:val="auto"/>
                <w:sz w:val="21"/>
                <w:szCs w:val="21"/>
                <w:highlight w:val="none"/>
              </w:rPr>
            </w:pPr>
          </w:p>
        </w:tc>
        <w:tc>
          <w:tcPr>
            <w:tcW w:w="379" w:type="pct"/>
            <w:noWrap w:val="0"/>
            <w:vAlign w:val="center"/>
          </w:tcPr>
          <w:p w14:paraId="0EA72066">
            <w:pPr>
              <w:spacing w:line="360" w:lineRule="auto"/>
              <w:jc w:val="center"/>
              <w:rPr>
                <w:rFonts w:hint="eastAsia" w:ascii="微软雅黑" w:hAnsi="微软雅黑" w:eastAsia="微软雅黑" w:cs="微软雅黑"/>
                <w:color w:val="auto"/>
                <w:sz w:val="21"/>
                <w:szCs w:val="21"/>
                <w:highlight w:val="none"/>
              </w:rPr>
            </w:pPr>
          </w:p>
        </w:tc>
        <w:tc>
          <w:tcPr>
            <w:tcW w:w="371" w:type="pct"/>
            <w:noWrap w:val="0"/>
            <w:vAlign w:val="center"/>
          </w:tcPr>
          <w:p w14:paraId="0F57E0D6">
            <w:pPr>
              <w:spacing w:line="360" w:lineRule="auto"/>
              <w:jc w:val="center"/>
              <w:rPr>
                <w:rFonts w:hint="eastAsia" w:ascii="微软雅黑" w:hAnsi="微软雅黑" w:eastAsia="微软雅黑" w:cs="微软雅黑"/>
                <w:color w:val="auto"/>
                <w:sz w:val="21"/>
                <w:szCs w:val="21"/>
                <w:highlight w:val="none"/>
              </w:rPr>
            </w:pPr>
          </w:p>
        </w:tc>
      </w:tr>
      <w:tr w14:paraId="12F7F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416" w:type="pct"/>
            <w:vMerge w:val="continue"/>
            <w:noWrap w:val="0"/>
            <w:vAlign w:val="center"/>
          </w:tcPr>
          <w:p w14:paraId="046ABEC2">
            <w:pPr>
              <w:spacing w:line="360" w:lineRule="auto"/>
              <w:jc w:val="center"/>
              <w:rPr>
                <w:rFonts w:hint="eastAsia" w:ascii="微软雅黑" w:hAnsi="微软雅黑" w:eastAsia="微软雅黑" w:cs="微软雅黑"/>
                <w:color w:val="auto"/>
                <w:sz w:val="21"/>
                <w:szCs w:val="21"/>
                <w:highlight w:val="none"/>
              </w:rPr>
            </w:pPr>
          </w:p>
        </w:tc>
        <w:tc>
          <w:tcPr>
            <w:tcW w:w="465" w:type="pct"/>
            <w:noWrap w:val="0"/>
            <w:vAlign w:val="center"/>
          </w:tcPr>
          <w:p w14:paraId="2D7D7CA9">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7</w:t>
            </w:r>
          </w:p>
        </w:tc>
        <w:tc>
          <w:tcPr>
            <w:tcW w:w="412" w:type="pct"/>
            <w:noWrap w:val="0"/>
            <w:vAlign w:val="center"/>
          </w:tcPr>
          <w:p w14:paraId="282966C7">
            <w:pPr>
              <w:spacing w:line="360" w:lineRule="auto"/>
              <w:jc w:val="center"/>
              <w:rPr>
                <w:rFonts w:hint="eastAsia" w:ascii="微软雅黑" w:hAnsi="微软雅黑" w:eastAsia="微软雅黑" w:cs="微软雅黑"/>
                <w:color w:val="auto"/>
                <w:sz w:val="21"/>
                <w:szCs w:val="21"/>
                <w:highlight w:val="none"/>
              </w:rPr>
            </w:pPr>
          </w:p>
        </w:tc>
        <w:tc>
          <w:tcPr>
            <w:tcW w:w="472" w:type="pct"/>
            <w:noWrap w:val="0"/>
            <w:vAlign w:val="center"/>
          </w:tcPr>
          <w:p w14:paraId="4EA8E79E">
            <w:pPr>
              <w:spacing w:line="360" w:lineRule="auto"/>
              <w:jc w:val="center"/>
              <w:rPr>
                <w:rFonts w:hint="eastAsia" w:ascii="微软雅黑" w:hAnsi="微软雅黑" w:eastAsia="微软雅黑" w:cs="微软雅黑"/>
                <w:color w:val="auto"/>
                <w:sz w:val="21"/>
                <w:szCs w:val="21"/>
                <w:highlight w:val="none"/>
              </w:rPr>
            </w:pPr>
          </w:p>
        </w:tc>
        <w:tc>
          <w:tcPr>
            <w:tcW w:w="405" w:type="pct"/>
            <w:noWrap w:val="0"/>
            <w:vAlign w:val="center"/>
          </w:tcPr>
          <w:p w14:paraId="2C7E659A">
            <w:pPr>
              <w:spacing w:line="360" w:lineRule="auto"/>
              <w:jc w:val="center"/>
              <w:rPr>
                <w:rFonts w:hint="eastAsia" w:ascii="微软雅黑" w:hAnsi="微软雅黑" w:eastAsia="微软雅黑" w:cs="微软雅黑"/>
                <w:color w:val="auto"/>
                <w:sz w:val="21"/>
                <w:szCs w:val="21"/>
                <w:highlight w:val="none"/>
              </w:rPr>
            </w:pPr>
          </w:p>
        </w:tc>
        <w:tc>
          <w:tcPr>
            <w:tcW w:w="532" w:type="pct"/>
            <w:noWrap w:val="0"/>
            <w:vAlign w:val="center"/>
          </w:tcPr>
          <w:p w14:paraId="4FEF3B68">
            <w:pPr>
              <w:spacing w:line="360" w:lineRule="auto"/>
              <w:jc w:val="center"/>
              <w:rPr>
                <w:rFonts w:hint="eastAsia" w:ascii="微软雅黑" w:hAnsi="微软雅黑" w:eastAsia="微软雅黑" w:cs="微软雅黑"/>
                <w:color w:val="auto"/>
                <w:sz w:val="21"/>
                <w:szCs w:val="21"/>
                <w:highlight w:val="none"/>
              </w:rPr>
            </w:pPr>
          </w:p>
        </w:tc>
        <w:tc>
          <w:tcPr>
            <w:tcW w:w="359" w:type="pct"/>
            <w:noWrap w:val="0"/>
            <w:vAlign w:val="center"/>
          </w:tcPr>
          <w:p w14:paraId="151CB8B6">
            <w:pPr>
              <w:spacing w:line="360" w:lineRule="auto"/>
              <w:jc w:val="center"/>
              <w:rPr>
                <w:rFonts w:hint="eastAsia" w:ascii="微软雅黑" w:hAnsi="微软雅黑" w:eastAsia="微软雅黑" w:cs="微软雅黑"/>
                <w:color w:val="auto"/>
                <w:sz w:val="21"/>
                <w:szCs w:val="21"/>
                <w:highlight w:val="none"/>
              </w:rPr>
            </w:pPr>
          </w:p>
        </w:tc>
        <w:tc>
          <w:tcPr>
            <w:tcW w:w="419" w:type="pct"/>
            <w:noWrap w:val="0"/>
            <w:vAlign w:val="center"/>
          </w:tcPr>
          <w:p w14:paraId="3BE3F726">
            <w:pPr>
              <w:spacing w:line="360" w:lineRule="auto"/>
              <w:jc w:val="center"/>
              <w:rPr>
                <w:rFonts w:hint="eastAsia" w:ascii="微软雅黑" w:hAnsi="微软雅黑" w:eastAsia="微软雅黑" w:cs="微软雅黑"/>
                <w:color w:val="auto"/>
                <w:sz w:val="21"/>
                <w:szCs w:val="21"/>
                <w:highlight w:val="none"/>
              </w:rPr>
            </w:pPr>
          </w:p>
        </w:tc>
        <w:tc>
          <w:tcPr>
            <w:tcW w:w="378" w:type="pct"/>
            <w:vMerge w:val="continue"/>
            <w:noWrap w:val="0"/>
            <w:vAlign w:val="center"/>
          </w:tcPr>
          <w:p w14:paraId="452B6F33">
            <w:pPr>
              <w:spacing w:line="360" w:lineRule="auto"/>
              <w:jc w:val="center"/>
              <w:rPr>
                <w:rFonts w:hint="eastAsia" w:ascii="微软雅黑" w:hAnsi="微软雅黑" w:eastAsia="微软雅黑" w:cs="微软雅黑"/>
                <w:color w:val="auto"/>
                <w:sz w:val="21"/>
                <w:szCs w:val="21"/>
                <w:highlight w:val="none"/>
              </w:rPr>
            </w:pPr>
          </w:p>
        </w:tc>
        <w:tc>
          <w:tcPr>
            <w:tcW w:w="386" w:type="pct"/>
            <w:noWrap w:val="0"/>
            <w:vAlign w:val="center"/>
          </w:tcPr>
          <w:p w14:paraId="512EA057">
            <w:pPr>
              <w:spacing w:line="360" w:lineRule="auto"/>
              <w:jc w:val="center"/>
              <w:rPr>
                <w:rFonts w:hint="eastAsia" w:ascii="微软雅黑" w:hAnsi="微软雅黑" w:eastAsia="微软雅黑" w:cs="微软雅黑"/>
                <w:color w:val="auto"/>
                <w:sz w:val="21"/>
                <w:szCs w:val="21"/>
                <w:highlight w:val="none"/>
              </w:rPr>
            </w:pPr>
          </w:p>
        </w:tc>
        <w:tc>
          <w:tcPr>
            <w:tcW w:w="379" w:type="pct"/>
            <w:noWrap w:val="0"/>
            <w:vAlign w:val="center"/>
          </w:tcPr>
          <w:p w14:paraId="7DB466E2">
            <w:pPr>
              <w:spacing w:line="360" w:lineRule="auto"/>
              <w:jc w:val="center"/>
              <w:rPr>
                <w:rFonts w:hint="eastAsia" w:ascii="微软雅黑" w:hAnsi="微软雅黑" w:eastAsia="微软雅黑" w:cs="微软雅黑"/>
                <w:color w:val="auto"/>
                <w:sz w:val="21"/>
                <w:szCs w:val="21"/>
                <w:highlight w:val="none"/>
              </w:rPr>
            </w:pPr>
          </w:p>
        </w:tc>
        <w:tc>
          <w:tcPr>
            <w:tcW w:w="371" w:type="pct"/>
            <w:noWrap w:val="0"/>
            <w:vAlign w:val="center"/>
          </w:tcPr>
          <w:p w14:paraId="3C61F02A">
            <w:pPr>
              <w:spacing w:line="360" w:lineRule="auto"/>
              <w:jc w:val="center"/>
              <w:rPr>
                <w:rFonts w:hint="eastAsia" w:ascii="微软雅黑" w:hAnsi="微软雅黑" w:eastAsia="微软雅黑" w:cs="微软雅黑"/>
                <w:color w:val="auto"/>
                <w:sz w:val="21"/>
                <w:szCs w:val="21"/>
                <w:highlight w:val="none"/>
              </w:rPr>
            </w:pPr>
          </w:p>
        </w:tc>
      </w:tr>
      <w:tr w14:paraId="3B96C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416" w:type="pct"/>
            <w:vMerge w:val="continue"/>
            <w:noWrap w:val="0"/>
            <w:vAlign w:val="center"/>
          </w:tcPr>
          <w:p w14:paraId="7D458942">
            <w:pPr>
              <w:spacing w:line="360" w:lineRule="auto"/>
              <w:jc w:val="center"/>
              <w:rPr>
                <w:rFonts w:hint="eastAsia" w:ascii="微软雅黑" w:hAnsi="微软雅黑" w:eastAsia="微软雅黑" w:cs="微软雅黑"/>
                <w:color w:val="auto"/>
                <w:sz w:val="21"/>
                <w:szCs w:val="21"/>
                <w:highlight w:val="none"/>
              </w:rPr>
            </w:pPr>
          </w:p>
        </w:tc>
        <w:tc>
          <w:tcPr>
            <w:tcW w:w="465" w:type="pct"/>
            <w:noWrap w:val="0"/>
            <w:vAlign w:val="center"/>
          </w:tcPr>
          <w:p w14:paraId="37DBFDD6">
            <w:pPr>
              <w:spacing w:line="360" w:lineRule="auto"/>
              <w:jc w:val="center"/>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8</w:t>
            </w:r>
          </w:p>
        </w:tc>
        <w:tc>
          <w:tcPr>
            <w:tcW w:w="412" w:type="pct"/>
            <w:noWrap w:val="0"/>
            <w:vAlign w:val="center"/>
          </w:tcPr>
          <w:p w14:paraId="280FD854">
            <w:pPr>
              <w:spacing w:line="360" w:lineRule="auto"/>
              <w:jc w:val="center"/>
              <w:rPr>
                <w:rFonts w:hint="eastAsia" w:ascii="微软雅黑" w:hAnsi="微软雅黑" w:eastAsia="微软雅黑" w:cs="微软雅黑"/>
                <w:color w:val="auto"/>
                <w:sz w:val="21"/>
                <w:szCs w:val="21"/>
                <w:highlight w:val="none"/>
              </w:rPr>
            </w:pPr>
          </w:p>
        </w:tc>
        <w:tc>
          <w:tcPr>
            <w:tcW w:w="472" w:type="pct"/>
            <w:noWrap w:val="0"/>
            <w:vAlign w:val="center"/>
          </w:tcPr>
          <w:p w14:paraId="56673B38">
            <w:pPr>
              <w:spacing w:line="360" w:lineRule="auto"/>
              <w:jc w:val="center"/>
              <w:rPr>
                <w:rFonts w:hint="eastAsia" w:ascii="微软雅黑" w:hAnsi="微软雅黑" w:eastAsia="微软雅黑" w:cs="微软雅黑"/>
                <w:color w:val="auto"/>
                <w:sz w:val="21"/>
                <w:szCs w:val="21"/>
                <w:highlight w:val="none"/>
              </w:rPr>
            </w:pPr>
          </w:p>
        </w:tc>
        <w:tc>
          <w:tcPr>
            <w:tcW w:w="405" w:type="pct"/>
            <w:noWrap w:val="0"/>
            <w:vAlign w:val="center"/>
          </w:tcPr>
          <w:p w14:paraId="26CBC80E">
            <w:pPr>
              <w:spacing w:line="360" w:lineRule="auto"/>
              <w:jc w:val="center"/>
              <w:rPr>
                <w:rFonts w:hint="eastAsia" w:ascii="微软雅黑" w:hAnsi="微软雅黑" w:eastAsia="微软雅黑" w:cs="微软雅黑"/>
                <w:color w:val="auto"/>
                <w:sz w:val="21"/>
                <w:szCs w:val="21"/>
                <w:highlight w:val="none"/>
              </w:rPr>
            </w:pPr>
          </w:p>
        </w:tc>
        <w:tc>
          <w:tcPr>
            <w:tcW w:w="532" w:type="pct"/>
            <w:noWrap w:val="0"/>
            <w:vAlign w:val="center"/>
          </w:tcPr>
          <w:p w14:paraId="6A264A4E">
            <w:pPr>
              <w:spacing w:line="360" w:lineRule="auto"/>
              <w:jc w:val="center"/>
              <w:rPr>
                <w:rFonts w:hint="eastAsia" w:ascii="微软雅黑" w:hAnsi="微软雅黑" w:eastAsia="微软雅黑" w:cs="微软雅黑"/>
                <w:color w:val="auto"/>
                <w:sz w:val="21"/>
                <w:szCs w:val="21"/>
                <w:highlight w:val="none"/>
              </w:rPr>
            </w:pPr>
          </w:p>
        </w:tc>
        <w:tc>
          <w:tcPr>
            <w:tcW w:w="359" w:type="pct"/>
            <w:noWrap w:val="0"/>
            <w:vAlign w:val="center"/>
          </w:tcPr>
          <w:p w14:paraId="162A1EE1">
            <w:pPr>
              <w:spacing w:line="360" w:lineRule="auto"/>
              <w:jc w:val="center"/>
              <w:rPr>
                <w:rFonts w:hint="eastAsia" w:ascii="微软雅黑" w:hAnsi="微软雅黑" w:eastAsia="微软雅黑" w:cs="微软雅黑"/>
                <w:color w:val="auto"/>
                <w:sz w:val="21"/>
                <w:szCs w:val="21"/>
                <w:highlight w:val="none"/>
              </w:rPr>
            </w:pPr>
          </w:p>
        </w:tc>
        <w:tc>
          <w:tcPr>
            <w:tcW w:w="419" w:type="pct"/>
            <w:noWrap w:val="0"/>
            <w:vAlign w:val="center"/>
          </w:tcPr>
          <w:p w14:paraId="3FD8BB75">
            <w:pPr>
              <w:spacing w:line="360" w:lineRule="auto"/>
              <w:jc w:val="center"/>
              <w:rPr>
                <w:rFonts w:hint="eastAsia" w:ascii="微软雅黑" w:hAnsi="微软雅黑" w:eastAsia="微软雅黑" w:cs="微软雅黑"/>
                <w:color w:val="auto"/>
                <w:sz w:val="21"/>
                <w:szCs w:val="21"/>
                <w:highlight w:val="none"/>
              </w:rPr>
            </w:pPr>
          </w:p>
        </w:tc>
        <w:tc>
          <w:tcPr>
            <w:tcW w:w="378" w:type="pct"/>
            <w:vMerge w:val="continue"/>
            <w:noWrap w:val="0"/>
            <w:vAlign w:val="center"/>
          </w:tcPr>
          <w:p w14:paraId="7931D242">
            <w:pPr>
              <w:spacing w:line="360" w:lineRule="auto"/>
              <w:jc w:val="center"/>
              <w:rPr>
                <w:rFonts w:hint="eastAsia" w:ascii="微软雅黑" w:hAnsi="微软雅黑" w:eastAsia="微软雅黑" w:cs="微软雅黑"/>
                <w:color w:val="auto"/>
                <w:sz w:val="21"/>
                <w:szCs w:val="21"/>
                <w:highlight w:val="none"/>
              </w:rPr>
            </w:pPr>
          </w:p>
        </w:tc>
        <w:tc>
          <w:tcPr>
            <w:tcW w:w="386" w:type="pct"/>
            <w:noWrap w:val="0"/>
            <w:vAlign w:val="center"/>
          </w:tcPr>
          <w:p w14:paraId="1DF90ADD">
            <w:pPr>
              <w:spacing w:line="360" w:lineRule="auto"/>
              <w:jc w:val="center"/>
              <w:rPr>
                <w:rFonts w:hint="eastAsia" w:ascii="微软雅黑" w:hAnsi="微软雅黑" w:eastAsia="微软雅黑" w:cs="微软雅黑"/>
                <w:color w:val="auto"/>
                <w:sz w:val="21"/>
                <w:szCs w:val="21"/>
                <w:highlight w:val="none"/>
              </w:rPr>
            </w:pPr>
          </w:p>
        </w:tc>
        <w:tc>
          <w:tcPr>
            <w:tcW w:w="379" w:type="pct"/>
            <w:noWrap w:val="0"/>
            <w:vAlign w:val="center"/>
          </w:tcPr>
          <w:p w14:paraId="4822705A">
            <w:pPr>
              <w:spacing w:line="360" w:lineRule="auto"/>
              <w:jc w:val="center"/>
              <w:rPr>
                <w:rFonts w:hint="eastAsia" w:ascii="微软雅黑" w:hAnsi="微软雅黑" w:eastAsia="微软雅黑" w:cs="微软雅黑"/>
                <w:color w:val="auto"/>
                <w:sz w:val="21"/>
                <w:szCs w:val="21"/>
                <w:highlight w:val="none"/>
              </w:rPr>
            </w:pPr>
          </w:p>
        </w:tc>
        <w:tc>
          <w:tcPr>
            <w:tcW w:w="371" w:type="pct"/>
            <w:noWrap w:val="0"/>
            <w:vAlign w:val="center"/>
          </w:tcPr>
          <w:p w14:paraId="28FB5855">
            <w:pPr>
              <w:spacing w:line="360" w:lineRule="auto"/>
              <w:jc w:val="center"/>
              <w:rPr>
                <w:rFonts w:hint="eastAsia" w:ascii="微软雅黑" w:hAnsi="微软雅黑" w:eastAsia="微软雅黑" w:cs="微软雅黑"/>
                <w:color w:val="auto"/>
                <w:sz w:val="21"/>
                <w:szCs w:val="21"/>
                <w:highlight w:val="none"/>
              </w:rPr>
            </w:pPr>
          </w:p>
        </w:tc>
      </w:tr>
      <w:tr w14:paraId="51761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416" w:type="pct"/>
            <w:vMerge w:val="continue"/>
            <w:noWrap w:val="0"/>
            <w:vAlign w:val="center"/>
          </w:tcPr>
          <w:p w14:paraId="0A51D17C">
            <w:pPr>
              <w:spacing w:line="360" w:lineRule="auto"/>
              <w:jc w:val="center"/>
              <w:rPr>
                <w:rFonts w:hint="eastAsia" w:ascii="微软雅黑" w:hAnsi="微软雅黑" w:eastAsia="微软雅黑" w:cs="微软雅黑"/>
                <w:color w:val="auto"/>
                <w:sz w:val="21"/>
                <w:szCs w:val="21"/>
                <w:highlight w:val="none"/>
              </w:rPr>
            </w:pPr>
          </w:p>
        </w:tc>
        <w:tc>
          <w:tcPr>
            <w:tcW w:w="465" w:type="pct"/>
            <w:noWrap w:val="0"/>
            <w:vAlign w:val="center"/>
          </w:tcPr>
          <w:p w14:paraId="49BB9B05">
            <w:pPr>
              <w:spacing w:line="360" w:lineRule="auto"/>
              <w:jc w:val="center"/>
              <w:rPr>
                <w:rFonts w:hint="eastAsia" w:ascii="微软雅黑" w:hAnsi="微软雅黑" w:eastAsia="微软雅黑" w:cs="微软雅黑"/>
                <w:color w:val="auto"/>
                <w:sz w:val="21"/>
                <w:szCs w:val="21"/>
                <w:highlight w:val="none"/>
                <w:lang w:eastAsia="zh-CN"/>
              </w:rPr>
            </w:pPr>
            <w:r>
              <w:rPr>
                <w:rFonts w:hint="eastAsia" w:ascii="微软雅黑" w:hAnsi="微软雅黑" w:eastAsia="微软雅黑" w:cs="微软雅黑"/>
                <w:color w:val="auto"/>
                <w:sz w:val="21"/>
                <w:szCs w:val="21"/>
                <w:highlight w:val="none"/>
                <w:lang w:val="en-US" w:eastAsia="zh-CN"/>
              </w:rPr>
              <w:t>9</w:t>
            </w:r>
          </w:p>
        </w:tc>
        <w:tc>
          <w:tcPr>
            <w:tcW w:w="412" w:type="pct"/>
            <w:noWrap w:val="0"/>
            <w:vAlign w:val="center"/>
          </w:tcPr>
          <w:p w14:paraId="5DA8121F">
            <w:pPr>
              <w:spacing w:line="360" w:lineRule="auto"/>
              <w:jc w:val="center"/>
              <w:rPr>
                <w:rFonts w:hint="eastAsia" w:ascii="微软雅黑" w:hAnsi="微软雅黑" w:eastAsia="微软雅黑" w:cs="微软雅黑"/>
                <w:color w:val="auto"/>
                <w:sz w:val="21"/>
                <w:szCs w:val="21"/>
                <w:highlight w:val="none"/>
              </w:rPr>
            </w:pPr>
          </w:p>
        </w:tc>
        <w:tc>
          <w:tcPr>
            <w:tcW w:w="472" w:type="pct"/>
            <w:noWrap w:val="0"/>
            <w:vAlign w:val="center"/>
          </w:tcPr>
          <w:p w14:paraId="0CB0FD6B">
            <w:pPr>
              <w:spacing w:line="360" w:lineRule="auto"/>
              <w:jc w:val="center"/>
              <w:rPr>
                <w:rFonts w:hint="eastAsia" w:ascii="微软雅黑" w:hAnsi="微软雅黑" w:eastAsia="微软雅黑" w:cs="微软雅黑"/>
                <w:color w:val="auto"/>
                <w:sz w:val="21"/>
                <w:szCs w:val="21"/>
                <w:highlight w:val="none"/>
              </w:rPr>
            </w:pPr>
          </w:p>
        </w:tc>
        <w:tc>
          <w:tcPr>
            <w:tcW w:w="405" w:type="pct"/>
            <w:noWrap w:val="0"/>
            <w:vAlign w:val="center"/>
          </w:tcPr>
          <w:p w14:paraId="4E1E1A94">
            <w:pPr>
              <w:spacing w:line="360" w:lineRule="auto"/>
              <w:jc w:val="center"/>
              <w:rPr>
                <w:rFonts w:hint="eastAsia" w:ascii="微软雅黑" w:hAnsi="微软雅黑" w:eastAsia="微软雅黑" w:cs="微软雅黑"/>
                <w:color w:val="auto"/>
                <w:sz w:val="21"/>
                <w:szCs w:val="21"/>
                <w:highlight w:val="none"/>
              </w:rPr>
            </w:pPr>
          </w:p>
        </w:tc>
        <w:tc>
          <w:tcPr>
            <w:tcW w:w="532" w:type="pct"/>
            <w:noWrap w:val="0"/>
            <w:vAlign w:val="center"/>
          </w:tcPr>
          <w:p w14:paraId="5997C8C7">
            <w:pPr>
              <w:spacing w:line="360" w:lineRule="auto"/>
              <w:jc w:val="center"/>
              <w:rPr>
                <w:rFonts w:hint="eastAsia" w:ascii="微软雅黑" w:hAnsi="微软雅黑" w:eastAsia="微软雅黑" w:cs="微软雅黑"/>
                <w:color w:val="auto"/>
                <w:sz w:val="21"/>
                <w:szCs w:val="21"/>
                <w:highlight w:val="none"/>
              </w:rPr>
            </w:pPr>
          </w:p>
        </w:tc>
        <w:tc>
          <w:tcPr>
            <w:tcW w:w="359" w:type="pct"/>
            <w:noWrap w:val="0"/>
            <w:vAlign w:val="center"/>
          </w:tcPr>
          <w:p w14:paraId="117FD917">
            <w:pPr>
              <w:spacing w:line="360" w:lineRule="auto"/>
              <w:jc w:val="center"/>
              <w:rPr>
                <w:rFonts w:hint="eastAsia" w:ascii="微软雅黑" w:hAnsi="微软雅黑" w:eastAsia="微软雅黑" w:cs="微软雅黑"/>
                <w:color w:val="auto"/>
                <w:sz w:val="21"/>
                <w:szCs w:val="21"/>
                <w:highlight w:val="none"/>
              </w:rPr>
            </w:pPr>
          </w:p>
        </w:tc>
        <w:tc>
          <w:tcPr>
            <w:tcW w:w="419" w:type="pct"/>
            <w:noWrap w:val="0"/>
            <w:vAlign w:val="center"/>
          </w:tcPr>
          <w:p w14:paraId="3C3769B7">
            <w:pPr>
              <w:spacing w:line="360" w:lineRule="auto"/>
              <w:jc w:val="center"/>
              <w:rPr>
                <w:rFonts w:hint="eastAsia" w:ascii="微软雅黑" w:hAnsi="微软雅黑" w:eastAsia="微软雅黑" w:cs="微软雅黑"/>
                <w:color w:val="auto"/>
                <w:sz w:val="21"/>
                <w:szCs w:val="21"/>
                <w:highlight w:val="none"/>
              </w:rPr>
            </w:pPr>
          </w:p>
        </w:tc>
        <w:tc>
          <w:tcPr>
            <w:tcW w:w="378" w:type="pct"/>
            <w:noWrap w:val="0"/>
            <w:vAlign w:val="center"/>
          </w:tcPr>
          <w:p w14:paraId="67DB4441">
            <w:pPr>
              <w:spacing w:line="360" w:lineRule="auto"/>
              <w:jc w:val="center"/>
              <w:rPr>
                <w:rFonts w:hint="eastAsia" w:ascii="微软雅黑" w:hAnsi="微软雅黑" w:eastAsia="微软雅黑" w:cs="微软雅黑"/>
                <w:color w:val="auto"/>
                <w:sz w:val="21"/>
                <w:szCs w:val="21"/>
                <w:highlight w:val="none"/>
              </w:rPr>
            </w:pPr>
          </w:p>
        </w:tc>
        <w:tc>
          <w:tcPr>
            <w:tcW w:w="386" w:type="pct"/>
            <w:noWrap w:val="0"/>
            <w:vAlign w:val="center"/>
          </w:tcPr>
          <w:p w14:paraId="3B53B696">
            <w:pPr>
              <w:spacing w:line="360" w:lineRule="auto"/>
              <w:jc w:val="center"/>
              <w:rPr>
                <w:rFonts w:hint="eastAsia" w:ascii="微软雅黑" w:hAnsi="微软雅黑" w:eastAsia="微软雅黑" w:cs="微软雅黑"/>
                <w:color w:val="auto"/>
                <w:sz w:val="21"/>
                <w:szCs w:val="21"/>
                <w:highlight w:val="none"/>
              </w:rPr>
            </w:pPr>
          </w:p>
        </w:tc>
        <w:tc>
          <w:tcPr>
            <w:tcW w:w="379" w:type="pct"/>
            <w:noWrap w:val="0"/>
            <w:vAlign w:val="center"/>
          </w:tcPr>
          <w:p w14:paraId="31CF0F93">
            <w:pPr>
              <w:spacing w:line="360" w:lineRule="auto"/>
              <w:jc w:val="center"/>
              <w:rPr>
                <w:rFonts w:hint="eastAsia" w:ascii="微软雅黑" w:hAnsi="微软雅黑" w:eastAsia="微软雅黑" w:cs="微软雅黑"/>
                <w:color w:val="auto"/>
                <w:sz w:val="21"/>
                <w:szCs w:val="21"/>
                <w:highlight w:val="none"/>
              </w:rPr>
            </w:pPr>
          </w:p>
        </w:tc>
        <w:tc>
          <w:tcPr>
            <w:tcW w:w="371" w:type="pct"/>
            <w:noWrap w:val="0"/>
            <w:vAlign w:val="center"/>
          </w:tcPr>
          <w:p w14:paraId="30406A19">
            <w:pPr>
              <w:spacing w:line="360" w:lineRule="auto"/>
              <w:jc w:val="center"/>
              <w:rPr>
                <w:rFonts w:hint="eastAsia" w:ascii="微软雅黑" w:hAnsi="微软雅黑" w:eastAsia="微软雅黑" w:cs="微软雅黑"/>
                <w:color w:val="auto"/>
                <w:sz w:val="21"/>
                <w:szCs w:val="21"/>
                <w:highlight w:val="none"/>
              </w:rPr>
            </w:pPr>
          </w:p>
        </w:tc>
      </w:tr>
      <w:tr w14:paraId="0F054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4628" w:type="pct"/>
            <w:gridSpan w:val="11"/>
            <w:noWrap w:val="0"/>
            <w:vAlign w:val="center"/>
          </w:tcPr>
          <w:p w14:paraId="14C6796E">
            <w:pPr>
              <w:spacing w:line="360" w:lineRule="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总    价（元）：</w:t>
            </w:r>
          </w:p>
          <w:p w14:paraId="1FAA2361">
            <w:pPr>
              <w:spacing w:line="360" w:lineRule="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（质保期外设备报价）</w:t>
            </w:r>
          </w:p>
        </w:tc>
        <w:tc>
          <w:tcPr>
            <w:tcW w:w="371" w:type="pct"/>
            <w:noWrap w:val="0"/>
            <w:vAlign w:val="center"/>
          </w:tcPr>
          <w:p w14:paraId="04F6AF58">
            <w:pPr>
              <w:spacing w:line="360" w:lineRule="auto"/>
              <w:rPr>
                <w:rFonts w:hint="eastAsia" w:ascii="微软雅黑" w:hAnsi="微软雅黑" w:eastAsia="微软雅黑" w:cs="微软雅黑"/>
                <w:color w:val="auto"/>
                <w:sz w:val="21"/>
                <w:szCs w:val="21"/>
                <w:highlight w:val="none"/>
              </w:rPr>
            </w:pPr>
          </w:p>
        </w:tc>
      </w:tr>
    </w:tbl>
    <w:p w14:paraId="180736DB">
      <w:pPr>
        <w:rPr>
          <w:rFonts w:hint="eastAsia" w:ascii="微软雅黑" w:hAnsi="微软雅黑" w:eastAsia="微软雅黑" w:cs="微软雅黑"/>
          <w:b/>
          <w:color w:val="auto"/>
          <w:sz w:val="30"/>
          <w:szCs w:val="30"/>
          <w:highlight w:val="none"/>
        </w:rPr>
      </w:pPr>
    </w:p>
    <w:p w14:paraId="51AA9E45">
      <w:pPr>
        <w:spacing w:line="36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供应商名称（公章）：</w:t>
      </w:r>
    </w:p>
    <w:p w14:paraId="3ADE8FB5">
      <w:pPr>
        <w:spacing w:line="36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供应商法人或授权代表</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lang w:val="en-US" w:eastAsia="zh-CN"/>
        </w:rPr>
        <w:t>签/章</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 xml:space="preserve">：                    </w:t>
      </w:r>
    </w:p>
    <w:p w14:paraId="25FAEB4B">
      <w:pPr>
        <w:spacing w:line="36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 xml:space="preserve">日       期 ：   </w:t>
      </w:r>
    </w:p>
    <w:p w14:paraId="5AFB6945">
      <w:pPr>
        <w:spacing w:line="36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 w:val="24"/>
          <w:highlight w:val="none"/>
        </w:rPr>
        <w:t>注：</w:t>
      </w:r>
      <w:r>
        <w:rPr>
          <w:rFonts w:hint="eastAsia" w:ascii="微软雅黑" w:hAnsi="微软雅黑" w:eastAsia="微软雅黑" w:cs="微软雅黑"/>
          <w:color w:val="auto"/>
          <w:szCs w:val="21"/>
          <w:highlight w:val="none"/>
        </w:rPr>
        <w:t>1、 表格长度方向可做扩展根据需求可补充相关资料，但不可减少。</w:t>
      </w:r>
    </w:p>
    <w:p w14:paraId="4BDF0399">
      <w:pPr>
        <w:spacing w:line="360" w:lineRule="exac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2、备品备件设备分项报价仅供</w:t>
      </w:r>
      <w:r>
        <w:rPr>
          <w:rFonts w:hint="eastAsia" w:ascii="微软雅黑" w:hAnsi="微软雅黑" w:eastAsia="微软雅黑" w:cs="微软雅黑"/>
          <w:color w:val="auto"/>
          <w:szCs w:val="21"/>
          <w:highlight w:val="none"/>
          <w:lang w:eastAsia="zh-CN"/>
        </w:rPr>
        <w:t>采购人</w:t>
      </w:r>
      <w:r>
        <w:rPr>
          <w:rFonts w:hint="eastAsia" w:ascii="微软雅黑" w:hAnsi="微软雅黑" w:eastAsia="微软雅黑" w:cs="微软雅黑"/>
          <w:color w:val="auto"/>
          <w:szCs w:val="21"/>
          <w:highlight w:val="none"/>
        </w:rPr>
        <w:t xml:space="preserve">在设备发生故障情况下采用此报价，填写此表时请谨慎。备品备件分为两部分（1、质保期内免费的备品备件、2、质保期外备品备件报价）                 </w:t>
      </w:r>
    </w:p>
    <w:p w14:paraId="25A6AE5F">
      <w:pPr>
        <w:pStyle w:val="4"/>
        <w:spacing w:line="360" w:lineRule="exact"/>
        <w:ind w:firstLine="0"/>
        <w:rPr>
          <w:rFonts w:hint="eastAsia" w:ascii="微软雅黑" w:hAnsi="微软雅黑" w:eastAsia="微软雅黑" w:cs="微软雅黑"/>
          <w:color w:val="auto"/>
          <w:kern w:val="2"/>
          <w:sz w:val="21"/>
          <w:szCs w:val="21"/>
          <w:highlight w:val="none"/>
        </w:rPr>
      </w:pPr>
      <w:r>
        <w:rPr>
          <w:rFonts w:hint="eastAsia" w:ascii="微软雅黑" w:hAnsi="微软雅黑" w:eastAsia="微软雅黑" w:cs="微软雅黑"/>
          <w:color w:val="auto"/>
          <w:kern w:val="2"/>
          <w:sz w:val="21"/>
          <w:szCs w:val="21"/>
          <w:highlight w:val="none"/>
        </w:rPr>
        <w:t>3、备品备件设备分项报价不合计于开标一览表总价，单独名列即可。</w:t>
      </w:r>
    </w:p>
    <w:p w14:paraId="427510D0">
      <w:pPr>
        <w:pStyle w:val="4"/>
        <w:spacing w:line="360" w:lineRule="exact"/>
        <w:ind w:firstLine="0"/>
        <w:rPr>
          <w:rFonts w:hint="eastAsia" w:ascii="微软雅黑" w:hAnsi="微软雅黑" w:eastAsia="微软雅黑" w:cs="微软雅黑"/>
          <w:b/>
          <w:color w:val="auto"/>
          <w:sz w:val="21"/>
          <w:szCs w:val="21"/>
          <w:highlight w:val="none"/>
        </w:rPr>
      </w:pPr>
      <w:r>
        <w:rPr>
          <w:rFonts w:hint="eastAsia" w:ascii="微软雅黑" w:hAnsi="微软雅黑" w:eastAsia="微软雅黑" w:cs="微软雅黑"/>
          <w:color w:val="auto"/>
          <w:kern w:val="2"/>
          <w:sz w:val="21"/>
          <w:szCs w:val="21"/>
          <w:highlight w:val="none"/>
        </w:rPr>
        <w:t>4、在设备维修和维护过程中，用来更换已经磨损，不能继续使用或损坏的零件和修复件。而为了缩短设备维修的停机维修时间，减少停机损失，供应质量优良的备件，可以保证修理质量和修理周期，提高设备的可靠性，有效率。备件管理工作的重点首先是满足关键设备对维修备件的需要，保证关键设备的正常运行，尽量减少停机损失。</w:t>
      </w:r>
    </w:p>
    <w:p w14:paraId="6DEDB110">
      <w:pPr>
        <w:pStyle w:val="15"/>
        <w:spacing w:line="240" w:lineRule="atLeast"/>
        <w:ind w:left="1080" w:leftChars="257" w:hanging="540"/>
        <w:rPr>
          <w:rFonts w:hint="eastAsia" w:ascii="微软雅黑" w:hAnsi="微软雅黑" w:eastAsia="微软雅黑" w:cs="微软雅黑"/>
          <w:color w:val="auto"/>
          <w:sz w:val="24"/>
          <w:highlight w:val="none"/>
        </w:rPr>
      </w:pPr>
    </w:p>
    <w:p w14:paraId="1ECDFC3C">
      <w:pPr>
        <w:pStyle w:val="15"/>
        <w:rPr>
          <w:rFonts w:ascii="微软雅黑" w:hAnsi="微软雅黑" w:eastAsia="微软雅黑" w:cs="微软雅黑"/>
          <w:b/>
          <w:bCs/>
          <w:color w:val="auto"/>
          <w:kern w:val="0"/>
          <w:highlight w:val="none"/>
        </w:rPr>
        <w:sectPr>
          <w:pgSz w:w="11905" w:h="16838"/>
          <w:pgMar w:top="1080" w:right="1440" w:bottom="1080" w:left="1440" w:header="851" w:footer="992" w:gutter="0"/>
          <w:cols w:space="0" w:num="1"/>
          <w:docGrid w:linePitch="312" w:charSpace="0"/>
        </w:sectPr>
      </w:pPr>
    </w:p>
    <w:p w14:paraId="4BC79811">
      <w:pPr>
        <w:pStyle w:val="22"/>
        <w:ind w:left="2520"/>
        <w:rPr>
          <w:color w:val="auto"/>
          <w:highlight w:val="none"/>
        </w:rPr>
      </w:pPr>
    </w:p>
    <w:p w14:paraId="6FD29620">
      <w:pPr>
        <w:rPr>
          <w:color w:val="auto"/>
          <w:highlight w:val="none"/>
        </w:rPr>
      </w:pPr>
    </w:p>
    <w:p w14:paraId="549562F4">
      <w:pPr>
        <w:pStyle w:val="3"/>
        <w:spacing w:before="0" w:line="240" w:lineRule="auto"/>
        <w:ind w:firstLine="2731" w:firstLineChars="1300"/>
        <w:jc w:val="both"/>
        <w:rPr>
          <w:rFonts w:ascii="微软雅黑" w:hAnsi="微软雅黑" w:eastAsia="微软雅黑" w:cs="微软雅黑"/>
          <w:b/>
          <w:bCs/>
          <w:color w:val="auto"/>
          <w:sz w:val="21"/>
          <w:szCs w:val="21"/>
          <w:highlight w:val="none"/>
        </w:rPr>
      </w:pPr>
      <w:bookmarkStart w:id="538" w:name="_Toc11211"/>
      <w:bookmarkStart w:id="539" w:name="_Toc28800"/>
      <w:bookmarkStart w:id="540" w:name="_Toc31515"/>
      <w:bookmarkStart w:id="541" w:name="_Toc15861"/>
      <w:bookmarkStart w:id="542" w:name="_Toc28817"/>
      <w:bookmarkStart w:id="543" w:name="_Toc7292"/>
      <w:bookmarkStart w:id="544" w:name="_Toc11577"/>
      <w:bookmarkStart w:id="545" w:name="_Toc21726"/>
      <w:r>
        <w:rPr>
          <w:rFonts w:hint="eastAsia" w:ascii="微软雅黑" w:hAnsi="微软雅黑" w:eastAsia="微软雅黑" w:cs="微软雅黑"/>
          <w:b/>
          <w:bCs/>
          <w:color w:val="auto"/>
          <w:sz w:val="21"/>
          <w:szCs w:val="21"/>
          <w:highlight w:val="none"/>
        </w:rPr>
        <w:t>3、货物说明一览表</w:t>
      </w:r>
      <w:bookmarkEnd w:id="538"/>
      <w:bookmarkEnd w:id="539"/>
      <w:bookmarkEnd w:id="540"/>
      <w:bookmarkEnd w:id="541"/>
      <w:bookmarkEnd w:id="542"/>
      <w:bookmarkEnd w:id="543"/>
      <w:bookmarkEnd w:id="544"/>
      <w:bookmarkEnd w:id="545"/>
    </w:p>
    <w:p w14:paraId="7CE07831">
      <w:pPr>
        <w:pStyle w:val="15"/>
        <w:jc w:val="left"/>
        <w:rPr>
          <w:rFonts w:ascii="微软雅黑" w:hAnsi="微软雅黑" w:eastAsia="微软雅黑" w:cs="微软雅黑"/>
          <w:color w:val="auto"/>
          <w:highlight w:val="none"/>
        </w:rPr>
      </w:pPr>
    </w:p>
    <w:p w14:paraId="5CAF361F">
      <w:pPr>
        <w:pStyle w:val="15"/>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项目名称:                    项目编号:                      包号:                      </w:t>
      </w:r>
    </w:p>
    <w:p w14:paraId="1F061641">
      <w:pPr>
        <w:pStyle w:val="15"/>
        <w:ind w:left="1080" w:leftChars="257" w:hanging="540"/>
        <w:rPr>
          <w:rFonts w:ascii="微软雅黑" w:hAnsi="微软雅黑" w:eastAsia="微软雅黑" w:cs="微软雅黑"/>
          <w:color w:val="auto"/>
          <w:sz w:val="24"/>
          <w:szCs w:val="24"/>
          <w:highlight w:val="none"/>
        </w:rPr>
      </w:pPr>
    </w:p>
    <w:tbl>
      <w:tblPr>
        <w:tblStyle w:val="30"/>
        <w:tblW w:w="84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7"/>
        <w:gridCol w:w="1110"/>
        <w:gridCol w:w="1113"/>
        <w:gridCol w:w="1001"/>
        <w:gridCol w:w="1667"/>
        <w:gridCol w:w="1302"/>
        <w:gridCol w:w="1576"/>
      </w:tblGrid>
      <w:tr w14:paraId="4E053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647" w:type="dxa"/>
            <w:noWrap w:val="0"/>
            <w:vAlign w:val="top"/>
          </w:tcPr>
          <w:p w14:paraId="257C4028">
            <w:pPr>
              <w:pStyle w:val="15"/>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序号</w:t>
            </w:r>
          </w:p>
        </w:tc>
        <w:tc>
          <w:tcPr>
            <w:tcW w:w="1110" w:type="dxa"/>
            <w:noWrap w:val="0"/>
            <w:vAlign w:val="top"/>
          </w:tcPr>
          <w:p w14:paraId="4E18D24F">
            <w:pPr>
              <w:pStyle w:val="15"/>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货物名称</w:t>
            </w:r>
          </w:p>
        </w:tc>
        <w:tc>
          <w:tcPr>
            <w:tcW w:w="1113" w:type="dxa"/>
            <w:noWrap w:val="0"/>
            <w:vAlign w:val="top"/>
          </w:tcPr>
          <w:p w14:paraId="7B53AD40">
            <w:pPr>
              <w:pStyle w:val="15"/>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主要规格</w:t>
            </w:r>
          </w:p>
        </w:tc>
        <w:tc>
          <w:tcPr>
            <w:tcW w:w="1001" w:type="dxa"/>
            <w:noWrap w:val="0"/>
            <w:vAlign w:val="top"/>
          </w:tcPr>
          <w:p w14:paraId="1A1BACCE">
            <w:pPr>
              <w:pStyle w:val="15"/>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数量</w:t>
            </w:r>
          </w:p>
        </w:tc>
        <w:tc>
          <w:tcPr>
            <w:tcW w:w="1667" w:type="dxa"/>
            <w:noWrap w:val="0"/>
            <w:vAlign w:val="top"/>
          </w:tcPr>
          <w:p w14:paraId="2E0D4788">
            <w:pPr>
              <w:pStyle w:val="15"/>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交货期</w:t>
            </w:r>
          </w:p>
        </w:tc>
        <w:tc>
          <w:tcPr>
            <w:tcW w:w="1302" w:type="dxa"/>
            <w:noWrap w:val="0"/>
            <w:vAlign w:val="top"/>
          </w:tcPr>
          <w:p w14:paraId="171EDBD6">
            <w:pPr>
              <w:pStyle w:val="15"/>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交货地点</w:t>
            </w:r>
          </w:p>
        </w:tc>
        <w:tc>
          <w:tcPr>
            <w:tcW w:w="1576" w:type="dxa"/>
            <w:noWrap w:val="0"/>
            <w:vAlign w:val="top"/>
          </w:tcPr>
          <w:p w14:paraId="7C937EBF">
            <w:pPr>
              <w:pStyle w:val="15"/>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其它</w:t>
            </w:r>
          </w:p>
        </w:tc>
      </w:tr>
      <w:tr w14:paraId="03B03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47" w:type="dxa"/>
            <w:noWrap w:val="0"/>
            <w:vAlign w:val="top"/>
          </w:tcPr>
          <w:p w14:paraId="7D7B117F">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110" w:type="dxa"/>
            <w:noWrap w:val="0"/>
            <w:vAlign w:val="top"/>
          </w:tcPr>
          <w:p w14:paraId="7A536392">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113" w:type="dxa"/>
            <w:noWrap w:val="0"/>
            <w:vAlign w:val="top"/>
          </w:tcPr>
          <w:p w14:paraId="57BE42C1">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001" w:type="dxa"/>
            <w:noWrap w:val="0"/>
            <w:vAlign w:val="top"/>
          </w:tcPr>
          <w:p w14:paraId="32DE57FC">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667" w:type="dxa"/>
            <w:noWrap w:val="0"/>
            <w:vAlign w:val="top"/>
          </w:tcPr>
          <w:p w14:paraId="0CFD76E7">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302" w:type="dxa"/>
            <w:noWrap w:val="0"/>
            <w:vAlign w:val="top"/>
          </w:tcPr>
          <w:p w14:paraId="03478606">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576" w:type="dxa"/>
            <w:noWrap w:val="0"/>
            <w:vAlign w:val="top"/>
          </w:tcPr>
          <w:p w14:paraId="5B1B1892">
            <w:pPr>
              <w:pStyle w:val="15"/>
              <w:spacing w:after="0" w:line="240" w:lineRule="atLeast"/>
              <w:rPr>
                <w:rFonts w:hint="eastAsia" w:ascii="微软雅黑" w:hAnsi="微软雅黑" w:eastAsia="微软雅黑" w:cs="微软雅黑"/>
                <w:color w:val="auto"/>
                <w:sz w:val="21"/>
                <w:szCs w:val="21"/>
                <w:highlight w:val="none"/>
                <w:lang w:val="en-US" w:eastAsia="zh-CN"/>
              </w:rPr>
            </w:pPr>
          </w:p>
        </w:tc>
      </w:tr>
      <w:tr w14:paraId="64D29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jc w:val="center"/>
        </w:trPr>
        <w:tc>
          <w:tcPr>
            <w:tcW w:w="647" w:type="dxa"/>
            <w:noWrap w:val="0"/>
            <w:vAlign w:val="top"/>
          </w:tcPr>
          <w:p w14:paraId="4092AF5C">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110" w:type="dxa"/>
            <w:noWrap w:val="0"/>
            <w:vAlign w:val="top"/>
          </w:tcPr>
          <w:p w14:paraId="1E42268B">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113" w:type="dxa"/>
            <w:noWrap w:val="0"/>
            <w:vAlign w:val="top"/>
          </w:tcPr>
          <w:p w14:paraId="78924488">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001" w:type="dxa"/>
            <w:noWrap w:val="0"/>
            <w:vAlign w:val="top"/>
          </w:tcPr>
          <w:p w14:paraId="7399C942">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667" w:type="dxa"/>
            <w:noWrap w:val="0"/>
            <w:vAlign w:val="top"/>
          </w:tcPr>
          <w:p w14:paraId="20DEA005">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302" w:type="dxa"/>
            <w:noWrap w:val="0"/>
            <w:vAlign w:val="top"/>
          </w:tcPr>
          <w:p w14:paraId="19D3C4CB">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576" w:type="dxa"/>
            <w:noWrap w:val="0"/>
            <w:vAlign w:val="top"/>
          </w:tcPr>
          <w:p w14:paraId="16AC32E6">
            <w:pPr>
              <w:pStyle w:val="15"/>
              <w:spacing w:after="0" w:line="240" w:lineRule="atLeast"/>
              <w:rPr>
                <w:rFonts w:hint="eastAsia" w:ascii="微软雅黑" w:hAnsi="微软雅黑" w:eastAsia="微软雅黑" w:cs="微软雅黑"/>
                <w:color w:val="auto"/>
                <w:sz w:val="21"/>
                <w:szCs w:val="21"/>
                <w:highlight w:val="none"/>
                <w:lang w:val="en-US" w:eastAsia="zh-CN"/>
              </w:rPr>
            </w:pPr>
          </w:p>
        </w:tc>
      </w:tr>
      <w:tr w14:paraId="692CE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647" w:type="dxa"/>
            <w:noWrap w:val="0"/>
            <w:vAlign w:val="top"/>
          </w:tcPr>
          <w:p w14:paraId="3B076C71">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110" w:type="dxa"/>
            <w:noWrap w:val="0"/>
            <w:vAlign w:val="top"/>
          </w:tcPr>
          <w:p w14:paraId="1E8AB50C">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113" w:type="dxa"/>
            <w:noWrap w:val="0"/>
            <w:vAlign w:val="top"/>
          </w:tcPr>
          <w:p w14:paraId="0F3D3798">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001" w:type="dxa"/>
            <w:noWrap w:val="0"/>
            <w:vAlign w:val="top"/>
          </w:tcPr>
          <w:p w14:paraId="3E94C038">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667" w:type="dxa"/>
            <w:noWrap w:val="0"/>
            <w:vAlign w:val="top"/>
          </w:tcPr>
          <w:p w14:paraId="1F049C53">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302" w:type="dxa"/>
            <w:noWrap w:val="0"/>
            <w:vAlign w:val="top"/>
          </w:tcPr>
          <w:p w14:paraId="0426C1FC">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576" w:type="dxa"/>
            <w:noWrap w:val="0"/>
            <w:vAlign w:val="top"/>
          </w:tcPr>
          <w:p w14:paraId="0FD18AC8">
            <w:pPr>
              <w:pStyle w:val="15"/>
              <w:spacing w:after="0" w:line="240" w:lineRule="atLeast"/>
              <w:rPr>
                <w:rFonts w:hint="eastAsia" w:ascii="微软雅黑" w:hAnsi="微软雅黑" w:eastAsia="微软雅黑" w:cs="微软雅黑"/>
                <w:color w:val="auto"/>
                <w:sz w:val="21"/>
                <w:szCs w:val="21"/>
                <w:highlight w:val="none"/>
                <w:lang w:val="en-US" w:eastAsia="zh-CN"/>
              </w:rPr>
            </w:pPr>
          </w:p>
        </w:tc>
      </w:tr>
      <w:tr w14:paraId="56697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647" w:type="dxa"/>
            <w:noWrap w:val="0"/>
            <w:vAlign w:val="top"/>
          </w:tcPr>
          <w:p w14:paraId="09BAF66D">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110" w:type="dxa"/>
            <w:noWrap w:val="0"/>
            <w:vAlign w:val="top"/>
          </w:tcPr>
          <w:p w14:paraId="1AED3943">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113" w:type="dxa"/>
            <w:noWrap w:val="0"/>
            <w:vAlign w:val="top"/>
          </w:tcPr>
          <w:p w14:paraId="754AEA1D">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001" w:type="dxa"/>
            <w:noWrap w:val="0"/>
            <w:vAlign w:val="top"/>
          </w:tcPr>
          <w:p w14:paraId="75D3DFAC">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667" w:type="dxa"/>
            <w:noWrap w:val="0"/>
            <w:vAlign w:val="top"/>
          </w:tcPr>
          <w:p w14:paraId="723A6610">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302" w:type="dxa"/>
            <w:noWrap w:val="0"/>
            <w:vAlign w:val="top"/>
          </w:tcPr>
          <w:p w14:paraId="649D5E5F">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576" w:type="dxa"/>
            <w:noWrap w:val="0"/>
            <w:vAlign w:val="top"/>
          </w:tcPr>
          <w:p w14:paraId="1F2236A6">
            <w:pPr>
              <w:pStyle w:val="15"/>
              <w:spacing w:after="0" w:line="240" w:lineRule="atLeast"/>
              <w:rPr>
                <w:rFonts w:hint="eastAsia" w:ascii="微软雅黑" w:hAnsi="微软雅黑" w:eastAsia="微软雅黑" w:cs="微软雅黑"/>
                <w:color w:val="auto"/>
                <w:sz w:val="21"/>
                <w:szCs w:val="21"/>
                <w:highlight w:val="none"/>
                <w:lang w:val="en-US" w:eastAsia="zh-CN"/>
              </w:rPr>
            </w:pPr>
          </w:p>
        </w:tc>
      </w:tr>
      <w:tr w14:paraId="00DC9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647" w:type="dxa"/>
            <w:noWrap w:val="0"/>
            <w:vAlign w:val="top"/>
          </w:tcPr>
          <w:p w14:paraId="4EC3A076">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110" w:type="dxa"/>
            <w:noWrap w:val="0"/>
            <w:vAlign w:val="top"/>
          </w:tcPr>
          <w:p w14:paraId="1C49A9A2">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113" w:type="dxa"/>
            <w:noWrap w:val="0"/>
            <w:vAlign w:val="top"/>
          </w:tcPr>
          <w:p w14:paraId="2840FE7F">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001" w:type="dxa"/>
            <w:noWrap w:val="0"/>
            <w:vAlign w:val="top"/>
          </w:tcPr>
          <w:p w14:paraId="6F4C64AF">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667" w:type="dxa"/>
            <w:noWrap w:val="0"/>
            <w:vAlign w:val="top"/>
          </w:tcPr>
          <w:p w14:paraId="76FABC10">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302" w:type="dxa"/>
            <w:noWrap w:val="0"/>
            <w:vAlign w:val="top"/>
          </w:tcPr>
          <w:p w14:paraId="0A992D10">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576" w:type="dxa"/>
            <w:noWrap w:val="0"/>
            <w:vAlign w:val="top"/>
          </w:tcPr>
          <w:p w14:paraId="0DCCCE41">
            <w:pPr>
              <w:pStyle w:val="15"/>
              <w:spacing w:after="0" w:line="240" w:lineRule="atLeast"/>
              <w:rPr>
                <w:rFonts w:hint="eastAsia" w:ascii="微软雅黑" w:hAnsi="微软雅黑" w:eastAsia="微软雅黑" w:cs="微软雅黑"/>
                <w:color w:val="auto"/>
                <w:sz w:val="21"/>
                <w:szCs w:val="21"/>
                <w:highlight w:val="none"/>
                <w:lang w:val="en-US" w:eastAsia="zh-CN"/>
              </w:rPr>
            </w:pPr>
          </w:p>
        </w:tc>
      </w:tr>
      <w:tr w14:paraId="1254E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647" w:type="dxa"/>
            <w:noWrap w:val="0"/>
            <w:vAlign w:val="top"/>
          </w:tcPr>
          <w:p w14:paraId="4CCC53EB">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110" w:type="dxa"/>
            <w:noWrap w:val="0"/>
            <w:vAlign w:val="top"/>
          </w:tcPr>
          <w:p w14:paraId="03865F61">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113" w:type="dxa"/>
            <w:noWrap w:val="0"/>
            <w:vAlign w:val="top"/>
          </w:tcPr>
          <w:p w14:paraId="3D9195DD">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001" w:type="dxa"/>
            <w:noWrap w:val="0"/>
            <w:vAlign w:val="top"/>
          </w:tcPr>
          <w:p w14:paraId="78BF187B">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667" w:type="dxa"/>
            <w:noWrap w:val="0"/>
            <w:vAlign w:val="top"/>
          </w:tcPr>
          <w:p w14:paraId="68C874BD">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302" w:type="dxa"/>
            <w:noWrap w:val="0"/>
            <w:vAlign w:val="top"/>
          </w:tcPr>
          <w:p w14:paraId="18D9C7AD">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576" w:type="dxa"/>
            <w:noWrap w:val="0"/>
            <w:vAlign w:val="top"/>
          </w:tcPr>
          <w:p w14:paraId="15EA0971">
            <w:pPr>
              <w:pStyle w:val="15"/>
              <w:spacing w:after="0" w:line="240" w:lineRule="atLeast"/>
              <w:rPr>
                <w:rFonts w:hint="eastAsia" w:ascii="微软雅黑" w:hAnsi="微软雅黑" w:eastAsia="微软雅黑" w:cs="微软雅黑"/>
                <w:color w:val="auto"/>
                <w:sz w:val="21"/>
                <w:szCs w:val="21"/>
                <w:highlight w:val="none"/>
                <w:lang w:val="en-US" w:eastAsia="zh-CN"/>
              </w:rPr>
            </w:pPr>
          </w:p>
        </w:tc>
      </w:tr>
      <w:tr w14:paraId="39601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jc w:val="center"/>
        </w:trPr>
        <w:tc>
          <w:tcPr>
            <w:tcW w:w="647" w:type="dxa"/>
            <w:noWrap w:val="0"/>
            <w:vAlign w:val="top"/>
          </w:tcPr>
          <w:p w14:paraId="056EA24F">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110" w:type="dxa"/>
            <w:noWrap w:val="0"/>
            <w:vAlign w:val="top"/>
          </w:tcPr>
          <w:p w14:paraId="345DEC9D">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113" w:type="dxa"/>
            <w:noWrap w:val="0"/>
            <w:vAlign w:val="top"/>
          </w:tcPr>
          <w:p w14:paraId="13C52F0E">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001" w:type="dxa"/>
            <w:noWrap w:val="0"/>
            <w:vAlign w:val="top"/>
          </w:tcPr>
          <w:p w14:paraId="3D110AF2">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667" w:type="dxa"/>
            <w:noWrap w:val="0"/>
            <w:vAlign w:val="top"/>
          </w:tcPr>
          <w:p w14:paraId="051433DC">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302" w:type="dxa"/>
            <w:noWrap w:val="0"/>
            <w:vAlign w:val="top"/>
          </w:tcPr>
          <w:p w14:paraId="15C26416">
            <w:pPr>
              <w:pStyle w:val="15"/>
              <w:spacing w:after="0" w:line="240" w:lineRule="atLeast"/>
              <w:rPr>
                <w:rFonts w:hint="eastAsia" w:ascii="微软雅黑" w:hAnsi="微软雅黑" w:eastAsia="微软雅黑" w:cs="微软雅黑"/>
                <w:color w:val="auto"/>
                <w:sz w:val="21"/>
                <w:szCs w:val="21"/>
                <w:highlight w:val="none"/>
                <w:lang w:val="en-US" w:eastAsia="zh-CN"/>
              </w:rPr>
            </w:pPr>
          </w:p>
        </w:tc>
        <w:tc>
          <w:tcPr>
            <w:tcW w:w="1576" w:type="dxa"/>
            <w:noWrap w:val="0"/>
            <w:vAlign w:val="top"/>
          </w:tcPr>
          <w:p w14:paraId="3C8C9943">
            <w:pPr>
              <w:pStyle w:val="15"/>
              <w:spacing w:after="0" w:line="240" w:lineRule="atLeast"/>
              <w:rPr>
                <w:rFonts w:hint="eastAsia" w:ascii="微软雅黑" w:hAnsi="微软雅黑" w:eastAsia="微软雅黑" w:cs="微软雅黑"/>
                <w:color w:val="auto"/>
                <w:sz w:val="21"/>
                <w:szCs w:val="21"/>
                <w:highlight w:val="none"/>
                <w:lang w:val="en-US" w:eastAsia="zh-CN"/>
              </w:rPr>
            </w:pPr>
          </w:p>
        </w:tc>
      </w:tr>
    </w:tbl>
    <w:p w14:paraId="497BA999">
      <w:pPr>
        <w:pStyle w:val="15"/>
        <w:ind w:left="1080" w:leftChars="257" w:hanging="540"/>
        <w:rPr>
          <w:rFonts w:ascii="微软雅黑" w:hAnsi="微软雅黑" w:eastAsia="微软雅黑" w:cs="微软雅黑"/>
          <w:color w:val="auto"/>
          <w:sz w:val="24"/>
          <w:szCs w:val="24"/>
          <w:highlight w:val="none"/>
        </w:rPr>
      </w:pPr>
    </w:p>
    <w:p w14:paraId="3D160368">
      <w:pPr>
        <w:pStyle w:val="15"/>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法定代表人或其委托代理人（签字或盖章）：</w:t>
      </w:r>
    </w:p>
    <w:p w14:paraId="70023E3D">
      <w:pPr>
        <w:pStyle w:val="15"/>
        <w:tabs>
          <w:tab w:val="left" w:pos="5370"/>
        </w:tabs>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供应商(公章):</w:t>
      </w:r>
    </w:p>
    <w:p w14:paraId="427FD157">
      <w:pPr>
        <w:pStyle w:val="15"/>
        <w:ind w:left="1080" w:leftChars="257" w:hanging="540"/>
        <w:rPr>
          <w:rFonts w:ascii="微软雅黑" w:hAnsi="微软雅黑" w:eastAsia="微软雅黑" w:cs="微软雅黑"/>
          <w:b/>
          <w:bCs/>
          <w:color w:val="auto"/>
          <w:sz w:val="24"/>
          <w:szCs w:val="24"/>
          <w:highlight w:val="none"/>
        </w:rPr>
      </w:pPr>
      <w:r>
        <w:rPr>
          <w:rFonts w:hint="eastAsia" w:ascii="微软雅黑" w:hAnsi="微软雅黑" w:eastAsia="微软雅黑" w:cs="微软雅黑"/>
          <w:color w:val="auto"/>
          <w:sz w:val="24"/>
          <w:szCs w:val="24"/>
          <w:highlight w:val="none"/>
        </w:rPr>
        <w:t>注: 各项货物详细技术性能应另页描述。</w:t>
      </w:r>
    </w:p>
    <w:p w14:paraId="3F642C0C">
      <w:pPr>
        <w:pStyle w:val="15"/>
        <w:ind w:left="1080" w:leftChars="257" w:hanging="540"/>
        <w:jc w:val="center"/>
        <w:rPr>
          <w:rFonts w:ascii="微软雅黑" w:hAnsi="微软雅黑" w:eastAsia="微软雅黑" w:cs="微软雅黑"/>
          <w:b/>
          <w:bCs/>
          <w:color w:val="auto"/>
          <w:sz w:val="24"/>
          <w:szCs w:val="24"/>
          <w:highlight w:val="none"/>
        </w:rPr>
      </w:pPr>
    </w:p>
    <w:p w14:paraId="5341631E">
      <w:pPr>
        <w:pStyle w:val="15"/>
        <w:ind w:left="1080" w:leftChars="257" w:hanging="540"/>
        <w:jc w:val="center"/>
        <w:rPr>
          <w:rFonts w:ascii="微软雅黑" w:hAnsi="微软雅黑" w:eastAsia="微软雅黑" w:cs="微软雅黑"/>
          <w:b/>
          <w:bCs/>
          <w:color w:val="auto"/>
          <w:sz w:val="24"/>
          <w:szCs w:val="24"/>
          <w:highlight w:val="none"/>
        </w:rPr>
      </w:pPr>
    </w:p>
    <w:p w14:paraId="191FF213">
      <w:pPr>
        <w:pStyle w:val="15"/>
        <w:ind w:left="1080" w:leftChars="257" w:hanging="540"/>
        <w:jc w:val="center"/>
        <w:rPr>
          <w:rFonts w:ascii="微软雅黑" w:hAnsi="微软雅黑" w:eastAsia="微软雅黑" w:cs="微软雅黑"/>
          <w:b/>
          <w:bCs/>
          <w:color w:val="auto"/>
          <w:sz w:val="24"/>
          <w:szCs w:val="24"/>
          <w:highlight w:val="none"/>
        </w:rPr>
      </w:pPr>
    </w:p>
    <w:p w14:paraId="5FFE0025">
      <w:pPr>
        <w:pStyle w:val="15"/>
        <w:ind w:left="1080" w:leftChars="257" w:hanging="540"/>
        <w:jc w:val="center"/>
        <w:rPr>
          <w:rFonts w:ascii="微软雅黑" w:hAnsi="微软雅黑" w:eastAsia="微软雅黑" w:cs="微软雅黑"/>
          <w:b/>
          <w:bCs/>
          <w:color w:val="auto"/>
          <w:sz w:val="24"/>
          <w:szCs w:val="24"/>
          <w:highlight w:val="none"/>
        </w:rPr>
      </w:pPr>
    </w:p>
    <w:p w14:paraId="00D9DA61">
      <w:pPr>
        <w:pStyle w:val="15"/>
        <w:ind w:left="1080" w:leftChars="257" w:hanging="540"/>
        <w:jc w:val="center"/>
        <w:rPr>
          <w:rFonts w:ascii="微软雅黑" w:hAnsi="微软雅黑" w:eastAsia="微软雅黑" w:cs="微软雅黑"/>
          <w:b/>
          <w:bCs/>
          <w:color w:val="auto"/>
          <w:sz w:val="24"/>
          <w:szCs w:val="24"/>
          <w:highlight w:val="none"/>
        </w:rPr>
      </w:pPr>
    </w:p>
    <w:p w14:paraId="467FE4C9">
      <w:pPr>
        <w:pStyle w:val="15"/>
        <w:ind w:left="1080" w:leftChars="257" w:hanging="540"/>
        <w:jc w:val="center"/>
        <w:rPr>
          <w:rFonts w:ascii="微软雅黑" w:hAnsi="微软雅黑" w:eastAsia="微软雅黑" w:cs="微软雅黑"/>
          <w:b/>
          <w:bCs/>
          <w:color w:val="auto"/>
          <w:sz w:val="24"/>
          <w:szCs w:val="24"/>
          <w:highlight w:val="none"/>
        </w:rPr>
      </w:pPr>
    </w:p>
    <w:p w14:paraId="1BD047E7">
      <w:pPr>
        <w:pStyle w:val="22"/>
        <w:ind w:left="2520"/>
        <w:rPr>
          <w:rFonts w:ascii="微软雅黑" w:hAnsi="微软雅黑" w:eastAsia="微软雅黑" w:cs="微软雅黑"/>
          <w:b/>
          <w:bCs/>
          <w:color w:val="auto"/>
          <w:sz w:val="24"/>
          <w:highlight w:val="none"/>
        </w:rPr>
      </w:pPr>
    </w:p>
    <w:p w14:paraId="712F2ADF">
      <w:pPr>
        <w:rPr>
          <w:color w:val="auto"/>
          <w:highlight w:val="none"/>
        </w:rPr>
      </w:pPr>
    </w:p>
    <w:p w14:paraId="6D06152D">
      <w:pPr>
        <w:pStyle w:val="15"/>
        <w:ind w:left="1080" w:leftChars="257" w:hanging="540"/>
        <w:jc w:val="center"/>
        <w:rPr>
          <w:rFonts w:ascii="微软雅黑" w:hAnsi="微软雅黑" w:eastAsia="微软雅黑" w:cs="微软雅黑"/>
          <w:b/>
          <w:bCs/>
          <w:color w:val="auto"/>
          <w:sz w:val="24"/>
          <w:szCs w:val="24"/>
          <w:highlight w:val="none"/>
        </w:rPr>
      </w:pPr>
    </w:p>
    <w:p w14:paraId="26834394">
      <w:pPr>
        <w:pStyle w:val="15"/>
        <w:ind w:left="1080" w:leftChars="257" w:hanging="540"/>
        <w:jc w:val="center"/>
        <w:rPr>
          <w:rFonts w:ascii="微软雅黑" w:hAnsi="微软雅黑" w:eastAsia="微软雅黑" w:cs="微软雅黑"/>
          <w:b/>
          <w:bCs/>
          <w:color w:val="auto"/>
          <w:sz w:val="24"/>
          <w:szCs w:val="24"/>
          <w:highlight w:val="none"/>
        </w:rPr>
      </w:pPr>
    </w:p>
    <w:p w14:paraId="59ABC0A9">
      <w:pPr>
        <w:pStyle w:val="15"/>
        <w:ind w:left="1080" w:leftChars="257" w:hanging="540"/>
        <w:jc w:val="center"/>
        <w:rPr>
          <w:rFonts w:ascii="微软雅黑" w:hAnsi="微软雅黑" w:eastAsia="微软雅黑" w:cs="微软雅黑"/>
          <w:b/>
          <w:bCs/>
          <w:color w:val="auto"/>
          <w:sz w:val="24"/>
          <w:szCs w:val="24"/>
          <w:highlight w:val="none"/>
        </w:rPr>
      </w:pPr>
    </w:p>
    <w:p w14:paraId="3EA0A878">
      <w:pPr>
        <w:pStyle w:val="15"/>
        <w:ind w:left="1080" w:leftChars="257" w:hanging="540"/>
        <w:jc w:val="center"/>
        <w:rPr>
          <w:rFonts w:ascii="微软雅黑" w:hAnsi="微软雅黑" w:eastAsia="微软雅黑" w:cs="微软雅黑"/>
          <w:b/>
          <w:bCs/>
          <w:color w:val="auto"/>
          <w:sz w:val="24"/>
          <w:szCs w:val="24"/>
          <w:highlight w:val="none"/>
        </w:rPr>
      </w:pPr>
    </w:p>
    <w:p w14:paraId="7B025426">
      <w:pPr>
        <w:pStyle w:val="15"/>
        <w:ind w:left="1080" w:leftChars="257" w:hanging="540"/>
        <w:jc w:val="center"/>
        <w:rPr>
          <w:rFonts w:ascii="微软雅黑" w:hAnsi="微软雅黑" w:eastAsia="微软雅黑" w:cs="微软雅黑"/>
          <w:b/>
          <w:bCs/>
          <w:color w:val="auto"/>
          <w:sz w:val="24"/>
          <w:szCs w:val="24"/>
          <w:highlight w:val="none"/>
        </w:rPr>
      </w:pPr>
    </w:p>
    <w:p w14:paraId="53EC50A0">
      <w:pPr>
        <w:pStyle w:val="15"/>
        <w:ind w:left="1080" w:leftChars="257" w:hanging="540"/>
        <w:jc w:val="center"/>
        <w:outlineLvl w:val="1"/>
        <w:rPr>
          <w:rFonts w:ascii="微软雅黑" w:hAnsi="微软雅黑" w:eastAsia="微软雅黑" w:cs="微软雅黑"/>
          <w:b/>
          <w:bCs/>
          <w:color w:val="auto"/>
          <w:sz w:val="24"/>
          <w:szCs w:val="24"/>
          <w:highlight w:val="none"/>
        </w:rPr>
      </w:pPr>
      <w:bookmarkStart w:id="546" w:name="_Toc28414"/>
      <w:bookmarkStart w:id="547" w:name="_Toc23542"/>
      <w:bookmarkStart w:id="548" w:name="_Toc13229"/>
      <w:bookmarkStart w:id="549" w:name="_Toc32666"/>
      <w:bookmarkStart w:id="550" w:name="_Toc18135"/>
      <w:bookmarkStart w:id="551" w:name="_Toc13093"/>
      <w:bookmarkStart w:id="552" w:name="_Toc3537"/>
      <w:bookmarkStart w:id="553" w:name="_Toc26490"/>
      <w:r>
        <w:rPr>
          <w:rFonts w:hint="eastAsia" w:ascii="微软雅黑" w:hAnsi="微软雅黑" w:eastAsia="微软雅黑" w:cs="微软雅黑"/>
          <w:b/>
          <w:bCs/>
          <w:color w:val="auto"/>
          <w:sz w:val="24"/>
          <w:szCs w:val="24"/>
          <w:highlight w:val="none"/>
        </w:rPr>
        <w:t>4、技术规格偏离表</w:t>
      </w:r>
      <w:bookmarkEnd w:id="546"/>
      <w:bookmarkEnd w:id="547"/>
      <w:bookmarkEnd w:id="548"/>
      <w:bookmarkEnd w:id="549"/>
      <w:bookmarkEnd w:id="550"/>
      <w:bookmarkEnd w:id="551"/>
      <w:bookmarkEnd w:id="552"/>
      <w:bookmarkEnd w:id="553"/>
    </w:p>
    <w:p w14:paraId="1AF19244">
      <w:pPr>
        <w:pStyle w:val="15"/>
        <w:ind w:left="1080" w:leftChars="257" w:hanging="540"/>
        <w:rPr>
          <w:rFonts w:ascii="微软雅黑" w:hAnsi="微软雅黑" w:eastAsia="微软雅黑" w:cs="微软雅黑"/>
          <w:color w:val="auto"/>
          <w:sz w:val="24"/>
          <w:szCs w:val="24"/>
          <w:highlight w:val="none"/>
        </w:rPr>
      </w:pPr>
    </w:p>
    <w:p w14:paraId="68E6F3DB">
      <w:pPr>
        <w:pStyle w:val="15"/>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项目名称:                       项目编号:                 包号:</w:t>
      </w:r>
    </w:p>
    <w:p w14:paraId="79062FD1">
      <w:pPr>
        <w:pStyle w:val="15"/>
        <w:ind w:left="1080" w:leftChars="257" w:hanging="540"/>
        <w:rPr>
          <w:rFonts w:ascii="微软雅黑" w:hAnsi="微软雅黑" w:eastAsia="微软雅黑" w:cs="微软雅黑"/>
          <w:color w:val="auto"/>
          <w:sz w:val="24"/>
          <w:szCs w:val="24"/>
          <w:highlight w:val="none"/>
        </w:rPr>
      </w:pPr>
    </w:p>
    <w:tbl>
      <w:tblPr>
        <w:tblStyle w:val="30"/>
        <w:tblW w:w="93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1504"/>
        <w:gridCol w:w="2797"/>
        <w:gridCol w:w="1506"/>
        <w:gridCol w:w="1506"/>
        <w:gridCol w:w="1076"/>
      </w:tblGrid>
      <w:tr w14:paraId="064C7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90" w:type="dxa"/>
            <w:vAlign w:val="center"/>
          </w:tcPr>
          <w:p w14:paraId="0C6DC310">
            <w:pPr>
              <w:pStyle w:val="15"/>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序号</w:t>
            </w:r>
          </w:p>
        </w:tc>
        <w:tc>
          <w:tcPr>
            <w:tcW w:w="1504" w:type="dxa"/>
            <w:vAlign w:val="center"/>
          </w:tcPr>
          <w:p w14:paraId="4EDC4767">
            <w:pPr>
              <w:pStyle w:val="15"/>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货物名称</w:t>
            </w:r>
          </w:p>
        </w:tc>
        <w:tc>
          <w:tcPr>
            <w:tcW w:w="2797" w:type="dxa"/>
            <w:vAlign w:val="center"/>
          </w:tcPr>
          <w:p w14:paraId="15F01B1B">
            <w:pPr>
              <w:pStyle w:val="15"/>
              <w:ind w:left="269" w:leftChars="128"/>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招标规格</w:t>
            </w:r>
          </w:p>
        </w:tc>
        <w:tc>
          <w:tcPr>
            <w:tcW w:w="1506" w:type="dxa"/>
            <w:vAlign w:val="center"/>
          </w:tcPr>
          <w:p w14:paraId="0EAED0B2">
            <w:pPr>
              <w:pStyle w:val="15"/>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投标规格</w:t>
            </w:r>
          </w:p>
        </w:tc>
        <w:tc>
          <w:tcPr>
            <w:tcW w:w="1506" w:type="dxa"/>
            <w:vAlign w:val="center"/>
          </w:tcPr>
          <w:p w14:paraId="65350F41">
            <w:pPr>
              <w:pStyle w:val="15"/>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偏离</w:t>
            </w:r>
          </w:p>
        </w:tc>
        <w:tc>
          <w:tcPr>
            <w:tcW w:w="1076" w:type="dxa"/>
            <w:vAlign w:val="center"/>
          </w:tcPr>
          <w:p w14:paraId="3721F788">
            <w:pPr>
              <w:pStyle w:val="15"/>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说明</w:t>
            </w:r>
          </w:p>
        </w:tc>
      </w:tr>
      <w:tr w14:paraId="3E224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90" w:type="dxa"/>
          </w:tcPr>
          <w:p w14:paraId="2630FF26">
            <w:pPr>
              <w:pStyle w:val="15"/>
              <w:ind w:left="1080" w:leftChars="257" w:hanging="540"/>
              <w:rPr>
                <w:rFonts w:ascii="微软雅黑" w:hAnsi="微软雅黑" w:eastAsia="微软雅黑" w:cs="微软雅黑"/>
                <w:color w:val="auto"/>
                <w:sz w:val="24"/>
                <w:szCs w:val="24"/>
                <w:highlight w:val="none"/>
              </w:rPr>
            </w:pPr>
          </w:p>
        </w:tc>
        <w:tc>
          <w:tcPr>
            <w:tcW w:w="1504" w:type="dxa"/>
          </w:tcPr>
          <w:p w14:paraId="535CBCF2">
            <w:pPr>
              <w:pStyle w:val="15"/>
              <w:ind w:left="1080" w:leftChars="257" w:hanging="540"/>
              <w:rPr>
                <w:rFonts w:ascii="微软雅黑" w:hAnsi="微软雅黑" w:eastAsia="微软雅黑" w:cs="微软雅黑"/>
                <w:color w:val="auto"/>
                <w:sz w:val="24"/>
                <w:szCs w:val="24"/>
                <w:highlight w:val="none"/>
              </w:rPr>
            </w:pPr>
          </w:p>
        </w:tc>
        <w:tc>
          <w:tcPr>
            <w:tcW w:w="2797" w:type="dxa"/>
          </w:tcPr>
          <w:p w14:paraId="32CC363E">
            <w:pPr>
              <w:pStyle w:val="15"/>
              <w:ind w:left="1080" w:leftChars="257" w:hanging="540"/>
              <w:rPr>
                <w:rFonts w:ascii="微软雅黑" w:hAnsi="微软雅黑" w:eastAsia="微软雅黑" w:cs="微软雅黑"/>
                <w:color w:val="auto"/>
                <w:sz w:val="24"/>
                <w:szCs w:val="24"/>
                <w:highlight w:val="none"/>
              </w:rPr>
            </w:pPr>
          </w:p>
        </w:tc>
        <w:tc>
          <w:tcPr>
            <w:tcW w:w="1506" w:type="dxa"/>
          </w:tcPr>
          <w:p w14:paraId="6B86A7B1">
            <w:pPr>
              <w:pStyle w:val="15"/>
              <w:ind w:left="1080" w:leftChars="257" w:hanging="540"/>
              <w:rPr>
                <w:rFonts w:ascii="微软雅黑" w:hAnsi="微软雅黑" w:eastAsia="微软雅黑" w:cs="微软雅黑"/>
                <w:color w:val="auto"/>
                <w:sz w:val="24"/>
                <w:szCs w:val="24"/>
                <w:highlight w:val="none"/>
              </w:rPr>
            </w:pPr>
          </w:p>
        </w:tc>
        <w:tc>
          <w:tcPr>
            <w:tcW w:w="1506" w:type="dxa"/>
          </w:tcPr>
          <w:p w14:paraId="26C7F562">
            <w:pPr>
              <w:pStyle w:val="15"/>
              <w:ind w:left="1080" w:leftChars="257" w:hanging="540"/>
              <w:rPr>
                <w:rFonts w:ascii="微软雅黑" w:hAnsi="微软雅黑" w:eastAsia="微软雅黑" w:cs="微软雅黑"/>
                <w:color w:val="auto"/>
                <w:sz w:val="24"/>
                <w:szCs w:val="24"/>
                <w:highlight w:val="none"/>
              </w:rPr>
            </w:pPr>
          </w:p>
        </w:tc>
        <w:tc>
          <w:tcPr>
            <w:tcW w:w="1076" w:type="dxa"/>
          </w:tcPr>
          <w:p w14:paraId="271AB414">
            <w:pPr>
              <w:pStyle w:val="15"/>
              <w:ind w:left="1080" w:leftChars="257" w:hanging="540"/>
              <w:rPr>
                <w:rFonts w:ascii="微软雅黑" w:hAnsi="微软雅黑" w:eastAsia="微软雅黑" w:cs="微软雅黑"/>
                <w:color w:val="auto"/>
                <w:sz w:val="24"/>
                <w:szCs w:val="24"/>
                <w:highlight w:val="none"/>
              </w:rPr>
            </w:pPr>
          </w:p>
        </w:tc>
      </w:tr>
      <w:tr w14:paraId="34C08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90" w:type="dxa"/>
          </w:tcPr>
          <w:p w14:paraId="4A6C820A">
            <w:pPr>
              <w:pStyle w:val="15"/>
              <w:ind w:left="1080" w:leftChars="257" w:hanging="540"/>
              <w:rPr>
                <w:rFonts w:ascii="微软雅黑" w:hAnsi="微软雅黑" w:eastAsia="微软雅黑" w:cs="微软雅黑"/>
                <w:color w:val="auto"/>
                <w:sz w:val="24"/>
                <w:szCs w:val="24"/>
                <w:highlight w:val="none"/>
              </w:rPr>
            </w:pPr>
          </w:p>
        </w:tc>
        <w:tc>
          <w:tcPr>
            <w:tcW w:w="1504" w:type="dxa"/>
          </w:tcPr>
          <w:p w14:paraId="7D9F81AA">
            <w:pPr>
              <w:pStyle w:val="15"/>
              <w:ind w:left="1080" w:leftChars="257" w:hanging="540"/>
              <w:rPr>
                <w:rFonts w:ascii="微软雅黑" w:hAnsi="微软雅黑" w:eastAsia="微软雅黑" w:cs="微软雅黑"/>
                <w:color w:val="auto"/>
                <w:sz w:val="24"/>
                <w:szCs w:val="24"/>
                <w:highlight w:val="none"/>
              </w:rPr>
            </w:pPr>
          </w:p>
        </w:tc>
        <w:tc>
          <w:tcPr>
            <w:tcW w:w="2797" w:type="dxa"/>
          </w:tcPr>
          <w:p w14:paraId="1F665803">
            <w:pPr>
              <w:pStyle w:val="15"/>
              <w:ind w:left="1080" w:leftChars="257" w:hanging="540"/>
              <w:rPr>
                <w:rFonts w:ascii="微软雅黑" w:hAnsi="微软雅黑" w:eastAsia="微软雅黑" w:cs="微软雅黑"/>
                <w:color w:val="auto"/>
                <w:sz w:val="24"/>
                <w:szCs w:val="24"/>
                <w:highlight w:val="none"/>
              </w:rPr>
            </w:pPr>
          </w:p>
        </w:tc>
        <w:tc>
          <w:tcPr>
            <w:tcW w:w="1506" w:type="dxa"/>
          </w:tcPr>
          <w:p w14:paraId="2A22160F">
            <w:pPr>
              <w:pStyle w:val="15"/>
              <w:ind w:left="1080" w:leftChars="257" w:hanging="540"/>
              <w:rPr>
                <w:rFonts w:ascii="微软雅黑" w:hAnsi="微软雅黑" w:eastAsia="微软雅黑" w:cs="微软雅黑"/>
                <w:color w:val="auto"/>
                <w:sz w:val="24"/>
                <w:szCs w:val="24"/>
                <w:highlight w:val="none"/>
              </w:rPr>
            </w:pPr>
          </w:p>
        </w:tc>
        <w:tc>
          <w:tcPr>
            <w:tcW w:w="1506" w:type="dxa"/>
          </w:tcPr>
          <w:p w14:paraId="27387398">
            <w:pPr>
              <w:pStyle w:val="15"/>
              <w:ind w:left="1080" w:leftChars="257" w:hanging="540"/>
              <w:rPr>
                <w:rFonts w:ascii="微软雅黑" w:hAnsi="微软雅黑" w:eastAsia="微软雅黑" w:cs="微软雅黑"/>
                <w:color w:val="auto"/>
                <w:sz w:val="24"/>
                <w:szCs w:val="24"/>
                <w:highlight w:val="none"/>
              </w:rPr>
            </w:pPr>
          </w:p>
        </w:tc>
        <w:tc>
          <w:tcPr>
            <w:tcW w:w="1076" w:type="dxa"/>
          </w:tcPr>
          <w:p w14:paraId="5F995242">
            <w:pPr>
              <w:pStyle w:val="15"/>
              <w:ind w:left="1080" w:leftChars="257" w:hanging="540"/>
              <w:rPr>
                <w:rFonts w:ascii="微软雅黑" w:hAnsi="微软雅黑" w:eastAsia="微软雅黑" w:cs="微软雅黑"/>
                <w:color w:val="auto"/>
                <w:sz w:val="24"/>
                <w:szCs w:val="24"/>
                <w:highlight w:val="none"/>
              </w:rPr>
            </w:pPr>
          </w:p>
        </w:tc>
      </w:tr>
      <w:tr w14:paraId="08889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90" w:type="dxa"/>
          </w:tcPr>
          <w:p w14:paraId="38C771C7">
            <w:pPr>
              <w:pStyle w:val="15"/>
              <w:ind w:left="1080" w:leftChars="257" w:hanging="540"/>
              <w:rPr>
                <w:rFonts w:ascii="微软雅黑" w:hAnsi="微软雅黑" w:eastAsia="微软雅黑" w:cs="微软雅黑"/>
                <w:color w:val="auto"/>
                <w:sz w:val="24"/>
                <w:szCs w:val="24"/>
                <w:highlight w:val="none"/>
              </w:rPr>
            </w:pPr>
          </w:p>
        </w:tc>
        <w:tc>
          <w:tcPr>
            <w:tcW w:w="1504" w:type="dxa"/>
          </w:tcPr>
          <w:p w14:paraId="0086B5E9">
            <w:pPr>
              <w:pStyle w:val="15"/>
              <w:ind w:left="1080" w:leftChars="257" w:hanging="540"/>
              <w:rPr>
                <w:rFonts w:ascii="微软雅黑" w:hAnsi="微软雅黑" w:eastAsia="微软雅黑" w:cs="微软雅黑"/>
                <w:color w:val="auto"/>
                <w:sz w:val="24"/>
                <w:szCs w:val="24"/>
                <w:highlight w:val="none"/>
              </w:rPr>
            </w:pPr>
          </w:p>
        </w:tc>
        <w:tc>
          <w:tcPr>
            <w:tcW w:w="2797" w:type="dxa"/>
          </w:tcPr>
          <w:p w14:paraId="7BEE4BAF">
            <w:pPr>
              <w:pStyle w:val="15"/>
              <w:ind w:left="1080" w:leftChars="257" w:hanging="540"/>
              <w:rPr>
                <w:rFonts w:ascii="微软雅黑" w:hAnsi="微软雅黑" w:eastAsia="微软雅黑" w:cs="微软雅黑"/>
                <w:color w:val="auto"/>
                <w:sz w:val="24"/>
                <w:szCs w:val="24"/>
                <w:highlight w:val="none"/>
              </w:rPr>
            </w:pPr>
          </w:p>
        </w:tc>
        <w:tc>
          <w:tcPr>
            <w:tcW w:w="1506" w:type="dxa"/>
          </w:tcPr>
          <w:p w14:paraId="52672F0A">
            <w:pPr>
              <w:pStyle w:val="15"/>
              <w:ind w:left="1080" w:leftChars="257" w:hanging="540"/>
              <w:rPr>
                <w:rFonts w:ascii="微软雅黑" w:hAnsi="微软雅黑" w:eastAsia="微软雅黑" w:cs="微软雅黑"/>
                <w:color w:val="auto"/>
                <w:sz w:val="24"/>
                <w:szCs w:val="24"/>
                <w:highlight w:val="none"/>
              </w:rPr>
            </w:pPr>
          </w:p>
        </w:tc>
        <w:tc>
          <w:tcPr>
            <w:tcW w:w="1506" w:type="dxa"/>
          </w:tcPr>
          <w:p w14:paraId="758DE10E">
            <w:pPr>
              <w:pStyle w:val="15"/>
              <w:ind w:left="1080" w:leftChars="257" w:hanging="540"/>
              <w:rPr>
                <w:rFonts w:ascii="微软雅黑" w:hAnsi="微软雅黑" w:eastAsia="微软雅黑" w:cs="微软雅黑"/>
                <w:color w:val="auto"/>
                <w:sz w:val="24"/>
                <w:szCs w:val="24"/>
                <w:highlight w:val="none"/>
              </w:rPr>
            </w:pPr>
          </w:p>
        </w:tc>
        <w:tc>
          <w:tcPr>
            <w:tcW w:w="1076" w:type="dxa"/>
          </w:tcPr>
          <w:p w14:paraId="25DBE25A">
            <w:pPr>
              <w:pStyle w:val="15"/>
              <w:ind w:left="1080" w:leftChars="257" w:hanging="540"/>
              <w:rPr>
                <w:rFonts w:ascii="微软雅黑" w:hAnsi="微软雅黑" w:eastAsia="微软雅黑" w:cs="微软雅黑"/>
                <w:color w:val="auto"/>
                <w:sz w:val="24"/>
                <w:szCs w:val="24"/>
                <w:highlight w:val="none"/>
              </w:rPr>
            </w:pPr>
          </w:p>
        </w:tc>
      </w:tr>
      <w:tr w14:paraId="10C85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90" w:type="dxa"/>
          </w:tcPr>
          <w:p w14:paraId="680087AF">
            <w:pPr>
              <w:pStyle w:val="15"/>
              <w:ind w:left="1080" w:leftChars="257" w:hanging="540"/>
              <w:rPr>
                <w:rFonts w:ascii="微软雅黑" w:hAnsi="微软雅黑" w:eastAsia="微软雅黑" w:cs="微软雅黑"/>
                <w:color w:val="auto"/>
                <w:sz w:val="24"/>
                <w:szCs w:val="24"/>
                <w:highlight w:val="none"/>
              </w:rPr>
            </w:pPr>
          </w:p>
        </w:tc>
        <w:tc>
          <w:tcPr>
            <w:tcW w:w="1504" w:type="dxa"/>
          </w:tcPr>
          <w:p w14:paraId="7ABB31E5">
            <w:pPr>
              <w:pStyle w:val="15"/>
              <w:ind w:left="1080" w:leftChars="257" w:hanging="540"/>
              <w:rPr>
                <w:rFonts w:ascii="微软雅黑" w:hAnsi="微软雅黑" w:eastAsia="微软雅黑" w:cs="微软雅黑"/>
                <w:color w:val="auto"/>
                <w:sz w:val="24"/>
                <w:szCs w:val="24"/>
                <w:highlight w:val="none"/>
              </w:rPr>
            </w:pPr>
          </w:p>
        </w:tc>
        <w:tc>
          <w:tcPr>
            <w:tcW w:w="2797" w:type="dxa"/>
          </w:tcPr>
          <w:p w14:paraId="40DE3A7D">
            <w:pPr>
              <w:pStyle w:val="15"/>
              <w:ind w:left="1080" w:leftChars="257" w:hanging="540"/>
              <w:rPr>
                <w:rFonts w:ascii="微软雅黑" w:hAnsi="微软雅黑" w:eastAsia="微软雅黑" w:cs="微软雅黑"/>
                <w:color w:val="auto"/>
                <w:sz w:val="24"/>
                <w:szCs w:val="24"/>
                <w:highlight w:val="none"/>
              </w:rPr>
            </w:pPr>
          </w:p>
        </w:tc>
        <w:tc>
          <w:tcPr>
            <w:tcW w:w="1506" w:type="dxa"/>
          </w:tcPr>
          <w:p w14:paraId="594F63A3">
            <w:pPr>
              <w:pStyle w:val="15"/>
              <w:ind w:left="1080" w:leftChars="257" w:hanging="540"/>
              <w:rPr>
                <w:rFonts w:ascii="微软雅黑" w:hAnsi="微软雅黑" w:eastAsia="微软雅黑" w:cs="微软雅黑"/>
                <w:color w:val="auto"/>
                <w:sz w:val="24"/>
                <w:szCs w:val="24"/>
                <w:highlight w:val="none"/>
              </w:rPr>
            </w:pPr>
          </w:p>
        </w:tc>
        <w:tc>
          <w:tcPr>
            <w:tcW w:w="1506" w:type="dxa"/>
          </w:tcPr>
          <w:p w14:paraId="66B2D40F">
            <w:pPr>
              <w:pStyle w:val="15"/>
              <w:ind w:left="1080" w:leftChars="257" w:hanging="540"/>
              <w:rPr>
                <w:rFonts w:ascii="微软雅黑" w:hAnsi="微软雅黑" w:eastAsia="微软雅黑" w:cs="微软雅黑"/>
                <w:color w:val="auto"/>
                <w:sz w:val="24"/>
                <w:szCs w:val="24"/>
                <w:highlight w:val="none"/>
              </w:rPr>
            </w:pPr>
          </w:p>
        </w:tc>
        <w:tc>
          <w:tcPr>
            <w:tcW w:w="1076" w:type="dxa"/>
          </w:tcPr>
          <w:p w14:paraId="63610B5D">
            <w:pPr>
              <w:pStyle w:val="15"/>
              <w:ind w:left="1080" w:leftChars="257" w:hanging="540"/>
              <w:rPr>
                <w:rFonts w:ascii="微软雅黑" w:hAnsi="微软雅黑" w:eastAsia="微软雅黑" w:cs="微软雅黑"/>
                <w:color w:val="auto"/>
                <w:sz w:val="24"/>
                <w:szCs w:val="24"/>
                <w:highlight w:val="none"/>
              </w:rPr>
            </w:pPr>
          </w:p>
        </w:tc>
      </w:tr>
      <w:tr w14:paraId="3073A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90" w:type="dxa"/>
          </w:tcPr>
          <w:p w14:paraId="23EFAA35">
            <w:pPr>
              <w:pStyle w:val="15"/>
              <w:ind w:left="1080" w:leftChars="257" w:hanging="540"/>
              <w:rPr>
                <w:rFonts w:ascii="微软雅黑" w:hAnsi="微软雅黑" w:eastAsia="微软雅黑" w:cs="微软雅黑"/>
                <w:color w:val="auto"/>
                <w:sz w:val="24"/>
                <w:szCs w:val="24"/>
                <w:highlight w:val="none"/>
              </w:rPr>
            </w:pPr>
          </w:p>
        </w:tc>
        <w:tc>
          <w:tcPr>
            <w:tcW w:w="1504" w:type="dxa"/>
          </w:tcPr>
          <w:p w14:paraId="5C72F7A6">
            <w:pPr>
              <w:pStyle w:val="15"/>
              <w:ind w:left="1080" w:leftChars="257" w:hanging="540"/>
              <w:rPr>
                <w:rFonts w:ascii="微软雅黑" w:hAnsi="微软雅黑" w:eastAsia="微软雅黑" w:cs="微软雅黑"/>
                <w:color w:val="auto"/>
                <w:sz w:val="24"/>
                <w:szCs w:val="24"/>
                <w:highlight w:val="none"/>
              </w:rPr>
            </w:pPr>
          </w:p>
        </w:tc>
        <w:tc>
          <w:tcPr>
            <w:tcW w:w="2797" w:type="dxa"/>
          </w:tcPr>
          <w:p w14:paraId="7841B02D">
            <w:pPr>
              <w:pStyle w:val="15"/>
              <w:ind w:left="1080" w:leftChars="257" w:hanging="540"/>
              <w:rPr>
                <w:rFonts w:ascii="微软雅黑" w:hAnsi="微软雅黑" w:eastAsia="微软雅黑" w:cs="微软雅黑"/>
                <w:color w:val="auto"/>
                <w:sz w:val="24"/>
                <w:szCs w:val="24"/>
                <w:highlight w:val="none"/>
              </w:rPr>
            </w:pPr>
          </w:p>
        </w:tc>
        <w:tc>
          <w:tcPr>
            <w:tcW w:w="1506" w:type="dxa"/>
          </w:tcPr>
          <w:p w14:paraId="4637A497">
            <w:pPr>
              <w:pStyle w:val="15"/>
              <w:ind w:left="1080" w:leftChars="257" w:hanging="540"/>
              <w:rPr>
                <w:rFonts w:ascii="微软雅黑" w:hAnsi="微软雅黑" w:eastAsia="微软雅黑" w:cs="微软雅黑"/>
                <w:color w:val="auto"/>
                <w:sz w:val="24"/>
                <w:szCs w:val="24"/>
                <w:highlight w:val="none"/>
              </w:rPr>
            </w:pPr>
          </w:p>
        </w:tc>
        <w:tc>
          <w:tcPr>
            <w:tcW w:w="1506" w:type="dxa"/>
          </w:tcPr>
          <w:p w14:paraId="716A7222">
            <w:pPr>
              <w:pStyle w:val="15"/>
              <w:ind w:left="1080" w:leftChars="257" w:hanging="540"/>
              <w:rPr>
                <w:rFonts w:ascii="微软雅黑" w:hAnsi="微软雅黑" w:eastAsia="微软雅黑" w:cs="微软雅黑"/>
                <w:color w:val="auto"/>
                <w:sz w:val="24"/>
                <w:szCs w:val="24"/>
                <w:highlight w:val="none"/>
              </w:rPr>
            </w:pPr>
          </w:p>
        </w:tc>
        <w:tc>
          <w:tcPr>
            <w:tcW w:w="1076" w:type="dxa"/>
          </w:tcPr>
          <w:p w14:paraId="7CD3B5F8">
            <w:pPr>
              <w:pStyle w:val="15"/>
              <w:ind w:left="1080" w:leftChars="257" w:hanging="540"/>
              <w:rPr>
                <w:rFonts w:ascii="微软雅黑" w:hAnsi="微软雅黑" w:eastAsia="微软雅黑" w:cs="微软雅黑"/>
                <w:color w:val="auto"/>
                <w:sz w:val="24"/>
                <w:szCs w:val="24"/>
                <w:highlight w:val="none"/>
              </w:rPr>
            </w:pPr>
          </w:p>
        </w:tc>
      </w:tr>
      <w:tr w14:paraId="11202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990" w:type="dxa"/>
          </w:tcPr>
          <w:p w14:paraId="1CBD4964">
            <w:pPr>
              <w:pStyle w:val="15"/>
              <w:ind w:left="1080" w:leftChars="257" w:hanging="540"/>
              <w:rPr>
                <w:rFonts w:ascii="微软雅黑" w:hAnsi="微软雅黑" w:eastAsia="微软雅黑" w:cs="微软雅黑"/>
                <w:color w:val="auto"/>
                <w:sz w:val="24"/>
                <w:szCs w:val="24"/>
                <w:highlight w:val="none"/>
              </w:rPr>
            </w:pPr>
          </w:p>
        </w:tc>
        <w:tc>
          <w:tcPr>
            <w:tcW w:w="1504" w:type="dxa"/>
          </w:tcPr>
          <w:p w14:paraId="7AE375F5">
            <w:pPr>
              <w:pStyle w:val="15"/>
              <w:ind w:left="1080" w:leftChars="257" w:hanging="540"/>
              <w:rPr>
                <w:rFonts w:ascii="微软雅黑" w:hAnsi="微软雅黑" w:eastAsia="微软雅黑" w:cs="微软雅黑"/>
                <w:color w:val="auto"/>
                <w:sz w:val="24"/>
                <w:szCs w:val="24"/>
                <w:highlight w:val="none"/>
              </w:rPr>
            </w:pPr>
          </w:p>
        </w:tc>
        <w:tc>
          <w:tcPr>
            <w:tcW w:w="2797" w:type="dxa"/>
          </w:tcPr>
          <w:p w14:paraId="34BEDB19">
            <w:pPr>
              <w:pStyle w:val="15"/>
              <w:ind w:left="1080" w:leftChars="257" w:hanging="540"/>
              <w:rPr>
                <w:rFonts w:ascii="微软雅黑" w:hAnsi="微软雅黑" w:eastAsia="微软雅黑" w:cs="微软雅黑"/>
                <w:color w:val="auto"/>
                <w:sz w:val="24"/>
                <w:szCs w:val="24"/>
                <w:highlight w:val="none"/>
              </w:rPr>
            </w:pPr>
          </w:p>
        </w:tc>
        <w:tc>
          <w:tcPr>
            <w:tcW w:w="1506" w:type="dxa"/>
          </w:tcPr>
          <w:p w14:paraId="67C752D8">
            <w:pPr>
              <w:pStyle w:val="15"/>
              <w:ind w:left="1080" w:leftChars="257" w:hanging="540"/>
              <w:rPr>
                <w:rFonts w:ascii="微软雅黑" w:hAnsi="微软雅黑" w:eastAsia="微软雅黑" w:cs="微软雅黑"/>
                <w:color w:val="auto"/>
                <w:sz w:val="24"/>
                <w:szCs w:val="24"/>
                <w:highlight w:val="none"/>
              </w:rPr>
            </w:pPr>
          </w:p>
        </w:tc>
        <w:tc>
          <w:tcPr>
            <w:tcW w:w="1506" w:type="dxa"/>
          </w:tcPr>
          <w:p w14:paraId="58B945F9">
            <w:pPr>
              <w:pStyle w:val="15"/>
              <w:ind w:left="1080" w:leftChars="257" w:hanging="540"/>
              <w:rPr>
                <w:rFonts w:ascii="微软雅黑" w:hAnsi="微软雅黑" w:eastAsia="微软雅黑" w:cs="微软雅黑"/>
                <w:color w:val="auto"/>
                <w:sz w:val="24"/>
                <w:szCs w:val="24"/>
                <w:highlight w:val="none"/>
              </w:rPr>
            </w:pPr>
          </w:p>
        </w:tc>
        <w:tc>
          <w:tcPr>
            <w:tcW w:w="1076" w:type="dxa"/>
          </w:tcPr>
          <w:p w14:paraId="7B7FF5F1">
            <w:pPr>
              <w:pStyle w:val="15"/>
              <w:ind w:left="1080" w:leftChars="257" w:hanging="540"/>
              <w:rPr>
                <w:rFonts w:ascii="微软雅黑" w:hAnsi="微软雅黑" w:eastAsia="微软雅黑" w:cs="微软雅黑"/>
                <w:color w:val="auto"/>
                <w:sz w:val="24"/>
                <w:szCs w:val="24"/>
                <w:highlight w:val="none"/>
              </w:rPr>
            </w:pPr>
          </w:p>
        </w:tc>
      </w:tr>
      <w:tr w14:paraId="39119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990" w:type="dxa"/>
          </w:tcPr>
          <w:p w14:paraId="62F91E59">
            <w:pPr>
              <w:pStyle w:val="15"/>
              <w:ind w:left="1080" w:leftChars="257" w:hanging="540"/>
              <w:rPr>
                <w:rFonts w:ascii="微软雅黑" w:hAnsi="微软雅黑" w:eastAsia="微软雅黑" w:cs="微软雅黑"/>
                <w:color w:val="auto"/>
                <w:sz w:val="24"/>
                <w:szCs w:val="24"/>
                <w:highlight w:val="none"/>
              </w:rPr>
            </w:pPr>
          </w:p>
        </w:tc>
        <w:tc>
          <w:tcPr>
            <w:tcW w:w="1504" w:type="dxa"/>
          </w:tcPr>
          <w:p w14:paraId="3C4BDCF8">
            <w:pPr>
              <w:pStyle w:val="15"/>
              <w:ind w:left="1080" w:leftChars="257" w:hanging="540"/>
              <w:rPr>
                <w:rFonts w:ascii="微软雅黑" w:hAnsi="微软雅黑" w:eastAsia="微软雅黑" w:cs="微软雅黑"/>
                <w:color w:val="auto"/>
                <w:sz w:val="24"/>
                <w:szCs w:val="24"/>
                <w:highlight w:val="none"/>
              </w:rPr>
            </w:pPr>
          </w:p>
        </w:tc>
        <w:tc>
          <w:tcPr>
            <w:tcW w:w="2797" w:type="dxa"/>
          </w:tcPr>
          <w:p w14:paraId="259E10B0">
            <w:pPr>
              <w:pStyle w:val="15"/>
              <w:ind w:left="1080" w:leftChars="257" w:hanging="540"/>
              <w:rPr>
                <w:rFonts w:ascii="微软雅黑" w:hAnsi="微软雅黑" w:eastAsia="微软雅黑" w:cs="微软雅黑"/>
                <w:color w:val="auto"/>
                <w:sz w:val="24"/>
                <w:szCs w:val="24"/>
                <w:highlight w:val="none"/>
              </w:rPr>
            </w:pPr>
          </w:p>
        </w:tc>
        <w:tc>
          <w:tcPr>
            <w:tcW w:w="1506" w:type="dxa"/>
          </w:tcPr>
          <w:p w14:paraId="06DFCAC7">
            <w:pPr>
              <w:pStyle w:val="15"/>
              <w:ind w:left="1080" w:leftChars="257" w:hanging="540"/>
              <w:rPr>
                <w:rFonts w:ascii="微软雅黑" w:hAnsi="微软雅黑" w:eastAsia="微软雅黑" w:cs="微软雅黑"/>
                <w:color w:val="auto"/>
                <w:sz w:val="24"/>
                <w:szCs w:val="24"/>
                <w:highlight w:val="none"/>
              </w:rPr>
            </w:pPr>
          </w:p>
        </w:tc>
        <w:tc>
          <w:tcPr>
            <w:tcW w:w="1506" w:type="dxa"/>
          </w:tcPr>
          <w:p w14:paraId="106D8DD4">
            <w:pPr>
              <w:pStyle w:val="15"/>
              <w:ind w:left="1080" w:leftChars="257" w:hanging="540"/>
              <w:rPr>
                <w:rFonts w:ascii="微软雅黑" w:hAnsi="微软雅黑" w:eastAsia="微软雅黑" w:cs="微软雅黑"/>
                <w:color w:val="auto"/>
                <w:sz w:val="24"/>
                <w:szCs w:val="24"/>
                <w:highlight w:val="none"/>
              </w:rPr>
            </w:pPr>
          </w:p>
        </w:tc>
        <w:tc>
          <w:tcPr>
            <w:tcW w:w="1076" w:type="dxa"/>
          </w:tcPr>
          <w:p w14:paraId="0FD0F823">
            <w:pPr>
              <w:pStyle w:val="15"/>
              <w:ind w:left="1080" w:leftChars="257" w:hanging="540"/>
              <w:rPr>
                <w:rFonts w:ascii="微软雅黑" w:hAnsi="微软雅黑" w:eastAsia="微软雅黑" w:cs="微软雅黑"/>
                <w:color w:val="auto"/>
                <w:sz w:val="24"/>
                <w:szCs w:val="24"/>
                <w:highlight w:val="none"/>
              </w:rPr>
            </w:pPr>
          </w:p>
        </w:tc>
      </w:tr>
    </w:tbl>
    <w:p w14:paraId="37AF1564">
      <w:pPr>
        <w:pStyle w:val="15"/>
        <w:rPr>
          <w:rFonts w:ascii="微软雅黑" w:hAnsi="微软雅黑" w:eastAsia="微软雅黑" w:cs="微软雅黑"/>
          <w:color w:val="auto"/>
          <w:sz w:val="24"/>
          <w:szCs w:val="24"/>
          <w:highlight w:val="none"/>
        </w:rPr>
      </w:pPr>
    </w:p>
    <w:p w14:paraId="4E47E3FC">
      <w:pPr>
        <w:pStyle w:val="15"/>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法定代表人或其委托代理人（签字或盖章）:</w:t>
      </w:r>
    </w:p>
    <w:p w14:paraId="47B3A57D">
      <w:pPr>
        <w:pStyle w:val="15"/>
        <w:tabs>
          <w:tab w:val="left" w:pos="5370"/>
        </w:tabs>
        <w:ind w:left="1080" w:leftChars="257" w:hanging="540"/>
        <w:rPr>
          <w:rFonts w:ascii="微软雅黑" w:hAnsi="微软雅黑" w:eastAsia="微软雅黑" w:cs="微软雅黑"/>
          <w:b/>
          <w:bCs/>
          <w:color w:val="auto"/>
          <w:sz w:val="22"/>
          <w:szCs w:val="22"/>
          <w:highlight w:val="none"/>
        </w:rPr>
      </w:pPr>
      <w:r>
        <w:rPr>
          <w:rFonts w:hint="eastAsia" w:ascii="微软雅黑" w:hAnsi="微软雅黑" w:eastAsia="微软雅黑" w:cs="微软雅黑"/>
          <w:color w:val="auto"/>
          <w:sz w:val="24"/>
          <w:szCs w:val="24"/>
          <w:highlight w:val="none"/>
        </w:rPr>
        <w:t>供应商(公章):</w:t>
      </w:r>
    </w:p>
    <w:bookmarkEnd w:id="531"/>
    <w:bookmarkEnd w:id="532"/>
    <w:bookmarkEnd w:id="533"/>
    <w:bookmarkEnd w:id="534"/>
    <w:p w14:paraId="3DA4C790">
      <w:pPr>
        <w:ind w:firstLine="2310" w:firstLineChars="1100"/>
        <w:rPr>
          <w:rFonts w:ascii="微软雅黑" w:hAnsi="微软雅黑" w:eastAsia="微软雅黑" w:cs="微软雅黑"/>
          <w:color w:val="auto"/>
          <w:highlight w:val="none"/>
        </w:rPr>
      </w:pPr>
      <w:bookmarkStart w:id="554" w:name="_Toc31439"/>
      <w:bookmarkStart w:id="555" w:name="_Toc216582818"/>
      <w:bookmarkStart w:id="556" w:name="_Toc515647821"/>
      <w:bookmarkStart w:id="557" w:name="_Toc23"/>
      <w:bookmarkStart w:id="558" w:name="_Toc1980"/>
    </w:p>
    <w:p w14:paraId="0C9C4C85">
      <w:pPr>
        <w:ind w:firstLine="2310" w:firstLineChars="1100"/>
        <w:rPr>
          <w:rFonts w:ascii="微软雅黑" w:hAnsi="微软雅黑" w:eastAsia="微软雅黑" w:cs="微软雅黑"/>
          <w:color w:val="auto"/>
          <w:highlight w:val="none"/>
        </w:rPr>
      </w:pPr>
    </w:p>
    <w:p w14:paraId="37F04FC6">
      <w:pPr>
        <w:rPr>
          <w:rFonts w:ascii="微软雅黑" w:hAnsi="微软雅黑" w:eastAsia="微软雅黑" w:cs="微软雅黑"/>
          <w:color w:val="auto"/>
          <w:highlight w:val="none"/>
        </w:rPr>
      </w:pPr>
    </w:p>
    <w:p w14:paraId="3E146EED">
      <w:pPr>
        <w:pStyle w:val="4"/>
        <w:rPr>
          <w:rFonts w:ascii="微软雅黑" w:hAnsi="微软雅黑" w:eastAsia="微软雅黑" w:cs="微软雅黑"/>
          <w:color w:val="auto"/>
          <w:highlight w:val="none"/>
        </w:rPr>
      </w:pPr>
    </w:p>
    <w:p w14:paraId="0CEB12C4">
      <w:pPr>
        <w:rPr>
          <w:rFonts w:ascii="微软雅黑" w:hAnsi="微软雅黑" w:eastAsia="微软雅黑" w:cs="微软雅黑"/>
          <w:color w:val="auto"/>
          <w:highlight w:val="none"/>
        </w:rPr>
      </w:pPr>
    </w:p>
    <w:p w14:paraId="0C48A8E7">
      <w:pPr>
        <w:pStyle w:val="4"/>
        <w:rPr>
          <w:rFonts w:ascii="微软雅黑" w:hAnsi="微软雅黑" w:eastAsia="微软雅黑" w:cs="微软雅黑"/>
          <w:color w:val="auto"/>
          <w:highlight w:val="none"/>
        </w:rPr>
      </w:pPr>
    </w:p>
    <w:p w14:paraId="42BF6036">
      <w:pPr>
        <w:rPr>
          <w:rFonts w:ascii="微软雅黑" w:hAnsi="微软雅黑" w:eastAsia="微软雅黑" w:cs="微软雅黑"/>
          <w:color w:val="auto"/>
          <w:highlight w:val="none"/>
        </w:rPr>
      </w:pPr>
    </w:p>
    <w:p w14:paraId="446EC013">
      <w:pPr>
        <w:pStyle w:val="4"/>
        <w:rPr>
          <w:rFonts w:ascii="微软雅黑" w:hAnsi="微软雅黑" w:eastAsia="微软雅黑" w:cs="微软雅黑"/>
          <w:color w:val="auto"/>
          <w:highlight w:val="none"/>
        </w:rPr>
      </w:pPr>
    </w:p>
    <w:p w14:paraId="75474A21">
      <w:pPr>
        <w:pStyle w:val="8"/>
        <w:rPr>
          <w:rFonts w:ascii="微软雅黑" w:hAnsi="微软雅黑" w:eastAsia="微软雅黑" w:cs="微软雅黑"/>
          <w:color w:val="auto"/>
          <w:highlight w:val="none"/>
        </w:rPr>
      </w:pPr>
    </w:p>
    <w:p w14:paraId="77E494E1">
      <w:pPr>
        <w:rPr>
          <w:color w:val="auto"/>
          <w:highlight w:val="none"/>
        </w:rPr>
      </w:pPr>
    </w:p>
    <w:p w14:paraId="50E33996">
      <w:pPr>
        <w:rPr>
          <w:color w:val="auto"/>
          <w:highlight w:val="none"/>
        </w:rPr>
      </w:pPr>
    </w:p>
    <w:p w14:paraId="294907D3">
      <w:pPr>
        <w:pStyle w:val="53"/>
        <w:ind w:left="0" w:leftChars="0" w:firstLine="0" w:firstLineChars="0"/>
        <w:jc w:val="both"/>
        <w:outlineLvl w:val="9"/>
        <w:rPr>
          <w:rFonts w:ascii="微软雅黑" w:hAnsi="微软雅黑" w:eastAsia="微软雅黑" w:cs="微软雅黑"/>
          <w:color w:val="auto"/>
          <w:sz w:val="21"/>
          <w:szCs w:val="21"/>
          <w:highlight w:val="none"/>
        </w:rPr>
      </w:pPr>
    </w:p>
    <w:bookmarkEnd w:id="554"/>
    <w:bookmarkEnd w:id="555"/>
    <w:bookmarkEnd w:id="556"/>
    <w:bookmarkEnd w:id="557"/>
    <w:bookmarkEnd w:id="558"/>
    <w:p w14:paraId="6BCCACBA">
      <w:pPr>
        <w:pStyle w:val="3"/>
        <w:spacing w:before="0" w:line="240" w:lineRule="auto"/>
        <w:rPr>
          <w:rFonts w:ascii="微软雅黑" w:hAnsi="微软雅黑" w:eastAsia="微软雅黑" w:cs="微软雅黑"/>
          <w:b/>
          <w:bCs/>
          <w:color w:val="auto"/>
          <w:kern w:val="2"/>
          <w:sz w:val="24"/>
          <w:szCs w:val="24"/>
          <w:highlight w:val="none"/>
        </w:rPr>
      </w:pPr>
      <w:bookmarkStart w:id="559" w:name="_Toc14878"/>
      <w:bookmarkStart w:id="560" w:name="_Toc22640"/>
      <w:bookmarkStart w:id="561" w:name="_Toc24526"/>
      <w:bookmarkStart w:id="562" w:name="_Toc29782"/>
      <w:bookmarkStart w:id="563" w:name="_Toc28566"/>
      <w:bookmarkStart w:id="564" w:name="_Toc7965"/>
      <w:bookmarkStart w:id="565" w:name="_Toc1896"/>
      <w:bookmarkStart w:id="566" w:name="_Toc26241"/>
      <w:r>
        <w:rPr>
          <w:rFonts w:hint="eastAsia" w:ascii="微软雅黑" w:hAnsi="微软雅黑" w:eastAsia="微软雅黑" w:cs="微软雅黑"/>
          <w:b/>
          <w:bCs/>
          <w:color w:val="auto"/>
          <w:kern w:val="2"/>
          <w:sz w:val="24"/>
          <w:szCs w:val="24"/>
          <w:highlight w:val="none"/>
        </w:rPr>
        <w:t>5、商务条款偏离表</w:t>
      </w:r>
      <w:bookmarkEnd w:id="559"/>
      <w:bookmarkEnd w:id="560"/>
      <w:bookmarkEnd w:id="561"/>
      <w:bookmarkEnd w:id="562"/>
      <w:bookmarkEnd w:id="563"/>
      <w:bookmarkEnd w:id="564"/>
      <w:bookmarkEnd w:id="565"/>
      <w:bookmarkEnd w:id="566"/>
    </w:p>
    <w:p w14:paraId="2B18C56F">
      <w:pPr>
        <w:pStyle w:val="15"/>
        <w:ind w:left="1080" w:leftChars="257" w:hanging="540"/>
        <w:rPr>
          <w:rFonts w:ascii="微软雅黑" w:hAnsi="微软雅黑" w:eastAsia="微软雅黑" w:cs="微软雅黑"/>
          <w:color w:val="auto"/>
          <w:sz w:val="24"/>
          <w:szCs w:val="24"/>
          <w:highlight w:val="none"/>
        </w:rPr>
      </w:pPr>
    </w:p>
    <w:p w14:paraId="671990F2">
      <w:pPr>
        <w:pStyle w:val="15"/>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项目名称:                      项目编号:             包号:</w:t>
      </w:r>
    </w:p>
    <w:p w14:paraId="3374FC8A">
      <w:pPr>
        <w:pStyle w:val="15"/>
        <w:ind w:left="1080" w:leftChars="257" w:hanging="540"/>
        <w:rPr>
          <w:rFonts w:ascii="微软雅黑" w:hAnsi="微软雅黑" w:eastAsia="微软雅黑" w:cs="微软雅黑"/>
          <w:color w:val="auto"/>
          <w:sz w:val="24"/>
          <w:szCs w:val="24"/>
          <w:highlight w:val="none"/>
        </w:rPr>
      </w:pPr>
    </w:p>
    <w:tbl>
      <w:tblPr>
        <w:tblStyle w:val="30"/>
        <w:tblW w:w="94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5"/>
        <w:gridCol w:w="1926"/>
        <w:gridCol w:w="2380"/>
        <w:gridCol w:w="2380"/>
        <w:gridCol w:w="957"/>
        <w:gridCol w:w="957"/>
      </w:tblGrid>
      <w:tr w14:paraId="6C1C5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895" w:type="dxa"/>
          </w:tcPr>
          <w:p w14:paraId="7F6B58C0">
            <w:pPr>
              <w:pStyle w:val="15"/>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序号</w:t>
            </w:r>
          </w:p>
        </w:tc>
        <w:tc>
          <w:tcPr>
            <w:tcW w:w="1926" w:type="dxa"/>
          </w:tcPr>
          <w:p w14:paraId="638CB90F">
            <w:pPr>
              <w:pStyle w:val="15"/>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招标文件条款号</w:t>
            </w:r>
          </w:p>
        </w:tc>
        <w:tc>
          <w:tcPr>
            <w:tcW w:w="2380" w:type="dxa"/>
          </w:tcPr>
          <w:p w14:paraId="5D612B50">
            <w:pPr>
              <w:pStyle w:val="15"/>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招标文件的商务条款</w:t>
            </w:r>
          </w:p>
        </w:tc>
        <w:tc>
          <w:tcPr>
            <w:tcW w:w="2380" w:type="dxa"/>
          </w:tcPr>
          <w:p w14:paraId="4E729B81">
            <w:pPr>
              <w:pStyle w:val="15"/>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投标文件的商务条款</w:t>
            </w:r>
          </w:p>
        </w:tc>
        <w:tc>
          <w:tcPr>
            <w:tcW w:w="957" w:type="dxa"/>
          </w:tcPr>
          <w:p w14:paraId="01AEE504">
            <w:pPr>
              <w:pStyle w:val="15"/>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偏离</w:t>
            </w:r>
          </w:p>
        </w:tc>
        <w:tc>
          <w:tcPr>
            <w:tcW w:w="957" w:type="dxa"/>
          </w:tcPr>
          <w:p w14:paraId="7AFEEDF5">
            <w:pPr>
              <w:pStyle w:val="15"/>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说明</w:t>
            </w:r>
          </w:p>
        </w:tc>
      </w:tr>
      <w:tr w14:paraId="22B31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6D5002C0">
            <w:pPr>
              <w:pStyle w:val="15"/>
              <w:ind w:left="1080" w:leftChars="257" w:hanging="540"/>
              <w:rPr>
                <w:rFonts w:ascii="微软雅黑" w:hAnsi="微软雅黑" w:eastAsia="微软雅黑" w:cs="微软雅黑"/>
                <w:color w:val="auto"/>
                <w:sz w:val="24"/>
                <w:szCs w:val="24"/>
                <w:highlight w:val="none"/>
              </w:rPr>
            </w:pPr>
          </w:p>
        </w:tc>
        <w:tc>
          <w:tcPr>
            <w:tcW w:w="1926" w:type="dxa"/>
          </w:tcPr>
          <w:p w14:paraId="5AD9CF1F">
            <w:pPr>
              <w:pStyle w:val="15"/>
              <w:ind w:left="1080" w:leftChars="257" w:hanging="540"/>
              <w:rPr>
                <w:rFonts w:ascii="微软雅黑" w:hAnsi="微软雅黑" w:eastAsia="微软雅黑" w:cs="微软雅黑"/>
                <w:color w:val="auto"/>
                <w:sz w:val="24"/>
                <w:szCs w:val="24"/>
                <w:highlight w:val="none"/>
              </w:rPr>
            </w:pPr>
          </w:p>
        </w:tc>
        <w:tc>
          <w:tcPr>
            <w:tcW w:w="2380" w:type="dxa"/>
          </w:tcPr>
          <w:p w14:paraId="6BC6074F">
            <w:pPr>
              <w:pStyle w:val="15"/>
              <w:ind w:left="1080" w:leftChars="257" w:hanging="540"/>
              <w:jc w:val="center"/>
              <w:rPr>
                <w:rFonts w:ascii="微软雅黑" w:hAnsi="微软雅黑" w:eastAsia="微软雅黑" w:cs="微软雅黑"/>
                <w:color w:val="auto"/>
                <w:sz w:val="24"/>
                <w:szCs w:val="24"/>
                <w:highlight w:val="none"/>
              </w:rPr>
            </w:pPr>
          </w:p>
        </w:tc>
        <w:tc>
          <w:tcPr>
            <w:tcW w:w="2380" w:type="dxa"/>
          </w:tcPr>
          <w:p w14:paraId="4EB88B73">
            <w:pPr>
              <w:pStyle w:val="15"/>
              <w:ind w:left="1080" w:leftChars="257" w:hanging="540"/>
              <w:jc w:val="center"/>
              <w:rPr>
                <w:rFonts w:ascii="微软雅黑" w:hAnsi="微软雅黑" w:eastAsia="微软雅黑" w:cs="微软雅黑"/>
                <w:color w:val="auto"/>
                <w:sz w:val="24"/>
                <w:szCs w:val="24"/>
                <w:highlight w:val="none"/>
              </w:rPr>
            </w:pPr>
          </w:p>
        </w:tc>
        <w:tc>
          <w:tcPr>
            <w:tcW w:w="957" w:type="dxa"/>
          </w:tcPr>
          <w:p w14:paraId="2D7DA8AF">
            <w:pPr>
              <w:pStyle w:val="15"/>
              <w:ind w:left="1080" w:leftChars="257" w:hanging="540"/>
              <w:rPr>
                <w:rFonts w:ascii="微软雅黑" w:hAnsi="微软雅黑" w:eastAsia="微软雅黑" w:cs="微软雅黑"/>
                <w:color w:val="auto"/>
                <w:sz w:val="24"/>
                <w:szCs w:val="24"/>
                <w:highlight w:val="none"/>
              </w:rPr>
            </w:pPr>
          </w:p>
        </w:tc>
        <w:tc>
          <w:tcPr>
            <w:tcW w:w="957" w:type="dxa"/>
          </w:tcPr>
          <w:p w14:paraId="3862D72E">
            <w:pPr>
              <w:pStyle w:val="15"/>
              <w:ind w:left="1080" w:leftChars="257" w:hanging="540"/>
              <w:rPr>
                <w:rFonts w:ascii="微软雅黑" w:hAnsi="微软雅黑" w:eastAsia="微软雅黑" w:cs="微软雅黑"/>
                <w:color w:val="auto"/>
                <w:sz w:val="24"/>
                <w:szCs w:val="24"/>
                <w:highlight w:val="none"/>
              </w:rPr>
            </w:pPr>
          </w:p>
        </w:tc>
      </w:tr>
      <w:tr w14:paraId="76B3E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64852049">
            <w:pPr>
              <w:pStyle w:val="15"/>
              <w:ind w:left="1080" w:leftChars="257" w:hanging="540"/>
              <w:rPr>
                <w:rFonts w:ascii="微软雅黑" w:hAnsi="微软雅黑" w:eastAsia="微软雅黑" w:cs="微软雅黑"/>
                <w:color w:val="auto"/>
                <w:sz w:val="24"/>
                <w:szCs w:val="24"/>
                <w:highlight w:val="none"/>
              </w:rPr>
            </w:pPr>
          </w:p>
        </w:tc>
        <w:tc>
          <w:tcPr>
            <w:tcW w:w="1926" w:type="dxa"/>
          </w:tcPr>
          <w:p w14:paraId="643219B5">
            <w:pPr>
              <w:pStyle w:val="15"/>
              <w:ind w:left="1080" w:leftChars="257" w:hanging="540"/>
              <w:rPr>
                <w:rFonts w:ascii="微软雅黑" w:hAnsi="微软雅黑" w:eastAsia="微软雅黑" w:cs="微软雅黑"/>
                <w:color w:val="auto"/>
                <w:sz w:val="24"/>
                <w:szCs w:val="24"/>
                <w:highlight w:val="none"/>
              </w:rPr>
            </w:pPr>
          </w:p>
        </w:tc>
        <w:tc>
          <w:tcPr>
            <w:tcW w:w="2380" w:type="dxa"/>
          </w:tcPr>
          <w:p w14:paraId="791DBF2E">
            <w:pPr>
              <w:pStyle w:val="15"/>
              <w:ind w:left="1080" w:leftChars="257" w:hanging="540"/>
              <w:rPr>
                <w:rFonts w:ascii="微软雅黑" w:hAnsi="微软雅黑" w:eastAsia="微软雅黑" w:cs="微软雅黑"/>
                <w:color w:val="auto"/>
                <w:sz w:val="24"/>
                <w:szCs w:val="24"/>
                <w:highlight w:val="none"/>
              </w:rPr>
            </w:pPr>
          </w:p>
        </w:tc>
        <w:tc>
          <w:tcPr>
            <w:tcW w:w="2380" w:type="dxa"/>
          </w:tcPr>
          <w:p w14:paraId="401C573B">
            <w:pPr>
              <w:pStyle w:val="15"/>
              <w:ind w:left="1080" w:leftChars="257" w:hanging="540"/>
              <w:rPr>
                <w:rFonts w:ascii="微软雅黑" w:hAnsi="微软雅黑" w:eastAsia="微软雅黑" w:cs="微软雅黑"/>
                <w:color w:val="auto"/>
                <w:sz w:val="24"/>
                <w:szCs w:val="24"/>
                <w:highlight w:val="none"/>
              </w:rPr>
            </w:pPr>
          </w:p>
        </w:tc>
        <w:tc>
          <w:tcPr>
            <w:tcW w:w="957" w:type="dxa"/>
          </w:tcPr>
          <w:p w14:paraId="4D45FACE">
            <w:pPr>
              <w:pStyle w:val="15"/>
              <w:ind w:left="1080" w:leftChars="257" w:hanging="540"/>
              <w:rPr>
                <w:rFonts w:ascii="微软雅黑" w:hAnsi="微软雅黑" w:eastAsia="微软雅黑" w:cs="微软雅黑"/>
                <w:color w:val="auto"/>
                <w:sz w:val="24"/>
                <w:szCs w:val="24"/>
                <w:highlight w:val="none"/>
              </w:rPr>
            </w:pPr>
          </w:p>
        </w:tc>
        <w:tc>
          <w:tcPr>
            <w:tcW w:w="957" w:type="dxa"/>
          </w:tcPr>
          <w:p w14:paraId="15ABBE46">
            <w:pPr>
              <w:pStyle w:val="15"/>
              <w:ind w:left="1080" w:leftChars="257" w:hanging="540"/>
              <w:rPr>
                <w:rFonts w:ascii="微软雅黑" w:hAnsi="微软雅黑" w:eastAsia="微软雅黑" w:cs="微软雅黑"/>
                <w:color w:val="auto"/>
                <w:sz w:val="24"/>
                <w:szCs w:val="24"/>
                <w:highlight w:val="none"/>
              </w:rPr>
            </w:pPr>
          </w:p>
        </w:tc>
      </w:tr>
      <w:tr w14:paraId="3D2E6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3E836D2C">
            <w:pPr>
              <w:pStyle w:val="15"/>
              <w:ind w:left="1080" w:leftChars="257" w:hanging="540"/>
              <w:rPr>
                <w:rFonts w:ascii="微软雅黑" w:hAnsi="微软雅黑" w:eastAsia="微软雅黑" w:cs="微软雅黑"/>
                <w:color w:val="auto"/>
                <w:sz w:val="24"/>
                <w:szCs w:val="24"/>
                <w:highlight w:val="none"/>
              </w:rPr>
            </w:pPr>
          </w:p>
        </w:tc>
        <w:tc>
          <w:tcPr>
            <w:tcW w:w="1926" w:type="dxa"/>
          </w:tcPr>
          <w:p w14:paraId="726122C8">
            <w:pPr>
              <w:pStyle w:val="15"/>
              <w:ind w:left="1080" w:leftChars="257" w:hanging="540"/>
              <w:rPr>
                <w:rFonts w:ascii="微软雅黑" w:hAnsi="微软雅黑" w:eastAsia="微软雅黑" w:cs="微软雅黑"/>
                <w:color w:val="auto"/>
                <w:sz w:val="24"/>
                <w:szCs w:val="24"/>
                <w:highlight w:val="none"/>
              </w:rPr>
            </w:pPr>
          </w:p>
        </w:tc>
        <w:tc>
          <w:tcPr>
            <w:tcW w:w="2380" w:type="dxa"/>
          </w:tcPr>
          <w:p w14:paraId="7F70D23D">
            <w:pPr>
              <w:pStyle w:val="15"/>
              <w:ind w:left="1080" w:leftChars="257" w:hanging="540"/>
              <w:rPr>
                <w:rFonts w:ascii="微软雅黑" w:hAnsi="微软雅黑" w:eastAsia="微软雅黑" w:cs="微软雅黑"/>
                <w:color w:val="auto"/>
                <w:sz w:val="24"/>
                <w:szCs w:val="24"/>
                <w:highlight w:val="none"/>
              </w:rPr>
            </w:pPr>
          </w:p>
        </w:tc>
        <w:tc>
          <w:tcPr>
            <w:tcW w:w="2380" w:type="dxa"/>
          </w:tcPr>
          <w:p w14:paraId="4FF5E057">
            <w:pPr>
              <w:pStyle w:val="15"/>
              <w:ind w:left="1080" w:leftChars="257" w:hanging="540"/>
              <w:rPr>
                <w:rFonts w:ascii="微软雅黑" w:hAnsi="微软雅黑" w:eastAsia="微软雅黑" w:cs="微软雅黑"/>
                <w:color w:val="auto"/>
                <w:sz w:val="24"/>
                <w:szCs w:val="24"/>
                <w:highlight w:val="none"/>
              </w:rPr>
            </w:pPr>
          </w:p>
        </w:tc>
        <w:tc>
          <w:tcPr>
            <w:tcW w:w="957" w:type="dxa"/>
          </w:tcPr>
          <w:p w14:paraId="4D8E053E">
            <w:pPr>
              <w:pStyle w:val="15"/>
              <w:ind w:left="1080" w:leftChars="257" w:hanging="540"/>
              <w:rPr>
                <w:rFonts w:ascii="微软雅黑" w:hAnsi="微软雅黑" w:eastAsia="微软雅黑" w:cs="微软雅黑"/>
                <w:color w:val="auto"/>
                <w:sz w:val="24"/>
                <w:szCs w:val="24"/>
                <w:highlight w:val="none"/>
              </w:rPr>
            </w:pPr>
          </w:p>
        </w:tc>
        <w:tc>
          <w:tcPr>
            <w:tcW w:w="957" w:type="dxa"/>
          </w:tcPr>
          <w:p w14:paraId="391B1B1A">
            <w:pPr>
              <w:pStyle w:val="15"/>
              <w:ind w:left="1080" w:leftChars="257" w:hanging="540"/>
              <w:rPr>
                <w:rFonts w:ascii="微软雅黑" w:hAnsi="微软雅黑" w:eastAsia="微软雅黑" w:cs="微软雅黑"/>
                <w:color w:val="auto"/>
                <w:sz w:val="24"/>
                <w:szCs w:val="24"/>
                <w:highlight w:val="none"/>
              </w:rPr>
            </w:pPr>
          </w:p>
        </w:tc>
      </w:tr>
      <w:tr w14:paraId="0978D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18E315F1">
            <w:pPr>
              <w:pStyle w:val="15"/>
              <w:ind w:left="1080" w:leftChars="257" w:hanging="540"/>
              <w:rPr>
                <w:rFonts w:ascii="微软雅黑" w:hAnsi="微软雅黑" w:eastAsia="微软雅黑" w:cs="微软雅黑"/>
                <w:color w:val="auto"/>
                <w:sz w:val="24"/>
                <w:szCs w:val="24"/>
                <w:highlight w:val="none"/>
              </w:rPr>
            </w:pPr>
          </w:p>
        </w:tc>
        <w:tc>
          <w:tcPr>
            <w:tcW w:w="1926" w:type="dxa"/>
          </w:tcPr>
          <w:p w14:paraId="12AD1DFE">
            <w:pPr>
              <w:pStyle w:val="15"/>
              <w:ind w:left="1080" w:leftChars="257" w:hanging="540"/>
              <w:rPr>
                <w:rFonts w:ascii="微软雅黑" w:hAnsi="微软雅黑" w:eastAsia="微软雅黑" w:cs="微软雅黑"/>
                <w:color w:val="auto"/>
                <w:sz w:val="24"/>
                <w:szCs w:val="24"/>
                <w:highlight w:val="none"/>
              </w:rPr>
            </w:pPr>
          </w:p>
        </w:tc>
        <w:tc>
          <w:tcPr>
            <w:tcW w:w="2380" w:type="dxa"/>
          </w:tcPr>
          <w:p w14:paraId="5DFCC46C">
            <w:pPr>
              <w:pStyle w:val="15"/>
              <w:ind w:left="1080" w:leftChars="257" w:hanging="540"/>
              <w:rPr>
                <w:rFonts w:ascii="微软雅黑" w:hAnsi="微软雅黑" w:eastAsia="微软雅黑" w:cs="微软雅黑"/>
                <w:color w:val="auto"/>
                <w:sz w:val="24"/>
                <w:szCs w:val="24"/>
                <w:highlight w:val="none"/>
              </w:rPr>
            </w:pPr>
          </w:p>
        </w:tc>
        <w:tc>
          <w:tcPr>
            <w:tcW w:w="2380" w:type="dxa"/>
          </w:tcPr>
          <w:p w14:paraId="19CEDA7B">
            <w:pPr>
              <w:pStyle w:val="15"/>
              <w:ind w:left="1080" w:leftChars="257" w:hanging="540"/>
              <w:rPr>
                <w:rFonts w:ascii="微软雅黑" w:hAnsi="微软雅黑" w:eastAsia="微软雅黑" w:cs="微软雅黑"/>
                <w:color w:val="auto"/>
                <w:sz w:val="24"/>
                <w:szCs w:val="24"/>
                <w:highlight w:val="none"/>
              </w:rPr>
            </w:pPr>
          </w:p>
        </w:tc>
        <w:tc>
          <w:tcPr>
            <w:tcW w:w="957" w:type="dxa"/>
          </w:tcPr>
          <w:p w14:paraId="63CDDA08">
            <w:pPr>
              <w:pStyle w:val="15"/>
              <w:ind w:left="1080" w:leftChars="257" w:hanging="540"/>
              <w:rPr>
                <w:rFonts w:ascii="微软雅黑" w:hAnsi="微软雅黑" w:eastAsia="微软雅黑" w:cs="微软雅黑"/>
                <w:color w:val="auto"/>
                <w:sz w:val="24"/>
                <w:szCs w:val="24"/>
                <w:highlight w:val="none"/>
              </w:rPr>
            </w:pPr>
          </w:p>
        </w:tc>
        <w:tc>
          <w:tcPr>
            <w:tcW w:w="957" w:type="dxa"/>
          </w:tcPr>
          <w:p w14:paraId="23D224F6">
            <w:pPr>
              <w:pStyle w:val="15"/>
              <w:ind w:left="1080" w:leftChars="257" w:hanging="540"/>
              <w:rPr>
                <w:rFonts w:ascii="微软雅黑" w:hAnsi="微软雅黑" w:eastAsia="微软雅黑" w:cs="微软雅黑"/>
                <w:color w:val="auto"/>
                <w:sz w:val="24"/>
                <w:szCs w:val="24"/>
                <w:highlight w:val="none"/>
              </w:rPr>
            </w:pPr>
          </w:p>
        </w:tc>
      </w:tr>
      <w:tr w14:paraId="58A54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637E12D4">
            <w:pPr>
              <w:pStyle w:val="15"/>
              <w:ind w:left="1080" w:leftChars="257" w:hanging="540"/>
              <w:rPr>
                <w:rFonts w:ascii="微软雅黑" w:hAnsi="微软雅黑" w:eastAsia="微软雅黑" w:cs="微软雅黑"/>
                <w:color w:val="auto"/>
                <w:sz w:val="24"/>
                <w:szCs w:val="24"/>
                <w:highlight w:val="none"/>
              </w:rPr>
            </w:pPr>
          </w:p>
        </w:tc>
        <w:tc>
          <w:tcPr>
            <w:tcW w:w="1926" w:type="dxa"/>
          </w:tcPr>
          <w:p w14:paraId="6EB65E77">
            <w:pPr>
              <w:pStyle w:val="15"/>
              <w:ind w:left="1080" w:leftChars="257" w:hanging="540"/>
              <w:rPr>
                <w:rFonts w:ascii="微软雅黑" w:hAnsi="微软雅黑" w:eastAsia="微软雅黑" w:cs="微软雅黑"/>
                <w:color w:val="auto"/>
                <w:sz w:val="24"/>
                <w:szCs w:val="24"/>
                <w:highlight w:val="none"/>
              </w:rPr>
            </w:pPr>
          </w:p>
        </w:tc>
        <w:tc>
          <w:tcPr>
            <w:tcW w:w="2380" w:type="dxa"/>
          </w:tcPr>
          <w:p w14:paraId="43F668FB">
            <w:pPr>
              <w:pStyle w:val="15"/>
              <w:ind w:left="1080" w:leftChars="257" w:hanging="540"/>
              <w:rPr>
                <w:rFonts w:ascii="微软雅黑" w:hAnsi="微软雅黑" w:eastAsia="微软雅黑" w:cs="微软雅黑"/>
                <w:color w:val="auto"/>
                <w:sz w:val="24"/>
                <w:szCs w:val="24"/>
                <w:highlight w:val="none"/>
              </w:rPr>
            </w:pPr>
          </w:p>
        </w:tc>
        <w:tc>
          <w:tcPr>
            <w:tcW w:w="2380" w:type="dxa"/>
          </w:tcPr>
          <w:p w14:paraId="0C029D4E">
            <w:pPr>
              <w:pStyle w:val="15"/>
              <w:ind w:left="1080" w:leftChars="257" w:hanging="540"/>
              <w:rPr>
                <w:rFonts w:ascii="微软雅黑" w:hAnsi="微软雅黑" w:eastAsia="微软雅黑" w:cs="微软雅黑"/>
                <w:color w:val="auto"/>
                <w:sz w:val="24"/>
                <w:szCs w:val="24"/>
                <w:highlight w:val="none"/>
              </w:rPr>
            </w:pPr>
          </w:p>
        </w:tc>
        <w:tc>
          <w:tcPr>
            <w:tcW w:w="957" w:type="dxa"/>
          </w:tcPr>
          <w:p w14:paraId="4FDC88BC">
            <w:pPr>
              <w:pStyle w:val="15"/>
              <w:ind w:left="1080" w:leftChars="257" w:hanging="540"/>
              <w:rPr>
                <w:rFonts w:ascii="微软雅黑" w:hAnsi="微软雅黑" w:eastAsia="微软雅黑" w:cs="微软雅黑"/>
                <w:color w:val="auto"/>
                <w:sz w:val="24"/>
                <w:szCs w:val="24"/>
                <w:highlight w:val="none"/>
              </w:rPr>
            </w:pPr>
          </w:p>
        </w:tc>
        <w:tc>
          <w:tcPr>
            <w:tcW w:w="957" w:type="dxa"/>
          </w:tcPr>
          <w:p w14:paraId="7953288A">
            <w:pPr>
              <w:pStyle w:val="15"/>
              <w:ind w:left="1080" w:leftChars="257" w:hanging="540"/>
              <w:rPr>
                <w:rFonts w:ascii="微软雅黑" w:hAnsi="微软雅黑" w:eastAsia="微软雅黑" w:cs="微软雅黑"/>
                <w:color w:val="auto"/>
                <w:sz w:val="24"/>
                <w:szCs w:val="24"/>
                <w:highlight w:val="none"/>
              </w:rPr>
            </w:pPr>
          </w:p>
        </w:tc>
      </w:tr>
      <w:tr w14:paraId="788A3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76C30055">
            <w:pPr>
              <w:pStyle w:val="15"/>
              <w:ind w:left="1080" w:leftChars="257" w:hanging="540"/>
              <w:rPr>
                <w:rFonts w:ascii="微软雅黑" w:hAnsi="微软雅黑" w:eastAsia="微软雅黑" w:cs="微软雅黑"/>
                <w:color w:val="auto"/>
                <w:sz w:val="24"/>
                <w:szCs w:val="24"/>
                <w:highlight w:val="none"/>
              </w:rPr>
            </w:pPr>
          </w:p>
        </w:tc>
        <w:tc>
          <w:tcPr>
            <w:tcW w:w="1926" w:type="dxa"/>
          </w:tcPr>
          <w:p w14:paraId="3EEB94F2">
            <w:pPr>
              <w:pStyle w:val="15"/>
              <w:ind w:left="1080" w:leftChars="257" w:hanging="540"/>
              <w:rPr>
                <w:rFonts w:ascii="微软雅黑" w:hAnsi="微软雅黑" w:eastAsia="微软雅黑" w:cs="微软雅黑"/>
                <w:color w:val="auto"/>
                <w:sz w:val="24"/>
                <w:szCs w:val="24"/>
                <w:highlight w:val="none"/>
              </w:rPr>
            </w:pPr>
          </w:p>
        </w:tc>
        <w:tc>
          <w:tcPr>
            <w:tcW w:w="2380" w:type="dxa"/>
          </w:tcPr>
          <w:p w14:paraId="68457F7E">
            <w:pPr>
              <w:pStyle w:val="15"/>
              <w:ind w:left="1080" w:leftChars="257" w:hanging="540"/>
              <w:rPr>
                <w:rFonts w:ascii="微软雅黑" w:hAnsi="微软雅黑" w:eastAsia="微软雅黑" w:cs="微软雅黑"/>
                <w:color w:val="auto"/>
                <w:sz w:val="24"/>
                <w:szCs w:val="24"/>
                <w:highlight w:val="none"/>
              </w:rPr>
            </w:pPr>
          </w:p>
        </w:tc>
        <w:tc>
          <w:tcPr>
            <w:tcW w:w="2380" w:type="dxa"/>
          </w:tcPr>
          <w:p w14:paraId="01EC464F">
            <w:pPr>
              <w:pStyle w:val="15"/>
              <w:ind w:left="1080" w:leftChars="257" w:hanging="540"/>
              <w:rPr>
                <w:rFonts w:ascii="微软雅黑" w:hAnsi="微软雅黑" w:eastAsia="微软雅黑" w:cs="微软雅黑"/>
                <w:color w:val="auto"/>
                <w:sz w:val="24"/>
                <w:szCs w:val="24"/>
                <w:highlight w:val="none"/>
              </w:rPr>
            </w:pPr>
          </w:p>
        </w:tc>
        <w:tc>
          <w:tcPr>
            <w:tcW w:w="957" w:type="dxa"/>
          </w:tcPr>
          <w:p w14:paraId="4F123863">
            <w:pPr>
              <w:pStyle w:val="15"/>
              <w:ind w:left="1080" w:leftChars="257" w:hanging="540"/>
              <w:rPr>
                <w:rFonts w:ascii="微软雅黑" w:hAnsi="微软雅黑" w:eastAsia="微软雅黑" w:cs="微软雅黑"/>
                <w:color w:val="auto"/>
                <w:sz w:val="24"/>
                <w:szCs w:val="24"/>
                <w:highlight w:val="none"/>
              </w:rPr>
            </w:pPr>
          </w:p>
        </w:tc>
        <w:tc>
          <w:tcPr>
            <w:tcW w:w="957" w:type="dxa"/>
          </w:tcPr>
          <w:p w14:paraId="337C1C39">
            <w:pPr>
              <w:pStyle w:val="15"/>
              <w:ind w:left="1080" w:leftChars="257" w:hanging="540"/>
              <w:rPr>
                <w:rFonts w:ascii="微软雅黑" w:hAnsi="微软雅黑" w:eastAsia="微软雅黑" w:cs="微软雅黑"/>
                <w:color w:val="auto"/>
                <w:sz w:val="24"/>
                <w:szCs w:val="24"/>
                <w:highlight w:val="none"/>
              </w:rPr>
            </w:pPr>
          </w:p>
        </w:tc>
      </w:tr>
      <w:tr w14:paraId="79767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054CB368">
            <w:pPr>
              <w:pStyle w:val="15"/>
              <w:ind w:left="1080" w:leftChars="257" w:hanging="540"/>
              <w:rPr>
                <w:rFonts w:ascii="微软雅黑" w:hAnsi="微软雅黑" w:eastAsia="微软雅黑" w:cs="微软雅黑"/>
                <w:color w:val="auto"/>
                <w:sz w:val="24"/>
                <w:szCs w:val="24"/>
                <w:highlight w:val="none"/>
              </w:rPr>
            </w:pPr>
          </w:p>
        </w:tc>
        <w:tc>
          <w:tcPr>
            <w:tcW w:w="1926" w:type="dxa"/>
          </w:tcPr>
          <w:p w14:paraId="6930AED2">
            <w:pPr>
              <w:pStyle w:val="15"/>
              <w:ind w:left="1080" w:leftChars="257" w:hanging="540"/>
              <w:rPr>
                <w:rFonts w:ascii="微软雅黑" w:hAnsi="微软雅黑" w:eastAsia="微软雅黑" w:cs="微软雅黑"/>
                <w:color w:val="auto"/>
                <w:sz w:val="24"/>
                <w:szCs w:val="24"/>
                <w:highlight w:val="none"/>
              </w:rPr>
            </w:pPr>
          </w:p>
        </w:tc>
        <w:tc>
          <w:tcPr>
            <w:tcW w:w="2380" w:type="dxa"/>
          </w:tcPr>
          <w:p w14:paraId="66A3712D">
            <w:pPr>
              <w:pStyle w:val="15"/>
              <w:ind w:left="1080" w:leftChars="257" w:hanging="540"/>
              <w:rPr>
                <w:rFonts w:ascii="微软雅黑" w:hAnsi="微软雅黑" w:eastAsia="微软雅黑" w:cs="微软雅黑"/>
                <w:color w:val="auto"/>
                <w:sz w:val="24"/>
                <w:szCs w:val="24"/>
                <w:highlight w:val="none"/>
              </w:rPr>
            </w:pPr>
          </w:p>
        </w:tc>
        <w:tc>
          <w:tcPr>
            <w:tcW w:w="2380" w:type="dxa"/>
          </w:tcPr>
          <w:p w14:paraId="0DAA6923">
            <w:pPr>
              <w:pStyle w:val="15"/>
              <w:ind w:left="1080" w:leftChars="257" w:hanging="540"/>
              <w:rPr>
                <w:rFonts w:ascii="微软雅黑" w:hAnsi="微软雅黑" w:eastAsia="微软雅黑" w:cs="微软雅黑"/>
                <w:color w:val="auto"/>
                <w:sz w:val="24"/>
                <w:szCs w:val="24"/>
                <w:highlight w:val="none"/>
              </w:rPr>
            </w:pPr>
          </w:p>
        </w:tc>
        <w:tc>
          <w:tcPr>
            <w:tcW w:w="957" w:type="dxa"/>
          </w:tcPr>
          <w:p w14:paraId="0B5F8E9F">
            <w:pPr>
              <w:pStyle w:val="15"/>
              <w:ind w:left="1080" w:leftChars="257" w:hanging="540"/>
              <w:rPr>
                <w:rFonts w:ascii="微软雅黑" w:hAnsi="微软雅黑" w:eastAsia="微软雅黑" w:cs="微软雅黑"/>
                <w:color w:val="auto"/>
                <w:sz w:val="24"/>
                <w:szCs w:val="24"/>
                <w:highlight w:val="none"/>
              </w:rPr>
            </w:pPr>
          </w:p>
        </w:tc>
        <w:tc>
          <w:tcPr>
            <w:tcW w:w="957" w:type="dxa"/>
          </w:tcPr>
          <w:p w14:paraId="47224DAA">
            <w:pPr>
              <w:pStyle w:val="15"/>
              <w:ind w:left="1080" w:leftChars="257" w:hanging="540"/>
              <w:rPr>
                <w:rFonts w:ascii="微软雅黑" w:hAnsi="微软雅黑" w:eastAsia="微软雅黑" w:cs="微软雅黑"/>
                <w:color w:val="auto"/>
                <w:sz w:val="24"/>
                <w:szCs w:val="24"/>
                <w:highlight w:val="none"/>
              </w:rPr>
            </w:pPr>
          </w:p>
        </w:tc>
      </w:tr>
      <w:tr w14:paraId="4E08F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4C50687F">
            <w:pPr>
              <w:pStyle w:val="15"/>
              <w:ind w:left="1080" w:leftChars="257" w:hanging="540"/>
              <w:rPr>
                <w:rFonts w:ascii="微软雅黑" w:hAnsi="微软雅黑" w:eastAsia="微软雅黑" w:cs="微软雅黑"/>
                <w:color w:val="auto"/>
                <w:sz w:val="24"/>
                <w:szCs w:val="24"/>
                <w:highlight w:val="none"/>
              </w:rPr>
            </w:pPr>
          </w:p>
        </w:tc>
        <w:tc>
          <w:tcPr>
            <w:tcW w:w="1926" w:type="dxa"/>
          </w:tcPr>
          <w:p w14:paraId="1B0D4200">
            <w:pPr>
              <w:pStyle w:val="15"/>
              <w:ind w:left="1080" w:leftChars="257" w:hanging="540"/>
              <w:rPr>
                <w:rFonts w:ascii="微软雅黑" w:hAnsi="微软雅黑" w:eastAsia="微软雅黑" w:cs="微软雅黑"/>
                <w:color w:val="auto"/>
                <w:sz w:val="24"/>
                <w:szCs w:val="24"/>
                <w:highlight w:val="none"/>
              </w:rPr>
            </w:pPr>
          </w:p>
        </w:tc>
        <w:tc>
          <w:tcPr>
            <w:tcW w:w="2380" w:type="dxa"/>
          </w:tcPr>
          <w:p w14:paraId="53143922">
            <w:pPr>
              <w:pStyle w:val="15"/>
              <w:ind w:left="1080" w:leftChars="257" w:hanging="540"/>
              <w:rPr>
                <w:rFonts w:ascii="微软雅黑" w:hAnsi="微软雅黑" w:eastAsia="微软雅黑" w:cs="微软雅黑"/>
                <w:color w:val="auto"/>
                <w:sz w:val="24"/>
                <w:szCs w:val="24"/>
                <w:highlight w:val="none"/>
              </w:rPr>
            </w:pPr>
          </w:p>
        </w:tc>
        <w:tc>
          <w:tcPr>
            <w:tcW w:w="2380" w:type="dxa"/>
          </w:tcPr>
          <w:p w14:paraId="555E7640">
            <w:pPr>
              <w:pStyle w:val="15"/>
              <w:ind w:left="1080" w:leftChars="257" w:hanging="540"/>
              <w:rPr>
                <w:rFonts w:ascii="微软雅黑" w:hAnsi="微软雅黑" w:eastAsia="微软雅黑" w:cs="微软雅黑"/>
                <w:color w:val="auto"/>
                <w:sz w:val="24"/>
                <w:szCs w:val="24"/>
                <w:highlight w:val="none"/>
              </w:rPr>
            </w:pPr>
          </w:p>
        </w:tc>
        <w:tc>
          <w:tcPr>
            <w:tcW w:w="957" w:type="dxa"/>
          </w:tcPr>
          <w:p w14:paraId="3664855C">
            <w:pPr>
              <w:pStyle w:val="15"/>
              <w:ind w:left="1080" w:leftChars="257" w:hanging="540"/>
              <w:rPr>
                <w:rFonts w:ascii="微软雅黑" w:hAnsi="微软雅黑" w:eastAsia="微软雅黑" w:cs="微软雅黑"/>
                <w:color w:val="auto"/>
                <w:sz w:val="24"/>
                <w:szCs w:val="24"/>
                <w:highlight w:val="none"/>
              </w:rPr>
            </w:pPr>
          </w:p>
        </w:tc>
        <w:tc>
          <w:tcPr>
            <w:tcW w:w="957" w:type="dxa"/>
          </w:tcPr>
          <w:p w14:paraId="51AB835A">
            <w:pPr>
              <w:pStyle w:val="15"/>
              <w:ind w:left="1080" w:leftChars="257" w:hanging="540"/>
              <w:rPr>
                <w:rFonts w:ascii="微软雅黑" w:hAnsi="微软雅黑" w:eastAsia="微软雅黑" w:cs="微软雅黑"/>
                <w:color w:val="auto"/>
                <w:sz w:val="24"/>
                <w:szCs w:val="24"/>
                <w:highlight w:val="none"/>
              </w:rPr>
            </w:pPr>
          </w:p>
        </w:tc>
      </w:tr>
      <w:tr w14:paraId="61E21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40CC9129">
            <w:pPr>
              <w:pStyle w:val="15"/>
              <w:ind w:left="1080" w:leftChars="257" w:hanging="540"/>
              <w:rPr>
                <w:rFonts w:ascii="微软雅黑" w:hAnsi="微软雅黑" w:eastAsia="微软雅黑" w:cs="微软雅黑"/>
                <w:color w:val="auto"/>
                <w:sz w:val="24"/>
                <w:szCs w:val="24"/>
                <w:highlight w:val="none"/>
              </w:rPr>
            </w:pPr>
          </w:p>
        </w:tc>
        <w:tc>
          <w:tcPr>
            <w:tcW w:w="1926" w:type="dxa"/>
          </w:tcPr>
          <w:p w14:paraId="73121676">
            <w:pPr>
              <w:pStyle w:val="15"/>
              <w:ind w:left="1080" w:leftChars="257" w:hanging="540"/>
              <w:rPr>
                <w:rFonts w:ascii="微软雅黑" w:hAnsi="微软雅黑" w:eastAsia="微软雅黑" w:cs="微软雅黑"/>
                <w:color w:val="auto"/>
                <w:sz w:val="24"/>
                <w:szCs w:val="24"/>
                <w:highlight w:val="none"/>
              </w:rPr>
            </w:pPr>
          </w:p>
        </w:tc>
        <w:tc>
          <w:tcPr>
            <w:tcW w:w="2380" w:type="dxa"/>
          </w:tcPr>
          <w:p w14:paraId="54C6985C">
            <w:pPr>
              <w:pStyle w:val="15"/>
              <w:ind w:left="1080" w:leftChars="257" w:hanging="540"/>
              <w:rPr>
                <w:rFonts w:ascii="微软雅黑" w:hAnsi="微软雅黑" w:eastAsia="微软雅黑" w:cs="微软雅黑"/>
                <w:color w:val="auto"/>
                <w:sz w:val="24"/>
                <w:szCs w:val="24"/>
                <w:highlight w:val="none"/>
              </w:rPr>
            </w:pPr>
          </w:p>
        </w:tc>
        <w:tc>
          <w:tcPr>
            <w:tcW w:w="2380" w:type="dxa"/>
          </w:tcPr>
          <w:p w14:paraId="77C87823">
            <w:pPr>
              <w:pStyle w:val="15"/>
              <w:ind w:left="1080" w:leftChars="257" w:hanging="540"/>
              <w:rPr>
                <w:rFonts w:ascii="微软雅黑" w:hAnsi="微软雅黑" w:eastAsia="微软雅黑" w:cs="微软雅黑"/>
                <w:color w:val="auto"/>
                <w:sz w:val="24"/>
                <w:szCs w:val="24"/>
                <w:highlight w:val="none"/>
              </w:rPr>
            </w:pPr>
          </w:p>
        </w:tc>
        <w:tc>
          <w:tcPr>
            <w:tcW w:w="957" w:type="dxa"/>
          </w:tcPr>
          <w:p w14:paraId="278762F1">
            <w:pPr>
              <w:pStyle w:val="15"/>
              <w:ind w:left="1080" w:leftChars="257" w:hanging="540"/>
              <w:rPr>
                <w:rFonts w:ascii="微软雅黑" w:hAnsi="微软雅黑" w:eastAsia="微软雅黑" w:cs="微软雅黑"/>
                <w:color w:val="auto"/>
                <w:sz w:val="24"/>
                <w:szCs w:val="24"/>
                <w:highlight w:val="none"/>
              </w:rPr>
            </w:pPr>
          </w:p>
        </w:tc>
        <w:tc>
          <w:tcPr>
            <w:tcW w:w="957" w:type="dxa"/>
          </w:tcPr>
          <w:p w14:paraId="3E7DFF37">
            <w:pPr>
              <w:pStyle w:val="15"/>
              <w:ind w:left="1080" w:leftChars="257" w:hanging="540"/>
              <w:rPr>
                <w:rFonts w:ascii="微软雅黑" w:hAnsi="微软雅黑" w:eastAsia="微软雅黑" w:cs="微软雅黑"/>
                <w:color w:val="auto"/>
                <w:sz w:val="24"/>
                <w:szCs w:val="24"/>
                <w:highlight w:val="none"/>
              </w:rPr>
            </w:pPr>
          </w:p>
        </w:tc>
      </w:tr>
      <w:tr w14:paraId="3BF5C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17CA3598">
            <w:pPr>
              <w:pStyle w:val="15"/>
              <w:ind w:left="1080" w:leftChars="257" w:hanging="540"/>
              <w:rPr>
                <w:rFonts w:ascii="微软雅黑" w:hAnsi="微软雅黑" w:eastAsia="微软雅黑" w:cs="微软雅黑"/>
                <w:color w:val="auto"/>
                <w:sz w:val="24"/>
                <w:szCs w:val="24"/>
                <w:highlight w:val="none"/>
              </w:rPr>
            </w:pPr>
          </w:p>
        </w:tc>
        <w:tc>
          <w:tcPr>
            <w:tcW w:w="1926" w:type="dxa"/>
          </w:tcPr>
          <w:p w14:paraId="7E69BA1A">
            <w:pPr>
              <w:pStyle w:val="15"/>
              <w:ind w:left="1080" w:leftChars="257" w:hanging="540"/>
              <w:rPr>
                <w:rFonts w:ascii="微软雅黑" w:hAnsi="微软雅黑" w:eastAsia="微软雅黑" w:cs="微软雅黑"/>
                <w:color w:val="auto"/>
                <w:sz w:val="24"/>
                <w:szCs w:val="24"/>
                <w:highlight w:val="none"/>
              </w:rPr>
            </w:pPr>
          </w:p>
        </w:tc>
        <w:tc>
          <w:tcPr>
            <w:tcW w:w="2380" w:type="dxa"/>
          </w:tcPr>
          <w:p w14:paraId="24A8308B">
            <w:pPr>
              <w:pStyle w:val="15"/>
              <w:ind w:left="1080" w:leftChars="257" w:hanging="540"/>
              <w:rPr>
                <w:rFonts w:ascii="微软雅黑" w:hAnsi="微软雅黑" w:eastAsia="微软雅黑" w:cs="微软雅黑"/>
                <w:color w:val="auto"/>
                <w:sz w:val="24"/>
                <w:szCs w:val="24"/>
                <w:highlight w:val="none"/>
              </w:rPr>
            </w:pPr>
          </w:p>
        </w:tc>
        <w:tc>
          <w:tcPr>
            <w:tcW w:w="2380" w:type="dxa"/>
          </w:tcPr>
          <w:p w14:paraId="6CFCC371">
            <w:pPr>
              <w:pStyle w:val="15"/>
              <w:ind w:left="1080" w:leftChars="257" w:hanging="540"/>
              <w:rPr>
                <w:rFonts w:ascii="微软雅黑" w:hAnsi="微软雅黑" w:eastAsia="微软雅黑" w:cs="微软雅黑"/>
                <w:color w:val="auto"/>
                <w:sz w:val="24"/>
                <w:szCs w:val="24"/>
                <w:highlight w:val="none"/>
              </w:rPr>
            </w:pPr>
          </w:p>
        </w:tc>
        <w:tc>
          <w:tcPr>
            <w:tcW w:w="957" w:type="dxa"/>
          </w:tcPr>
          <w:p w14:paraId="4970B6AA">
            <w:pPr>
              <w:pStyle w:val="15"/>
              <w:ind w:left="1080" w:leftChars="257" w:hanging="540"/>
              <w:rPr>
                <w:rFonts w:ascii="微软雅黑" w:hAnsi="微软雅黑" w:eastAsia="微软雅黑" w:cs="微软雅黑"/>
                <w:color w:val="auto"/>
                <w:sz w:val="24"/>
                <w:szCs w:val="24"/>
                <w:highlight w:val="none"/>
              </w:rPr>
            </w:pPr>
          </w:p>
        </w:tc>
        <w:tc>
          <w:tcPr>
            <w:tcW w:w="957" w:type="dxa"/>
          </w:tcPr>
          <w:p w14:paraId="5375A92A">
            <w:pPr>
              <w:pStyle w:val="15"/>
              <w:ind w:left="1080" w:leftChars="257" w:hanging="540"/>
              <w:rPr>
                <w:rFonts w:ascii="微软雅黑" w:hAnsi="微软雅黑" w:eastAsia="微软雅黑" w:cs="微软雅黑"/>
                <w:color w:val="auto"/>
                <w:sz w:val="24"/>
                <w:szCs w:val="24"/>
                <w:highlight w:val="none"/>
              </w:rPr>
            </w:pPr>
          </w:p>
        </w:tc>
      </w:tr>
      <w:tr w14:paraId="451D9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95" w:type="dxa"/>
          </w:tcPr>
          <w:p w14:paraId="0F7D7797">
            <w:pPr>
              <w:pStyle w:val="15"/>
              <w:ind w:left="1080" w:leftChars="257" w:hanging="540"/>
              <w:rPr>
                <w:rFonts w:ascii="微软雅黑" w:hAnsi="微软雅黑" w:eastAsia="微软雅黑" w:cs="微软雅黑"/>
                <w:color w:val="auto"/>
                <w:sz w:val="24"/>
                <w:szCs w:val="24"/>
                <w:highlight w:val="none"/>
              </w:rPr>
            </w:pPr>
          </w:p>
        </w:tc>
        <w:tc>
          <w:tcPr>
            <w:tcW w:w="1926" w:type="dxa"/>
          </w:tcPr>
          <w:p w14:paraId="4B216609">
            <w:pPr>
              <w:pStyle w:val="15"/>
              <w:ind w:left="1080" w:leftChars="257" w:hanging="540"/>
              <w:rPr>
                <w:rFonts w:ascii="微软雅黑" w:hAnsi="微软雅黑" w:eastAsia="微软雅黑" w:cs="微软雅黑"/>
                <w:color w:val="auto"/>
                <w:sz w:val="24"/>
                <w:szCs w:val="24"/>
                <w:highlight w:val="none"/>
              </w:rPr>
            </w:pPr>
          </w:p>
        </w:tc>
        <w:tc>
          <w:tcPr>
            <w:tcW w:w="2380" w:type="dxa"/>
          </w:tcPr>
          <w:p w14:paraId="432BFEC6">
            <w:pPr>
              <w:pStyle w:val="15"/>
              <w:ind w:left="1080" w:leftChars="257" w:hanging="540"/>
              <w:rPr>
                <w:rFonts w:ascii="微软雅黑" w:hAnsi="微软雅黑" w:eastAsia="微软雅黑" w:cs="微软雅黑"/>
                <w:color w:val="auto"/>
                <w:sz w:val="24"/>
                <w:szCs w:val="24"/>
                <w:highlight w:val="none"/>
              </w:rPr>
            </w:pPr>
          </w:p>
        </w:tc>
        <w:tc>
          <w:tcPr>
            <w:tcW w:w="2380" w:type="dxa"/>
          </w:tcPr>
          <w:p w14:paraId="3B5360E5">
            <w:pPr>
              <w:pStyle w:val="15"/>
              <w:ind w:left="1080" w:leftChars="257" w:hanging="540"/>
              <w:rPr>
                <w:rFonts w:ascii="微软雅黑" w:hAnsi="微软雅黑" w:eastAsia="微软雅黑" w:cs="微软雅黑"/>
                <w:color w:val="auto"/>
                <w:sz w:val="24"/>
                <w:szCs w:val="24"/>
                <w:highlight w:val="none"/>
              </w:rPr>
            </w:pPr>
          </w:p>
        </w:tc>
        <w:tc>
          <w:tcPr>
            <w:tcW w:w="957" w:type="dxa"/>
          </w:tcPr>
          <w:p w14:paraId="61132380">
            <w:pPr>
              <w:pStyle w:val="15"/>
              <w:ind w:left="1080" w:leftChars="257" w:hanging="540"/>
              <w:rPr>
                <w:rFonts w:ascii="微软雅黑" w:hAnsi="微软雅黑" w:eastAsia="微软雅黑" w:cs="微软雅黑"/>
                <w:color w:val="auto"/>
                <w:sz w:val="24"/>
                <w:szCs w:val="24"/>
                <w:highlight w:val="none"/>
              </w:rPr>
            </w:pPr>
          </w:p>
        </w:tc>
        <w:tc>
          <w:tcPr>
            <w:tcW w:w="957" w:type="dxa"/>
          </w:tcPr>
          <w:p w14:paraId="1306433C">
            <w:pPr>
              <w:pStyle w:val="15"/>
              <w:ind w:left="1080" w:leftChars="257" w:hanging="540"/>
              <w:rPr>
                <w:rFonts w:ascii="微软雅黑" w:hAnsi="微软雅黑" w:eastAsia="微软雅黑" w:cs="微软雅黑"/>
                <w:color w:val="auto"/>
                <w:sz w:val="24"/>
                <w:szCs w:val="24"/>
                <w:highlight w:val="none"/>
              </w:rPr>
            </w:pPr>
          </w:p>
        </w:tc>
      </w:tr>
    </w:tbl>
    <w:p w14:paraId="252B4C99">
      <w:pPr>
        <w:pStyle w:val="15"/>
        <w:ind w:left="1080" w:leftChars="257" w:hanging="540"/>
        <w:rPr>
          <w:rFonts w:ascii="微软雅黑" w:hAnsi="微软雅黑" w:eastAsia="微软雅黑" w:cs="微软雅黑"/>
          <w:color w:val="auto"/>
          <w:sz w:val="24"/>
          <w:szCs w:val="24"/>
          <w:highlight w:val="none"/>
        </w:rPr>
      </w:pPr>
    </w:p>
    <w:p w14:paraId="5BCEB765">
      <w:pPr>
        <w:pStyle w:val="15"/>
        <w:ind w:left="1080" w:leftChars="257" w:hanging="540"/>
        <w:rPr>
          <w:rFonts w:ascii="微软雅黑" w:hAnsi="微软雅黑" w:eastAsia="微软雅黑" w:cs="微软雅黑"/>
          <w:color w:val="auto"/>
          <w:sz w:val="24"/>
          <w:szCs w:val="24"/>
          <w:highlight w:val="none"/>
        </w:rPr>
      </w:pPr>
    </w:p>
    <w:p w14:paraId="377C2D93">
      <w:pPr>
        <w:pStyle w:val="15"/>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法定代表人或其委托代理人（签字或盖章）:</w:t>
      </w:r>
    </w:p>
    <w:p w14:paraId="63415342">
      <w:pPr>
        <w:pStyle w:val="15"/>
        <w:tabs>
          <w:tab w:val="left" w:pos="5370"/>
        </w:tabs>
        <w:ind w:left="1080" w:leftChars="257" w:hanging="540"/>
        <w:rPr>
          <w:rFonts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供应商(公章):</w:t>
      </w:r>
    </w:p>
    <w:p w14:paraId="66172183">
      <w:pPr>
        <w:pStyle w:val="15"/>
        <w:ind w:left="1080" w:leftChars="257" w:hanging="540"/>
        <w:rPr>
          <w:rFonts w:hint="eastAsia" w:ascii="微软雅黑" w:hAnsi="微软雅黑" w:eastAsia="微软雅黑" w:cs="微软雅黑"/>
          <w:color w:val="auto"/>
          <w:highlight w:val="none"/>
          <w:u w:val="single"/>
        </w:rPr>
      </w:pPr>
      <w:r>
        <w:rPr>
          <w:rFonts w:hint="eastAsia" w:ascii="微软雅黑" w:hAnsi="微软雅黑" w:eastAsia="微软雅黑" w:cs="微软雅黑"/>
          <w:color w:val="auto"/>
          <w:highlight w:val="none"/>
          <w:u w:val="single"/>
        </w:rPr>
        <w:br w:type="page"/>
      </w:r>
    </w:p>
    <w:p w14:paraId="521BA6E2">
      <w:pPr>
        <w:pStyle w:val="15"/>
        <w:ind w:left="1080" w:leftChars="257" w:hanging="540"/>
        <w:rPr>
          <w:rFonts w:hint="eastAsia" w:ascii="微软雅黑" w:hAnsi="微软雅黑" w:eastAsia="微软雅黑" w:cs="微软雅黑"/>
          <w:color w:val="auto"/>
          <w:highlight w:val="none"/>
          <w:u w:val="single"/>
        </w:rPr>
      </w:pPr>
    </w:p>
    <w:p w14:paraId="45FC86D8">
      <w:pPr>
        <w:pStyle w:val="3"/>
        <w:spacing w:before="0" w:line="240" w:lineRule="auto"/>
        <w:rPr>
          <w:rFonts w:hint="eastAsia" w:ascii="微软雅黑" w:hAnsi="微软雅黑" w:eastAsia="微软雅黑" w:cs="微软雅黑"/>
          <w:b/>
          <w:bCs/>
          <w:color w:val="auto"/>
          <w:kern w:val="2"/>
          <w:sz w:val="24"/>
          <w:szCs w:val="24"/>
          <w:highlight w:val="none"/>
        </w:rPr>
      </w:pPr>
      <w:bookmarkStart w:id="567" w:name="_Toc20997"/>
      <w:r>
        <w:rPr>
          <w:rFonts w:hint="eastAsia" w:ascii="微软雅黑" w:hAnsi="微软雅黑" w:eastAsia="微软雅黑" w:cs="微软雅黑"/>
          <w:b/>
          <w:bCs/>
          <w:color w:val="auto"/>
          <w:kern w:val="2"/>
          <w:sz w:val="24"/>
          <w:szCs w:val="24"/>
          <w:highlight w:val="none"/>
          <w:lang w:val="en-US" w:eastAsia="zh-CN"/>
        </w:rPr>
        <w:t>6、</w:t>
      </w:r>
      <w:r>
        <w:rPr>
          <w:rFonts w:hint="eastAsia" w:ascii="微软雅黑" w:hAnsi="微软雅黑" w:eastAsia="微软雅黑" w:cs="微软雅黑"/>
          <w:b/>
          <w:bCs/>
          <w:color w:val="auto"/>
          <w:kern w:val="2"/>
          <w:sz w:val="24"/>
          <w:szCs w:val="24"/>
          <w:highlight w:val="none"/>
        </w:rPr>
        <w:t>中小企业声明函（货物）</w:t>
      </w:r>
      <w:bookmarkEnd w:id="567"/>
    </w:p>
    <w:p w14:paraId="33315FAD">
      <w:pPr>
        <w:widowControl/>
        <w:spacing w:before="100" w:beforeAutospacing="1" w:after="100" w:afterAutospacing="1"/>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本公司（联合体）郑重声明，根据《政府采购促进中小企业发展管理办法》（财库﹝2020﹞46 号）的规定，本公司（联合体）参加（单位名称）的（项目名称）采购活动，提     供的货物全部由符合政策要求的中小企业制造。相关企业（含联合体中的中小企业、签订分包意向协议的中小企业） 的具体情况如下：</w:t>
      </w:r>
    </w:p>
    <w:p w14:paraId="0DA1EB1A">
      <w:pPr>
        <w:widowControl/>
        <w:spacing w:before="100" w:beforeAutospacing="1" w:after="100" w:afterAutospacing="1"/>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 xml:space="preserve"> 1、</w:t>
      </w:r>
      <w:r>
        <w:rPr>
          <w:rFonts w:hint="eastAsia" w:ascii="微软雅黑" w:hAnsi="微软雅黑" w:eastAsia="微软雅黑" w:cs="微软雅黑"/>
          <w:color w:val="auto"/>
          <w:highlight w:val="none"/>
          <w:u w:val="single"/>
        </w:rPr>
        <w:t>（ 标 的 名 称 ）</w:t>
      </w:r>
      <w:r>
        <w:rPr>
          <w:rFonts w:hint="eastAsia" w:ascii="微软雅黑" w:hAnsi="微软雅黑" w:eastAsia="微软雅黑" w:cs="微软雅黑"/>
          <w:color w:val="auto"/>
          <w:highlight w:val="none"/>
        </w:rPr>
        <w:t xml:space="preserve"> ， 属 于 </w:t>
      </w:r>
      <w:r>
        <w:rPr>
          <w:rFonts w:hint="eastAsia" w:ascii="微软雅黑" w:hAnsi="微软雅黑" w:eastAsia="微软雅黑" w:cs="微软雅黑"/>
          <w:color w:val="auto"/>
          <w:highlight w:val="none"/>
          <w:u w:val="single"/>
        </w:rPr>
        <w:t>（ 采 购 文 件 中 明 确 的 所 属 行 业 ）</w:t>
      </w:r>
      <w:r>
        <w:rPr>
          <w:rFonts w:hint="eastAsia" w:ascii="微软雅黑" w:hAnsi="微软雅黑" w:eastAsia="微软雅黑" w:cs="微软雅黑"/>
          <w:color w:val="auto"/>
          <w:highlight w:val="none"/>
        </w:rPr>
        <w:t xml:space="preserve"> 行业；制造商为</w:t>
      </w:r>
      <w:r>
        <w:rPr>
          <w:rFonts w:hint="eastAsia" w:ascii="微软雅黑" w:hAnsi="微软雅黑" w:eastAsia="微软雅黑" w:cs="微软雅黑"/>
          <w:color w:val="auto"/>
          <w:highlight w:val="none"/>
          <w:u w:val="single"/>
        </w:rPr>
        <w:t>（生产企业名称）</w:t>
      </w:r>
      <w:r>
        <w:rPr>
          <w:rFonts w:hint="eastAsia" w:ascii="微软雅黑" w:hAnsi="微软雅黑" w:eastAsia="微软雅黑" w:cs="微软雅黑"/>
          <w:color w:val="auto"/>
          <w:highlight w:val="none"/>
        </w:rPr>
        <w:t>，从业人员</w:t>
      </w:r>
      <w:r>
        <w:rPr>
          <w:rFonts w:hint="eastAsia" w:ascii="微软雅黑" w:hAnsi="微软雅黑" w:eastAsia="微软雅黑" w:cs="微软雅黑"/>
          <w:color w:val="auto"/>
          <w:highlight w:val="none"/>
          <w:u w:val="single"/>
        </w:rPr>
        <w:t xml:space="preserve"> </w:t>
      </w:r>
      <w:r>
        <w:rPr>
          <w:rFonts w:hint="eastAsia" w:ascii="微软雅黑" w:hAnsi="微软雅黑" w:eastAsia="微软雅黑" w:cs="微软雅黑"/>
          <w:color w:val="auto"/>
          <w:highlight w:val="none"/>
          <w:u w:val="single"/>
        </w:rPr>
        <w:tab/>
      </w:r>
      <w:r>
        <w:rPr>
          <w:rFonts w:hint="eastAsia" w:ascii="微软雅黑" w:hAnsi="微软雅黑" w:eastAsia="微软雅黑" w:cs="微软雅黑"/>
          <w:color w:val="auto"/>
          <w:highlight w:val="none"/>
        </w:rPr>
        <w:t>人，营业收入为</w:t>
      </w:r>
      <w:r>
        <w:rPr>
          <w:rFonts w:hint="eastAsia" w:ascii="微软雅黑" w:hAnsi="微软雅黑" w:eastAsia="微软雅黑" w:cs="微软雅黑"/>
          <w:color w:val="auto"/>
          <w:highlight w:val="none"/>
          <w:u w:val="single"/>
        </w:rPr>
        <w:t xml:space="preserve"> </w:t>
      </w:r>
      <w:r>
        <w:rPr>
          <w:rFonts w:hint="eastAsia" w:ascii="微软雅黑" w:hAnsi="微软雅黑" w:eastAsia="微软雅黑" w:cs="微软雅黑"/>
          <w:color w:val="auto"/>
          <w:highlight w:val="none"/>
          <w:u w:val="single"/>
        </w:rPr>
        <w:tab/>
      </w:r>
      <w:r>
        <w:rPr>
          <w:rFonts w:hint="eastAsia" w:ascii="微软雅黑" w:hAnsi="微软雅黑" w:eastAsia="微软雅黑" w:cs="微软雅黑"/>
          <w:color w:val="auto"/>
          <w:highlight w:val="none"/>
          <w:u w:val="single"/>
        </w:rPr>
        <w:t xml:space="preserve">   </w:t>
      </w:r>
      <w:r>
        <w:rPr>
          <w:rFonts w:hint="eastAsia" w:ascii="微软雅黑" w:hAnsi="微软雅黑" w:eastAsia="微软雅黑" w:cs="微软雅黑"/>
          <w:color w:val="auto"/>
          <w:highlight w:val="none"/>
        </w:rPr>
        <w:t>万元，资产总额为</w:t>
      </w:r>
      <w:r>
        <w:rPr>
          <w:rFonts w:hint="eastAsia" w:ascii="微软雅黑" w:hAnsi="微软雅黑" w:eastAsia="微软雅黑" w:cs="微软雅黑"/>
          <w:color w:val="auto"/>
          <w:highlight w:val="none"/>
          <w:u w:val="single"/>
        </w:rPr>
        <w:t xml:space="preserve"> </w:t>
      </w:r>
      <w:r>
        <w:rPr>
          <w:rFonts w:hint="eastAsia" w:ascii="微软雅黑" w:hAnsi="微软雅黑" w:eastAsia="微软雅黑" w:cs="微软雅黑"/>
          <w:color w:val="auto"/>
          <w:highlight w:val="none"/>
          <w:u w:val="single"/>
        </w:rPr>
        <w:tab/>
      </w:r>
      <w:r>
        <w:rPr>
          <w:rFonts w:hint="eastAsia" w:ascii="微软雅黑" w:hAnsi="微软雅黑" w:eastAsia="微软雅黑" w:cs="微软雅黑"/>
          <w:color w:val="auto"/>
          <w:highlight w:val="none"/>
        </w:rPr>
        <w:t>万元，属于</w:t>
      </w:r>
      <w:r>
        <w:rPr>
          <w:rFonts w:hint="eastAsia" w:ascii="微软雅黑" w:hAnsi="微软雅黑" w:eastAsia="微软雅黑" w:cs="微软雅黑"/>
          <w:color w:val="auto"/>
          <w:highlight w:val="none"/>
          <w:u w:val="single"/>
        </w:rPr>
        <w:t>（中型企业、小型企业、微型企业）</w:t>
      </w:r>
      <w:r>
        <w:rPr>
          <w:rFonts w:hint="eastAsia" w:ascii="微软雅黑" w:hAnsi="微软雅黑" w:eastAsia="微软雅黑" w:cs="微软雅黑"/>
          <w:color w:val="auto"/>
          <w:highlight w:val="none"/>
        </w:rPr>
        <w:t>；</w:t>
      </w:r>
    </w:p>
    <w:p w14:paraId="162DBF06">
      <w:pPr>
        <w:widowControl/>
        <w:spacing w:before="100" w:beforeAutospacing="1" w:after="100" w:afterAutospacing="1"/>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2、</w:t>
      </w:r>
      <w:r>
        <w:rPr>
          <w:rFonts w:hint="eastAsia" w:ascii="微软雅黑" w:hAnsi="微软雅黑" w:eastAsia="微软雅黑" w:cs="微软雅黑"/>
          <w:color w:val="auto"/>
          <w:highlight w:val="none"/>
          <w:u w:val="single"/>
        </w:rPr>
        <w:t>（ 标 的 名 称 ）</w:t>
      </w:r>
      <w:r>
        <w:rPr>
          <w:rFonts w:hint="eastAsia" w:ascii="微软雅黑" w:hAnsi="微软雅黑" w:eastAsia="微软雅黑" w:cs="微软雅黑"/>
          <w:color w:val="auto"/>
          <w:highlight w:val="none"/>
        </w:rPr>
        <w:t xml:space="preserve"> ， 属 于 </w:t>
      </w:r>
      <w:r>
        <w:rPr>
          <w:rFonts w:hint="eastAsia" w:ascii="微软雅黑" w:hAnsi="微软雅黑" w:eastAsia="微软雅黑" w:cs="微软雅黑"/>
          <w:color w:val="auto"/>
          <w:highlight w:val="none"/>
          <w:u w:val="single"/>
        </w:rPr>
        <w:t xml:space="preserve">（ 采 购 文 件 中 明 确 的 所 属 行 业 ） </w:t>
      </w:r>
      <w:r>
        <w:rPr>
          <w:rFonts w:hint="eastAsia" w:ascii="微软雅黑" w:hAnsi="微软雅黑" w:eastAsia="微软雅黑" w:cs="微软雅黑"/>
          <w:color w:val="auto"/>
          <w:highlight w:val="none"/>
        </w:rPr>
        <w:t>行业；制造商为</w:t>
      </w:r>
      <w:r>
        <w:rPr>
          <w:rFonts w:hint="eastAsia" w:ascii="微软雅黑" w:hAnsi="微软雅黑" w:eastAsia="微软雅黑" w:cs="微软雅黑"/>
          <w:color w:val="auto"/>
          <w:highlight w:val="none"/>
          <w:u w:val="single"/>
        </w:rPr>
        <w:t>（生产企业名称）</w:t>
      </w:r>
      <w:r>
        <w:rPr>
          <w:rFonts w:hint="eastAsia" w:ascii="微软雅黑" w:hAnsi="微软雅黑" w:eastAsia="微软雅黑" w:cs="微软雅黑"/>
          <w:color w:val="auto"/>
          <w:highlight w:val="none"/>
        </w:rPr>
        <w:t>，从业人员</w:t>
      </w:r>
      <w:r>
        <w:rPr>
          <w:rFonts w:hint="eastAsia" w:ascii="微软雅黑" w:hAnsi="微软雅黑" w:eastAsia="微软雅黑" w:cs="微软雅黑"/>
          <w:color w:val="auto"/>
          <w:highlight w:val="none"/>
          <w:u w:val="single"/>
        </w:rPr>
        <w:t xml:space="preserve"> </w:t>
      </w:r>
      <w:r>
        <w:rPr>
          <w:rFonts w:hint="eastAsia" w:ascii="微软雅黑" w:hAnsi="微软雅黑" w:eastAsia="微软雅黑" w:cs="微软雅黑"/>
          <w:color w:val="auto"/>
          <w:highlight w:val="none"/>
          <w:u w:val="single"/>
        </w:rPr>
        <w:tab/>
      </w:r>
      <w:r>
        <w:rPr>
          <w:rFonts w:hint="eastAsia" w:ascii="微软雅黑" w:hAnsi="微软雅黑" w:eastAsia="微软雅黑" w:cs="微软雅黑"/>
          <w:color w:val="auto"/>
          <w:highlight w:val="none"/>
        </w:rPr>
        <w:t>人，营业收入为</w:t>
      </w:r>
      <w:r>
        <w:rPr>
          <w:rFonts w:hint="eastAsia" w:ascii="微软雅黑" w:hAnsi="微软雅黑" w:eastAsia="微软雅黑" w:cs="微软雅黑"/>
          <w:color w:val="auto"/>
          <w:highlight w:val="none"/>
          <w:u w:val="single"/>
        </w:rPr>
        <w:t xml:space="preserve"> </w:t>
      </w:r>
      <w:r>
        <w:rPr>
          <w:rFonts w:hint="eastAsia" w:ascii="微软雅黑" w:hAnsi="微软雅黑" w:eastAsia="微软雅黑" w:cs="微软雅黑"/>
          <w:color w:val="auto"/>
          <w:highlight w:val="none"/>
          <w:u w:val="single"/>
        </w:rPr>
        <w:tab/>
      </w:r>
      <w:r>
        <w:rPr>
          <w:rFonts w:hint="eastAsia" w:ascii="微软雅黑" w:hAnsi="微软雅黑" w:eastAsia="微软雅黑" w:cs="微软雅黑"/>
          <w:color w:val="auto"/>
          <w:highlight w:val="none"/>
          <w:u w:val="single"/>
        </w:rPr>
        <w:t xml:space="preserve">    </w:t>
      </w:r>
      <w:r>
        <w:rPr>
          <w:rFonts w:hint="eastAsia" w:ascii="微软雅黑" w:hAnsi="微软雅黑" w:eastAsia="微软雅黑" w:cs="微软雅黑"/>
          <w:color w:val="auto"/>
          <w:highlight w:val="none"/>
        </w:rPr>
        <w:t>万元，资产总额为</w:t>
      </w:r>
      <w:r>
        <w:rPr>
          <w:rFonts w:hint="eastAsia" w:ascii="微软雅黑" w:hAnsi="微软雅黑" w:eastAsia="微软雅黑" w:cs="微软雅黑"/>
          <w:color w:val="auto"/>
          <w:highlight w:val="none"/>
          <w:u w:val="single"/>
        </w:rPr>
        <w:t xml:space="preserve"> </w:t>
      </w:r>
      <w:r>
        <w:rPr>
          <w:rFonts w:hint="eastAsia" w:ascii="微软雅黑" w:hAnsi="微软雅黑" w:eastAsia="微软雅黑" w:cs="微软雅黑"/>
          <w:color w:val="auto"/>
          <w:highlight w:val="none"/>
          <w:u w:val="single"/>
        </w:rPr>
        <w:tab/>
      </w:r>
      <w:r>
        <w:rPr>
          <w:rFonts w:hint="eastAsia" w:ascii="微软雅黑" w:hAnsi="微软雅黑" w:eastAsia="微软雅黑" w:cs="微软雅黑"/>
          <w:color w:val="auto"/>
          <w:highlight w:val="none"/>
        </w:rPr>
        <w:t>万元，属于</w:t>
      </w:r>
      <w:r>
        <w:rPr>
          <w:rFonts w:hint="eastAsia" w:ascii="微软雅黑" w:hAnsi="微软雅黑" w:eastAsia="微软雅黑" w:cs="微软雅黑"/>
          <w:color w:val="auto"/>
          <w:highlight w:val="none"/>
          <w:u w:val="single"/>
        </w:rPr>
        <w:t>（中型企业、小型企业、微型企业）</w:t>
      </w:r>
      <w:r>
        <w:rPr>
          <w:rFonts w:hint="eastAsia" w:ascii="微软雅黑" w:hAnsi="微软雅黑" w:eastAsia="微软雅黑" w:cs="微软雅黑"/>
          <w:color w:val="auto"/>
          <w:highlight w:val="none"/>
        </w:rPr>
        <w:t>；</w:t>
      </w:r>
    </w:p>
    <w:p w14:paraId="2B98D8F6">
      <w:pPr>
        <w:widowControl/>
        <w:spacing w:before="100" w:beforeAutospacing="1" w:after="100" w:afterAutospacing="1"/>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w:t>
      </w:r>
    </w:p>
    <w:p w14:paraId="116DCB60">
      <w:pPr>
        <w:widowControl/>
        <w:spacing w:before="100" w:beforeAutospacing="1" w:after="100" w:afterAutospacing="1"/>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以上企业，不属于大企业的分支机构，不存在控股股东为大企业的情形，也不存在与大企业的负责人为同一人的情形。</w:t>
      </w:r>
    </w:p>
    <w:p w14:paraId="1297A075">
      <w:pPr>
        <w:widowControl/>
        <w:spacing w:before="100" w:beforeAutospacing="1" w:after="100" w:afterAutospacing="1"/>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本企业对上述声明内容的真实性负责。如有虚假，将依法承担相应责任。</w:t>
      </w:r>
    </w:p>
    <w:p w14:paraId="3E653E1A">
      <w:pPr>
        <w:widowControl/>
        <w:spacing w:before="100" w:beforeAutospacing="1" w:after="100" w:afterAutospacing="1"/>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企业名称（盖章）：日期：</w:t>
      </w:r>
    </w:p>
    <w:p w14:paraId="59200AA2">
      <w:pPr>
        <w:rPr>
          <w:rFonts w:ascii="微软雅黑" w:hAnsi="微软雅黑" w:eastAsia="微软雅黑" w:cs="微软雅黑"/>
          <w:color w:val="auto"/>
          <w:highlight w:val="none"/>
        </w:rPr>
      </w:pPr>
      <w:r>
        <w:rPr>
          <w:rFonts w:hint="eastAsia" w:ascii="微软雅黑" w:hAnsi="微软雅黑" w:eastAsia="微软雅黑" w:cs="微软雅黑"/>
          <w:b/>
          <w:bCs/>
          <w:color w:val="auto"/>
          <w:kern w:val="0"/>
          <w:highlight w:val="none"/>
        </w:rPr>
        <w:t>注：1、须附从业人员、营业收入、资产总额填报上一年度数据，无上一年度数据的新成立企业可不填报。</w:t>
      </w:r>
    </w:p>
    <w:p w14:paraId="7F17ADD3">
      <w:pPr>
        <w:numPr>
          <w:ilvl w:val="0"/>
          <w:numId w:val="9"/>
        </w:numPr>
        <w:rPr>
          <w:rFonts w:ascii="微软雅黑" w:hAnsi="微软雅黑" w:eastAsia="微软雅黑" w:cs="微软雅黑"/>
          <w:b/>
          <w:bCs/>
          <w:color w:val="auto"/>
          <w:kern w:val="0"/>
          <w:highlight w:val="none"/>
        </w:rPr>
      </w:pPr>
      <w:r>
        <w:rPr>
          <w:rFonts w:hint="eastAsia" w:ascii="微软雅黑" w:hAnsi="微软雅黑" w:eastAsia="微软雅黑" w:cs="微软雅黑"/>
          <w:b/>
          <w:bCs/>
          <w:color w:val="auto"/>
          <w:kern w:val="0"/>
          <w:highlight w:val="none"/>
        </w:rPr>
        <w:t>潜在投标企业属于中小微企业的，应在投标文件中提供‘’中小企业声明函”如果未提供或提供“中小企业声明函”内容不实的或标的信息提供不全的，供应商将承担由此造成的一切不利后果。</w:t>
      </w:r>
    </w:p>
    <w:p w14:paraId="54F0BF4F">
      <w:pPr>
        <w:spacing w:line="240" w:lineRule="atLeast"/>
        <w:ind w:firstLine="220" w:firstLineChars="100"/>
        <w:rPr>
          <w:rFonts w:hint="eastAsia" w:ascii="微软雅黑" w:hAnsi="微软雅黑" w:eastAsia="微软雅黑" w:cs="微软雅黑"/>
          <w:b/>
          <w:bCs/>
          <w:color w:val="auto"/>
          <w:kern w:val="0"/>
          <w:sz w:val="22"/>
          <w:szCs w:val="22"/>
          <w:highlight w:val="none"/>
          <w:lang w:eastAsia="zh-CN"/>
        </w:rPr>
      </w:pPr>
      <w:r>
        <w:rPr>
          <w:rFonts w:hint="eastAsia" w:ascii="微软雅黑" w:hAnsi="微软雅黑" w:eastAsia="微软雅黑" w:cs="微软雅黑"/>
          <w:b/>
          <w:bCs/>
          <w:color w:val="auto"/>
          <w:kern w:val="0"/>
          <w:sz w:val="22"/>
          <w:szCs w:val="22"/>
          <w:highlight w:val="none"/>
        </w:rPr>
        <w:t>3、本项目所属行业：工业</w:t>
      </w:r>
    </w:p>
    <w:p w14:paraId="4AC131CC">
      <w:pPr>
        <w:ind w:left="315"/>
        <w:rPr>
          <w:rFonts w:ascii="微软雅黑" w:hAnsi="微软雅黑" w:eastAsia="微软雅黑" w:cs="微软雅黑"/>
          <w:b/>
          <w:bCs/>
          <w:color w:val="auto"/>
          <w:kern w:val="0"/>
          <w:highlight w:val="none"/>
        </w:rPr>
      </w:pPr>
    </w:p>
    <w:p w14:paraId="592D5B52">
      <w:pPr>
        <w:pStyle w:val="4"/>
        <w:rPr>
          <w:rFonts w:ascii="微软雅黑" w:hAnsi="微软雅黑" w:eastAsia="微软雅黑" w:cs="微软雅黑"/>
          <w:b/>
          <w:bCs/>
          <w:color w:val="auto"/>
          <w:szCs w:val="21"/>
          <w:highlight w:val="none"/>
        </w:rPr>
      </w:pPr>
    </w:p>
    <w:p w14:paraId="19A6FD81">
      <w:pPr>
        <w:pStyle w:val="11"/>
        <w:rPr>
          <w:color w:val="auto"/>
          <w:highlight w:val="none"/>
        </w:rPr>
      </w:pPr>
    </w:p>
    <w:p w14:paraId="62D684D4">
      <w:pPr>
        <w:pStyle w:val="28"/>
        <w:rPr>
          <w:color w:val="auto"/>
          <w:highlight w:val="none"/>
        </w:rPr>
      </w:pPr>
    </w:p>
    <w:p w14:paraId="079AA28F">
      <w:pPr>
        <w:rPr>
          <w:color w:val="auto"/>
          <w:highlight w:val="none"/>
        </w:rPr>
      </w:pPr>
    </w:p>
    <w:p w14:paraId="05848925">
      <w:pPr>
        <w:rPr>
          <w:color w:val="auto"/>
          <w:highlight w:val="none"/>
        </w:rPr>
      </w:pPr>
    </w:p>
    <w:p w14:paraId="4C52F85B">
      <w:pPr>
        <w:rPr>
          <w:color w:val="auto"/>
          <w:highlight w:val="none"/>
        </w:rPr>
      </w:pPr>
    </w:p>
    <w:p w14:paraId="4817D8B3">
      <w:pPr>
        <w:rPr>
          <w:color w:val="auto"/>
          <w:highlight w:val="none"/>
        </w:rPr>
      </w:pPr>
    </w:p>
    <w:p w14:paraId="5954DD26">
      <w:pPr>
        <w:rPr>
          <w:color w:val="auto"/>
          <w:highlight w:val="none"/>
        </w:rPr>
      </w:pPr>
    </w:p>
    <w:p w14:paraId="04AF89F3">
      <w:pPr>
        <w:rPr>
          <w:color w:val="auto"/>
          <w:highlight w:val="none"/>
        </w:rPr>
      </w:pPr>
    </w:p>
    <w:p w14:paraId="26E6668B">
      <w:pPr>
        <w:rPr>
          <w:color w:val="auto"/>
          <w:highlight w:val="none"/>
        </w:rPr>
      </w:pPr>
    </w:p>
    <w:p w14:paraId="7EDC3455">
      <w:pPr>
        <w:ind w:left="315"/>
        <w:rPr>
          <w:rFonts w:ascii="微软雅黑" w:hAnsi="微软雅黑" w:eastAsia="微软雅黑" w:cs="微软雅黑"/>
          <w:b/>
          <w:bCs/>
          <w:color w:val="auto"/>
          <w:kern w:val="0"/>
          <w:highlight w:val="none"/>
        </w:rPr>
      </w:pPr>
    </w:p>
    <w:p w14:paraId="4FB5C648">
      <w:pPr>
        <w:spacing w:line="400" w:lineRule="exact"/>
        <w:jc w:val="left"/>
        <w:rPr>
          <w:rFonts w:ascii="微软雅黑" w:hAnsi="微软雅黑" w:eastAsia="微软雅黑" w:cs="微软雅黑"/>
          <w:b/>
          <w:bCs/>
          <w:color w:val="auto"/>
          <w:kern w:val="0"/>
          <w:sz w:val="24"/>
          <w:szCs w:val="24"/>
          <w:highlight w:val="none"/>
        </w:rPr>
      </w:pPr>
      <w:r>
        <w:rPr>
          <w:rFonts w:hint="eastAsia" w:ascii="微软雅黑" w:hAnsi="微软雅黑" w:eastAsia="微软雅黑" w:cs="微软雅黑"/>
          <w:b/>
          <w:bCs/>
          <w:color w:val="auto"/>
          <w:kern w:val="0"/>
          <w:sz w:val="24"/>
          <w:szCs w:val="24"/>
          <w:highlight w:val="none"/>
        </w:rPr>
        <w:t>附：</w:t>
      </w:r>
    </w:p>
    <w:p w14:paraId="587B2AA5">
      <w:pPr>
        <w:widowControl/>
        <w:spacing w:before="100" w:beforeAutospacing="1" w:after="100" w:afterAutospacing="1" w:line="400" w:lineRule="exact"/>
        <w:ind w:left="420" w:leftChars="200"/>
        <w:jc w:val="center"/>
        <w:rPr>
          <w:rFonts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rPr>
        <w:t>中小企业划分标准</w:t>
      </w:r>
    </w:p>
    <w:p w14:paraId="44650AD1">
      <w:pPr>
        <w:spacing w:line="420" w:lineRule="exact"/>
        <w:ind w:firstLine="480" w:firstLineChars="200"/>
        <w:jc w:val="left"/>
        <w:rPr>
          <w:rFonts w:ascii="微软雅黑" w:hAnsi="微软雅黑" w:eastAsia="微软雅黑" w:cs="微软雅黑"/>
          <w:b/>
          <w:bCs/>
          <w:color w:val="auto"/>
          <w:kern w:val="0"/>
          <w:sz w:val="24"/>
          <w:szCs w:val="24"/>
          <w:highlight w:val="none"/>
        </w:rPr>
      </w:pPr>
      <w:r>
        <w:rPr>
          <w:rFonts w:hint="eastAsia" w:ascii="微软雅黑" w:hAnsi="微软雅黑" w:eastAsia="微软雅黑" w:cs="微软雅黑"/>
          <w:color w:val="auto"/>
          <w:kern w:val="0"/>
          <w:sz w:val="24"/>
          <w:szCs w:val="24"/>
          <w:highlight w:val="none"/>
        </w:rPr>
        <w:t>工业和信息化部、国家统计局、发展改革委、财政部等四部门《关于印发中 小企业划型标准规定的通知》（工信部联企业〔2011〕300号）规定中小企业划型标准如表所示：</w:t>
      </w:r>
    </w:p>
    <w:tbl>
      <w:tblPr>
        <w:tblStyle w:val="30"/>
        <w:tblW w:w="9793" w:type="dxa"/>
        <w:jc w:val="center"/>
        <w:tblLayout w:type="autofit"/>
        <w:tblCellMar>
          <w:top w:w="0" w:type="dxa"/>
          <w:left w:w="108" w:type="dxa"/>
          <w:bottom w:w="0" w:type="dxa"/>
          <w:right w:w="108" w:type="dxa"/>
        </w:tblCellMar>
      </w:tblPr>
      <w:tblGrid>
        <w:gridCol w:w="2391"/>
        <w:gridCol w:w="849"/>
        <w:gridCol w:w="6553"/>
      </w:tblGrid>
      <w:tr w14:paraId="672763EF">
        <w:tblPrEx>
          <w:tblCellMar>
            <w:top w:w="0" w:type="dxa"/>
            <w:left w:w="108" w:type="dxa"/>
            <w:bottom w:w="0" w:type="dxa"/>
            <w:right w:w="108" w:type="dxa"/>
          </w:tblCellMar>
        </w:tblPrEx>
        <w:trPr>
          <w:trHeight w:val="343"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E9AB86">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农、林、牧、渔业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8CEF8D0">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营业收入20000万元以下的为中小微型企业。</w:t>
            </w:r>
          </w:p>
        </w:tc>
      </w:tr>
      <w:tr w14:paraId="0B0CFE75">
        <w:tblPrEx>
          <w:tblCellMar>
            <w:top w:w="0" w:type="dxa"/>
            <w:left w:w="108" w:type="dxa"/>
            <w:bottom w:w="0" w:type="dxa"/>
            <w:right w:w="108" w:type="dxa"/>
          </w:tblCellMar>
        </w:tblPrEx>
        <w:trPr>
          <w:trHeight w:val="311"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702E57">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8CB6D">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1D59F">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500万元-20000万元</w:t>
            </w:r>
          </w:p>
        </w:tc>
      </w:tr>
      <w:tr w14:paraId="04B5B643">
        <w:tblPrEx>
          <w:tblCellMar>
            <w:top w:w="0" w:type="dxa"/>
            <w:left w:w="108" w:type="dxa"/>
            <w:bottom w:w="0" w:type="dxa"/>
            <w:right w:w="108" w:type="dxa"/>
          </w:tblCellMar>
        </w:tblPrEx>
        <w:trPr>
          <w:trHeight w:val="397"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AB2CF1">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F174D">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8C574">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50万元-500万元</w:t>
            </w:r>
          </w:p>
        </w:tc>
      </w:tr>
      <w:tr w14:paraId="61DDA21C">
        <w:tblPrEx>
          <w:tblCellMar>
            <w:top w:w="0" w:type="dxa"/>
            <w:left w:w="108" w:type="dxa"/>
            <w:bottom w:w="0" w:type="dxa"/>
            <w:right w:w="108" w:type="dxa"/>
          </w:tblCellMar>
        </w:tblPrEx>
        <w:trPr>
          <w:trHeight w:val="429"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3334F9">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4B521">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0AAD2">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50万元以下</w:t>
            </w:r>
          </w:p>
        </w:tc>
      </w:tr>
      <w:tr w14:paraId="1BA09790">
        <w:tblPrEx>
          <w:tblCellMar>
            <w:top w:w="0" w:type="dxa"/>
            <w:left w:w="108" w:type="dxa"/>
            <w:bottom w:w="0" w:type="dxa"/>
            <w:right w:w="108" w:type="dxa"/>
          </w:tblCellMar>
        </w:tblPrEx>
        <w:trPr>
          <w:trHeight w:val="44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C6D0F1F">
            <w:pPr>
              <w:widowControl/>
              <w:spacing w:line="340" w:lineRule="exact"/>
              <w:jc w:val="center"/>
              <w:textAlignment w:val="center"/>
              <w:rPr>
                <w:rFonts w:ascii="微软雅黑" w:hAnsi="微软雅黑" w:eastAsia="微软雅黑" w:cs="微软雅黑"/>
                <w:b/>
                <w:bCs/>
                <w:color w:val="auto"/>
                <w:highlight w:val="none"/>
              </w:rPr>
            </w:pPr>
            <w:r>
              <w:rPr>
                <w:rFonts w:hint="eastAsia" w:ascii="微软雅黑" w:hAnsi="微软雅黑" w:eastAsia="微软雅黑" w:cs="微软雅黑"/>
                <w:b/>
                <w:bCs/>
                <w:color w:val="auto"/>
                <w:kern w:val="0"/>
                <w:highlight w:val="none"/>
              </w:rPr>
              <w:t>工业</w:t>
            </w:r>
            <w:r>
              <w:rPr>
                <w:rFonts w:hint="eastAsia" w:ascii="微软雅黑" w:hAnsi="微软雅黑" w:eastAsia="微软雅黑" w:cs="微软雅黑"/>
                <w:b/>
                <w:bCs/>
                <w:color w:val="auto"/>
                <w:kern w:val="0"/>
                <w:highlight w:val="none"/>
              </w:rPr>
              <w:br w:type="textWrapping"/>
            </w:r>
            <w:r>
              <w:rPr>
                <w:rFonts w:hint="eastAsia" w:ascii="微软雅黑" w:hAnsi="微软雅黑" w:eastAsia="微软雅黑" w:cs="微软雅黑"/>
                <w:b/>
                <w:bCs/>
                <w:color w:val="auto"/>
                <w:kern w:val="0"/>
                <w:highlight w:val="none"/>
              </w:rPr>
              <w:t>（包括采矿业，制造 业，电力、热力、燃 气及水生产和供应</w:t>
            </w:r>
            <w:r>
              <w:rPr>
                <w:rFonts w:hint="eastAsia" w:ascii="微软雅黑" w:hAnsi="微软雅黑" w:eastAsia="微软雅黑" w:cs="微软雅黑"/>
                <w:b/>
                <w:bCs/>
                <w:color w:val="auto"/>
                <w:kern w:val="0"/>
                <w:highlight w:val="none"/>
              </w:rPr>
              <w:br w:type="textWrapping"/>
            </w:r>
            <w:r>
              <w:rPr>
                <w:rFonts w:hint="eastAsia" w:ascii="微软雅黑" w:hAnsi="微软雅黑" w:eastAsia="微软雅黑" w:cs="微软雅黑"/>
                <w:b/>
                <w:bCs/>
                <w:color w:val="auto"/>
                <w:kern w:val="0"/>
                <w:highlight w:val="none"/>
              </w:rPr>
              <w:t>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53227C">
            <w:pPr>
              <w:widowControl/>
              <w:spacing w:line="340" w:lineRule="exact"/>
              <w:jc w:val="center"/>
              <w:textAlignment w:val="center"/>
              <w:rPr>
                <w:rFonts w:ascii="微软雅黑" w:hAnsi="微软雅黑" w:eastAsia="微软雅黑" w:cs="微软雅黑"/>
                <w:b/>
                <w:bCs/>
                <w:color w:val="auto"/>
                <w:highlight w:val="none"/>
              </w:rPr>
            </w:pPr>
            <w:r>
              <w:rPr>
                <w:rFonts w:hint="eastAsia" w:ascii="微软雅黑" w:hAnsi="微软雅黑" w:eastAsia="微软雅黑" w:cs="微软雅黑"/>
                <w:b/>
                <w:bCs/>
                <w:color w:val="auto"/>
                <w:kern w:val="0"/>
                <w:highlight w:val="none"/>
              </w:rPr>
              <w:t>从业人员1000人以下或营业收入 40000万元以下的为中小微型企业。</w:t>
            </w:r>
          </w:p>
        </w:tc>
      </w:tr>
      <w:tr w14:paraId="75FFF3FD">
        <w:tblPrEx>
          <w:tblCellMar>
            <w:top w:w="0" w:type="dxa"/>
            <w:left w:w="108" w:type="dxa"/>
            <w:bottom w:w="0" w:type="dxa"/>
            <w:right w:w="108" w:type="dxa"/>
          </w:tblCellMar>
        </w:tblPrEx>
        <w:trPr>
          <w:trHeight w:val="429"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B10116">
            <w:pPr>
              <w:spacing w:line="340" w:lineRule="exact"/>
              <w:jc w:val="center"/>
              <w:rPr>
                <w:rFonts w:ascii="微软雅黑" w:hAnsi="微软雅黑" w:eastAsia="微软雅黑" w:cs="微软雅黑"/>
                <w:b/>
                <w:bCs/>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4D05C">
            <w:pPr>
              <w:widowControl/>
              <w:spacing w:line="340" w:lineRule="exact"/>
              <w:jc w:val="center"/>
              <w:textAlignment w:val="center"/>
              <w:rPr>
                <w:rFonts w:ascii="微软雅黑" w:hAnsi="微软雅黑" w:eastAsia="微软雅黑" w:cs="微软雅黑"/>
                <w:b/>
                <w:bCs/>
                <w:color w:val="auto"/>
                <w:highlight w:val="none"/>
              </w:rPr>
            </w:pPr>
            <w:r>
              <w:rPr>
                <w:rFonts w:hint="eastAsia" w:ascii="微软雅黑" w:hAnsi="微软雅黑" w:eastAsia="微软雅黑" w:cs="微软雅黑"/>
                <w:b/>
                <w:bCs/>
                <w:color w:val="auto"/>
                <w:kern w:val="0"/>
                <w:highlight w:val="none"/>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379F9">
            <w:pPr>
              <w:widowControl/>
              <w:spacing w:line="340" w:lineRule="exact"/>
              <w:jc w:val="left"/>
              <w:textAlignment w:val="center"/>
              <w:rPr>
                <w:rFonts w:ascii="微软雅黑" w:hAnsi="微软雅黑" w:eastAsia="微软雅黑" w:cs="微软雅黑"/>
                <w:b/>
                <w:bCs/>
                <w:color w:val="auto"/>
                <w:highlight w:val="none"/>
              </w:rPr>
            </w:pPr>
            <w:r>
              <w:rPr>
                <w:rFonts w:hint="eastAsia" w:ascii="微软雅黑" w:hAnsi="微软雅黑" w:eastAsia="微软雅黑" w:cs="微软雅黑"/>
                <w:b/>
                <w:bCs/>
                <w:color w:val="auto"/>
                <w:kern w:val="0"/>
                <w:highlight w:val="none"/>
              </w:rPr>
              <w:t>从业人员 300人一1000人，且营业收入 2000万元一40000万元</w:t>
            </w:r>
          </w:p>
        </w:tc>
      </w:tr>
      <w:tr w14:paraId="156A2EF6">
        <w:tblPrEx>
          <w:tblCellMar>
            <w:top w:w="0" w:type="dxa"/>
            <w:left w:w="108" w:type="dxa"/>
            <w:bottom w:w="0" w:type="dxa"/>
            <w:right w:w="108" w:type="dxa"/>
          </w:tblCellMar>
        </w:tblPrEx>
        <w:trPr>
          <w:trHeight w:val="462"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684B27">
            <w:pPr>
              <w:spacing w:line="340" w:lineRule="exact"/>
              <w:jc w:val="center"/>
              <w:rPr>
                <w:rFonts w:ascii="微软雅黑" w:hAnsi="微软雅黑" w:eastAsia="微软雅黑" w:cs="微软雅黑"/>
                <w:b/>
                <w:bCs/>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EB09E">
            <w:pPr>
              <w:widowControl/>
              <w:spacing w:line="340" w:lineRule="exact"/>
              <w:jc w:val="center"/>
              <w:textAlignment w:val="center"/>
              <w:rPr>
                <w:rFonts w:ascii="微软雅黑" w:hAnsi="微软雅黑" w:eastAsia="微软雅黑" w:cs="微软雅黑"/>
                <w:b/>
                <w:bCs/>
                <w:color w:val="auto"/>
                <w:highlight w:val="none"/>
              </w:rPr>
            </w:pPr>
            <w:r>
              <w:rPr>
                <w:rFonts w:hint="eastAsia" w:ascii="微软雅黑" w:hAnsi="微软雅黑" w:eastAsia="微软雅黑" w:cs="微软雅黑"/>
                <w:b/>
                <w:bCs/>
                <w:color w:val="auto"/>
                <w:kern w:val="0"/>
                <w:highlight w:val="none"/>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AA556">
            <w:pPr>
              <w:widowControl/>
              <w:spacing w:line="340" w:lineRule="exact"/>
              <w:jc w:val="left"/>
              <w:textAlignment w:val="center"/>
              <w:rPr>
                <w:rFonts w:ascii="微软雅黑" w:hAnsi="微软雅黑" w:eastAsia="微软雅黑" w:cs="微软雅黑"/>
                <w:b/>
                <w:bCs/>
                <w:color w:val="auto"/>
                <w:highlight w:val="none"/>
              </w:rPr>
            </w:pPr>
            <w:r>
              <w:rPr>
                <w:rFonts w:hint="eastAsia" w:ascii="微软雅黑" w:hAnsi="微软雅黑" w:eastAsia="微软雅黑" w:cs="微软雅黑"/>
                <w:b/>
                <w:bCs/>
                <w:color w:val="auto"/>
                <w:kern w:val="0"/>
                <w:highlight w:val="none"/>
              </w:rPr>
              <w:t>从业人员20人一300人，且营业收入 300万元一2000万元</w:t>
            </w:r>
          </w:p>
        </w:tc>
      </w:tr>
      <w:tr w14:paraId="7EBEC68C">
        <w:tblPrEx>
          <w:tblCellMar>
            <w:top w:w="0" w:type="dxa"/>
            <w:left w:w="108" w:type="dxa"/>
            <w:bottom w:w="0" w:type="dxa"/>
            <w:right w:w="108" w:type="dxa"/>
          </w:tblCellMar>
        </w:tblPrEx>
        <w:trPr>
          <w:trHeight w:val="401"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960223">
            <w:pPr>
              <w:spacing w:line="340" w:lineRule="exact"/>
              <w:jc w:val="center"/>
              <w:rPr>
                <w:rFonts w:ascii="微软雅黑" w:hAnsi="微软雅黑" w:eastAsia="微软雅黑" w:cs="微软雅黑"/>
                <w:b/>
                <w:bCs/>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9E238">
            <w:pPr>
              <w:widowControl/>
              <w:spacing w:line="340" w:lineRule="exact"/>
              <w:jc w:val="center"/>
              <w:textAlignment w:val="center"/>
              <w:rPr>
                <w:rFonts w:ascii="微软雅黑" w:hAnsi="微软雅黑" w:eastAsia="微软雅黑" w:cs="微软雅黑"/>
                <w:b/>
                <w:bCs/>
                <w:color w:val="auto"/>
                <w:highlight w:val="none"/>
              </w:rPr>
            </w:pPr>
            <w:r>
              <w:rPr>
                <w:rFonts w:hint="eastAsia" w:ascii="微软雅黑" w:hAnsi="微软雅黑" w:eastAsia="微软雅黑" w:cs="微软雅黑"/>
                <w:b/>
                <w:bCs/>
                <w:color w:val="auto"/>
                <w:kern w:val="0"/>
                <w:highlight w:val="none"/>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22410">
            <w:pPr>
              <w:widowControl/>
              <w:spacing w:line="340" w:lineRule="exact"/>
              <w:jc w:val="left"/>
              <w:textAlignment w:val="center"/>
              <w:rPr>
                <w:rFonts w:ascii="微软雅黑" w:hAnsi="微软雅黑" w:eastAsia="微软雅黑" w:cs="微软雅黑"/>
                <w:b/>
                <w:bCs/>
                <w:color w:val="auto"/>
                <w:highlight w:val="none"/>
              </w:rPr>
            </w:pPr>
            <w:r>
              <w:rPr>
                <w:rFonts w:hint="eastAsia" w:ascii="微软雅黑" w:hAnsi="微软雅黑" w:eastAsia="微软雅黑" w:cs="微软雅黑"/>
                <w:b/>
                <w:bCs/>
                <w:color w:val="auto"/>
                <w:kern w:val="0"/>
                <w:highlight w:val="none"/>
              </w:rPr>
              <w:t>从业人员20人以下或营业收入 300万元以下</w:t>
            </w:r>
          </w:p>
        </w:tc>
      </w:tr>
      <w:tr w14:paraId="021D5208">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D9EC9B">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建筑业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51D301">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营业收入80000万元以下或资产总额 80000万元以下的为中小微型企业。</w:t>
            </w:r>
          </w:p>
        </w:tc>
      </w:tr>
      <w:tr w14:paraId="0F84F342">
        <w:tblPrEx>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45F2EE">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CFD7B">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83F69">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营业收入6000万元一80000万元，且资产总额 5000万元一80000万元</w:t>
            </w:r>
          </w:p>
        </w:tc>
      </w:tr>
      <w:tr w14:paraId="3C7C43CB">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D1BDDC">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3F494">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A52D1">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营业收入 300万元一6000万元，且资产总额 300万一5000万元</w:t>
            </w:r>
          </w:p>
        </w:tc>
      </w:tr>
      <w:tr w14:paraId="5EACE9AB">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97C385">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699B9">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10F75">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营业收入300万元以下或资产总额 300万元以下</w:t>
            </w:r>
          </w:p>
        </w:tc>
      </w:tr>
      <w:tr w14:paraId="6FD0B56C">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3E7EE97">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批发业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074A36">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从业人员200人以下或营业收入40000万元以下的为中小微型企业。</w:t>
            </w:r>
          </w:p>
        </w:tc>
      </w:tr>
      <w:tr w14:paraId="2EA29A81">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583A28">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E1695">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A1BF9">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从业人员20人一200人，且营业收入5000万元一40000万元</w:t>
            </w:r>
          </w:p>
        </w:tc>
      </w:tr>
      <w:tr w14:paraId="3515B56B">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226B03">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410E5">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335F7">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从业人员5人一20人，且营业收入1000万元一5000万元</w:t>
            </w:r>
          </w:p>
        </w:tc>
      </w:tr>
      <w:tr w14:paraId="2FA6A78C">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D283F0">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BEA3A">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44348">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从业人员5人以下或营业收入1000万元以下</w:t>
            </w:r>
          </w:p>
        </w:tc>
      </w:tr>
      <w:tr w14:paraId="0E106E0C">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3F3F18">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零售业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D385F0">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从业人员300人以下或营业收入 20000万元以下的为中小微型企业。</w:t>
            </w:r>
          </w:p>
        </w:tc>
      </w:tr>
      <w:tr w14:paraId="50D658BD">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B94666">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50CE1">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20220">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 50人一300人，且营业收入500万元一20000万元</w:t>
            </w:r>
          </w:p>
        </w:tc>
      </w:tr>
      <w:tr w14:paraId="598B6F23">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C0E232">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97682">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5923C">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从业人员10人一50人，且营业收入100万元一500万元</w:t>
            </w:r>
          </w:p>
        </w:tc>
      </w:tr>
      <w:tr w14:paraId="066E2E70">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C83313">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8E878">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75CE2">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从业人员10人以下或营业收入100万元以下</w:t>
            </w:r>
          </w:p>
        </w:tc>
      </w:tr>
      <w:tr w14:paraId="3CDF9448">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B1FA5B1">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交通运输业 （不含铁路运输业）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52F7979">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从业人员1000人以下或营业收入 30000万元以下的为中小微型企业。</w:t>
            </w:r>
          </w:p>
        </w:tc>
      </w:tr>
      <w:tr w14:paraId="0F8EA851">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7F8B08">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6A0FD">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72CD2">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 300人一1000人，且营业收入 3000万元一30000万元</w:t>
            </w:r>
          </w:p>
        </w:tc>
      </w:tr>
      <w:tr w14:paraId="35218FEE">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65B64A">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03D65">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06E61">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从业人员20人一300人，且营业收入 200万元一3000万元</w:t>
            </w:r>
          </w:p>
        </w:tc>
      </w:tr>
      <w:tr w14:paraId="48AAFCD1">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2F35C6">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F2EA1">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2AEC1">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从业人员20人以下或营业收入200万元以下</w:t>
            </w:r>
          </w:p>
        </w:tc>
      </w:tr>
      <w:tr w14:paraId="3F544198">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4E4BC3">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仓储业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56ED529">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从业人员200人以下或营业收入 30000万元以下的为中小微型企业。</w:t>
            </w:r>
          </w:p>
        </w:tc>
      </w:tr>
      <w:tr w14:paraId="59DA4208">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F3624D">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7CCDB">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32FF0">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从业人员100人一200人，且营业收入 1000万元一30000万元</w:t>
            </w:r>
          </w:p>
        </w:tc>
      </w:tr>
      <w:tr w14:paraId="53DD719B">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76B86A">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4EEDD">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06129">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从业人员20人一100人，且营业收入 100万元一1000万元</w:t>
            </w:r>
          </w:p>
        </w:tc>
      </w:tr>
      <w:tr w14:paraId="40F2BE3B">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AE0B4D">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AAC79">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80570">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从业人员20人以下或营业收入 100万元以下</w:t>
            </w:r>
          </w:p>
        </w:tc>
      </w:tr>
      <w:tr w14:paraId="10235ADA">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70106B">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邮政业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B1E676">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从业人员1000人以下或营业收入 30000万元以下的为中小微型企业。</w:t>
            </w:r>
          </w:p>
        </w:tc>
      </w:tr>
      <w:tr w14:paraId="4B7688F1">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2B55CC">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2B474">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331CD">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 300人一1000人，且营业收入 2000万元一30000万元</w:t>
            </w:r>
          </w:p>
        </w:tc>
      </w:tr>
      <w:tr w14:paraId="63CD74A1">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31A52E">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1FDE6">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04A3E">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从业人员20人一300人，且营业收入 100万元一2000万元</w:t>
            </w:r>
          </w:p>
        </w:tc>
      </w:tr>
      <w:tr w14:paraId="450AE238">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2E29BA">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E90DE">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7307D">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从业人员20人以下或营业收入 100万元以下</w:t>
            </w:r>
          </w:p>
        </w:tc>
      </w:tr>
      <w:tr w14:paraId="366DB918">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9709D5">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住宿业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C1D65E">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从业人员300人以下或营业收入 10000万元以下的为中小微型企业。</w:t>
            </w:r>
          </w:p>
        </w:tc>
      </w:tr>
      <w:tr w14:paraId="553A82D0">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DB1AD3">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BB234">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DAB3A">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从业人员100人一300人，且营业收入 2000万元一10000万元</w:t>
            </w:r>
          </w:p>
        </w:tc>
      </w:tr>
      <w:tr w14:paraId="3091155C">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0DD050">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99CC0">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1F3EC">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从业人员10人一100人，且营业收入 100万元一2000万元</w:t>
            </w:r>
          </w:p>
        </w:tc>
      </w:tr>
      <w:tr w14:paraId="4A58B98E">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62F434">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DA54C">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7C33E">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从业人员10人以下或营业收入 100万元以下</w:t>
            </w:r>
          </w:p>
        </w:tc>
      </w:tr>
      <w:tr w14:paraId="6E46F0C5">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5DDC08">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餐饮业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157EF73">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从业人员300人以下或营业收入 10000万元以下的为中小微型企业。</w:t>
            </w:r>
          </w:p>
        </w:tc>
      </w:tr>
      <w:tr w14:paraId="00EDC1F3">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25D8CC">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ABCC7">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17776">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从业人员100— 300人，且营业收入 2000万元一10000万元</w:t>
            </w:r>
          </w:p>
        </w:tc>
      </w:tr>
      <w:tr w14:paraId="1B862211">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C39C24">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D2CF8">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348F9">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从业人员10人一100人，且营业收入 100万元一2000万元</w:t>
            </w:r>
          </w:p>
        </w:tc>
      </w:tr>
      <w:tr w14:paraId="388E213C">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E7B7F4">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FF4D8">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C7A1F">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从业人员10人以下或营业收入 100万元以下</w:t>
            </w:r>
          </w:p>
        </w:tc>
      </w:tr>
      <w:tr w14:paraId="7F717B06">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936079">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信息传输业 （包括电信、互联网 和相关服务）</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D9D4781">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从业人员2000人以下或营业收入 100000万元以下的为中小微型企业。</w:t>
            </w:r>
          </w:p>
        </w:tc>
      </w:tr>
      <w:tr w14:paraId="0F97B2DD">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80B61A">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04327">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912B0">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从业人员100人一2000人，且营业收入 1000万元一10000万元</w:t>
            </w:r>
          </w:p>
        </w:tc>
      </w:tr>
      <w:tr w14:paraId="157B0982">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CD5FD4">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EA839">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AD53E">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从业人员10人一100人，且营业收入 100万元一1000万元</w:t>
            </w:r>
          </w:p>
        </w:tc>
      </w:tr>
      <w:tr w14:paraId="3C93A843">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9ED7E7">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0A1AA">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0229E">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从业人员10人以下或营业收入 100万元以下</w:t>
            </w:r>
          </w:p>
        </w:tc>
      </w:tr>
      <w:tr w14:paraId="413337FD">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437CC8">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软件和信息技术服务业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539A7D">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从业人员300人以下或营业收入 10000万元以下的为中小微型企业。</w:t>
            </w:r>
          </w:p>
        </w:tc>
      </w:tr>
      <w:tr w14:paraId="3086A425">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CF89C5">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5D694">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A419E">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从业人员100— 300人，且营业收入 1000万元一10000万元</w:t>
            </w:r>
          </w:p>
        </w:tc>
      </w:tr>
      <w:tr w14:paraId="4DAF3C9F">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E52141">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7F794">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533B2">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从业人员10人一100人，且营业收入 50万元一1000万元</w:t>
            </w:r>
          </w:p>
        </w:tc>
      </w:tr>
      <w:tr w14:paraId="360C0EE8">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E27498">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B68AD">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61876">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从业人员10人以下或营业收入 50万元以下</w:t>
            </w:r>
          </w:p>
        </w:tc>
      </w:tr>
      <w:tr w14:paraId="609399E3">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CB11FC">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房地产开发经营</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957307C">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营业收入200000万元以下或资产总额 10000万元以下的为中小微型企业。</w:t>
            </w:r>
          </w:p>
        </w:tc>
      </w:tr>
      <w:tr w14:paraId="0515272B">
        <w:tblPrEx>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9F2400">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4581D">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4F6C5">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营业收入1000万元一200000万元，且资产总额 5000万元一10000万元</w:t>
            </w:r>
          </w:p>
        </w:tc>
      </w:tr>
      <w:tr w14:paraId="1EE1021A">
        <w:tblPrEx>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C4EBD3">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72024">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8BE87">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营业收入100万元一1000万元，且资产总额 2 000万元一5000 万元</w:t>
            </w:r>
          </w:p>
        </w:tc>
      </w:tr>
      <w:tr w14:paraId="0BE30F67">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01DD1B">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F2681">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80BCE">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营业收入100万元以下或资产总额 2000万元以下的为微型企业</w:t>
            </w:r>
          </w:p>
        </w:tc>
      </w:tr>
      <w:tr w14:paraId="27852A98">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201788">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物业管理</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750DE44">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从业人员1000人以下或营业收入 5000万元以下的为中小微型企业。</w:t>
            </w:r>
          </w:p>
        </w:tc>
      </w:tr>
      <w:tr w14:paraId="7FAE4E4D">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744861">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B769F">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815CF">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 300人一1 000人，且营业收入 1000万元一5000万元</w:t>
            </w:r>
          </w:p>
        </w:tc>
      </w:tr>
      <w:tr w14:paraId="01A4A576">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913E7B">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D662F">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D975D">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从业人员100人一300人，且营业收入 500万元一1000万元</w:t>
            </w:r>
          </w:p>
        </w:tc>
      </w:tr>
      <w:tr w14:paraId="266BBCE9">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3BB305">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74BF2">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94D93">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从业人员100人以下或营业收入 500万元以下</w:t>
            </w:r>
          </w:p>
        </w:tc>
      </w:tr>
      <w:tr w14:paraId="0FC3E914">
        <w:tblPrEx>
          <w:tblCellMar>
            <w:top w:w="0" w:type="dxa"/>
            <w:left w:w="108" w:type="dxa"/>
            <w:bottom w:w="0" w:type="dxa"/>
            <w:right w:w="108" w:type="dxa"/>
          </w:tblCellMar>
        </w:tblPrEx>
        <w:trPr>
          <w:trHeight w:val="1254"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0F3A02">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租赁和商务服务业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E86A65E">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从业人员300人以下或资产总额 120 000万元以下的为中小微型企业。其中，从业人员100人及以上，且资产总额 8 000万元及以上的为中型企业；从业人员10人及以上，且资产总额 100万元及以上的为小型企业；从业人员 10人以下或资产总额 100万元以下的为微型企业。</w:t>
            </w:r>
          </w:p>
        </w:tc>
      </w:tr>
      <w:tr w14:paraId="5F473FCC">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C7A8D7">
            <w:pPr>
              <w:spacing w:line="340" w:lineRule="exact"/>
              <w:jc w:val="left"/>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FFB58">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5D2CB">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从业人员100人一300人，且资产总额 8000万元一120000万元</w:t>
            </w:r>
          </w:p>
        </w:tc>
      </w:tr>
      <w:tr w14:paraId="3E89B39E">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11A86E">
            <w:pPr>
              <w:spacing w:line="340" w:lineRule="exact"/>
              <w:jc w:val="left"/>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52B83">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E4439">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从业人员10人一100人，且资产总额 100万元一8000万元</w:t>
            </w:r>
          </w:p>
        </w:tc>
      </w:tr>
      <w:tr w14:paraId="0594BF36">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73CEDE">
            <w:pPr>
              <w:spacing w:line="340" w:lineRule="exact"/>
              <w:jc w:val="left"/>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92534">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0CCBC">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从业人员10人以下或资产总额 100万元以下</w:t>
            </w:r>
          </w:p>
        </w:tc>
      </w:tr>
      <w:tr w14:paraId="40A630AC">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3AC266">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其他未列明行业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4B2DAFB">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从业人员300人以下的为中小微型企业。</w:t>
            </w:r>
          </w:p>
        </w:tc>
      </w:tr>
      <w:tr w14:paraId="3EF6D7D5">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BFBB82">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CE1BB">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CD145">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从业人员100— 300人</w:t>
            </w:r>
          </w:p>
        </w:tc>
      </w:tr>
      <w:tr w14:paraId="03598F57">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4B2D83">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CB623">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2567D">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从业人员10人一100人</w:t>
            </w:r>
          </w:p>
        </w:tc>
      </w:tr>
      <w:tr w14:paraId="4FB099CB">
        <w:tblPrEx>
          <w:tblCellMar>
            <w:top w:w="0" w:type="dxa"/>
            <w:left w:w="108" w:type="dxa"/>
            <w:bottom w:w="0" w:type="dxa"/>
            <w:right w:w="108" w:type="dxa"/>
          </w:tblCellMar>
        </w:tblPrEx>
        <w:trPr>
          <w:trHeight w:val="62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C393B4">
            <w:pPr>
              <w:spacing w:line="340" w:lineRule="exact"/>
              <w:jc w:val="center"/>
              <w:rPr>
                <w:rFonts w:ascii="微软雅黑" w:hAnsi="微软雅黑" w:eastAsia="微软雅黑" w:cs="微软雅黑"/>
                <w:color w:val="auto"/>
                <w:highlight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A14E4">
            <w:pPr>
              <w:widowControl/>
              <w:spacing w:line="340" w:lineRule="exact"/>
              <w:jc w:val="center"/>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F3ACC">
            <w:pPr>
              <w:widowControl/>
              <w:spacing w:line="340" w:lineRule="exact"/>
              <w:jc w:val="left"/>
              <w:textAlignment w:val="center"/>
              <w:rPr>
                <w:rFonts w:ascii="微软雅黑" w:hAnsi="微软雅黑" w:eastAsia="微软雅黑" w:cs="微软雅黑"/>
                <w:color w:val="auto"/>
                <w:highlight w:val="none"/>
              </w:rPr>
            </w:pPr>
            <w:r>
              <w:rPr>
                <w:rFonts w:hint="eastAsia" w:ascii="微软雅黑" w:hAnsi="微软雅黑" w:eastAsia="微软雅黑" w:cs="微软雅黑"/>
                <w:color w:val="auto"/>
                <w:kern w:val="0"/>
                <w:highlight w:val="none"/>
              </w:rPr>
              <w:t>从业人员10人以下</w:t>
            </w:r>
          </w:p>
        </w:tc>
      </w:tr>
    </w:tbl>
    <w:p w14:paraId="0504545C">
      <w:pPr>
        <w:snapToGrid w:val="0"/>
        <w:spacing w:line="420" w:lineRule="exact"/>
        <w:contextualSpacing/>
        <w:jc w:val="left"/>
        <w:rPr>
          <w:rFonts w:ascii="微软雅黑" w:hAnsi="微软雅黑" w:eastAsia="微软雅黑" w:cs="微软雅黑"/>
          <w:b/>
          <w:color w:val="auto"/>
          <w:sz w:val="24"/>
          <w:szCs w:val="24"/>
          <w:highlight w:val="none"/>
        </w:rPr>
      </w:pPr>
    </w:p>
    <w:p w14:paraId="08D73214">
      <w:pPr>
        <w:snapToGrid w:val="0"/>
        <w:spacing w:line="420" w:lineRule="exact"/>
        <w:ind w:firstLine="240" w:firstLineChars="100"/>
        <w:contextualSpacing/>
        <w:jc w:val="left"/>
        <w:rPr>
          <w:rFonts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行业包括：</w:t>
      </w:r>
      <w:r>
        <w:rPr>
          <w:rFonts w:hint="eastAsia" w:ascii="微软雅黑" w:hAnsi="微软雅黑" w:eastAsia="微软雅黑" w:cs="微软雅黑"/>
          <w:bCs/>
          <w:color w:val="auto"/>
          <w:sz w:val="24"/>
          <w:szCs w:val="24"/>
          <w:highlight w:val="none"/>
        </w:rPr>
        <w:t>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hint="eastAsia" w:ascii="微软雅黑" w:hAnsi="微软雅黑" w:eastAsia="微软雅黑" w:cs="微软雅黑"/>
          <w:b/>
          <w:color w:val="auto"/>
          <w:sz w:val="24"/>
          <w:szCs w:val="24"/>
          <w:highlight w:val="none"/>
        </w:rPr>
        <w:t>。</w:t>
      </w:r>
    </w:p>
    <w:p w14:paraId="77663AD5">
      <w:pPr>
        <w:snapToGrid w:val="0"/>
        <w:spacing w:line="420" w:lineRule="exact"/>
        <w:contextualSpacing/>
        <w:jc w:val="left"/>
        <w:rPr>
          <w:rFonts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说明：</w:t>
      </w:r>
    </w:p>
    <w:p w14:paraId="1159CBAB">
      <w:pPr>
        <w:snapToGrid w:val="0"/>
        <w:spacing w:line="420" w:lineRule="exact"/>
        <w:contextualSpacing/>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上述标准参照《关于印发中小企业划型标准规定的通知》（工信部联企业[2011]300号），大型、中型和小型企业须同时满足所列指标的下限，否则下划一档；微型企业只需满足所列指标中的一项即可。</w:t>
      </w:r>
    </w:p>
    <w:p w14:paraId="7C98DA16">
      <w:pPr>
        <w:snapToGrid w:val="0"/>
        <w:spacing w:line="420" w:lineRule="exact"/>
        <w:ind w:firstLine="480" w:firstLineChars="200"/>
        <w:contextualSpacing/>
        <w:jc w:val="left"/>
        <w:textAlignment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本招标文件所称中小企业，是指在中华人民共和国境内依法设立，依据国务院批准的</w:t>
      </w:r>
    </w:p>
    <w:p w14:paraId="5CE9081F">
      <w:pPr>
        <w:snapToGrid w:val="0"/>
        <w:spacing w:line="420" w:lineRule="exact"/>
        <w:ind w:firstLine="480" w:firstLineChars="200"/>
        <w:contextualSpacing/>
        <w:jc w:val="left"/>
        <w:textAlignment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招标文件规定的中小企业扶持政策：</w:t>
      </w:r>
    </w:p>
    <w:p w14:paraId="105F9EA4">
      <w:pPr>
        <w:snapToGrid w:val="0"/>
        <w:spacing w:line="420" w:lineRule="exact"/>
        <w:ind w:firstLine="480" w:firstLineChars="200"/>
        <w:contextualSpacing/>
        <w:jc w:val="left"/>
        <w:rPr>
          <w:rFonts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（1）在货物采购项目中，货物由中小企业制造，即货物由中小企业生产且使用该中小企业商号或者注册商标，不对其中涉及的工程承建商和服务的承接商作出要求；</w:t>
      </w:r>
    </w:p>
    <w:p w14:paraId="3CE033C3">
      <w:pPr>
        <w:snapToGrid w:val="0"/>
        <w:spacing w:line="420" w:lineRule="exact"/>
        <w:ind w:firstLine="480" w:firstLineChars="200"/>
        <w:contextualSpacing/>
        <w:jc w:val="left"/>
        <w:rPr>
          <w:rFonts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（2）在工程采购项目中，工程由中小企业承建，即工程施工单位为中小企业，不对其中涉及的货物的制造商和服务的承接商作出要求；</w:t>
      </w:r>
    </w:p>
    <w:p w14:paraId="3A9173D3">
      <w:pPr>
        <w:snapToGrid w:val="0"/>
        <w:spacing w:line="420" w:lineRule="exact"/>
        <w:ind w:firstLine="480" w:firstLineChars="200"/>
        <w:contextualSpacing/>
        <w:jc w:val="left"/>
        <w:rPr>
          <w:rFonts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（3）在服务采购项目中，服务由中小企业承接，即提供服务的人员为中小企业依照《中华人民共和国劳动合同法》订立劳动合同的从业人员，不对其中涉及的货物的制造商和工程承建商作出要求。</w:t>
      </w:r>
    </w:p>
    <w:p w14:paraId="04497D6C">
      <w:pPr>
        <w:snapToGrid w:val="0"/>
        <w:spacing w:line="420" w:lineRule="exact"/>
        <w:ind w:firstLine="480" w:firstLineChars="200"/>
        <w:contextualSpacing/>
        <w:jc w:val="left"/>
        <w:textAlignment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在货物采购项目中，供应商提供的货物既有中小企业制造货物，也有大型企业制造货物的，不享受本招标文件规定的中小企业扶持政策。以联合体形式参加政府采购活动，联合体各方均为中小企业的，联合体视同中小企业。其中，联合体各方均为小微企业的，联合体视同小微企业。</w:t>
      </w:r>
    </w:p>
    <w:p w14:paraId="59799BBD">
      <w:pPr>
        <w:snapToGrid w:val="0"/>
        <w:spacing w:line="420" w:lineRule="exact"/>
        <w:ind w:firstLine="480" w:firstLineChars="200"/>
        <w:contextualSpacing/>
        <w:jc w:val="left"/>
        <w:textAlignment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依据本招标文件规定享受扶持政策获得政府采购合同的，小微企业不得将合同分包给大中型企业，中型企业不得将合同分包给大型企业。</w:t>
      </w:r>
    </w:p>
    <w:p w14:paraId="421455B2">
      <w:pPr>
        <w:pStyle w:val="15"/>
        <w:ind w:left="1080" w:leftChars="257" w:hanging="540"/>
        <w:rPr>
          <w:rFonts w:hint="eastAsia" w:ascii="微软雅黑" w:hAnsi="微软雅黑" w:eastAsia="微软雅黑" w:cs="微软雅黑"/>
          <w:color w:val="auto"/>
          <w:highlight w:val="none"/>
          <w:u w:val="single"/>
        </w:rPr>
      </w:pPr>
    </w:p>
    <w:p w14:paraId="08D898F9">
      <w:pPr>
        <w:pStyle w:val="15"/>
        <w:ind w:left="1080" w:leftChars="257" w:hanging="540"/>
        <w:rPr>
          <w:rFonts w:hint="eastAsia" w:ascii="微软雅黑" w:hAnsi="微软雅黑" w:eastAsia="微软雅黑" w:cs="微软雅黑"/>
          <w:color w:val="auto"/>
          <w:highlight w:val="none"/>
          <w:u w:val="single"/>
        </w:rPr>
      </w:pPr>
    </w:p>
    <w:p w14:paraId="6E80492C">
      <w:pPr>
        <w:pStyle w:val="15"/>
        <w:ind w:left="1080" w:leftChars="257" w:hanging="540"/>
        <w:rPr>
          <w:rFonts w:hint="eastAsia" w:ascii="微软雅黑" w:hAnsi="微软雅黑" w:eastAsia="微软雅黑" w:cs="微软雅黑"/>
          <w:color w:val="auto"/>
          <w:highlight w:val="none"/>
          <w:u w:val="single"/>
        </w:rPr>
      </w:pPr>
    </w:p>
    <w:p w14:paraId="46BA4C10">
      <w:pPr>
        <w:pStyle w:val="15"/>
        <w:ind w:left="1080" w:leftChars="257" w:hanging="540"/>
        <w:rPr>
          <w:rFonts w:hint="eastAsia" w:ascii="微软雅黑" w:hAnsi="微软雅黑" w:eastAsia="微软雅黑" w:cs="微软雅黑"/>
          <w:color w:val="auto"/>
          <w:highlight w:val="none"/>
          <w:u w:val="single"/>
        </w:rPr>
      </w:pPr>
    </w:p>
    <w:p w14:paraId="775454DF">
      <w:pPr>
        <w:pStyle w:val="15"/>
        <w:ind w:left="1080" w:leftChars="257" w:hanging="540"/>
        <w:rPr>
          <w:rFonts w:hint="eastAsia" w:ascii="微软雅黑" w:hAnsi="微软雅黑" w:eastAsia="微软雅黑" w:cs="微软雅黑"/>
          <w:color w:val="auto"/>
          <w:highlight w:val="none"/>
          <w:u w:val="single"/>
        </w:rPr>
      </w:pPr>
    </w:p>
    <w:p w14:paraId="20DB8DAA">
      <w:pPr>
        <w:pStyle w:val="15"/>
        <w:ind w:left="1080" w:leftChars="257" w:hanging="540"/>
        <w:rPr>
          <w:rFonts w:hint="eastAsia" w:ascii="微软雅黑" w:hAnsi="微软雅黑" w:eastAsia="微软雅黑" w:cs="微软雅黑"/>
          <w:color w:val="auto"/>
          <w:highlight w:val="none"/>
          <w:u w:val="single"/>
        </w:rPr>
      </w:pPr>
    </w:p>
    <w:p w14:paraId="62B515ED">
      <w:pPr>
        <w:pStyle w:val="15"/>
        <w:ind w:left="1080" w:leftChars="257" w:hanging="540"/>
        <w:rPr>
          <w:rFonts w:hint="eastAsia" w:ascii="微软雅黑" w:hAnsi="微软雅黑" w:eastAsia="微软雅黑" w:cs="微软雅黑"/>
          <w:color w:val="auto"/>
          <w:highlight w:val="none"/>
          <w:u w:val="single"/>
        </w:rPr>
      </w:pPr>
    </w:p>
    <w:p w14:paraId="579A1555">
      <w:pPr>
        <w:pStyle w:val="15"/>
        <w:ind w:left="1080" w:leftChars="257" w:hanging="540"/>
        <w:rPr>
          <w:rFonts w:hint="eastAsia" w:ascii="微软雅黑" w:hAnsi="微软雅黑" w:eastAsia="微软雅黑" w:cs="微软雅黑"/>
          <w:color w:val="auto"/>
          <w:highlight w:val="none"/>
          <w:u w:val="single"/>
        </w:rPr>
      </w:pPr>
    </w:p>
    <w:p w14:paraId="45503C96">
      <w:pPr>
        <w:pStyle w:val="15"/>
        <w:ind w:left="1080" w:leftChars="257" w:hanging="540"/>
        <w:rPr>
          <w:rFonts w:hint="eastAsia" w:ascii="微软雅黑" w:hAnsi="微软雅黑" w:eastAsia="微软雅黑" w:cs="微软雅黑"/>
          <w:color w:val="auto"/>
          <w:highlight w:val="none"/>
          <w:u w:val="single"/>
        </w:rPr>
      </w:pPr>
    </w:p>
    <w:p w14:paraId="770984C2">
      <w:pPr>
        <w:pStyle w:val="15"/>
        <w:ind w:left="1080" w:leftChars="257" w:hanging="540"/>
        <w:rPr>
          <w:rFonts w:hint="eastAsia" w:ascii="微软雅黑" w:hAnsi="微软雅黑" w:eastAsia="微软雅黑" w:cs="微软雅黑"/>
          <w:color w:val="auto"/>
          <w:highlight w:val="none"/>
          <w:u w:val="single"/>
        </w:rPr>
      </w:pPr>
    </w:p>
    <w:p w14:paraId="797BF955">
      <w:pPr>
        <w:rPr>
          <w:rFonts w:ascii="微软雅黑" w:hAnsi="微软雅黑" w:eastAsia="微软雅黑" w:cs="微软雅黑"/>
          <w:color w:val="auto"/>
          <w:highlight w:val="none"/>
        </w:rPr>
      </w:pPr>
      <w:bookmarkStart w:id="568" w:name="_Hlt520273973"/>
      <w:bookmarkEnd w:id="568"/>
      <w:bookmarkStart w:id="569" w:name="_Hlt520274393"/>
      <w:bookmarkEnd w:id="569"/>
      <w:bookmarkStart w:id="570" w:name="_Hlt520350957"/>
      <w:bookmarkEnd w:id="570"/>
      <w:bookmarkStart w:id="571" w:name="_Hlt520274911"/>
      <w:bookmarkEnd w:id="571"/>
      <w:bookmarkStart w:id="572" w:name="_Hlt520274407"/>
      <w:bookmarkEnd w:id="572"/>
      <w:bookmarkStart w:id="573" w:name="_Hlt520343000"/>
      <w:bookmarkEnd w:id="573"/>
      <w:bookmarkStart w:id="574" w:name="_Hlt520343392"/>
      <w:bookmarkEnd w:id="574"/>
      <w:bookmarkStart w:id="575" w:name="_Hlt520271212"/>
      <w:bookmarkEnd w:id="575"/>
      <w:bookmarkStart w:id="576" w:name="_Hlt520273711"/>
      <w:bookmarkEnd w:id="576"/>
      <w:bookmarkStart w:id="577" w:name="_Hlt520350918"/>
      <w:bookmarkEnd w:id="577"/>
      <w:bookmarkStart w:id="578" w:name="_Hlt520274065"/>
      <w:bookmarkEnd w:id="578"/>
    </w:p>
    <w:p w14:paraId="32F7F693">
      <w:pPr>
        <w:pStyle w:val="3"/>
        <w:spacing w:before="0" w:line="240" w:lineRule="auto"/>
        <w:rPr>
          <w:rFonts w:ascii="微软雅黑" w:hAnsi="微软雅黑" w:eastAsia="微软雅黑" w:cs="微软雅黑"/>
          <w:color w:val="auto"/>
          <w:kern w:val="2"/>
          <w:sz w:val="24"/>
          <w:szCs w:val="24"/>
          <w:highlight w:val="none"/>
        </w:rPr>
      </w:pPr>
      <w:bookmarkStart w:id="579" w:name="_Toc32586"/>
      <w:bookmarkStart w:id="580" w:name="_Toc13947"/>
      <w:bookmarkStart w:id="581" w:name="_Toc24860"/>
      <w:bookmarkStart w:id="582" w:name="_Toc14454"/>
      <w:bookmarkStart w:id="583" w:name="_Toc3420"/>
      <w:bookmarkStart w:id="584" w:name="_Toc23068"/>
      <w:bookmarkStart w:id="585" w:name="_Toc31713"/>
      <w:bookmarkStart w:id="586" w:name="_Toc26931"/>
      <w:bookmarkStart w:id="587" w:name="_Toc2621"/>
      <w:bookmarkStart w:id="588" w:name="_Toc30849"/>
      <w:bookmarkStart w:id="589" w:name="_Toc19284"/>
      <w:bookmarkStart w:id="590" w:name="_Toc515647825"/>
      <w:bookmarkStart w:id="591" w:name="_Toc4244"/>
      <w:bookmarkStart w:id="592" w:name="_Toc732"/>
      <w:bookmarkStart w:id="593" w:name="_Toc15294"/>
      <w:bookmarkStart w:id="594" w:name="OLE_LINK14"/>
      <w:bookmarkStart w:id="595" w:name="OLE_LINK13"/>
      <w:r>
        <w:rPr>
          <w:rFonts w:hint="eastAsia" w:ascii="微软雅黑" w:hAnsi="微软雅黑" w:eastAsia="微软雅黑" w:cs="微软雅黑"/>
          <w:b/>
          <w:bCs/>
          <w:color w:val="auto"/>
          <w:kern w:val="2"/>
          <w:sz w:val="24"/>
          <w:szCs w:val="24"/>
          <w:highlight w:val="none"/>
          <w:lang w:val="en-US" w:eastAsia="zh-CN"/>
        </w:rPr>
        <w:t>7</w:t>
      </w:r>
      <w:r>
        <w:rPr>
          <w:rFonts w:hint="eastAsia" w:ascii="微软雅黑" w:hAnsi="微软雅黑" w:eastAsia="微软雅黑" w:cs="微软雅黑"/>
          <w:b/>
          <w:bCs/>
          <w:color w:val="auto"/>
          <w:kern w:val="2"/>
          <w:sz w:val="24"/>
          <w:szCs w:val="24"/>
          <w:highlight w:val="none"/>
        </w:rPr>
        <w:t>、残疾人福利性单位声明函</w:t>
      </w:r>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p>
    <w:bookmarkEnd w:id="594"/>
    <w:bookmarkEnd w:id="595"/>
    <w:p w14:paraId="16226215">
      <w:pPr>
        <w:ind w:left="1080" w:leftChars="257" w:hanging="540"/>
        <w:jc w:val="center"/>
        <w:rPr>
          <w:rFonts w:ascii="微软雅黑" w:hAnsi="微软雅黑" w:eastAsia="微软雅黑" w:cs="微软雅黑"/>
          <w:color w:val="auto"/>
          <w:sz w:val="24"/>
          <w:szCs w:val="24"/>
          <w:highlight w:val="none"/>
        </w:rPr>
      </w:pPr>
    </w:p>
    <w:p w14:paraId="12B283A4">
      <w:pPr>
        <w:ind w:firstLine="567"/>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6D7BF6AF">
      <w:pPr>
        <w:ind w:left="1080" w:leftChars="257" w:hanging="54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本单位对上述声明的真实性负责。如有虚假，将依法承担相应责任。</w:t>
      </w:r>
    </w:p>
    <w:p w14:paraId="736BC0AE">
      <w:pPr>
        <w:ind w:left="1080" w:leftChars="257" w:hanging="540"/>
        <w:jc w:val="center"/>
        <w:rPr>
          <w:rFonts w:ascii="微软雅黑" w:hAnsi="微软雅黑" w:eastAsia="微软雅黑" w:cs="微软雅黑"/>
          <w:color w:val="auto"/>
          <w:sz w:val="24"/>
          <w:szCs w:val="24"/>
          <w:highlight w:val="none"/>
        </w:rPr>
      </w:pPr>
    </w:p>
    <w:p w14:paraId="1C6360B4">
      <w:pPr>
        <w:ind w:left="1080" w:leftChars="257" w:hanging="540"/>
        <w:jc w:val="center"/>
        <w:rPr>
          <w:rFonts w:ascii="微软雅黑" w:hAnsi="微软雅黑" w:eastAsia="微软雅黑" w:cs="微软雅黑"/>
          <w:color w:val="auto"/>
          <w:sz w:val="24"/>
          <w:szCs w:val="24"/>
          <w:highlight w:val="none"/>
        </w:rPr>
      </w:pPr>
    </w:p>
    <w:p w14:paraId="1BD4F070">
      <w:pPr>
        <w:ind w:left="1080" w:leftChars="257" w:hanging="540"/>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残疾人福利性单位名称（公章）：</w:t>
      </w:r>
    </w:p>
    <w:p w14:paraId="12F4600B">
      <w:pPr>
        <w:ind w:left="1080" w:leftChars="257" w:hanging="540"/>
        <w:jc w:val="center"/>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日  期：</w:t>
      </w:r>
    </w:p>
    <w:p w14:paraId="0BFCCF12">
      <w:pPr>
        <w:pStyle w:val="4"/>
        <w:ind w:firstLine="0"/>
        <w:rPr>
          <w:rFonts w:ascii="微软雅黑" w:hAnsi="微软雅黑" w:eastAsia="微软雅黑" w:cs="微软雅黑"/>
          <w:color w:val="auto"/>
          <w:kern w:val="2"/>
          <w:highlight w:val="none"/>
        </w:rPr>
      </w:pPr>
    </w:p>
    <w:p w14:paraId="65BC46A6">
      <w:pPr>
        <w:ind w:left="1080" w:leftChars="257" w:hanging="540"/>
        <w:jc w:val="center"/>
        <w:rPr>
          <w:rFonts w:ascii="微软雅黑" w:hAnsi="微软雅黑" w:eastAsia="微软雅黑" w:cs="微软雅黑"/>
          <w:color w:val="auto"/>
          <w:sz w:val="24"/>
          <w:szCs w:val="24"/>
          <w:highlight w:val="none"/>
        </w:rPr>
      </w:pPr>
    </w:p>
    <w:p w14:paraId="19194E02">
      <w:pPr>
        <w:pStyle w:val="3"/>
        <w:spacing w:before="0" w:line="240" w:lineRule="auto"/>
        <w:ind w:left="1080" w:leftChars="257" w:hanging="540"/>
        <w:jc w:val="left"/>
        <w:rPr>
          <w:rFonts w:ascii="微软雅黑" w:hAnsi="微软雅黑" w:eastAsia="微软雅黑" w:cs="微软雅黑"/>
          <w:color w:val="auto"/>
          <w:kern w:val="2"/>
          <w:highlight w:val="none"/>
        </w:rPr>
      </w:pPr>
      <w:bookmarkStart w:id="596" w:name="_Toc22378"/>
      <w:bookmarkStart w:id="597" w:name="_Toc30795"/>
      <w:bookmarkStart w:id="598" w:name="_Toc19223"/>
      <w:bookmarkStart w:id="599" w:name="_Toc515647827"/>
      <w:bookmarkStart w:id="600" w:name="_Toc30946"/>
      <w:bookmarkStart w:id="601" w:name="_Toc11868"/>
      <w:bookmarkStart w:id="602" w:name="_Toc5442"/>
      <w:bookmarkStart w:id="603" w:name="_Toc22561"/>
      <w:bookmarkStart w:id="604" w:name="_Toc2304"/>
      <w:bookmarkStart w:id="605" w:name="_Toc6004"/>
      <w:bookmarkStart w:id="606" w:name="_Toc6009"/>
      <w:bookmarkStart w:id="607" w:name="_Toc5527"/>
      <w:bookmarkStart w:id="608" w:name="_Toc5568"/>
      <w:bookmarkStart w:id="609" w:name="_Toc26133"/>
      <w:bookmarkStart w:id="610" w:name="_Toc28099"/>
      <w:r>
        <w:rPr>
          <w:rFonts w:hint="eastAsia" w:ascii="微软雅黑" w:hAnsi="微软雅黑" w:eastAsia="微软雅黑" w:cs="微软雅黑"/>
          <w:b/>
          <w:bCs/>
          <w:color w:val="auto"/>
          <w:kern w:val="2"/>
          <w:sz w:val="24"/>
          <w:szCs w:val="24"/>
          <w:highlight w:val="none"/>
          <w:lang w:val="en-US" w:eastAsia="zh-CN"/>
        </w:rPr>
        <w:t>8</w:t>
      </w:r>
      <w:r>
        <w:rPr>
          <w:rFonts w:hint="eastAsia" w:ascii="微软雅黑" w:hAnsi="微软雅黑" w:eastAsia="微软雅黑" w:cs="微软雅黑"/>
          <w:b/>
          <w:bCs/>
          <w:color w:val="auto"/>
          <w:kern w:val="2"/>
          <w:sz w:val="24"/>
          <w:szCs w:val="24"/>
          <w:highlight w:val="none"/>
        </w:rPr>
        <w:t>、供应商关联单位的说明</w:t>
      </w:r>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p>
    <w:p w14:paraId="5817A36E">
      <w:pPr>
        <w:pStyle w:val="4"/>
        <w:ind w:firstLine="480" w:firstLineChars="200"/>
        <w:rPr>
          <w:rFonts w:ascii="微软雅黑" w:hAnsi="微软雅黑" w:eastAsia="微软雅黑" w:cs="微软雅黑"/>
          <w:color w:val="auto"/>
          <w:kern w:val="2"/>
          <w:highlight w:val="none"/>
        </w:rPr>
      </w:pPr>
      <w:r>
        <w:rPr>
          <w:rFonts w:hint="eastAsia" w:ascii="微软雅黑" w:hAnsi="微软雅黑" w:eastAsia="微软雅黑" w:cs="微软雅黑"/>
          <w:color w:val="auto"/>
          <w:kern w:val="2"/>
          <w:highlight w:val="none"/>
        </w:rPr>
        <w:t>说明：供应商应当如实披露与本单位存在下列关联关系的单位名称：</w:t>
      </w:r>
    </w:p>
    <w:p w14:paraId="292CD115">
      <w:pPr>
        <w:pStyle w:val="4"/>
        <w:ind w:firstLine="480" w:firstLineChars="200"/>
        <w:rPr>
          <w:rFonts w:ascii="微软雅黑" w:hAnsi="微软雅黑" w:eastAsia="微软雅黑" w:cs="微软雅黑"/>
          <w:color w:val="auto"/>
          <w:kern w:val="2"/>
          <w:highlight w:val="none"/>
        </w:rPr>
      </w:pPr>
      <w:r>
        <w:rPr>
          <w:rFonts w:hint="eastAsia" w:ascii="微软雅黑" w:hAnsi="微软雅黑" w:eastAsia="微软雅黑" w:cs="微软雅黑"/>
          <w:color w:val="auto"/>
          <w:kern w:val="2"/>
          <w:highlight w:val="none"/>
        </w:rPr>
        <w:t>（1）与供应商单位负责人为同一人的其他单位；</w:t>
      </w:r>
    </w:p>
    <w:p w14:paraId="64C73B69">
      <w:pPr>
        <w:ind w:left="1080" w:leftChars="257" w:hanging="540"/>
        <w:jc w:val="both"/>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（2）与供应商存在直接控股、管理关系的其他单位。</w:t>
      </w:r>
    </w:p>
    <w:p w14:paraId="4F726EE4">
      <w:pPr>
        <w:pStyle w:val="4"/>
        <w:rPr>
          <w:rFonts w:ascii="微软雅黑" w:hAnsi="微软雅黑" w:eastAsia="微软雅黑" w:cs="微软雅黑"/>
          <w:color w:val="auto"/>
          <w:kern w:val="2"/>
          <w:highlight w:val="none"/>
        </w:rPr>
      </w:pPr>
    </w:p>
    <w:p w14:paraId="26E9D3FE">
      <w:pPr>
        <w:rPr>
          <w:rFonts w:ascii="微软雅黑" w:hAnsi="微软雅黑" w:eastAsia="微软雅黑" w:cs="微软雅黑"/>
          <w:color w:val="auto"/>
          <w:highlight w:val="none"/>
        </w:rPr>
      </w:pPr>
    </w:p>
    <w:p w14:paraId="4C38B922">
      <w:pPr>
        <w:pStyle w:val="4"/>
        <w:rPr>
          <w:color w:val="auto"/>
          <w:highlight w:val="none"/>
        </w:rPr>
      </w:pPr>
    </w:p>
    <w:p w14:paraId="06977BA7">
      <w:pPr>
        <w:rPr>
          <w:color w:val="auto"/>
          <w:highlight w:val="none"/>
        </w:rPr>
      </w:pPr>
    </w:p>
    <w:p w14:paraId="44782E88">
      <w:pPr>
        <w:ind w:left="1080" w:leftChars="257" w:hanging="540"/>
        <w:jc w:val="left"/>
        <w:rPr>
          <w:rFonts w:ascii="微软雅黑" w:hAnsi="微软雅黑" w:eastAsia="微软雅黑" w:cs="微软雅黑"/>
          <w:b/>
          <w:bCs/>
          <w:color w:val="auto"/>
          <w:sz w:val="24"/>
          <w:szCs w:val="24"/>
          <w:highlight w:val="none"/>
        </w:rPr>
      </w:pPr>
      <w:bookmarkStart w:id="611" w:name="_Toc515647828"/>
      <w:bookmarkStart w:id="612" w:name="_Toc7414"/>
      <w:bookmarkStart w:id="613" w:name="_Toc29367"/>
      <w:bookmarkStart w:id="614" w:name="_Toc10352"/>
      <w:bookmarkStart w:id="615" w:name="_Toc17333"/>
      <w:bookmarkStart w:id="616" w:name="_Toc17843"/>
      <w:bookmarkStart w:id="617" w:name="_Toc25126"/>
      <w:bookmarkStart w:id="618" w:name="_Toc12486"/>
      <w:bookmarkStart w:id="619" w:name="_Toc15535"/>
      <w:bookmarkStart w:id="620" w:name="_Toc6932"/>
      <w:bookmarkStart w:id="621" w:name="_Toc7966"/>
      <w:bookmarkStart w:id="622" w:name="_Toc23897"/>
      <w:bookmarkStart w:id="623" w:name="_Toc20015"/>
      <w:bookmarkStart w:id="624" w:name="_Toc31226"/>
    </w:p>
    <w:bookmarkEnd w:id="611"/>
    <w:bookmarkEnd w:id="612"/>
    <w:bookmarkEnd w:id="613"/>
    <w:bookmarkEnd w:id="614"/>
    <w:bookmarkEnd w:id="615"/>
    <w:p w14:paraId="224D1982">
      <w:pPr>
        <w:pStyle w:val="3"/>
        <w:spacing w:before="0" w:line="240" w:lineRule="auto"/>
        <w:ind w:left="1080" w:leftChars="257" w:hanging="540"/>
        <w:jc w:val="left"/>
        <w:rPr>
          <w:rFonts w:ascii="微软雅黑" w:hAnsi="微软雅黑" w:eastAsia="微软雅黑" w:cs="微软雅黑"/>
          <w:b/>
          <w:bCs/>
          <w:color w:val="auto"/>
          <w:kern w:val="2"/>
          <w:sz w:val="24"/>
          <w:szCs w:val="24"/>
          <w:highlight w:val="none"/>
        </w:rPr>
      </w:pPr>
      <w:bookmarkStart w:id="625" w:name="_Toc27058"/>
      <w:bookmarkStart w:id="626" w:name="_Toc12210"/>
      <w:r>
        <w:rPr>
          <w:rFonts w:hint="eastAsia" w:ascii="微软雅黑" w:hAnsi="微软雅黑" w:eastAsia="微软雅黑" w:cs="微软雅黑"/>
          <w:b/>
          <w:bCs/>
          <w:color w:val="auto"/>
          <w:kern w:val="2"/>
          <w:sz w:val="24"/>
          <w:szCs w:val="24"/>
          <w:highlight w:val="none"/>
          <w:lang w:val="en-US" w:eastAsia="zh-CN"/>
        </w:rPr>
        <w:t>9</w:t>
      </w:r>
      <w:r>
        <w:rPr>
          <w:rFonts w:hint="eastAsia" w:ascii="微软雅黑" w:hAnsi="微软雅黑" w:eastAsia="微软雅黑" w:cs="微软雅黑"/>
          <w:b/>
          <w:bCs/>
          <w:color w:val="auto"/>
          <w:kern w:val="2"/>
          <w:sz w:val="24"/>
          <w:szCs w:val="24"/>
          <w:highlight w:val="none"/>
        </w:rPr>
        <w:t>、供应商可提供有利于投标的其他资格证明材料</w:t>
      </w:r>
      <w:bookmarkEnd w:id="616"/>
      <w:bookmarkEnd w:id="617"/>
      <w:bookmarkEnd w:id="618"/>
      <w:bookmarkEnd w:id="619"/>
      <w:bookmarkEnd w:id="620"/>
      <w:bookmarkEnd w:id="621"/>
      <w:bookmarkEnd w:id="622"/>
      <w:bookmarkEnd w:id="623"/>
      <w:bookmarkEnd w:id="624"/>
      <w:bookmarkEnd w:id="625"/>
      <w:bookmarkEnd w:id="626"/>
    </w:p>
    <w:p w14:paraId="3381F033">
      <w:pPr>
        <w:jc w:val="left"/>
        <w:rPr>
          <w:rFonts w:ascii="微软雅黑" w:hAnsi="微软雅黑" w:eastAsia="微软雅黑" w:cs="微软雅黑"/>
          <w:color w:val="auto"/>
          <w:sz w:val="24"/>
          <w:szCs w:val="24"/>
          <w:highlight w:val="none"/>
        </w:rPr>
      </w:pPr>
    </w:p>
    <w:p w14:paraId="2DBF271C">
      <w:pPr>
        <w:pStyle w:val="4"/>
        <w:rPr>
          <w:rFonts w:ascii="微软雅黑" w:hAnsi="微软雅黑" w:eastAsia="微软雅黑" w:cs="微软雅黑"/>
          <w:color w:val="auto"/>
          <w:highlight w:val="none"/>
        </w:rPr>
      </w:pPr>
    </w:p>
    <w:p w14:paraId="4FAB738F">
      <w:pPr>
        <w:rPr>
          <w:rFonts w:ascii="微软雅黑" w:hAnsi="微软雅黑" w:eastAsia="微软雅黑" w:cs="微软雅黑"/>
          <w:color w:val="auto"/>
          <w:highlight w:val="none"/>
        </w:rPr>
      </w:pPr>
    </w:p>
    <w:p w14:paraId="322B4090">
      <w:pPr>
        <w:pStyle w:val="4"/>
        <w:rPr>
          <w:rFonts w:ascii="微软雅黑" w:hAnsi="微软雅黑" w:eastAsia="微软雅黑" w:cs="微软雅黑"/>
          <w:color w:val="auto"/>
          <w:highlight w:val="none"/>
        </w:rPr>
      </w:pPr>
    </w:p>
    <w:p w14:paraId="39ADC5A0">
      <w:pPr>
        <w:rPr>
          <w:rFonts w:ascii="微软雅黑" w:hAnsi="微软雅黑" w:eastAsia="微软雅黑" w:cs="微软雅黑"/>
          <w:color w:val="auto"/>
          <w:highlight w:val="none"/>
        </w:rPr>
      </w:pPr>
    </w:p>
    <w:p w14:paraId="3F108F59">
      <w:pPr>
        <w:pStyle w:val="4"/>
        <w:rPr>
          <w:rFonts w:ascii="微软雅黑" w:hAnsi="微软雅黑" w:eastAsia="微软雅黑" w:cs="微软雅黑"/>
          <w:color w:val="auto"/>
          <w:highlight w:val="none"/>
        </w:rPr>
      </w:pPr>
    </w:p>
    <w:p w14:paraId="48D059E8">
      <w:pPr>
        <w:rPr>
          <w:color w:val="auto"/>
          <w:highlight w:val="none"/>
        </w:rPr>
      </w:pPr>
    </w:p>
    <w:p w14:paraId="3EC0E355">
      <w:pPr>
        <w:rPr>
          <w:rFonts w:ascii="微软雅黑" w:hAnsi="微软雅黑" w:eastAsia="微软雅黑" w:cs="微软雅黑"/>
          <w:color w:val="auto"/>
          <w:highlight w:val="none"/>
        </w:rPr>
      </w:pPr>
    </w:p>
    <w:p w14:paraId="103C81ED">
      <w:pPr>
        <w:rPr>
          <w:rFonts w:ascii="微软雅黑" w:hAnsi="微软雅黑" w:eastAsia="微软雅黑" w:cs="微软雅黑"/>
          <w:color w:val="auto"/>
          <w:highlight w:val="none"/>
        </w:rPr>
      </w:pPr>
    </w:p>
    <w:p w14:paraId="1A08E2D4">
      <w:pPr>
        <w:rPr>
          <w:color w:val="auto"/>
          <w:highlight w:val="none"/>
        </w:rPr>
      </w:pPr>
    </w:p>
    <w:p w14:paraId="6ABC5993">
      <w:pPr>
        <w:pStyle w:val="4"/>
        <w:rPr>
          <w:rFonts w:ascii="微软雅黑" w:hAnsi="微软雅黑" w:eastAsia="微软雅黑" w:cs="微软雅黑"/>
          <w:color w:val="auto"/>
          <w:highlight w:val="none"/>
        </w:rPr>
      </w:pPr>
    </w:p>
    <w:p w14:paraId="680D2989">
      <w:pPr>
        <w:rPr>
          <w:rFonts w:ascii="微软雅黑" w:hAnsi="微软雅黑" w:eastAsia="微软雅黑" w:cs="微软雅黑"/>
          <w:color w:val="auto"/>
          <w:highlight w:val="none"/>
        </w:rPr>
      </w:pPr>
    </w:p>
    <w:p w14:paraId="726D211D">
      <w:pPr>
        <w:ind w:left="1080" w:leftChars="257" w:hanging="540"/>
        <w:rPr>
          <w:rFonts w:ascii="微软雅黑" w:hAnsi="微软雅黑" w:eastAsia="微软雅黑" w:cs="微软雅黑"/>
          <w:b/>
          <w:bCs/>
          <w:color w:val="auto"/>
          <w:kern w:val="0"/>
          <w:sz w:val="24"/>
          <w:szCs w:val="24"/>
          <w:highlight w:val="none"/>
        </w:rPr>
      </w:pPr>
      <w:bookmarkStart w:id="627" w:name="_Toc25807"/>
      <w:bookmarkStart w:id="628" w:name="_Toc16684"/>
      <w:bookmarkStart w:id="629" w:name="_Toc23424"/>
      <w:bookmarkStart w:id="630" w:name="_Toc31381"/>
      <w:bookmarkStart w:id="631" w:name="_Toc19009"/>
      <w:bookmarkStart w:id="632" w:name="_Toc17701"/>
      <w:bookmarkStart w:id="633" w:name="_Toc2969"/>
    </w:p>
    <w:p w14:paraId="7EC33BCE">
      <w:pPr>
        <w:ind w:left="1080" w:leftChars="257" w:hanging="540"/>
        <w:outlineLvl w:val="1"/>
        <w:rPr>
          <w:rFonts w:ascii="微软雅黑" w:hAnsi="微软雅黑" w:eastAsia="微软雅黑" w:cs="微软雅黑"/>
          <w:b/>
          <w:bCs/>
          <w:color w:val="auto"/>
          <w:kern w:val="0"/>
          <w:sz w:val="24"/>
          <w:szCs w:val="24"/>
          <w:highlight w:val="none"/>
        </w:rPr>
      </w:pPr>
      <w:bookmarkStart w:id="634" w:name="_Toc27224"/>
      <w:r>
        <w:rPr>
          <w:rFonts w:hint="eastAsia" w:ascii="微软雅黑" w:hAnsi="微软雅黑" w:eastAsia="微软雅黑" w:cs="微软雅黑"/>
          <w:b/>
          <w:bCs/>
          <w:color w:val="auto"/>
          <w:kern w:val="0"/>
          <w:sz w:val="24"/>
          <w:szCs w:val="24"/>
          <w:highlight w:val="none"/>
          <w:lang w:val="en-US" w:eastAsia="zh-CN"/>
        </w:rPr>
        <w:t>10</w:t>
      </w:r>
      <w:r>
        <w:rPr>
          <w:rFonts w:hint="eastAsia" w:ascii="微软雅黑" w:hAnsi="微软雅黑" w:eastAsia="微软雅黑" w:cs="微软雅黑"/>
          <w:b/>
          <w:bCs/>
          <w:color w:val="auto"/>
          <w:kern w:val="0"/>
          <w:sz w:val="24"/>
          <w:szCs w:val="24"/>
          <w:highlight w:val="none"/>
        </w:rPr>
        <w:t>、投标文件格式范本</w:t>
      </w:r>
      <w:bookmarkEnd w:id="627"/>
      <w:bookmarkEnd w:id="628"/>
      <w:bookmarkEnd w:id="629"/>
      <w:bookmarkEnd w:id="630"/>
      <w:bookmarkEnd w:id="631"/>
      <w:bookmarkEnd w:id="632"/>
      <w:bookmarkEnd w:id="633"/>
      <w:bookmarkEnd w:id="634"/>
    </w:p>
    <w:tbl>
      <w:tblPr>
        <w:tblStyle w:val="30"/>
        <w:tblpPr w:leftFromText="180" w:rightFromText="180" w:vertAnchor="text" w:horzAnchor="page" w:tblpXSpec="center" w:tblpY="440"/>
        <w:tblOverlap w:val="never"/>
        <w:tblW w:w="8820" w:type="dxa"/>
        <w:jc w:val="center"/>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tblLayout w:type="fixed"/>
        <w:tblCellMar>
          <w:top w:w="0" w:type="dxa"/>
          <w:left w:w="108" w:type="dxa"/>
          <w:bottom w:w="0" w:type="dxa"/>
          <w:right w:w="108" w:type="dxa"/>
        </w:tblCellMar>
      </w:tblPr>
      <w:tblGrid>
        <w:gridCol w:w="8820"/>
      </w:tblGrid>
      <w:tr w14:paraId="12A2B6A9">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tblCellMar>
            <w:top w:w="0" w:type="dxa"/>
            <w:left w:w="108" w:type="dxa"/>
            <w:bottom w:w="0" w:type="dxa"/>
            <w:right w:w="108" w:type="dxa"/>
          </w:tblCellMar>
        </w:tblPrEx>
        <w:trPr>
          <w:trHeight w:val="90" w:hRule="atLeast"/>
          <w:jc w:val="center"/>
        </w:trPr>
        <w:tc>
          <w:tcPr>
            <w:tcW w:w="8820" w:type="dxa"/>
            <w:shd w:val="clear" w:color="auto" w:fill="FCFEEA"/>
          </w:tcPr>
          <w:p w14:paraId="415681E6">
            <w:pPr>
              <w:pStyle w:val="11"/>
              <w:spacing w:line="240" w:lineRule="auto"/>
              <w:jc w:val="center"/>
              <w:rPr>
                <w:rFonts w:ascii="微软雅黑" w:hAnsi="微软雅黑" w:eastAsia="微软雅黑" w:cs="微软雅黑"/>
                <w:b/>
                <w:bCs/>
                <w:color w:val="auto"/>
                <w:sz w:val="28"/>
                <w:szCs w:val="28"/>
                <w:highlight w:val="none"/>
              </w:rPr>
            </w:pPr>
            <w:r>
              <w:rPr>
                <w:rFonts w:hint="eastAsia" w:ascii="微软雅黑" w:hAnsi="微软雅黑" w:eastAsia="微软雅黑" w:cs="微软雅黑"/>
                <w:b/>
                <w:bCs/>
                <w:color w:val="auto"/>
                <w:sz w:val="28"/>
                <w:szCs w:val="28"/>
                <w:highlight w:val="none"/>
              </w:rPr>
              <w:t xml:space="preserve">                                              （正本或副本）</w:t>
            </w:r>
          </w:p>
          <w:p w14:paraId="27C1DD84">
            <w:pPr>
              <w:pStyle w:val="11"/>
              <w:spacing w:line="240" w:lineRule="auto"/>
              <w:ind w:firstLine="4202" w:firstLineChars="1500"/>
              <w:rPr>
                <w:rFonts w:ascii="微软雅黑" w:hAnsi="微软雅黑" w:eastAsia="微软雅黑" w:cs="微软雅黑"/>
                <w:b/>
                <w:bCs/>
                <w:color w:val="auto"/>
                <w:sz w:val="28"/>
                <w:szCs w:val="28"/>
                <w:highlight w:val="none"/>
              </w:rPr>
            </w:pPr>
          </w:p>
          <w:p w14:paraId="6F1F20BE">
            <w:pPr>
              <w:pStyle w:val="11"/>
              <w:spacing w:line="240" w:lineRule="auto"/>
              <w:ind w:firstLine="4202" w:firstLineChars="1500"/>
              <w:rPr>
                <w:rFonts w:ascii="微软雅黑" w:hAnsi="微软雅黑" w:eastAsia="微软雅黑" w:cs="微软雅黑"/>
                <w:b/>
                <w:bCs/>
                <w:color w:val="auto"/>
                <w:sz w:val="28"/>
                <w:szCs w:val="28"/>
                <w:highlight w:val="none"/>
              </w:rPr>
            </w:pPr>
          </w:p>
          <w:p w14:paraId="48A8E5ED">
            <w:pPr>
              <w:pStyle w:val="11"/>
              <w:spacing w:line="240" w:lineRule="auto"/>
              <w:rPr>
                <w:rFonts w:ascii="微软雅黑" w:hAnsi="微软雅黑" w:eastAsia="微软雅黑" w:cs="微软雅黑"/>
                <w:b/>
                <w:bCs/>
                <w:color w:val="auto"/>
                <w:sz w:val="28"/>
                <w:szCs w:val="28"/>
                <w:highlight w:val="none"/>
              </w:rPr>
            </w:pPr>
          </w:p>
          <w:p w14:paraId="0EABDDCE">
            <w:pPr>
              <w:pStyle w:val="11"/>
              <w:spacing w:line="240" w:lineRule="auto"/>
              <w:ind w:firstLine="2521" w:firstLineChars="900"/>
              <w:rPr>
                <w:rFonts w:ascii="微软雅黑" w:hAnsi="微软雅黑" w:eastAsia="微软雅黑" w:cs="微软雅黑"/>
                <w:b/>
                <w:bCs/>
                <w:color w:val="auto"/>
                <w:sz w:val="28"/>
                <w:szCs w:val="28"/>
                <w:highlight w:val="none"/>
              </w:rPr>
            </w:pPr>
            <w:r>
              <w:rPr>
                <w:rFonts w:hint="eastAsia" w:ascii="微软雅黑" w:hAnsi="微软雅黑" w:eastAsia="微软雅黑" w:cs="微软雅黑"/>
                <w:b/>
                <w:bCs/>
                <w:color w:val="auto"/>
                <w:sz w:val="28"/>
                <w:szCs w:val="28"/>
                <w:highlight w:val="none"/>
              </w:rPr>
              <w:t>***** *** *** *** ***   项目</w:t>
            </w:r>
          </w:p>
          <w:p w14:paraId="31B52BE7">
            <w:pPr>
              <w:pStyle w:val="11"/>
              <w:spacing w:line="240" w:lineRule="auto"/>
              <w:jc w:val="center"/>
              <w:rPr>
                <w:rFonts w:ascii="微软雅黑" w:hAnsi="微软雅黑" w:eastAsia="微软雅黑" w:cs="微软雅黑"/>
                <w:b/>
                <w:bCs/>
                <w:color w:val="auto"/>
                <w:sz w:val="21"/>
                <w:szCs w:val="21"/>
                <w:highlight w:val="none"/>
              </w:rPr>
            </w:pPr>
          </w:p>
          <w:p w14:paraId="5CCDB4FF">
            <w:pPr>
              <w:pStyle w:val="11"/>
              <w:spacing w:line="240" w:lineRule="auto"/>
              <w:ind w:firstLine="3152" w:firstLineChars="1500"/>
              <w:rPr>
                <w:rFonts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编号＊＊＊＊＊＊   包号＊＊＊＊＊</w:t>
            </w:r>
          </w:p>
          <w:p w14:paraId="4F981843">
            <w:pPr>
              <w:pStyle w:val="11"/>
              <w:spacing w:line="240" w:lineRule="auto"/>
              <w:jc w:val="center"/>
              <w:rPr>
                <w:rFonts w:ascii="微软雅黑" w:hAnsi="微软雅黑" w:eastAsia="微软雅黑" w:cs="微软雅黑"/>
                <w:b/>
                <w:bCs/>
                <w:color w:val="auto"/>
                <w:sz w:val="48"/>
                <w:szCs w:val="48"/>
                <w:highlight w:val="none"/>
              </w:rPr>
            </w:pPr>
          </w:p>
          <w:p w14:paraId="5962BEE6">
            <w:pPr>
              <w:pStyle w:val="11"/>
              <w:spacing w:line="240" w:lineRule="auto"/>
              <w:jc w:val="center"/>
              <w:rPr>
                <w:rFonts w:ascii="微软雅黑" w:hAnsi="微软雅黑" w:eastAsia="微软雅黑" w:cs="微软雅黑"/>
                <w:b/>
                <w:bCs/>
                <w:color w:val="auto"/>
                <w:sz w:val="48"/>
                <w:szCs w:val="48"/>
                <w:highlight w:val="none"/>
              </w:rPr>
            </w:pPr>
            <w:r>
              <w:rPr>
                <w:rFonts w:hint="eastAsia" w:ascii="微软雅黑" w:hAnsi="微软雅黑" w:eastAsia="微软雅黑" w:cs="微软雅黑"/>
                <w:b/>
                <w:bCs/>
                <w:color w:val="auto"/>
                <w:sz w:val="48"/>
                <w:szCs w:val="48"/>
                <w:highlight w:val="none"/>
              </w:rPr>
              <w:t>投 标 文 件</w:t>
            </w:r>
          </w:p>
          <w:p w14:paraId="67617FDF">
            <w:pPr>
              <w:jc w:val="center"/>
              <w:rPr>
                <w:rFonts w:ascii="微软雅黑" w:hAnsi="微软雅黑" w:eastAsia="微软雅黑" w:cs="微软雅黑"/>
                <w:b/>
                <w:bCs/>
                <w:color w:val="auto"/>
                <w:sz w:val="32"/>
                <w:szCs w:val="32"/>
                <w:highlight w:val="none"/>
              </w:rPr>
            </w:pPr>
          </w:p>
          <w:p w14:paraId="410DC639">
            <w:pPr>
              <w:pStyle w:val="4"/>
              <w:rPr>
                <w:rFonts w:ascii="微软雅黑" w:hAnsi="微软雅黑" w:eastAsia="微软雅黑" w:cs="微软雅黑"/>
                <w:b/>
                <w:bCs/>
                <w:color w:val="auto"/>
                <w:sz w:val="32"/>
                <w:szCs w:val="32"/>
                <w:highlight w:val="none"/>
              </w:rPr>
            </w:pPr>
          </w:p>
          <w:p w14:paraId="3F1B5518">
            <w:pPr>
              <w:pStyle w:val="4"/>
              <w:rPr>
                <w:rFonts w:ascii="微软雅黑" w:hAnsi="微软雅黑" w:eastAsia="微软雅黑" w:cs="微软雅黑"/>
                <w:b/>
                <w:bCs/>
                <w:color w:val="auto"/>
                <w:sz w:val="32"/>
                <w:szCs w:val="32"/>
                <w:highlight w:val="none"/>
              </w:rPr>
            </w:pPr>
          </w:p>
          <w:p w14:paraId="11FE3D51">
            <w:pPr>
              <w:ind w:left="176" w:leftChars="84" w:firstLine="840" w:firstLineChars="400"/>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投 标 单位：</w:t>
            </w:r>
            <w:r>
              <w:rPr>
                <w:rFonts w:hint="eastAsia" w:ascii="微软雅黑" w:hAnsi="微软雅黑" w:eastAsia="微软雅黑" w:cs="微软雅黑"/>
                <w:color w:val="auto"/>
                <w:highlight w:val="none"/>
                <w:u w:val="single"/>
              </w:rPr>
              <w:t xml:space="preserve">                                       </w:t>
            </w:r>
            <w:r>
              <w:rPr>
                <w:rFonts w:hint="eastAsia" w:ascii="微软雅黑" w:hAnsi="微软雅黑" w:eastAsia="微软雅黑" w:cs="微软雅黑"/>
                <w:color w:val="auto"/>
                <w:highlight w:val="none"/>
              </w:rPr>
              <w:t>（公章）</w:t>
            </w:r>
          </w:p>
          <w:p w14:paraId="15B7DB14">
            <w:pPr>
              <w:ind w:left="176" w:leftChars="84" w:firstLine="840" w:firstLineChars="400"/>
              <w:rPr>
                <w:rFonts w:ascii="微软雅黑" w:hAnsi="微软雅黑" w:eastAsia="微软雅黑" w:cs="微软雅黑"/>
                <w:color w:val="auto"/>
                <w:highlight w:val="none"/>
                <w:u w:val="single"/>
              </w:rPr>
            </w:pPr>
            <w:r>
              <w:rPr>
                <w:rFonts w:hint="eastAsia" w:ascii="微软雅黑" w:hAnsi="微软雅黑" w:eastAsia="微软雅黑" w:cs="微软雅黑"/>
                <w:color w:val="auto"/>
                <w:highlight w:val="none"/>
              </w:rPr>
              <w:t>项目名称：</w:t>
            </w:r>
            <w:r>
              <w:rPr>
                <w:rFonts w:hint="eastAsia" w:ascii="微软雅黑" w:hAnsi="微软雅黑" w:eastAsia="微软雅黑" w:cs="微软雅黑"/>
                <w:color w:val="auto"/>
                <w:highlight w:val="none"/>
                <w:u w:val="single"/>
              </w:rPr>
              <w:t xml:space="preserve">                                          </w:t>
            </w:r>
          </w:p>
          <w:p w14:paraId="62AFEC6D">
            <w:pPr>
              <w:ind w:left="176" w:leftChars="84" w:firstLine="840" w:firstLineChars="400"/>
              <w:rPr>
                <w:rFonts w:ascii="微软雅黑" w:hAnsi="微软雅黑" w:eastAsia="微软雅黑" w:cs="微软雅黑"/>
                <w:color w:val="auto"/>
                <w:highlight w:val="none"/>
                <w:u w:val="single"/>
              </w:rPr>
            </w:pPr>
            <w:r>
              <w:rPr>
                <w:rFonts w:hint="eastAsia" w:ascii="微软雅黑" w:hAnsi="微软雅黑" w:eastAsia="微软雅黑" w:cs="微软雅黑"/>
                <w:color w:val="auto"/>
                <w:highlight w:val="none"/>
              </w:rPr>
              <w:t>项目编号：</w:t>
            </w:r>
            <w:r>
              <w:rPr>
                <w:rFonts w:hint="eastAsia" w:ascii="微软雅黑" w:hAnsi="微软雅黑" w:eastAsia="微软雅黑" w:cs="微软雅黑"/>
                <w:color w:val="auto"/>
                <w:highlight w:val="none"/>
                <w:u w:val="single"/>
              </w:rPr>
              <w:t xml:space="preserve">                                        （包号）</w:t>
            </w:r>
          </w:p>
          <w:p w14:paraId="301AEE27">
            <w:pPr>
              <w:ind w:left="176" w:leftChars="84" w:firstLine="840" w:firstLineChars="400"/>
              <w:rPr>
                <w:rFonts w:ascii="微软雅黑" w:hAnsi="微软雅黑" w:eastAsia="微软雅黑" w:cs="微软雅黑"/>
                <w:color w:val="auto"/>
                <w:highlight w:val="none"/>
                <w:u w:val="single"/>
              </w:rPr>
            </w:pPr>
            <w:r>
              <w:rPr>
                <w:rFonts w:hint="eastAsia" w:ascii="微软雅黑" w:hAnsi="微软雅黑" w:eastAsia="微软雅黑" w:cs="微软雅黑"/>
                <w:color w:val="auto"/>
                <w:highlight w:val="none"/>
              </w:rPr>
              <w:t>联 系 人：</w:t>
            </w:r>
            <w:r>
              <w:rPr>
                <w:rFonts w:hint="eastAsia" w:ascii="微软雅黑" w:hAnsi="微软雅黑" w:eastAsia="微软雅黑" w:cs="微软雅黑"/>
                <w:color w:val="auto"/>
                <w:highlight w:val="none"/>
                <w:u w:val="single"/>
              </w:rPr>
              <w:t xml:space="preserve">                                        </w:t>
            </w:r>
          </w:p>
          <w:p w14:paraId="4D466B82">
            <w:pPr>
              <w:ind w:left="176" w:leftChars="84" w:firstLine="840" w:firstLineChars="400"/>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电    话：</w:t>
            </w:r>
            <w:r>
              <w:rPr>
                <w:rFonts w:hint="eastAsia" w:ascii="微软雅黑" w:hAnsi="微软雅黑" w:eastAsia="微软雅黑" w:cs="微软雅黑"/>
                <w:color w:val="auto"/>
                <w:highlight w:val="none"/>
                <w:u w:val="single"/>
              </w:rPr>
              <w:t xml:space="preserve">                                        </w:t>
            </w:r>
          </w:p>
          <w:p w14:paraId="6B0E92CA">
            <w:pPr>
              <w:ind w:left="176" w:leftChars="84" w:firstLine="840" w:firstLineChars="400"/>
              <w:rPr>
                <w:rFonts w:ascii="微软雅黑" w:hAnsi="微软雅黑" w:eastAsia="微软雅黑" w:cs="微软雅黑"/>
                <w:color w:val="auto"/>
                <w:highlight w:val="none"/>
                <w:u w:val="single"/>
              </w:rPr>
            </w:pPr>
            <w:r>
              <w:rPr>
                <w:rFonts w:hint="eastAsia" w:ascii="微软雅黑" w:hAnsi="微软雅黑" w:eastAsia="微软雅黑" w:cs="微软雅黑"/>
                <w:color w:val="auto"/>
                <w:highlight w:val="none"/>
              </w:rPr>
              <w:t>地    址：</w:t>
            </w:r>
            <w:r>
              <w:rPr>
                <w:rFonts w:hint="eastAsia" w:ascii="微软雅黑" w:hAnsi="微软雅黑" w:eastAsia="微软雅黑" w:cs="微软雅黑"/>
                <w:color w:val="auto"/>
                <w:highlight w:val="none"/>
                <w:u w:val="single"/>
              </w:rPr>
              <w:t xml:space="preserve">                    </w:t>
            </w:r>
            <w:r>
              <w:rPr>
                <w:rFonts w:hint="eastAsia" w:ascii="微软雅黑" w:hAnsi="微软雅黑" w:eastAsia="微软雅黑" w:cs="微软雅黑"/>
                <w:color w:val="auto"/>
                <w:highlight w:val="none"/>
                <w:u w:val="single"/>
                <w:lang w:val="en-US" w:eastAsia="zh-CN"/>
              </w:rPr>
              <w:t xml:space="preserve">    </w:t>
            </w:r>
            <w:r>
              <w:rPr>
                <w:rFonts w:hint="eastAsia" w:ascii="微软雅黑" w:hAnsi="微软雅黑" w:eastAsia="微软雅黑" w:cs="微软雅黑"/>
                <w:color w:val="auto"/>
                <w:highlight w:val="none"/>
                <w:u w:val="single"/>
              </w:rPr>
              <w:t xml:space="preserve">                </w:t>
            </w:r>
          </w:p>
          <w:p w14:paraId="4128D774">
            <w:pPr>
              <w:ind w:left="176" w:leftChars="84" w:firstLine="960" w:firstLineChars="400"/>
              <w:rPr>
                <w:rFonts w:ascii="微软雅黑" w:hAnsi="微软雅黑" w:eastAsia="微软雅黑" w:cs="微软雅黑"/>
                <w:color w:val="auto"/>
                <w:sz w:val="24"/>
                <w:szCs w:val="24"/>
                <w:highlight w:val="none"/>
              </w:rPr>
            </w:pPr>
          </w:p>
          <w:p w14:paraId="600E8890">
            <w:pPr>
              <w:jc w:val="center"/>
              <w:rPr>
                <w:rFonts w:ascii="微软雅黑" w:hAnsi="微软雅黑" w:eastAsia="微软雅黑" w:cs="微软雅黑"/>
                <w:b/>
                <w:bCs/>
                <w:color w:val="auto"/>
                <w:highlight w:val="none"/>
              </w:rPr>
            </w:pPr>
          </w:p>
          <w:p w14:paraId="39D19F24">
            <w:pPr>
              <w:jc w:val="center"/>
              <w:rPr>
                <w:rFonts w:ascii="微软雅黑" w:hAnsi="微软雅黑" w:eastAsia="微软雅黑" w:cs="微软雅黑"/>
                <w:b/>
                <w:bCs/>
                <w:color w:val="auto"/>
                <w:highlight w:val="none"/>
              </w:rPr>
            </w:pPr>
          </w:p>
          <w:p w14:paraId="3CA2120A">
            <w:pPr>
              <w:jc w:val="center"/>
              <w:rPr>
                <w:rFonts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rPr>
              <w:t>注：   在202</w:t>
            </w:r>
            <w:r>
              <w:rPr>
                <w:rFonts w:hint="eastAsia" w:ascii="微软雅黑" w:hAnsi="微软雅黑" w:eastAsia="微软雅黑" w:cs="微软雅黑"/>
                <w:b/>
                <w:bCs/>
                <w:color w:val="auto"/>
                <w:highlight w:val="none"/>
                <w:lang w:val="en-US" w:eastAsia="zh-CN"/>
              </w:rPr>
              <w:t>5</w:t>
            </w:r>
            <w:r>
              <w:rPr>
                <w:rFonts w:hint="eastAsia" w:ascii="微软雅黑" w:hAnsi="微软雅黑" w:eastAsia="微软雅黑" w:cs="微软雅黑"/>
                <w:b/>
                <w:bCs/>
                <w:color w:val="auto"/>
                <w:highlight w:val="none"/>
              </w:rPr>
              <w:t>年   月  日 *午   之前不得启封</w:t>
            </w:r>
          </w:p>
          <w:p w14:paraId="7749F50F">
            <w:pPr>
              <w:jc w:val="center"/>
              <w:rPr>
                <w:rFonts w:ascii="微软雅黑" w:hAnsi="微软雅黑" w:eastAsia="微软雅黑" w:cs="微软雅黑"/>
                <w:b/>
                <w:bCs/>
                <w:color w:val="auto"/>
                <w:highlight w:val="none"/>
              </w:rPr>
            </w:pPr>
          </w:p>
        </w:tc>
      </w:tr>
    </w:tbl>
    <w:p w14:paraId="1F50608E">
      <w:pPr>
        <w:rPr>
          <w:rFonts w:ascii="微软雅黑" w:hAnsi="微软雅黑" w:eastAsia="微软雅黑" w:cs="微软雅黑"/>
          <w:b/>
          <w:bCs/>
          <w:color w:val="auto"/>
          <w:sz w:val="30"/>
          <w:szCs w:val="30"/>
          <w:highlight w:val="none"/>
        </w:rPr>
      </w:pPr>
      <w:r>
        <w:rPr>
          <w:rFonts w:hint="eastAsia" w:ascii="微软雅黑" w:hAnsi="微软雅黑" w:eastAsia="微软雅黑" w:cs="微软雅黑"/>
          <w:color w:val="auto"/>
          <w:sz w:val="24"/>
          <w:szCs w:val="24"/>
          <w:highlight w:val="none"/>
        </w:rPr>
        <w:br w:type="page"/>
      </w:r>
    </w:p>
    <w:p w14:paraId="70573FDF">
      <w:pPr>
        <w:pStyle w:val="4"/>
        <w:ind w:firstLine="0"/>
        <w:rPr>
          <w:rFonts w:ascii="微软雅黑" w:hAnsi="微软雅黑" w:eastAsia="微软雅黑" w:cs="微软雅黑"/>
          <w:color w:val="auto"/>
          <w:highlight w:val="none"/>
        </w:rPr>
      </w:pPr>
    </w:p>
    <w:p w14:paraId="47D3758B">
      <w:pPr>
        <w:pStyle w:val="4"/>
        <w:rPr>
          <w:rFonts w:ascii="微软雅黑" w:hAnsi="微软雅黑" w:eastAsia="微软雅黑" w:cs="微软雅黑"/>
          <w:color w:val="auto"/>
          <w:highlight w:val="none"/>
        </w:rPr>
      </w:pPr>
    </w:p>
    <w:p w14:paraId="3DC939A6">
      <w:pPr>
        <w:jc w:val="center"/>
        <w:rPr>
          <w:rFonts w:ascii="微软雅黑" w:hAnsi="微软雅黑" w:eastAsia="微软雅黑" w:cs="微软雅黑"/>
          <w:b/>
          <w:bCs/>
          <w:color w:val="auto"/>
          <w:sz w:val="44"/>
          <w:szCs w:val="44"/>
          <w:highlight w:val="none"/>
        </w:rPr>
      </w:pPr>
    </w:p>
    <w:p w14:paraId="381B5699">
      <w:pPr>
        <w:jc w:val="center"/>
        <w:rPr>
          <w:rFonts w:ascii="微软雅黑" w:hAnsi="微软雅黑" w:eastAsia="微软雅黑" w:cs="微软雅黑"/>
          <w:b/>
          <w:bCs/>
          <w:color w:val="auto"/>
          <w:sz w:val="44"/>
          <w:szCs w:val="44"/>
          <w:highlight w:val="none"/>
        </w:rPr>
      </w:pPr>
    </w:p>
    <w:p w14:paraId="610E45D9">
      <w:pPr>
        <w:rPr>
          <w:rFonts w:ascii="微软雅黑" w:hAnsi="微软雅黑" w:eastAsia="微软雅黑" w:cs="微软雅黑"/>
          <w:b/>
          <w:bCs/>
          <w:color w:val="auto"/>
          <w:sz w:val="44"/>
          <w:szCs w:val="44"/>
          <w:highlight w:val="none"/>
        </w:rPr>
      </w:pPr>
    </w:p>
    <w:p w14:paraId="0AD16607">
      <w:pPr>
        <w:rPr>
          <w:rFonts w:ascii="微软雅黑" w:hAnsi="微软雅黑" w:eastAsia="微软雅黑" w:cs="微软雅黑"/>
          <w:b/>
          <w:bCs/>
          <w:color w:val="auto"/>
          <w:sz w:val="44"/>
          <w:szCs w:val="44"/>
          <w:highlight w:val="none"/>
        </w:rPr>
      </w:pPr>
    </w:p>
    <w:p w14:paraId="5F5A8A95">
      <w:pPr>
        <w:jc w:val="center"/>
        <w:rPr>
          <w:rFonts w:ascii="微软雅黑" w:hAnsi="微软雅黑" w:eastAsia="微软雅黑" w:cs="微软雅黑"/>
          <w:b/>
          <w:bCs/>
          <w:color w:val="auto"/>
          <w:sz w:val="44"/>
          <w:szCs w:val="44"/>
          <w:highlight w:val="none"/>
        </w:rPr>
      </w:pPr>
    </w:p>
    <w:p w14:paraId="72338EEF">
      <w:pPr>
        <w:jc w:val="center"/>
        <w:rPr>
          <w:rFonts w:ascii="微软雅黑" w:hAnsi="微软雅黑" w:eastAsia="微软雅黑" w:cs="微软雅黑"/>
          <w:b/>
          <w:bCs/>
          <w:color w:val="auto"/>
          <w:sz w:val="44"/>
          <w:szCs w:val="44"/>
          <w:highlight w:val="none"/>
        </w:rPr>
      </w:pPr>
    </w:p>
    <w:p w14:paraId="3A0FBF3E">
      <w:pPr>
        <w:jc w:val="center"/>
        <w:rPr>
          <w:rFonts w:ascii="微软雅黑" w:hAnsi="微软雅黑" w:eastAsia="微软雅黑" w:cs="微软雅黑"/>
          <w:b/>
          <w:bCs/>
          <w:color w:val="auto"/>
          <w:sz w:val="44"/>
          <w:szCs w:val="44"/>
          <w:highlight w:val="none"/>
        </w:rPr>
      </w:pPr>
      <w:r>
        <w:rPr>
          <w:rFonts w:hint="eastAsia" w:ascii="微软雅黑" w:hAnsi="微软雅黑" w:eastAsia="微软雅黑" w:cs="微软雅黑"/>
          <w:b/>
          <w:bCs/>
          <w:color w:val="auto"/>
          <w:sz w:val="44"/>
          <w:szCs w:val="44"/>
          <w:highlight w:val="none"/>
        </w:rPr>
        <w:t>招 标 文 件</w:t>
      </w:r>
    </w:p>
    <w:p w14:paraId="5C42A28A">
      <w:pPr>
        <w:jc w:val="center"/>
        <w:rPr>
          <w:rFonts w:ascii="微软雅黑" w:hAnsi="微软雅黑" w:eastAsia="微软雅黑" w:cs="微软雅黑"/>
          <w:b/>
          <w:bCs/>
          <w:color w:val="auto"/>
          <w:sz w:val="40"/>
          <w:szCs w:val="40"/>
          <w:highlight w:val="none"/>
        </w:rPr>
      </w:pPr>
    </w:p>
    <w:p w14:paraId="617D18D2">
      <w:pPr>
        <w:jc w:val="center"/>
        <w:rPr>
          <w:rFonts w:ascii="微软雅黑" w:hAnsi="微软雅黑" w:eastAsia="微软雅黑" w:cs="微软雅黑"/>
          <w:b/>
          <w:bCs/>
          <w:color w:val="auto"/>
          <w:sz w:val="32"/>
          <w:szCs w:val="32"/>
          <w:highlight w:val="none"/>
        </w:rPr>
      </w:pPr>
    </w:p>
    <w:p w14:paraId="38EB1DC0">
      <w:pPr>
        <w:jc w:val="center"/>
        <w:rPr>
          <w:rFonts w:ascii="微软雅黑" w:hAnsi="微软雅黑" w:eastAsia="微软雅黑" w:cs="微软雅黑"/>
          <w:b/>
          <w:bCs/>
          <w:color w:val="auto"/>
          <w:sz w:val="44"/>
          <w:szCs w:val="44"/>
          <w:highlight w:val="none"/>
        </w:rPr>
      </w:pPr>
      <w:r>
        <w:rPr>
          <w:rFonts w:hint="eastAsia" w:ascii="微软雅黑" w:hAnsi="微软雅黑" w:eastAsia="微软雅黑" w:cs="微软雅黑"/>
          <w:b/>
          <w:bCs/>
          <w:color w:val="auto"/>
          <w:sz w:val="44"/>
          <w:szCs w:val="44"/>
          <w:highlight w:val="none"/>
        </w:rPr>
        <w:t>第 二 册</w:t>
      </w:r>
    </w:p>
    <w:p w14:paraId="5B16D494">
      <w:pPr>
        <w:jc w:val="center"/>
        <w:rPr>
          <w:rFonts w:ascii="微软雅黑" w:hAnsi="微软雅黑" w:eastAsia="微软雅黑" w:cs="微软雅黑"/>
          <w:b/>
          <w:bCs/>
          <w:color w:val="auto"/>
          <w:sz w:val="32"/>
          <w:szCs w:val="32"/>
          <w:highlight w:val="none"/>
        </w:rPr>
      </w:pPr>
    </w:p>
    <w:p w14:paraId="5958DF67">
      <w:pPr>
        <w:jc w:val="center"/>
        <w:rPr>
          <w:rFonts w:ascii="微软雅黑" w:hAnsi="微软雅黑" w:eastAsia="微软雅黑" w:cs="微软雅黑"/>
          <w:b/>
          <w:bCs/>
          <w:color w:val="auto"/>
          <w:sz w:val="32"/>
          <w:szCs w:val="32"/>
          <w:highlight w:val="none"/>
        </w:rPr>
      </w:pPr>
      <w:r>
        <w:rPr>
          <w:rFonts w:hint="eastAsia" w:ascii="微软雅黑" w:hAnsi="微软雅黑" w:eastAsia="微软雅黑" w:cs="微软雅黑"/>
          <w:b/>
          <w:bCs/>
          <w:color w:val="auto"/>
          <w:sz w:val="32"/>
          <w:szCs w:val="32"/>
          <w:highlight w:val="none"/>
        </w:rPr>
        <w:t xml:space="preserve">  </w:t>
      </w:r>
    </w:p>
    <w:p w14:paraId="439B7A68">
      <w:pPr>
        <w:ind w:left="1080" w:leftChars="257" w:hanging="540"/>
        <w:rPr>
          <w:rFonts w:ascii="微软雅黑" w:hAnsi="微软雅黑" w:eastAsia="微软雅黑" w:cs="微软雅黑"/>
          <w:b/>
          <w:bCs/>
          <w:color w:val="auto"/>
          <w:sz w:val="28"/>
          <w:szCs w:val="28"/>
          <w:highlight w:val="none"/>
        </w:rPr>
      </w:pPr>
    </w:p>
    <w:p w14:paraId="4E3648E9">
      <w:pPr>
        <w:ind w:left="1080" w:leftChars="257" w:hanging="540"/>
        <w:rPr>
          <w:rFonts w:ascii="微软雅黑" w:hAnsi="微软雅黑" w:eastAsia="微软雅黑" w:cs="微软雅黑"/>
          <w:b/>
          <w:bCs/>
          <w:color w:val="auto"/>
          <w:sz w:val="28"/>
          <w:szCs w:val="28"/>
          <w:highlight w:val="none"/>
        </w:rPr>
      </w:pPr>
    </w:p>
    <w:p w14:paraId="095F4254">
      <w:pPr>
        <w:ind w:left="1080" w:leftChars="257" w:hanging="540"/>
        <w:rPr>
          <w:rFonts w:ascii="微软雅黑" w:hAnsi="微软雅黑" w:eastAsia="微软雅黑" w:cs="微软雅黑"/>
          <w:b/>
          <w:bCs/>
          <w:color w:val="auto"/>
          <w:sz w:val="28"/>
          <w:szCs w:val="28"/>
          <w:highlight w:val="none"/>
        </w:rPr>
      </w:pPr>
    </w:p>
    <w:p w14:paraId="003ADA62">
      <w:pPr>
        <w:ind w:left="1080" w:leftChars="257" w:hanging="540"/>
        <w:rPr>
          <w:rFonts w:ascii="微软雅黑" w:hAnsi="微软雅黑" w:eastAsia="微软雅黑" w:cs="微软雅黑"/>
          <w:b/>
          <w:bCs/>
          <w:color w:val="auto"/>
          <w:sz w:val="28"/>
          <w:szCs w:val="28"/>
          <w:highlight w:val="none"/>
        </w:rPr>
      </w:pPr>
    </w:p>
    <w:p w14:paraId="0292E5C3">
      <w:pPr>
        <w:pStyle w:val="10"/>
        <w:rPr>
          <w:rFonts w:ascii="微软雅黑" w:hAnsi="微软雅黑" w:eastAsia="微软雅黑" w:cs="微软雅黑"/>
          <w:b/>
          <w:bCs/>
          <w:color w:val="auto"/>
          <w:sz w:val="28"/>
          <w:szCs w:val="28"/>
          <w:highlight w:val="none"/>
        </w:rPr>
      </w:pPr>
    </w:p>
    <w:p w14:paraId="0011EFF6">
      <w:pPr>
        <w:rPr>
          <w:rFonts w:ascii="微软雅黑" w:hAnsi="微软雅黑" w:eastAsia="微软雅黑" w:cs="微软雅黑"/>
          <w:b/>
          <w:bCs/>
          <w:color w:val="auto"/>
          <w:sz w:val="28"/>
          <w:szCs w:val="28"/>
          <w:highlight w:val="none"/>
        </w:rPr>
      </w:pPr>
    </w:p>
    <w:p w14:paraId="19002B45">
      <w:pPr>
        <w:pStyle w:val="10"/>
        <w:rPr>
          <w:color w:val="auto"/>
          <w:highlight w:val="none"/>
        </w:rPr>
      </w:pPr>
    </w:p>
    <w:p w14:paraId="6B19AF84">
      <w:pPr>
        <w:ind w:left="1080" w:leftChars="257" w:hanging="540"/>
        <w:rPr>
          <w:rFonts w:ascii="微软雅黑" w:hAnsi="微软雅黑" w:eastAsia="微软雅黑" w:cs="微软雅黑"/>
          <w:b/>
          <w:bCs/>
          <w:color w:val="auto"/>
          <w:sz w:val="28"/>
          <w:szCs w:val="28"/>
          <w:highlight w:val="none"/>
        </w:rPr>
      </w:pPr>
    </w:p>
    <w:p w14:paraId="5BA2693D">
      <w:pPr>
        <w:pStyle w:val="11"/>
        <w:rPr>
          <w:color w:val="auto"/>
          <w:highlight w:val="none"/>
        </w:rPr>
      </w:pPr>
    </w:p>
    <w:p w14:paraId="0B9867EF">
      <w:pPr>
        <w:rPr>
          <w:rFonts w:ascii="微软雅黑" w:hAnsi="微软雅黑" w:eastAsia="微软雅黑" w:cs="微软雅黑"/>
          <w:b/>
          <w:bCs/>
          <w:color w:val="auto"/>
          <w:sz w:val="52"/>
          <w:szCs w:val="52"/>
          <w:highlight w:val="none"/>
        </w:rPr>
      </w:pPr>
    </w:p>
    <w:p w14:paraId="6B3D270D">
      <w:pPr>
        <w:pStyle w:val="2"/>
        <w:numPr>
          <w:ilvl w:val="0"/>
          <w:numId w:val="10"/>
        </w:numPr>
        <w:tabs>
          <w:tab w:val="left" w:pos="0"/>
        </w:tabs>
        <w:spacing w:before="0" w:after="0" w:line="240" w:lineRule="auto"/>
        <w:rPr>
          <w:rFonts w:ascii="微软雅黑" w:hAnsi="微软雅黑" w:eastAsia="微软雅黑" w:cs="微软雅黑"/>
          <w:b/>
          <w:bCs/>
          <w:color w:val="auto"/>
          <w:highlight w:val="none"/>
        </w:rPr>
      </w:pPr>
      <w:bookmarkStart w:id="635" w:name="_Toc16370"/>
      <w:bookmarkStart w:id="636" w:name="_Toc507399902"/>
      <w:bookmarkStart w:id="637" w:name="_Toc515647829"/>
      <w:bookmarkStart w:id="638" w:name="_Toc28765"/>
      <w:bookmarkStart w:id="639" w:name="_Toc29715"/>
      <w:bookmarkStart w:id="640" w:name="_Toc219175634"/>
      <w:bookmarkStart w:id="641" w:name="_Toc218935350"/>
      <w:bookmarkStart w:id="642" w:name="_Toc216582822"/>
      <w:bookmarkStart w:id="643" w:name="_Toc30980"/>
      <w:bookmarkStart w:id="644" w:name="_Toc10488"/>
      <w:bookmarkStart w:id="645" w:name="_Toc5272"/>
      <w:bookmarkStart w:id="646" w:name="_Toc515647830"/>
      <w:bookmarkStart w:id="647" w:name="_Toc507399903"/>
      <w:bookmarkStart w:id="648" w:name="_Toc31583"/>
      <w:bookmarkStart w:id="649" w:name="_Toc216582823"/>
      <w:bookmarkStart w:id="650" w:name="_Toc512937850"/>
      <w:r>
        <w:rPr>
          <w:rFonts w:hint="eastAsia" w:ascii="微软雅黑" w:hAnsi="微软雅黑" w:eastAsia="微软雅黑" w:cs="微软雅黑"/>
          <w:b/>
          <w:bCs/>
          <w:color w:val="auto"/>
          <w:highlight w:val="none"/>
        </w:rPr>
        <w:t xml:space="preserve"> </w:t>
      </w:r>
      <w:bookmarkStart w:id="651" w:name="_Toc9079"/>
      <w:r>
        <w:rPr>
          <w:rFonts w:hint="eastAsia" w:ascii="微软雅黑" w:hAnsi="微软雅黑" w:eastAsia="微软雅黑" w:cs="微软雅黑"/>
          <w:b/>
          <w:bCs/>
          <w:color w:val="auto"/>
          <w:highlight w:val="none"/>
        </w:rPr>
        <w:t>投标邀请</w:t>
      </w:r>
      <w:bookmarkEnd w:id="635"/>
      <w:bookmarkEnd w:id="636"/>
      <w:bookmarkEnd w:id="637"/>
      <w:bookmarkEnd w:id="638"/>
      <w:bookmarkEnd w:id="639"/>
      <w:bookmarkEnd w:id="640"/>
      <w:bookmarkEnd w:id="641"/>
      <w:bookmarkEnd w:id="642"/>
      <w:bookmarkEnd w:id="651"/>
    </w:p>
    <w:bookmarkEnd w:id="643"/>
    <w:p w14:paraId="120C698F">
      <w:pPr>
        <w:keepNext w:val="0"/>
        <w:keepLines w:val="0"/>
        <w:pageBreakBefore w:val="0"/>
        <w:tabs>
          <w:tab w:val="left" w:pos="4947"/>
        </w:tabs>
        <w:kinsoku/>
        <w:wordWrap/>
        <w:overflowPunct/>
        <w:topLinePunct w:val="0"/>
        <w:bidi w:val="0"/>
        <w:spacing w:line="240" w:lineRule="auto"/>
        <w:ind w:right="0"/>
        <w:jc w:val="center"/>
        <w:textAlignment w:val="auto"/>
        <w:outlineLvl w:val="9"/>
        <w:rPr>
          <w:rFonts w:hint="eastAsia" w:ascii="微软雅黑" w:hAnsi="微软雅黑" w:eastAsia="微软雅黑" w:cs="微软雅黑"/>
          <w:b/>
          <w:color w:val="auto"/>
          <w:sz w:val="36"/>
          <w:szCs w:val="30"/>
          <w:highlight w:val="none"/>
          <w:lang w:eastAsia="zh-CN"/>
        </w:rPr>
      </w:pPr>
      <w:bookmarkStart w:id="652" w:name="_Toc31446"/>
      <w:bookmarkStart w:id="653" w:name="_Toc10812"/>
      <w:bookmarkStart w:id="654" w:name="_Toc9574"/>
      <w:r>
        <w:rPr>
          <w:rFonts w:hint="eastAsia" w:ascii="微软雅黑" w:hAnsi="微软雅黑" w:eastAsia="微软雅黑" w:cs="微软雅黑"/>
          <w:b/>
          <w:color w:val="auto"/>
          <w:sz w:val="36"/>
          <w:szCs w:val="30"/>
          <w:highlight w:val="none"/>
          <w:lang w:eastAsia="zh-CN"/>
        </w:rPr>
        <w:t>疏附县全媒体融合生产平台建设项目</w:t>
      </w:r>
    </w:p>
    <w:p w14:paraId="0B22C8DD">
      <w:pPr>
        <w:keepNext w:val="0"/>
        <w:keepLines w:val="0"/>
        <w:pageBreakBefore w:val="0"/>
        <w:tabs>
          <w:tab w:val="left" w:pos="4947"/>
        </w:tabs>
        <w:kinsoku/>
        <w:wordWrap/>
        <w:overflowPunct/>
        <w:topLinePunct w:val="0"/>
        <w:bidi w:val="0"/>
        <w:spacing w:line="240" w:lineRule="auto"/>
        <w:ind w:right="0"/>
        <w:jc w:val="center"/>
        <w:textAlignment w:val="auto"/>
        <w:outlineLvl w:val="9"/>
        <w:rPr>
          <w:rFonts w:hint="eastAsia" w:ascii="微软雅黑" w:hAnsi="微软雅黑" w:eastAsia="微软雅黑" w:cs="微软雅黑"/>
          <w:i w:val="0"/>
          <w:iCs w:val="0"/>
          <w:caps w:val="0"/>
          <w:color w:val="auto"/>
          <w:spacing w:val="0"/>
          <w:sz w:val="27"/>
          <w:szCs w:val="27"/>
          <w:highlight w:val="none"/>
          <w:vertAlign w:val="baseline"/>
        </w:rPr>
      </w:pPr>
      <w:r>
        <w:rPr>
          <w:rFonts w:hint="eastAsia" w:ascii="微软雅黑" w:hAnsi="微软雅黑" w:eastAsia="微软雅黑" w:cs="微软雅黑"/>
          <w:b/>
          <w:color w:val="auto"/>
          <w:sz w:val="36"/>
          <w:szCs w:val="30"/>
          <w:highlight w:val="none"/>
          <w:lang w:eastAsia="zh-CN"/>
        </w:rPr>
        <w:t>公开招标公告</w:t>
      </w:r>
      <w:bookmarkEnd w:id="652"/>
      <w:bookmarkEnd w:id="653"/>
      <w:bookmarkEnd w:id="654"/>
    </w:p>
    <w:tbl>
      <w:tblPr>
        <w:tblStyle w:val="31"/>
        <w:tblW w:w="99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0"/>
      </w:tblGrid>
      <w:tr w14:paraId="14B93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9900" w:type="dxa"/>
          </w:tcPr>
          <w:p w14:paraId="165015D7">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150" w:afterAutospacing="0" w:line="420" w:lineRule="exact"/>
              <w:ind w:left="0" w:right="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i w:val="0"/>
                <w:iCs w:val="0"/>
                <w:caps w:val="0"/>
                <w:color w:val="auto"/>
                <w:spacing w:val="0"/>
                <w:sz w:val="24"/>
                <w:szCs w:val="24"/>
                <w:highlight w:val="none"/>
              </w:rPr>
              <w:t>项目况                                                    </w:t>
            </w:r>
          </w:p>
          <w:p w14:paraId="4FFED871">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150" w:afterAutospacing="0" w:line="420" w:lineRule="exact"/>
              <w:ind w:right="0" w:firstLine="480" w:firstLineChars="200"/>
              <w:textAlignment w:val="auto"/>
              <w:rPr>
                <w:rFonts w:hint="eastAsia" w:ascii="微软雅黑" w:hAnsi="微软雅黑" w:eastAsia="微软雅黑" w:cs="微软雅黑"/>
                <w:i w:val="0"/>
                <w:iCs w:val="0"/>
                <w:caps w:val="0"/>
                <w:color w:val="auto"/>
                <w:spacing w:val="0"/>
                <w:sz w:val="24"/>
                <w:szCs w:val="24"/>
                <w:highlight w:val="none"/>
                <w:vertAlign w:val="baseline"/>
              </w:rPr>
            </w:pPr>
            <w:r>
              <w:rPr>
                <w:rFonts w:hint="eastAsia" w:ascii="微软雅黑" w:hAnsi="微软雅黑" w:eastAsia="微软雅黑" w:cs="微软雅黑"/>
                <w:i w:val="0"/>
                <w:iCs w:val="0"/>
                <w:caps w:val="0"/>
                <w:color w:val="auto"/>
                <w:spacing w:val="0"/>
                <w:sz w:val="24"/>
                <w:szCs w:val="24"/>
                <w:highlight w:val="none"/>
                <w:lang w:eastAsia="zh-CN"/>
              </w:rPr>
              <w:t>疏附县全媒体融合生产平台建设项目</w:t>
            </w:r>
            <w:r>
              <w:rPr>
                <w:rFonts w:hint="eastAsia" w:ascii="微软雅黑" w:hAnsi="微软雅黑" w:eastAsia="微软雅黑" w:cs="微软雅黑"/>
                <w:i w:val="0"/>
                <w:iCs w:val="0"/>
                <w:caps w:val="0"/>
                <w:color w:val="auto"/>
                <w:spacing w:val="0"/>
                <w:sz w:val="24"/>
                <w:szCs w:val="24"/>
                <w:highlight w:val="none"/>
              </w:rPr>
              <w:t>的潜在供应商应在政采云平台（https://www.zcygov.cn/）</w:t>
            </w:r>
            <w:r>
              <w:rPr>
                <w:rFonts w:hint="eastAsia" w:ascii="微软雅黑" w:hAnsi="微软雅黑" w:eastAsia="微软雅黑" w:cs="微软雅黑"/>
                <w:color w:val="auto"/>
                <w:sz w:val="24"/>
                <w:szCs w:val="24"/>
                <w:highlight w:val="none"/>
                <w:lang w:val="en-US" w:eastAsia="zh-CN"/>
              </w:rPr>
              <w:t>获</w:t>
            </w:r>
            <w:r>
              <w:rPr>
                <w:rFonts w:hint="eastAsia" w:ascii="微软雅黑" w:hAnsi="微软雅黑" w:eastAsia="微软雅黑" w:cs="微软雅黑"/>
                <w:i w:val="0"/>
                <w:iCs w:val="0"/>
                <w:caps w:val="0"/>
                <w:color w:val="auto"/>
                <w:spacing w:val="0"/>
                <w:sz w:val="24"/>
                <w:szCs w:val="24"/>
                <w:highlight w:val="none"/>
              </w:rPr>
              <w:t>取采购文件，并于</w:t>
            </w:r>
            <w:r>
              <w:rPr>
                <w:rFonts w:hint="eastAsia" w:ascii="微软雅黑" w:hAnsi="微软雅黑" w:eastAsia="微软雅黑" w:cs="微软雅黑"/>
                <w:i w:val="0"/>
                <w:iCs w:val="0"/>
                <w:caps w:val="0"/>
                <w:color w:val="auto"/>
                <w:spacing w:val="0"/>
                <w:sz w:val="24"/>
                <w:szCs w:val="24"/>
                <w:highlight w:val="none"/>
                <w:lang w:eastAsia="zh-CN"/>
              </w:rPr>
              <w:t>202</w:t>
            </w:r>
            <w:r>
              <w:rPr>
                <w:rFonts w:hint="eastAsia" w:ascii="微软雅黑" w:hAnsi="微软雅黑" w:eastAsia="微软雅黑" w:cs="微软雅黑"/>
                <w:i w:val="0"/>
                <w:iCs w:val="0"/>
                <w:caps w:val="0"/>
                <w:color w:val="auto"/>
                <w:spacing w:val="0"/>
                <w:sz w:val="24"/>
                <w:szCs w:val="24"/>
                <w:highlight w:val="none"/>
                <w:lang w:val="en-US" w:eastAsia="zh-CN"/>
              </w:rPr>
              <w:t>5</w:t>
            </w:r>
            <w:r>
              <w:rPr>
                <w:rFonts w:hint="eastAsia" w:ascii="微软雅黑" w:hAnsi="微软雅黑" w:eastAsia="微软雅黑" w:cs="微软雅黑"/>
                <w:i w:val="0"/>
                <w:iCs w:val="0"/>
                <w:caps w:val="0"/>
                <w:color w:val="auto"/>
                <w:spacing w:val="0"/>
                <w:sz w:val="24"/>
                <w:szCs w:val="24"/>
                <w:highlight w:val="none"/>
                <w:lang w:eastAsia="zh-CN"/>
              </w:rPr>
              <w:t>年</w:t>
            </w:r>
            <w:r>
              <w:rPr>
                <w:rFonts w:hint="eastAsia" w:ascii="微软雅黑" w:hAnsi="微软雅黑" w:eastAsia="微软雅黑" w:cs="微软雅黑"/>
                <w:i w:val="0"/>
                <w:iCs w:val="0"/>
                <w:caps w:val="0"/>
                <w:color w:val="auto"/>
                <w:spacing w:val="0"/>
                <w:sz w:val="24"/>
                <w:szCs w:val="24"/>
                <w:highlight w:val="none"/>
                <w:lang w:val="en-US" w:eastAsia="zh-CN"/>
              </w:rPr>
              <w:t>04 日28</w:t>
            </w:r>
            <w:r>
              <w:rPr>
                <w:rFonts w:hint="eastAsia" w:ascii="微软雅黑" w:hAnsi="微软雅黑" w:eastAsia="微软雅黑" w:cs="微软雅黑"/>
                <w:i w:val="0"/>
                <w:iCs w:val="0"/>
                <w:caps w:val="0"/>
                <w:color w:val="auto"/>
                <w:spacing w:val="0"/>
                <w:sz w:val="24"/>
                <w:szCs w:val="24"/>
                <w:highlight w:val="none"/>
                <w:lang w:eastAsia="zh-CN"/>
              </w:rPr>
              <w:t>日</w:t>
            </w:r>
            <w:r>
              <w:rPr>
                <w:rFonts w:hint="eastAsia" w:ascii="微软雅黑" w:hAnsi="微软雅黑" w:eastAsia="微软雅黑" w:cs="微软雅黑"/>
                <w:i w:val="0"/>
                <w:iCs w:val="0"/>
                <w:caps w:val="0"/>
                <w:color w:val="auto"/>
                <w:spacing w:val="0"/>
                <w:sz w:val="24"/>
                <w:szCs w:val="24"/>
                <w:highlight w:val="none"/>
                <w:lang w:val="en-US" w:eastAsia="zh-CN"/>
              </w:rPr>
              <w:t>11</w:t>
            </w:r>
            <w:r>
              <w:rPr>
                <w:rFonts w:hint="eastAsia" w:ascii="微软雅黑" w:hAnsi="微软雅黑" w:eastAsia="微软雅黑" w:cs="微软雅黑"/>
                <w:i w:val="0"/>
                <w:iCs w:val="0"/>
                <w:caps w:val="0"/>
                <w:color w:val="auto"/>
                <w:spacing w:val="0"/>
                <w:sz w:val="24"/>
                <w:szCs w:val="24"/>
                <w:highlight w:val="none"/>
                <w:lang w:eastAsia="zh-CN"/>
              </w:rPr>
              <w:t>:</w:t>
            </w:r>
            <w:r>
              <w:rPr>
                <w:rFonts w:hint="eastAsia" w:ascii="微软雅黑" w:hAnsi="微软雅黑" w:eastAsia="微软雅黑" w:cs="微软雅黑"/>
                <w:i w:val="0"/>
                <w:iCs w:val="0"/>
                <w:caps w:val="0"/>
                <w:color w:val="auto"/>
                <w:spacing w:val="0"/>
                <w:sz w:val="24"/>
                <w:szCs w:val="24"/>
                <w:highlight w:val="none"/>
                <w:lang w:val="en-US" w:eastAsia="zh-CN"/>
              </w:rPr>
              <w:t>0</w:t>
            </w:r>
            <w:r>
              <w:rPr>
                <w:rFonts w:hint="eastAsia" w:ascii="微软雅黑" w:hAnsi="微软雅黑" w:eastAsia="微软雅黑" w:cs="微软雅黑"/>
                <w:i w:val="0"/>
                <w:iCs w:val="0"/>
                <w:caps w:val="0"/>
                <w:color w:val="auto"/>
                <w:spacing w:val="0"/>
                <w:sz w:val="24"/>
                <w:szCs w:val="24"/>
                <w:highlight w:val="none"/>
                <w:lang w:eastAsia="zh-CN"/>
              </w:rPr>
              <w:t>0</w:t>
            </w:r>
            <w:r>
              <w:rPr>
                <w:rFonts w:hint="eastAsia" w:ascii="微软雅黑" w:hAnsi="微软雅黑" w:eastAsia="微软雅黑" w:cs="微软雅黑"/>
                <w:i w:val="0"/>
                <w:iCs w:val="0"/>
                <w:caps w:val="0"/>
                <w:color w:val="auto"/>
                <w:spacing w:val="0"/>
                <w:sz w:val="24"/>
                <w:szCs w:val="24"/>
                <w:highlight w:val="none"/>
              </w:rPr>
              <w:t>（北京时间）前提交</w:t>
            </w:r>
            <w:r>
              <w:rPr>
                <w:rFonts w:hint="eastAsia" w:ascii="微软雅黑" w:hAnsi="微软雅黑" w:eastAsia="微软雅黑" w:cs="微软雅黑"/>
                <w:i w:val="0"/>
                <w:iCs w:val="0"/>
                <w:caps w:val="0"/>
                <w:color w:val="auto"/>
                <w:spacing w:val="0"/>
                <w:sz w:val="24"/>
                <w:szCs w:val="24"/>
                <w:highlight w:val="none"/>
                <w:lang w:eastAsia="zh-CN"/>
              </w:rPr>
              <w:t>投标</w:t>
            </w:r>
            <w:r>
              <w:rPr>
                <w:rFonts w:hint="eastAsia" w:ascii="微软雅黑" w:hAnsi="微软雅黑" w:eastAsia="微软雅黑" w:cs="微软雅黑"/>
                <w:i w:val="0"/>
                <w:iCs w:val="0"/>
                <w:caps w:val="0"/>
                <w:color w:val="auto"/>
                <w:spacing w:val="0"/>
                <w:sz w:val="24"/>
                <w:szCs w:val="24"/>
                <w:highlight w:val="none"/>
              </w:rPr>
              <w:t xml:space="preserve">文件。  </w:t>
            </w:r>
          </w:p>
        </w:tc>
      </w:tr>
    </w:tbl>
    <w:p w14:paraId="25680BBD">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jc w:val="left"/>
        <w:textAlignment w:val="auto"/>
        <w:rPr>
          <w:rFonts w:hint="eastAsia" w:ascii="微软雅黑" w:hAnsi="微软雅黑" w:eastAsia="微软雅黑" w:cs="微软雅黑"/>
          <w:i w:val="0"/>
          <w:iCs w:val="0"/>
          <w:caps w:val="0"/>
          <w:color w:val="auto"/>
          <w:spacing w:val="0"/>
          <w:sz w:val="24"/>
          <w:szCs w:val="24"/>
          <w:highlight w:val="none"/>
        </w:rPr>
      </w:pPr>
      <w:r>
        <w:rPr>
          <w:rStyle w:val="33"/>
          <w:rFonts w:hint="eastAsia" w:ascii="微软雅黑" w:hAnsi="微软雅黑" w:eastAsia="微软雅黑" w:cs="微软雅黑"/>
          <w:i w:val="0"/>
          <w:iCs w:val="0"/>
          <w:caps w:val="0"/>
          <w:color w:val="auto"/>
          <w:spacing w:val="0"/>
          <w:sz w:val="24"/>
          <w:szCs w:val="24"/>
          <w:highlight w:val="none"/>
        </w:rPr>
        <w:t>一、项目基本情况</w:t>
      </w:r>
    </w:p>
    <w:p w14:paraId="11FD9D6F">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rPr>
        <w:t xml:space="preserve">  </w:t>
      </w:r>
      <w:r>
        <w:rPr>
          <w:rFonts w:hint="eastAsia" w:ascii="微软雅黑" w:hAnsi="微软雅黑" w:eastAsia="微软雅黑" w:cs="微软雅黑"/>
          <w:i w:val="0"/>
          <w:iCs w:val="0"/>
          <w:caps w:val="0"/>
          <w:color w:val="auto"/>
          <w:spacing w:val="0"/>
          <w:sz w:val="24"/>
          <w:szCs w:val="24"/>
          <w:highlight w:val="none"/>
          <w:lang w:val="en-US" w:eastAsia="zh-CN"/>
        </w:rPr>
        <w:t xml:space="preserve">  1、</w:t>
      </w:r>
      <w:r>
        <w:rPr>
          <w:rFonts w:hint="eastAsia" w:ascii="微软雅黑" w:hAnsi="微软雅黑" w:eastAsia="微软雅黑" w:cs="微软雅黑"/>
          <w:i w:val="0"/>
          <w:iCs w:val="0"/>
          <w:caps w:val="0"/>
          <w:color w:val="auto"/>
          <w:spacing w:val="0"/>
          <w:sz w:val="24"/>
          <w:szCs w:val="24"/>
          <w:highlight w:val="none"/>
        </w:rPr>
        <w:t>项目编号： QXJ(GK)2025-13号</w:t>
      </w:r>
      <w:r>
        <w:rPr>
          <w:rFonts w:hint="eastAsia" w:ascii="微软雅黑" w:hAnsi="微软雅黑" w:eastAsia="微软雅黑" w:cs="微软雅黑"/>
          <w:i w:val="0"/>
          <w:iCs w:val="0"/>
          <w:caps w:val="0"/>
          <w:color w:val="auto"/>
          <w:spacing w:val="0"/>
          <w:sz w:val="24"/>
          <w:szCs w:val="24"/>
          <w:highlight w:val="none"/>
          <w:lang w:val="en-US" w:eastAsia="zh-CN"/>
        </w:rPr>
        <w:t xml:space="preserve"> </w:t>
      </w:r>
    </w:p>
    <w:p w14:paraId="70A54D65">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382"/>
        <w:textAlignment w:val="auto"/>
        <w:rPr>
          <w:rFonts w:hint="eastAsia" w:ascii="微软雅黑" w:hAnsi="微软雅黑" w:eastAsia="微软雅黑" w:cs="微软雅黑"/>
          <w:i w:val="0"/>
          <w:iCs w:val="0"/>
          <w:caps w:val="0"/>
          <w:color w:val="auto"/>
          <w:spacing w:val="0"/>
          <w:sz w:val="24"/>
          <w:szCs w:val="24"/>
          <w:highlight w:val="none"/>
          <w:lang w:eastAsia="zh-CN"/>
        </w:rPr>
      </w:pPr>
      <w:r>
        <w:rPr>
          <w:rFonts w:hint="eastAsia" w:ascii="微软雅黑" w:hAnsi="微软雅黑" w:eastAsia="微软雅黑" w:cs="微软雅黑"/>
          <w:i w:val="0"/>
          <w:iCs w:val="0"/>
          <w:caps w:val="0"/>
          <w:color w:val="auto"/>
          <w:spacing w:val="0"/>
          <w:sz w:val="24"/>
          <w:szCs w:val="24"/>
          <w:highlight w:val="none"/>
          <w:lang w:val="en-US" w:eastAsia="zh-CN"/>
        </w:rPr>
        <w:t>2、</w:t>
      </w:r>
      <w:r>
        <w:rPr>
          <w:rFonts w:hint="eastAsia" w:ascii="微软雅黑" w:hAnsi="微软雅黑" w:eastAsia="微软雅黑" w:cs="微软雅黑"/>
          <w:i w:val="0"/>
          <w:iCs w:val="0"/>
          <w:caps w:val="0"/>
          <w:color w:val="auto"/>
          <w:spacing w:val="0"/>
          <w:sz w:val="24"/>
          <w:szCs w:val="24"/>
          <w:highlight w:val="none"/>
        </w:rPr>
        <w:t>项目名称：</w:t>
      </w:r>
      <w:r>
        <w:rPr>
          <w:rFonts w:hint="eastAsia" w:ascii="微软雅黑" w:hAnsi="微软雅黑" w:eastAsia="微软雅黑" w:cs="微软雅黑"/>
          <w:i w:val="0"/>
          <w:iCs w:val="0"/>
          <w:caps w:val="0"/>
          <w:color w:val="auto"/>
          <w:spacing w:val="0"/>
          <w:sz w:val="24"/>
          <w:szCs w:val="24"/>
          <w:highlight w:val="none"/>
          <w:lang w:eastAsia="zh-CN"/>
        </w:rPr>
        <w:t>疏附县全媒体融合生产平台建设项目</w:t>
      </w:r>
    </w:p>
    <w:p w14:paraId="0B781CEC">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382"/>
        <w:textAlignment w:val="auto"/>
        <w:rPr>
          <w:rFonts w:hint="eastAsia" w:ascii="微软雅黑" w:hAnsi="微软雅黑" w:eastAsia="微软雅黑" w:cs="微软雅黑"/>
          <w:i w:val="0"/>
          <w:iCs w:val="0"/>
          <w:caps w:val="0"/>
          <w:color w:val="auto"/>
          <w:spacing w:val="0"/>
          <w:sz w:val="24"/>
          <w:szCs w:val="24"/>
          <w:highlight w:val="none"/>
          <w:lang w:eastAsia="zh-CN"/>
        </w:rPr>
      </w:pPr>
      <w:r>
        <w:rPr>
          <w:rFonts w:hint="eastAsia" w:ascii="微软雅黑" w:hAnsi="微软雅黑" w:eastAsia="微软雅黑" w:cs="微软雅黑"/>
          <w:i w:val="0"/>
          <w:iCs w:val="0"/>
          <w:caps w:val="0"/>
          <w:color w:val="auto"/>
          <w:spacing w:val="0"/>
          <w:sz w:val="24"/>
          <w:szCs w:val="24"/>
          <w:highlight w:val="none"/>
          <w:lang w:val="en-US" w:eastAsia="zh-CN"/>
        </w:rPr>
        <w:t>3、</w:t>
      </w:r>
      <w:r>
        <w:rPr>
          <w:rFonts w:hint="eastAsia" w:ascii="微软雅黑" w:hAnsi="微软雅黑" w:eastAsia="微软雅黑" w:cs="微软雅黑"/>
          <w:i w:val="0"/>
          <w:iCs w:val="0"/>
          <w:caps w:val="0"/>
          <w:color w:val="auto"/>
          <w:spacing w:val="0"/>
          <w:sz w:val="24"/>
          <w:szCs w:val="24"/>
          <w:highlight w:val="none"/>
        </w:rPr>
        <w:t>采购方式：</w:t>
      </w:r>
      <w:r>
        <w:rPr>
          <w:rFonts w:hint="eastAsia" w:ascii="微软雅黑" w:hAnsi="微软雅黑" w:eastAsia="微软雅黑" w:cs="微软雅黑"/>
          <w:i w:val="0"/>
          <w:iCs w:val="0"/>
          <w:caps w:val="0"/>
          <w:color w:val="auto"/>
          <w:spacing w:val="0"/>
          <w:sz w:val="24"/>
          <w:szCs w:val="24"/>
          <w:highlight w:val="none"/>
          <w:lang w:eastAsia="zh-CN"/>
        </w:rPr>
        <w:t>公开招标</w:t>
      </w:r>
    </w:p>
    <w:p w14:paraId="77B7CC93">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382"/>
        <w:textAlignment w:val="auto"/>
        <w:rPr>
          <w:rFonts w:hint="default"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4、总预算金额（元）：2058000元</w:t>
      </w:r>
    </w:p>
    <w:p w14:paraId="09B72DA4">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382"/>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5、</w:t>
      </w:r>
      <w:r>
        <w:rPr>
          <w:rFonts w:hint="eastAsia" w:ascii="微软雅黑" w:hAnsi="微软雅黑" w:eastAsia="微软雅黑" w:cs="微软雅黑"/>
          <w:i w:val="0"/>
          <w:iCs w:val="0"/>
          <w:caps w:val="0"/>
          <w:color w:val="auto"/>
          <w:spacing w:val="0"/>
          <w:sz w:val="24"/>
          <w:szCs w:val="24"/>
          <w:highlight w:val="none"/>
        </w:rPr>
        <w:t>采购需求：对原新闻演播室改造，建设全媒体广播可视化互动直播间并配备相关设备，电视播出系统高清化改造，采购高清服务器播出系统设备、播出平台配套的高清播控设备等</w:t>
      </w:r>
      <w:r>
        <w:rPr>
          <w:rFonts w:hint="eastAsia" w:ascii="微软雅黑" w:hAnsi="微软雅黑" w:eastAsia="微软雅黑" w:cs="微软雅黑"/>
          <w:i w:val="0"/>
          <w:iCs w:val="0"/>
          <w:caps w:val="0"/>
          <w:color w:val="auto"/>
          <w:spacing w:val="0"/>
          <w:sz w:val="24"/>
          <w:szCs w:val="24"/>
          <w:highlight w:val="none"/>
          <w:lang w:val="en-US" w:eastAsia="zh-CN"/>
        </w:rPr>
        <w:t>（具体数量及规格要求详见招标文件）</w:t>
      </w:r>
    </w:p>
    <w:p w14:paraId="1B2717CC">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right="0" w:firstLine="240" w:firstLineChars="1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 6、本项目不接受联合体投标。  </w:t>
      </w:r>
    </w:p>
    <w:p w14:paraId="2DCF2D76">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right="0"/>
        <w:textAlignment w:val="auto"/>
        <w:rPr>
          <w:rFonts w:hint="eastAsia" w:ascii="微软雅黑" w:hAnsi="微软雅黑" w:eastAsia="微软雅黑" w:cs="微软雅黑"/>
          <w:b/>
          <w:bCs/>
          <w:i w:val="0"/>
          <w:iCs w:val="0"/>
          <w:caps w:val="0"/>
          <w:color w:val="auto"/>
          <w:spacing w:val="0"/>
          <w:sz w:val="24"/>
          <w:szCs w:val="24"/>
          <w:highlight w:val="none"/>
          <w:lang w:val="en-US" w:eastAsia="zh-CN"/>
        </w:rPr>
      </w:pPr>
      <w:r>
        <w:rPr>
          <w:rFonts w:hint="eastAsia" w:ascii="微软雅黑" w:hAnsi="微软雅黑" w:eastAsia="微软雅黑" w:cs="微软雅黑"/>
          <w:b/>
          <w:bCs/>
          <w:i w:val="0"/>
          <w:iCs w:val="0"/>
          <w:caps w:val="0"/>
          <w:color w:val="auto"/>
          <w:spacing w:val="0"/>
          <w:sz w:val="24"/>
          <w:szCs w:val="24"/>
          <w:highlight w:val="none"/>
          <w:lang w:val="en-US" w:eastAsia="zh-CN"/>
        </w:rPr>
        <w:t>二、申请人的资格要求：</w:t>
      </w:r>
    </w:p>
    <w:p w14:paraId="10BBF290">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1、满足《中华人民共和国政府采购法》第二十二条规定；</w:t>
      </w:r>
    </w:p>
    <w:p w14:paraId="7891C226">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①具有独立承担民事责任的能力；（投标时，提供在中华人民共和国境内注册的法人或其他组织的营业执照或事业单位法人证书或社会团体法人登记证书）</w:t>
      </w:r>
    </w:p>
    <w:p w14:paraId="5E26502F">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②提供法定代表人资格证明及授权书、被授权人身份证；(法定代表人投标需提供法定代表人身份证)；</w:t>
      </w:r>
    </w:p>
    <w:p w14:paraId="22B841CE">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eastAsia="zh-CN"/>
        </w:rPr>
      </w:pPr>
      <w:r>
        <w:rPr>
          <w:rFonts w:hint="eastAsia" w:ascii="微软雅黑" w:hAnsi="微软雅黑" w:eastAsia="微软雅黑" w:cs="微软雅黑"/>
          <w:i w:val="0"/>
          <w:iCs w:val="0"/>
          <w:caps w:val="0"/>
          <w:color w:val="auto"/>
          <w:spacing w:val="0"/>
          <w:sz w:val="24"/>
          <w:szCs w:val="24"/>
          <w:highlight w:val="none"/>
          <w:lang w:val="en-US" w:eastAsia="zh-CN"/>
        </w:rPr>
        <w:t>③</w:t>
      </w:r>
      <w:r>
        <w:rPr>
          <w:rFonts w:hint="eastAsia" w:ascii="微软雅黑" w:hAnsi="微软雅黑" w:eastAsia="微软雅黑" w:cs="微软雅黑"/>
          <w:i w:val="0"/>
          <w:iCs w:val="0"/>
          <w:caps w:val="0"/>
          <w:color w:val="auto"/>
          <w:spacing w:val="0"/>
          <w:sz w:val="24"/>
          <w:szCs w:val="24"/>
          <w:highlight w:val="none"/>
          <w:lang w:eastAsia="zh-CN"/>
        </w:rPr>
        <w:t>本单位依法缴纳的近3个月内任意一个月的社会保险的凭据及法定代表人或被授权委托人在本单位连续缴纳的近三个月社保明细；</w:t>
      </w:r>
    </w:p>
    <w:p w14:paraId="7F855018">
      <w:pPr>
        <w:pStyle w:val="26"/>
        <w:ind w:left="0" w:leftChars="0" w:firstLine="480" w:firstLineChars="200"/>
        <w:rPr>
          <w:rFonts w:hint="eastAsia"/>
          <w:lang w:eastAsia="zh-CN"/>
        </w:rPr>
      </w:pPr>
      <w:r>
        <w:rPr>
          <w:rFonts w:hint="eastAsia" w:ascii="微软雅黑" w:hAnsi="微软雅黑" w:eastAsia="微软雅黑" w:cs="微软雅黑"/>
          <w:i w:val="0"/>
          <w:iCs w:val="0"/>
          <w:caps w:val="0"/>
          <w:color w:val="auto"/>
          <w:spacing w:val="0"/>
          <w:sz w:val="24"/>
          <w:szCs w:val="24"/>
          <w:highlight w:val="none"/>
          <w:lang w:eastAsia="zh-CN"/>
        </w:rPr>
        <w:t>④</w:t>
      </w:r>
      <w:r>
        <w:rPr>
          <w:rFonts w:hint="eastAsia" w:ascii="微软雅黑" w:hAnsi="微软雅黑" w:eastAsia="微软雅黑" w:cs="微软雅黑"/>
          <w:i w:val="0"/>
          <w:iCs w:val="0"/>
          <w:caps w:val="0"/>
          <w:color w:val="auto"/>
          <w:spacing w:val="0"/>
          <w:sz w:val="24"/>
          <w:szCs w:val="24"/>
          <w:highlight w:val="none"/>
          <w:lang w:val="en-US" w:eastAsia="zh-CN"/>
        </w:rPr>
        <w:t>税务部门出具的近6个月内任意一个月的完税证明（依法免缴的应提供依法免缴的相关证明文件或零申报报表）；</w:t>
      </w:r>
    </w:p>
    <w:p w14:paraId="7350A617">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⑤提供近两年任意一年完整的财务审计报告（成立不满一年可提供近一个月的银行资信证明）；</w:t>
      </w:r>
    </w:p>
    <w:p w14:paraId="18ABE602">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lang w:eastAsia="zh-CN"/>
        </w:rPr>
        <w:t>⑥</w:t>
      </w:r>
      <w:r>
        <w:rPr>
          <w:rFonts w:hint="eastAsia" w:ascii="微软雅黑" w:hAnsi="微软雅黑" w:eastAsia="微软雅黑" w:cs="微软雅黑"/>
          <w:i w:val="0"/>
          <w:iCs w:val="0"/>
          <w:caps w:val="0"/>
          <w:color w:val="auto"/>
          <w:spacing w:val="0"/>
          <w:sz w:val="24"/>
          <w:szCs w:val="24"/>
          <w:highlight w:val="none"/>
        </w:rPr>
        <w:t>参与政府采购活动前3年内未被列入失信、重大税收违法案件、财政部门禁止参加政府采购活动的承诺书；</w:t>
      </w:r>
    </w:p>
    <w:p w14:paraId="526B017C">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eastAsia="zh-CN"/>
        </w:rPr>
      </w:pPr>
      <w:r>
        <w:rPr>
          <w:rFonts w:hint="eastAsia" w:ascii="微软雅黑" w:hAnsi="微软雅黑" w:eastAsia="微软雅黑" w:cs="微软雅黑"/>
          <w:i w:val="0"/>
          <w:iCs w:val="0"/>
          <w:caps w:val="0"/>
          <w:color w:val="auto"/>
          <w:spacing w:val="0"/>
          <w:sz w:val="24"/>
          <w:szCs w:val="24"/>
          <w:highlight w:val="none"/>
          <w:lang w:eastAsia="zh-CN"/>
        </w:rPr>
        <w:t>⑦</w:t>
      </w:r>
      <w:r>
        <w:rPr>
          <w:rFonts w:hint="eastAsia" w:ascii="微软雅黑" w:hAnsi="微软雅黑" w:eastAsia="微软雅黑" w:cs="微软雅黑"/>
          <w:i w:val="0"/>
          <w:iCs w:val="0"/>
          <w:caps w:val="0"/>
          <w:color w:val="auto"/>
          <w:spacing w:val="0"/>
          <w:sz w:val="24"/>
          <w:szCs w:val="24"/>
          <w:highlight w:val="none"/>
        </w:rPr>
        <w:t>提供针对本次项目的反商业贿赂承诺书</w:t>
      </w:r>
      <w:r>
        <w:rPr>
          <w:rFonts w:hint="eastAsia" w:ascii="微软雅黑" w:hAnsi="微软雅黑" w:eastAsia="微软雅黑" w:cs="微软雅黑"/>
          <w:i w:val="0"/>
          <w:iCs w:val="0"/>
          <w:caps w:val="0"/>
          <w:color w:val="auto"/>
          <w:spacing w:val="0"/>
          <w:sz w:val="24"/>
          <w:szCs w:val="24"/>
          <w:highlight w:val="none"/>
          <w:lang w:eastAsia="zh-CN"/>
        </w:rPr>
        <w:t>；</w:t>
      </w:r>
    </w:p>
    <w:p w14:paraId="2AB67065">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并加盖公章）。</w:t>
      </w:r>
    </w:p>
    <w:p w14:paraId="08B3EABB">
      <w:pPr>
        <w:pStyle w:val="25"/>
        <w:keepNext w:val="0"/>
        <w:keepLines w:val="0"/>
        <w:pageBreakBefore w:val="0"/>
        <w:widowControl/>
        <w:numPr>
          <w:ilvl w:val="0"/>
          <w:numId w:val="11"/>
        </w:numPr>
        <w:suppressLineNumbers w:val="0"/>
        <w:kinsoku/>
        <w:wordWrap/>
        <w:overflowPunct/>
        <w:topLinePunct w:val="0"/>
        <w:autoSpaceDE/>
        <w:autoSpaceDN/>
        <w:bidi w:val="0"/>
        <w:adjustRightInd/>
        <w:snapToGrid/>
        <w:spacing w:before="75" w:beforeAutospacing="0" w:after="75" w:afterAutospacing="0" w:line="480" w:lineRule="exact"/>
        <w:ind w:left="150" w:leftChars="0" w:right="0" w:firstLine="480" w:firstLineChars="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落实政府采购政策需满足的资格要求：无</w:t>
      </w:r>
    </w:p>
    <w:p w14:paraId="29E205C3">
      <w:pPr>
        <w:pStyle w:val="25"/>
        <w:keepNext w:val="0"/>
        <w:keepLines w:val="0"/>
        <w:pageBreakBefore w:val="0"/>
        <w:widowControl/>
        <w:numPr>
          <w:ilvl w:val="0"/>
          <w:numId w:val="11"/>
        </w:numPr>
        <w:suppressLineNumbers w:val="0"/>
        <w:kinsoku/>
        <w:wordWrap/>
        <w:overflowPunct/>
        <w:topLinePunct w:val="0"/>
        <w:autoSpaceDE/>
        <w:autoSpaceDN/>
        <w:bidi w:val="0"/>
        <w:adjustRightInd/>
        <w:snapToGrid/>
        <w:spacing w:before="75" w:beforeAutospacing="0" w:after="75" w:afterAutospacing="0" w:line="480" w:lineRule="exact"/>
        <w:ind w:left="150" w:leftChars="0" w:right="0" w:firstLine="480" w:firstLineChars="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lang w:val="en-US" w:eastAsia="zh-CN"/>
        </w:rPr>
        <w:t>本项目的特定资格要求：无</w:t>
      </w:r>
    </w:p>
    <w:p w14:paraId="4531158C">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right="0"/>
        <w:textAlignment w:val="auto"/>
        <w:rPr>
          <w:rFonts w:hint="eastAsia" w:ascii="微软雅黑" w:hAnsi="微软雅黑" w:eastAsia="微软雅黑" w:cs="微软雅黑"/>
          <w:b/>
          <w:bCs/>
          <w:i w:val="0"/>
          <w:iCs w:val="0"/>
          <w:caps w:val="0"/>
          <w:color w:val="auto"/>
          <w:spacing w:val="0"/>
          <w:sz w:val="24"/>
          <w:szCs w:val="24"/>
          <w:highlight w:val="none"/>
        </w:rPr>
      </w:pPr>
      <w:r>
        <w:rPr>
          <w:rFonts w:hint="eastAsia" w:ascii="微软雅黑" w:hAnsi="微软雅黑" w:eastAsia="微软雅黑" w:cs="微软雅黑"/>
          <w:b/>
          <w:bCs/>
          <w:i w:val="0"/>
          <w:iCs w:val="0"/>
          <w:caps w:val="0"/>
          <w:color w:val="auto"/>
          <w:spacing w:val="0"/>
          <w:sz w:val="24"/>
          <w:szCs w:val="24"/>
          <w:highlight w:val="none"/>
        </w:rPr>
        <w:t>三、获取采购文件</w:t>
      </w:r>
    </w:p>
    <w:p w14:paraId="43716E78">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458" w:leftChars="218" w:right="0" w:firstLine="0" w:firstLineChars="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rPr>
        <w:t> 时间：202</w:t>
      </w:r>
      <w:r>
        <w:rPr>
          <w:rFonts w:hint="eastAsia" w:ascii="微软雅黑" w:hAnsi="微软雅黑" w:eastAsia="微软雅黑" w:cs="微软雅黑"/>
          <w:i w:val="0"/>
          <w:iCs w:val="0"/>
          <w:caps w:val="0"/>
          <w:color w:val="auto"/>
          <w:spacing w:val="0"/>
          <w:sz w:val="24"/>
          <w:szCs w:val="24"/>
          <w:highlight w:val="none"/>
          <w:lang w:val="en-US" w:eastAsia="zh-CN"/>
        </w:rPr>
        <w:t>5</w:t>
      </w:r>
      <w:r>
        <w:rPr>
          <w:rFonts w:hint="eastAsia" w:ascii="微软雅黑" w:hAnsi="微软雅黑" w:eastAsia="微软雅黑" w:cs="微软雅黑"/>
          <w:i w:val="0"/>
          <w:iCs w:val="0"/>
          <w:caps w:val="0"/>
          <w:color w:val="auto"/>
          <w:spacing w:val="0"/>
          <w:sz w:val="24"/>
          <w:szCs w:val="24"/>
          <w:highlight w:val="none"/>
        </w:rPr>
        <w:t>年</w:t>
      </w:r>
      <w:r>
        <w:rPr>
          <w:rFonts w:hint="eastAsia" w:ascii="微软雅黑" w:hAnsi="微软雅黑" w:eastAsia="微软雅黑" w:cs="微软雅黑"/>
          <w:i w:val="0"/>
          <w:iCs w:val="0"/>
          <w:caps w:val="0"/>
          <w:color w:val="auto"/>
          <w:spacing w:val="0"/>
          <w:sz w:val="24"/>
          <w:szCs w:val="24"/>
          <w:highlight w:val="none"/>
          <w:lang w:val="en-US" w:eastAsia="zh-CN"/>
        </w:rPr>
        <w:t xml:space="preserve">04 </w:t>
      </w:r>
      <w:r>
        <w:rPr>
          <w:rFonts w:hint="eastAsia" w:ascii="微软雅黑" w:hAnsi="微软雅黑" w:eastAsia="微软雅黑" w:cs="微软雅黑"/>
          <w:i w:val="0"/>
          <w:iCs w:val="0"/>
          <w:caps w:val="0"/>
          <w:color w:val="auto"/>
          <w:spacing w:val="0"/>
          <w:sz w:val="24"/>
          <w:szCs w:val="24"/>
          <w:highlight w:val="none"/>
        </w:rPr>
        <w:t>月</w:t>
      </w:r>
      <w:r>
        <w:rPr>
          <w:rFonts w:hint="eastAsia" w:ascii="微软雅黑" w:hAnsi="微软雅黑" w:eastAsia="微软雅黑" w:cs="微软雅黑"/>
          <w:i w:val="0"/>
          <w:iCs w:val="0"/>
          <w:caps w:val="0"/>
          <w:color w:val="auto"/>
          <w:spacing w:val="0"/>
          <w:sz w:val="24"/>
          <w:szCs w:val="24"/>
          <w:highlight w:val="none"/>
          <w:lang w:val="en-US" w:eastAsia="zh-CN"/>
        </w:rPr>
        <w:t xml:space="preserve"> 07</w:t>
      </w:r>
      <w:r>
        <w:rPr>
          <w:rFonts w:hint="eastAsia" w:ascii="微软雅黑" w:hAnsi="微软雅黑" w:eastAsia="微软雅黑" w:cs="微软雅黑"/>
          <w:i w:val="0"/>
          <w:iCs w:val="0"/>
          <w:caps w:val="0"/>
          <w:color w:val="auto"/>
          <w:spacing w:val="0"/>
          <w:sz w:val="24"/>
          <w:szCs w:val="24"/>
          <w:highlight w:val="none"/>
        </w:rPr>
        <w:t>日至202</w:t>
      </w:r>
      <w:r>
        <w:rPr>
          <w:rFonts w:hint="eastAsia" w:ascii="微软雅黑" w:hAnsi="微软雅黑" w:eastAsia="微软雅黑" w:cs="微软雅黑"/>
          <w:i w:val="0"/>
          <w:iCs w:val="0"/>
          <w:caps w:val="0"/>
          <w:color w:val="auto"/>
          <w:spacing w:val="0"/>
          <w:sz w:val="24"/>
          <w:szCs w:val="24"/>
          <w:highlight w:val="none"/>
          <w:lang w:val="en-US" w:eastAsia="zh-CN"/>
        </w:rPr>
        <w:t>5</w:t>
      </w:r>
      <w:r>
        <w:rPr>
          <w:rFonts w:hint="eastAsia" w:ascii="微软雅黑" w:hAnsi="微软雅黑" w:eastAsia="微软雅黑" w:cs="微软雅黑"/>
          <w:i w:val="0"/>
          <w:iCs w:val="0"/>
          <w:caps w:val="0"/>
          <w:color w:val="auto"/>
          <w:spacing w:val="0"/>
          <w:sz w:val="24"/>
          <w:szCs w:val="24"/>
          <w:highlight w:val="none"/>
        </w:rPr>
        <w:t>年</w:t>
      </w:r>
      <w:r>
        <w:rPr>
          <w:rFonts w:hint="eastAsia" w:ascii="微软雅黑" w:hAnsi="微软雅黑" w:eastAsia="微软雅黑" w:cs="微软雅黑"/>
          <w:i w:val="0"/>
          <w:iCs w:val="0"/>
          <w:caps w:val="0"/>
          <w:color w:val="auto"/>
          <w:spacing w:val="0"/>
          <w:sz w:val="24"/>
          <w:szCs w:val="24"/>
          <w:highlight w:val="none"/>
          <w:lang w:val="en-US" w:eastAsia="zh-CN"/>
        </w:rPr>
        <w:t>04</w:t>
      </w:r>
      <w:r>
        <w:rPr>
          <w:rFonts w:hint="eastAsia" w:ascii="微软雅黑" w:hAnsi="微软雅黑" w:eastAsia="微软雅黑" w:cs="微软雅黑"/>
          <w:i w:val="0"/>
          <w:iCs w:val="0"/>
          <w:caps w:val="0"/>
          <w:color w:val="auto"/>
          <w:spacing w:val="0"/>
          <w:sz w:val="24"/>
          <w:szCs w:val="24"/>
          <w:highlight w:val="none"/>
        </w:rPr>
        <w:t>月</w:t>
      </w:r>
      <w:r>
        <w:rPr>
          <w:rFonts w:hint="eastAsia" w:ascii="微软雅黑" w:hAnsi="微软雅黑" w:eastAsia="微软雅黑" w:cs="微软雅黑"/>
          <w:i w:val="0"/>
          <w:iCs w:val="0"/>
          <w:caps w:val="0"/>
          <w:color w:val="auto"/>
          <w:spacing w:val="0"/>
          <w:sz w:val="24"/>
          <w:szCs w:val="24"/>
          <w:highlight w:val="none"/>
          <w:lang w:val="en-US" w:eastAsia="zh-CN"/>
        </w:rPr>
        <w:t>14</w:t>
      </w:r>
      <w:r>
        <w:rPr>
          <w:rFonts w:hint="eastAsia" w:ascii="微软雅黑" w:hAnsi="微软雅黑" w:eastAsia="微软雅黑" w:cs="微软雅黑"/>
          <w:i w:val="0"/>
          <w:iCs w:val="0"/>
          <w:caps w:val="0"/>
          <w:color w:val="auto"/>
          <w:spacing w:val="0"/>
          <w:sz w:val="24"/>
          <w:szCs w:val="24"/>
          <w:highlight w:val="none"/>
        </w:rPr>
        <w:t>日，每天上午</w:t>
      </w:r>
      <w:r>
        <w:rPr>
          <w:rFonts w:hint="eastAsia" w:ascii="微软雅黑" w:hAnsi="微软雅黑" w:eastAsia="微软雅黑" w:cs="微软雅黑"/>
          <w:i w:val="0"/>
          <w:iCs w:val="0"/>
          <w:caps w:val="0"/>
          <w:color w:val="auto"/>
          <w:spacing w:val="0"/>
          <w:sz w:val="24"/>
          <w:szCs w:val="24"/>
          <w:highlight w:val="none"/>
          <w:lang w:val="en-US" w:eastAsia="zh-CN"/>
        </w:rPr>
        <w:t>00</w:t>
      </w:r>
      <w:r>
        <w:rPr>
          <w:rFonts w:hint="eastAsia" w:ascii="微软雅黑" w:hAnsi="微软雅黑" w:eastAsia="微软雅黑" w:cs="微软雅黑"/>
          <w:i w:val="0"/>
          <w:iCs w:val="0"/>
          <w:caps w:val="0"/>
          <w:color w:val="auto"/>
          <w:spacing w:val="0"/>
          <w:sz w:val="24"/>
          <w:szCs w:val="24"/>
          <w:highlight w:val="none"/>
        </w:rPr>
        <w:t>:00至</w:t>
      </w:r>
      <w:r>
        <w:rPr>
          <w:rFonts w:hint="eastAsia" w:ascii="微软雅黑" w:hAnsi="微软雅黑" w:eastAsia="微软雅黑" w:cs="微软雅黑"/>
          <w:i w:val="0"/>
          <w:iCs w:val="0"/>
          <w:caps w:val="0"/>
          <w:color w:val="auto"/>
          <w:spacing w:val="0"/>
          <w:sz w:val="24"/>
          <w:szCs w:val="24"/>
          <w:highlight w:val="none"/>
          <w:lang w:val="en-US" w:eastAsia="zh-CN"/>
        </w:rPr>
        <w:t>12</w:t>
      </w:r>
      <w:r>
        <w:rPr>
          <w:rFonts w:hint="eastAsia" w:ascii="微软雅黑" w:hAnsi="微软雅黑" w:eastAsia="微软雅黑" w:cs="微软雅黑"/>
          <w:i w:val="0"/>
          <w:iCs w:val="0"/>
          <w:caps w:val="0"/>
          <w:color w:val="auto"/>
          <w:spacing w:val="0"/>
          <w:sz w:val="24"/>
          <w:szCs w:val="24"/>
          <w:highlight w:val="none"/>
        </w:rPr>
        <w:t>:00，下午</w:t>
      </w:r>
      <w:r>
        <w:rPr>
          <w:rFonts w:hint="eastAsia" w:ascii="微软雅黑" w:hAnsi="微软雅黑" w:eastAsia="微软雅黑" w:cs="微软雅黑"/>
          <w:i w:val="0"/>
          <w:iCs w:val="0"/>
          <w:caps w:val="0"/>
          <w:color w:val="auto"/>
          <w:spacing w:val="0"/>
          <w:sz w:val="24"/>
          <w:szCs w:val="24"/>
          <w:highlight w:val="none"/>
          <w:lang w:val="en-US" w:eastAsia="zh-CN"/>
        </w:rPr>
        <w:t>12</w:t>
      </w:r>
      <w:r>
        <w:rPr>
          <w:rFonts w:hint="eastAsia" w:ascii="微软雅黑" w:hAnsi="微软雅黑" w:eastAsia="微软雅黑" w:cs="微软雅黑"/>
          <w:i w:val="0"/>
          <w:iCs w:val="0"/>
          <w:caps w:val="0"/>
          <w:color w:val="auto"/>
          <w:spacing w:val="0"/>
          <w:sz w:val="24"/>
          <w:szCs w:val="24"/>
          <w:highlight w:val="none"/>
        </w:rPr>
        <w:t>:</w:t>
      </w:r>
      <w:r>
        <w:rPr>
          <w:rFonts w:hint="eastAsia" w:ascii="微软雅黑" w:hAnsi="微软雅黑" w:eastAsia="微软雅黑" w:cs="微软雅黑"/>
          <w:i w:val="0"/>
          <w:iCs w:val="0"/>
          <w:caps w:val="0"/>
          <w:color w:val="auto"/>
          <w:spacing w:val="0"/>
          <w:sz w:val="24"/>
          <w:szCs w:val="24"/>
          <w:highlight w:val="none"/>
          <w:lang w:val="en-US" w:eastAsia="zh-CN"/>
        </w:rPr>
        <w:t>0</w:t>
      </w:r>
      <w:r>
        <w:rPr>
          <w:rFonts w:hint="eastAsia" w:ascii="微软雅黑" w:hAnsi="微软雅黑" w:eastAsia="微软雅黑" w:cs="微软雅黑"/>
          <w:i w:val="0"/>
          <w:iCs w:val="0"/>
          <w:caps w:val="0"/>
          <w:color w:val="auto"/>
          <w:spacing w:val="0"/>
          <w:sz w:val="24"/>
          <w:szCs w:val="24"/>
          <w:highlight w:val="none"/>
        </w:rPr>
        <w:t>0至</w:t>
      </w:r>
      <w:r>
        <w:rPr>
          <w:rFonts w:hint="eastAsia" w:ascii="微软雅黑" w:hAnsi="微软雅黑" w:eastAsia="微软雅黑" w:cs="微软雅黑"/>
          <w:i w:val="0"/>
          <w:iCs w:val="0"/>
          <w:caps w:val="0"/>
          <w:color w:val="auto"/>
          <w:spacing w:val="0"/>
          <w:sz w:val="24"/>
          <w:szCs w:val="24"/>
          <w:highlight w:val="none"/>
          <w:lang w:val="en-US" w:eastAsia="zh-CN"/>
        </w:rPr>
        <w:t>23</w:t>
      </w:r>
      <w:r>
        <w:rPr>
          <w:rFonts w:hint="eastAsia" w:ascii="微软雅黑" w:hAnsi="微软雅黑" w:eastAsia="微软雅黑" w:cs="微软雅黑"/>
          <w:i w:val="0"/>
          <w:iCs w:val="0"/>
          <w:caps w:val="0"/>
          <w:color w:val="auto"/>
          <w:spacing w:val="0"/>
          <w:sz w:val="24"/>
          <w:szCs w:val="24"/>
          <w:highlight w:val="none"/>
        </w:rPr>
        <w:t>:</w:t>
      </w:r>
      <w:r>
        <w:rPr>
          <w:rFonts w:hint="eastAsia" w:ascii="微软雅黑" w:hAnsi="微软雅黑" w:eastAsia="微软雅黑" w:cs="微软雅黑"/>
          <w:i w:val="0"/>
          <w:iCs w:val="0"/>
          <w:caps w:val="0"/>
          <w:color w:val="auto"/>
          <w:spacing w:val="0"/>
          <w:sz w:val="24"/>
          <w:szCs w:val="24"/>
          <w:highlight w:val="none"/>
          <w:lang w:val="en-US" w:eastAsia="zh-CN"/>
        </w:rPr>
        <w:t>59</w:t>
      </w:r>
      <w:r>
        <w:rPr>
          <w:rFonts w:hint="eastAsia" w:ascii="微软雅黑" w:hAnsi="微软雅黑" w:eastAsia="微软雅黑" w:cs="微软雅黑"/>
          <w:i w:val="0"/>
          <w:iCs w:val="0"/>
          <w:caps w:val="0"/>
          <w:color w:val="auto"/>
          <w:spacing w:val="0"/>
          <w:sz w:val="24"/>
          <w:szCs w:val="24"/>
          <w:highlight w:val="none"/>
        </w:rPr>
        <w:t>（北京时间，法定节假日除外）</w:t>
      </w:r>
    </w:p>
    <w:p w14:paraId="2A5B208B">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rPr>
        <w:t>地点：政采云平台线上</w:t>
      </w:r>
      <w:r>
        <w:rPr>
          <w:rFonts w:hint="eastAsia" w:ascii="微软雅黑" w:hAnsi="微软雅黑" w:eastAsia="微软雅黑" w:cs="微软雅黑"/>
          <w:color w:val="auto"/>
          <w:sz w:val="24"/>
          <w:szCs w:val="24"/>
          <w:highlight w:val="none"/>
          <w:lang w:val="en-US" w:eastAsia="zh-CN"/>
        </w:rPr>
        <w:t> </w:t>
      </w:r>
    </w:p>
    <w:p w14:paraId="20EEB99B">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rPr>
        <w:t>方式：</w:t>
      </w:r>
      <w:r>
        <w:rPr>
          <w:rFonts w:hint="eastAsia" w:ascii="微软雅黑" w:hAnsi="微软雅黑" w:eastAsia="微软雅黑" w:cs="微软雅黑"/>
          <w:i w:val="0"/>
          <w:iCs w:val="0"/>
          <w:caps w:val="0"/>
          <w:color w:val="auto"/>
          <w:spacing w:val="0"/>
          <w:sz w:val="24"/>
          <w:szCs w:val="24"/>
          <w:highlight w:val="none"/>
          <w:lang w:val="en-US" w:eastAsia="zh-CN"/>
        </w:rPr>
        <w:t>（1）线上获取（登录政府采购云平台 → 项目采购 → 获取招标文件）。（2）供应商获取招标文件前应注册成为政府采购云平台正式供应商。</w:t>
      </w:r>
    </w:p>
    <w:p w14:paraId="41E74826">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right="0"/>
        <w:textAlignment w:val="auto"/>
        <w:rPr>
          <w:rFonts w:hint="eastAsia" w:ascii="微软雅黑" w:hAnsi="微软雅黑" w:eastAsia="微软雅黑" w:cs="微软雅黑"/>
          <w:b/>
          <w:bCs/>
          <w:i w:val="0"/>
          <w:iCs w:val="0"/>
          <w:caps w:val="0"/>
          <w:color w:val="auto"/>
          <w:spacing w:val="0"/>
          <w:sz w:val="24"/>
          <w:szCs w:val="24"/>
          <w:highlight w:val="none"/>
        </w:rPr>
      </w:pPr>
      <w:r>
        <w:rPr>
          <w:rFonts w:hint="eastAsia" w:ascii="微软雅黑" w:hAnsi="微软雅黑" w:eastAsia="微软雅黑" w:cs="微软雅黑"/>
          <w:b/>
          <w:bCs/>
          <w:i w:val="0"/>
          <w:iCs w:val="0"/>
          <w:caps w:val="0"/>
          <w:color w:val="auto"/>
          <w:spacing w:val="0"/>
          <w:sz w:val="24"/>
          <w:szCs w:val="24"/>
          <w:highlight w:val="none"/>
        </w:rPr>
        <w:t>四、</w:t>
      </w:r>
      <w:r>
        <w:rPr>
          <w:rFonts w:hint="eastAsia" w:ascii="微软雅黑" w:hAnsi="微软雅黑" w:eastAsia="微软雅黑" w:cs="微软雅黑"/>
          <w:b/>
          <w:bCs/>
          <w:i w:val="0"/>
          <w:iCs w:val="0"/>
          <w:caps w:val="0"/>
          <w:color w:val="auto"/>
          <w:spacing w:val="0"/>
          <w:sz w:val="24"/>
          <w:szCs w:val="24"/>
          <w:highlight w:val="none"/>
          <w:lang w:val="en-US" w:eastAsia="zh-CN"/>
        </w:rPr>
        <w:t>投标</w:t>
      </w:r>
      <w:r>
        <w:rPr>
          <w:rFonts w:hint="eastAsia" w:ascii="微软雅黑" w:hAnsi="微软雅黑" w:eastAsia="微软雅黑" w:cs="微软雅黑"/>
          <w:b/>
          <w:bCs/>
          <w:i w:val="0"/>
          <w:iCs w:val="0"/>
          <w:caps w:val="0"/>
          <w:color w:val="auto"/>
          <w:spacing w:val="0"/>
          <w:sz w:val="24"/>
          <w:szCs w:val="24"/>
          <w:highlight w:val="none"/>
        </w:rPr>
        <w:t>文件提交 </w:t>
      </w:r>
    </w:p>
    <w:p w14:paraId="1AA230C0">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rPr>
        <w:t> 截止时间：</w:t>
      </w:r>
      <w:r>
        <w:rPr>
          <w:rFonts w:hint="eastAsia" w:ascii="微软雅黑" w:hAnsi="微软雅黑" w:eastAsia="微软雅黑" w:cs="微软雅黑"/>
          <w:i w:val="0"/>
          <w:iCs w:val="0"/>
          <w:caps w:val="0"/>
          <w:color w:val="auto"/>
          <w:spacing w:val="0"/>
          <w:sz w:val="24"/>
          <w:szCs w:val="24"/>
          <w:highlight w:val="none"/>
          <w:lang w:eastAsia="zh-CN"/>
        </w:rPr>
        <w:t>202</w:t>
      </w:r>
      <w:r>
        <w:rPr>
          <w:rFonts w:hint="eastAsia" w:ascii="微软雅黑" w:hAnsi="微软雅黑" w:eastAsia="微软雅黑" w:cs="微软雅黑"/>
          <w:i w:val="0"/>
          <w:iCs w:val="0"/>
          <w:caps w:val="0"/>
          <w:color w:val="auto"/>
          <w:spacing w:val="0"/>
          <w:sz w:val="24"/>
          <w:szCs w:val="24"/>
          <w:highlight w:val="none"/>
          <w:lang w:val="en-US" w:eastAsia="zh-CN"/>
        </w:rPr>
        <w:t>5</w:t>
      </w:r>
      <w:r>
        <w:rPr>
          <w:rFonts w:hint="eastAsia" w:ascii="微软雅黑" w:hAnsi="微软雅黑" w:eastAsia="微软雅黑" w:cs="微软雅黑"/>
          <w:i w:val="0"/>
          <w:iCs w:val="0"/>
          <w:caps w:val="0"/>
          <w:color w:val="auto"/>
          <w:spacing w:val="0"/>
          <w:sz w:val="24"/>
          <w:szCs w:val="24"/>
          <w:highlight w:val="none"/>
          <w:lang w:eastAsia="zh-CN"/>
        </w:rPr>
        <w:t>年</w:t>
      </w:r>
      <w:r>
        <w:rPr>
          <w:rFonts w:hint="eastAsia" w:ascii="微软雅黑" w:hAnsi="微软雅黑" w:eastAsia="微软雅黑" w:cs="微软雅黑"/>
          <w:i w:val="0"/>
          <w:iCs w:val="0"/>
          <w:caps w:val="0"/>
          <w:color w:val="auto"/>
          <w:spacing w:val="0"/>
          <w:sz w:val="24"/>
          <w:szCs w:val="24"/>
          <w:highlight w:val="none"/>
          <w:lang w:val="en-US" w:eastAsia="zh-CN"/>
        </w:rPr>
        <w:t>04 日28</w:t>
      </w:r>
      <w:r>
        <w:rPr>
          <w:rFonts w:hint="eastAsia" w:ascii="微软雅黑" w:hAnsi="微软雅黑" w:eastAsia="微软雅黑" w:cs="微软雅黑"/>
          <w:i w:val="0"/>
          <w:iCs w:val="0"/>
          <w:caps w:val="0"/>
          <w:color w:val="auto"/>
          <w:spacing w:val="0"/>
          <w:sz w:val="24"/>
          <w:szCs w:val="24"/>
          <w:highlight w:val="none"/>
          <w:lang w:eastAsia="zh-CN"/>
        </w:rPr>
        <w:t>日</w:t>
      </w:r>
      <w:r>
        <w:rPr>
          <w:rFonts w:hint="eastAsia" w:ascii="微软雅黑" w:hAnsi="微软雅黑" w:eastAsia="微软雅黑" w:cs="微软雅黑"/>
          <w:i w:val="0"/>
          <w:iCs w:val="0"/>
          <w:caps w:val="0"/>
          <w:color w:val="auto"/>
          <w:spacing w:val="0"/>
          <w:sz w:val="24"/>
          <w:szCs w:val="24"/>
          <w:highlight w:val="none"/>
          <w:lang w:val="en-US" w:eastAsia="zh-CN"/>
        </w:rPr>
        <w:t>11</w:t>
      </w:r>
      <w:r>
        <w:rPr>
          <w:rFonts w:hint="eastAsia" w:ascii="微软雅黑" w:hAnsi="微软雅黑" w:eastAsia="微软雅黑" w:cs="微软雅黑"/>
          <w:i w:val="0"/>
          <w:iCs w:val="0"/>
          <w:caps w:val="0"/>
          <w:color w:val="auto"/>
          <w:spacing w:val="0"/>
          <w:sz w:val="24"/>
          <w:szCs w:val="24"/>
          <w:highlight w:val="none"/>
          <w:lang w:eastAsia="zh-CN"/>
        </w:rPr>
        <w:t>:</w:t>
      </w:r>
      <w:r>
        <w:rPr>
          <w:rFonts w:hint="eastAsia" w:ascii="微软雅黑" w:hAnsi="微软雅黑" w:eastAsia="微软雅黑" w:cs="微软雅黑"/>
          <w:i w:val="0"/>
          <w:iCs w:val="0"/>
          <w:caps w:val="0"/>
          <w:color w:val="auto"/>
          <w:spacing w:val="0"/>
          <w:sz w:val="24"/>
          <w:szCs w:val="24"/>
          <w:highlight w:val="none"/>
          <w:lang w:val="en-US" w:eastAsia="zh-CN"/>
        </w:rPr>
        <w:t>0</w:t>
      </w:r>
      <w:r>
        <w:rPr>
          <w:rFonts w:hint="eastAsia" w:ascii="微软雅黑" w:hAnsi="微软雅黑" w:eastAsia="微软雅黑" w:cs="微软雅黑"/>
          <w:i w:val="0"/>
          <w:iCs w:val="0"/>
          <w:caps w:val="0"/>
          <w:color w:val="auto"/>
          <w:spacing w:val="0"/>
          <w:sz w:val="24"/>
          <w:szCs w:val="24"/>
          <w:highlight w:val="none"/>
          <w:lang w:eastAsia="zh-CN"/>
        </w:rPr>
        <w:t>0</w:t>
      </w:r>
      <w:r>
        <w:rPr>
          <w:rFonts w:hint="eastAsia" w:ascii="微软雅黑" w:hAnsi="微软雅黑" w:eastAsia="微软雅黑" w:cs="微软雅黑"/>
          <w:i w:val="0"/>
          <w:iCs w:val="0"/>
          <w:caps w:val="0"/>
          <w:color w:val="auto"/>
          <w:spacing w:val="0"/>
          <w:sz w:val="24"/>
          <w:szCs w:val="24"/>
          <w:highlight w:val="none"/>
        </w:rPr>
        <w:t>（北京时间）</w:t>
      </w:r>
    </w:p>
    <w:p w14:paraId="6B8BA09E">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rPr>
        <w:t> 地点：请登录政采云投标客户端投标</w:t>
      </w:r>
    </w:p>
    <w:p w14:paraId="5C42AAE0">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right="0"/>
        <w:textAlignment w:val="auto"/>
        <w:rPr>
          <w:rFonts w:hint="eastAsia" w:ascii="微软雅黑" w:hAnsi="微软雅黑" w:eastAsia="微软雅黑" w:cs="微软雅黑"/>
          <w:b/>
          <w:bCs/>
          <w:i w:val="0"/>
          <w:iCs w:val="0"/>
          <w:caps w:val="0"/>
          <w:color w:val="auto"/>
          <w:spacing w:val="0"/>
          <w:sz w:val="24"/>
          <w:szCs w:val="24"/>
          <w:highlight w:val="none"/>
        </w:rPr>
      </w:pPr>
      <w:r>
        <w:rPr>
          <w:rFonts w:hint="eastAsia" w:ascii="微软雅黑" w:hAnsi="微软雅黑" w:eastAsia="微软雅黑" w:cs="微软雅黑"/>
          <w:b/>
          <w:bCs/>
          <w:i w:val="0"/>
          <w:iCs w:val="0"/>
          <w:caps w:val="0"/>
          <w:color w:val="auto"/>
          <w:spacing w:val="0"/>
          <w:sz w:val="24"/>
          <w:szCs w:val="24"/>
          <w:highlight w:val="none"/>
        </w:rPr>
        <w:t>五、</w:t>
      </w:r>
      <w:r>
        <w:rPr>
          <w:rFonts w:hint="eastAsia" w:ascii="微软雅黑" w:hAnsi="微软雅黑" w:eastAsia="微软雅黑" w:cs="微软雅黑"/>
          <w:b/>
          <w:bCs/>
          <w:i w:val="0"/>
          <w:iCs w:val="0"/>
          <w:caps w:val="0"/>
          <w:color w:val="auto"/>
          <w:spacing w:val="0"/>
          <w:sz w:val="24"/>
          <w:szCs w:val="24"/>
          <w:highlight w:val="none"/>
          <w:lang w:val="en-US" w:eastAsia="zh-CN"/>
        </w:rPr>
        <w:t>投标</w:t>
      </w:r>
      <w:r>
        <w:rPr>
          <w:rFonts w:hint="eastAsia" w:ascii="微软雅黑" w:hAnsi="微软雅黑" w:eastAsia="微软雅黑" w:cs="微软雅黑"/>
          <w:b/>
          <w:bCs/>
          <w:i w:val="0"/>
          <w:iCs w:val="0"/>
          <w:caps w:val="0"/>
          <w:color w:val="auto"/>
          <w:spacing w:val="0"/>
          <w:sz w:val="24"/>
          <w:szCs w:val="24"/>
          <w:highlight w:val="none"/>
        </w:rPr>
        <w:t>文件开启 </w:t>
      </w:r>
    </w:p>
    <w:p w14:paraId="7EA1C457">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rPr>
        <w:t>  开启时间：</w:t>
      </w:r>
      <w:r>
        <w:rPr>
          <w:rFonts w:hint="eastAsia" w:ascii="微软雅黑" w:hAnsi="微软雅黑" w:eastAsia="微软雅黑" w:cs="微软雅黑"/>
          <w:i w:val="0"/>
          <w:iCs w:val="0"/>
          <w:caps w:val="0"/>
          <w:color w:val="auto"/>
          <w:spacing w:val="0"/>
          <w:sz w:val="24"/>
          <w:szCs w:val="24"/>
          <w:highlight w:val="none"/>
          <w:lang w:eastAsia="zh-CN"/>
        </w:rPr>
        <w:t>202</w:t>
      </w:r>
      <w:r>
        <w:rPr>
          <w:rFonts w:hint="eastAsia" w:ascii="微软雅黑" w:hAnsi="微软雅黑" w:eastAsia="微软雅黑" w:cs="微软雅黑"/>
          <w:i w:val="0"/>
          <w:iCs w:val="0"/>
          <w:caps w:val="0"/>
          <w:color w:val="auto"/>
          <w:spacing w:val="0"/>
          <w:sz w:val="24"/>
          <w:szCs w:val="24"/>
          <w:highlight w:val="none"/>
          <w:lang w:val="en-US" w:eastAsia="zh-CN"/>
        </w:rPr>
        <w:t>5</w:t>
      </w:r>
      <w:r>
        <w:rPr>
          <w:rFonts w:hint="eastAsia" w:ascii="微软雅黑" w:hAnsi="微软雅黑" w:eastAsia="微软雅黑" w:cs="微软雅黑"/>
          <w:i w:val="0"/>
          <w:iCs w:val="0"/>
          <w:caps w:val="0"/>
          <w:color w:val="auto"/>
          <w:spacing w:val="0"/>
          <w:sz w:val="24"/>
          <w:szCs w:val="24"/>
          <w:highlight w:val="none"/>
          <w:lang w:eastAsia="zh-CN"/>
        </w:rPr>
        <w:t>年</w:t>
      </w:r>
      <w:r>
        <w:rPr>
          <w:rFonts w:hint="eastAsia" w:ascii="微软雅黑" w:hAnsi="微软雅黑" w:eastAsia="微软雅黑" w:cs="微软雅黑"/>
          <w:i w:val="0"/>
          <w:iCs w:val="0"/>
          <w:caps w:val="0"/>
          <w:color w:val="auto"/>
          <w:spacing w:val="0"/>
          <w:sz w:val="24"/>
          <w:szCs w:val="24"/>
          <w:highlight w:val="none"/>
          <w:lang w:val="en-US" w:eastAsia="zh-CN"/>
        </w:rPr>
        <w:t>04 日28</w:t>
      </w:r>
      <w:r>
        <w:rPr>
          <w:rFonts w:hint="eastAsia" w:ascii="微软雅黑" w:hAnsi="微软雅黑" w:eastAsia="微软雅黑" w:cs="微软雅黑"/>
          <w:i w:val="0"/>
          <w:iCs w:val="0"/>
          <w:caps w:val="0"/>
          <w:color w:val="auto"/>
          <w:spacing w:val="0"/>
          <w:sz w:val="24"/>
          <w:szCs w:val="24"/>
          <w:highlight w:val="none"/>
          <w:lang w:eastAsia="zh-CN"/>
        </w:rPr>
        <w:t>日</w:t>
      </w:r>
      <w:r>
        <w:rPr>
          <w:rFonts w:hint="eastAsia" w:ascii="微软雅黑" w:hAnsi="微软雅黑" w:eastAsia="微软雅黑" w:cs="微软雅黑"/>
          <w:i w:val="0"/>
          <w:iCs w:val="0"/>
          <w:caps w:val="0"/>
          <w:color w:val="auto"/>
          <w:spacing w:val="0"/>
          <w:sz w:val="24"/>
          <w:szCs w:val="24"/>
          <w:highlight w:val="none"/>
          <w:lang w:val="en-US" w:eastAsia="zh-CN"/>
        </w:rPr>
        <w:t>11</w:t>
      </w:r>
      <w:r>
        <w:rPr>
          <w:rFonts w:hint="eastAsia" w:ascii="微软雅黑" w:hAnsi="微软雅黑" w:eastAsia="微软雅黑" w:cs="微软雅黑"/>
          <w:i w:val="0"/>
          <w:iCs w:val="0"/>
          <w:caps w:val="0"/>
          <w:color w:val="auto"/>
          <w:spacing w:val="0"/>
          <w:sz w:val="24"/>
          <w:szCs w:val="24"/>
          <w:highlight w:val="none"/>
          <w:lang w:eastAsia="zh-CN"/>
        </w:rPr>
        <w:t>:</w:t>
      </w:r>
      <w:r>
        <w:rPr>
          <w:rFonts w:hint="eastAsia" w:ascii="微软雅黑" w:hAnsi="微软雅黑" w:eastAsia="微软雅黑" w:cs="微软雅黑"/>
          <w:i w:val="0"/>
          <w:iCs w:val="0"/>
          <w:caps w:val="0"/>
          <w:color w:val="auto"/>
          <w:spacing w:val="0"/>
          <w:sz w:val="24"/>
          <w:szCs w:val="24"/>
          <w:highlight w:val="none"/>
          <w:lang w:val="en-US" w:eastAsia="zh-CN"/>
        </w:rPr>
        <w:t>0</w:t>
      </w:r>
      <w:r>
        <w:rPr>
          <w:rFonts w:hint="eastAsia" w:ascii="微软雅黑" w:hAnsi="微软雅黑" w:eastAsia="微软雅黑" w:cs="微软雅黑"/>
          <w:i w:val="0"/>
          <w:iCs w:val="0"/>
          <w:caps w:val="0"/>
          <w:color w:val="auto"/>
          <w:spacing w:val="0"/>
          <w:sz w:val="24"/>
          <w:szCs w:val="24"/>
          <w:highlight w:val="none"/>
          <w:lang w:eastAsia="zh-CN"/>
        </w:rPr>
        <w:t>0</w:t>
      </w:r>
      <w:r>
        <w:rPr>
          <w:rFonts w:hint="eastAsia" w:ascii="微软雅黑" w:hAnsi="微软雅黑" w:eastAsia="微软雅黑" w:cs="微软雅黑"/>
          <w:i w:val="0"/>
          <w:iCs w:val="0"/>
          <w:caps w:val="0"/>
          <w:color w:val="auto"/>
          <w:spacing w:val="0"/>
          <w:sz w:val="24"/>
          <w:szCs w:val="24"/>
          <w:highlight w:val="none"/>
        </w:rPr>
        <w:t>（北京时间）</w:t>
      </w:r>
    </w:p>
    <w:p w14:paraId="089D5621">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i w:val="0"/>
          <w:iCs w:val="0"/>
          <w:caps w:val="0"/>
          <w:color w:val="auto"/>
          <w:spacing w:val="0"/>
          <w:sz w:val="24"/>
          <w:szCs w:val="24"/>
          <w:highlight w:val="none"/>
        </w:rPr>
        <w:t>  地点：投标人登录政采云平台https://www.zcygov.cn/，进入“项目采购-开标评标-右边选择对应项目点击“进入项目”进入开标大厅。</w:t>
      </w:r>
    </w:p>
    <w:p w14:paraId="1F662F26">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right="0"/>
        <w:textAlignment w:val="auto"/>
        <w:rPr>
          <w:rFonts w:hint="eastAsia" w:ascii="微软雅黑" w:hAnsi="微软雅黑" w:eastAsia="微软雅黑" w:cs="微软雅黑"/>
          <w:b/>
          <w:bCs/>
          <w:i w:val="0"/>
          <w:iCs w:val="0"/>
          <w:caps w:val="0"/>
          <w:color w:val="auto"/>
          <w:spacing w:val="0"/>
          <w:sz w:val="24"/>
          <w:szCs w:val="24"/>
          <w:highlight w:val="none"/>
        </w:rPr>
      </w:pPr>
      <w:r>
        <w:rPr>
          <w:rFonts w:hint="eastAsia" w:ascii="微软雅黑" w:hAnsi="微软雅黑" w:eastAsia="微软雅黑" w:cs="微软雅黑"/>
          <w:b/>
          <w:bCs/>
          <w:i w:val="0"/>
          <w:iCs w:val="0"/>
          <w:caps w:val="0"/>
          <w:color w:val="auto"/>
          <w:spacing w:val="0"/>
          <w:sz w:val="24"/>
          <w:szCs w:val="24"/>
          <w:highlight w:val="none"/>
        </w:rPr>
        <w:t>六、公告期限</w:t>
      </w:r>
    </w:p>
    <w:p w14:paraId="568EFB15">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rPr>
        <w:t>    自本公告发布之日起</w:t>
      </w:r>
      <w:r>
        <w:rPr>
          <w:rFonts w:hint="eastAsia" w:ascii="微软雅黑" w:hAnsi="微软雅黑" w:eastAsia="微软雅黑" w:cs="微软雅黑"/>
          <w:i w:val="0"/>
          <w:iCs w:val="0"/>
          <w:caps w:val="0"/>
          <w:color w:val="auto"/>
          <w:spacing w:val="0"/>
          <w:sz w:val="24"/>
          <w:szCs w:val="24"/>
          <w:highlight w:val="none"/>
          <w:lang w:val="en-US" w:eastAsia="zh-CN"/>
        </w:rPr>
        <w:t>5</w:t>
      </w:r>
      <w:r>
        <w:rPr>
          <w:rFonts w:hint="eastAsia" w:ascii="微软雅黑" w:hAnsi="微软雅黑" w:eastAsia="微软雅黑" w:cs="微软雅黑"/>
          <w:i w:val="0"/>
          <w:iCs w:val="0"/>
          <w:caps w:val="0"/>
          <w:color w:val="auto"/>
          <w:spacing w:val="0"/>
          <w:sz w:val="24"/>
          <w:szCs w:val="24"/>
          <w:highlight w:val="none"/>
        </w:rPr>
        <w:t>个工作日。</w:t>
      </w:r>
    </w:p>
    <w:p w14:paraId="7BC4C7DB">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right="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b/>
          <w:bCs/>
          <w:i w:val="0"/>
          <w:iCs w:val="0"/>
          <w:caps w:val="0"/>
          <w:color w:val="auto"/>
          <w:spacing w:val="0"/>
          <w:sz w:val="24"/>
          <w:szCs w:val="24"/>
          <w:highlight w:val="none"/>
        </w:rPr>
        <w:t>七、其他补充事宜</w:t>
      </w:r>
      <w:r>
        <w:rPr>
          <w:rFonts w:hint="eastAsia" w:ascii="微软雅黑" w:hAnsi="微软雅黑" w:eastAsia="微软雅黑" w:cs="微软雅黑"/>
          <w:i w:val="0"/>
          <w:iCs w:val="0"/>
          <w:caps w:val="0"/>
          <w:color w:val="auto"/>
          <w:spacing w:val="0"/>
          <w:sz w:val="24"/>
          <w:szCs w:val="24"/>
          <w:highlight w:val="none"/>
        </w:rPr>
        <w:t> </w:t>
      </w:r>
    </w:p>
    <w:p w14:paraId="08832834">
      <w:pPr>
        <w:keepNext w:val="0"/>
        <w:keepLines w:val="0"/>
        <w:pageBreakBefore w:val="0"/>
        <w:widowControl w:val="0"/>
        <w:shd w:val="clear" w:color="auto" w:fill="auto"/>
        <w:kinsoku/>
        <w:wordWrap/>
        <w:overflowPunct/>
        <w:topLinePunct w:val="0"/>
        <w:autoSpaceDE/>
        <w:autoSpaceDN/>
        <w:bidi w:val="0"/>
        <w:adjustRightInd/>
        <w:snapToGrid/>
        <w:spacing w:line="42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5347103E">
      <w:pPr>
        <w:keepNext w:val="0"/>
        <w:keepLines w:val="0"/>
        <w:pageBreakBefore w:val="0"/>
        <w:widowControl w:val="0"/>
        <w:shd w:val="clear" w:color="auto" w:fill="auto"/>
        <w:kinsoku/>
        <w:wordWrap/>
        <w:overflowPunct/>
        <w:topLinePunct w:val="0"/>
        <w:autoSpaceDE/>
        <w:autoSpaceDN/>
        <w:bidi w:val="0"/>
        <w:adjustRightInd/>
        <w:snapToGrid/>
        <w:spacing w:line="42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2.本项目实行网上投标，采用电子投标文件(供应商须使用CA加密设备通过政采云电子投标客户端制作投标文件)。若供应商参与投标，自行承担投标一切费用。</w:t>
      </w:r>
    </w:p>
    <w:p w14:paraId="211F04A2">
      <w:pPr>
        <w:keepNext w:val="0"/>
        <w:keepLines w:val="0"/>
        <w:pageBreakBefore w:val="0"/>
        <w:widowControl w:val="0"/>
        <w:shd w:val="clear" w:color="auto" w:fill="auto"/>
        <w:kinsoku/>
        <w:wordWrap/>
        <w:overflowPunct/>
        <w:topLinePunct w:val="0"/>
        <w:autoSpaceDE/>
        <w:autoSpaceDN/>
        <w:bidi w:val="0"/>
        <w:adjustRightInd/>
        <w:snapToGrid/>
        <w:spacing w:line="42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3.各供应商应在开标前应确保成为新疆政府采购网正式注册入库供应商，并完成CA数字证书申领。因未注册入库、未办理CA数字证书等原因造成无法投标或投标失败等后果由供应商自行承担。</w:t>
      </w:r>
    </w:p>
    <w:p w14:paraId="20ED9E49">
      <w:pPr>
        <w:keepNext w:val="0"/>
        <w:keepLines w:val="0"/>
        <w:pageBreakBefore w:val="0"/>
        <w:widowControl w:val="0"/>
        <w:shd w:val="clear" w:color="auto" w:fill="auto"/>
        <w:kinsoku/>
        <w:wordWrap/>
        <w:overflowPunct/>
        <w:topLinePunct w:val="0"/>
        <w:autoSpaceDE/>
        <w:autoSpaceDN/>
        <w:bidi w:val="0"/>
        <w:adjustRightInd/>
        <w:snapToGrid/>
        <w:spacing w:line="42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54B1737C">
      <w:pPr>
        <w:keepNext w:val="0"/>
        <w:keepLines w:val="0"/>
        <w:pageBreakBefore w:val="0"/>
        <w:widowControl w:val="0"/>
        <w:shd w:val="clear" w:color="auto" w:fill="auto"/>
        <w:kinsoku/>
        <w:wordWrap/>
        <w:overflowPunct/>
        <w:topLinePunct w:val="0"/>
        <w:autoSpaceDE/>
        <w:autoSpaceDN/>
        <w:bidi w:val="0"/>
        <w:adjustRightInd/>
        <w:snapToGrid/>
        <w:spacing w:line="42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5.供应商在开标时须使用制作加密电子投标文件所使用的CA锁及电脑，电脑须提前配置好浏览器（建议使用谷歌浏览器），以便开标时解锁。</w:t>
      </w:r>
    </w:p>
    <w:p w14:paraId="398B28CD">
      <w:pPr>
        <w:keepNext w:val="0"/>
        <w:keepLines w:val="0"/>
        <w:pageBreakBefore w:val="0"/>
        <w:widowControl w:val="0"/>
        <w:shd w:val="clear" w:color="auto" w:fill="auto"/>
        <w:kinsoku/>
        <w:wordWrap/>
        <w:overflowPunct/>
        <w:topLinePunct w:val="0"/>
        <w:autoSpaceDE/>
        <w:autoSpaceDN/>
        <w:bidi w:val="0"/>
        <w:adjustRightInd/>
        <w:snapToGrid/>
        <w:spacing w:line="420" w:lineRule="exact"/>
        <w:ind w:left="0" w:leftChars="0" w:firstLine="54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6.投标保证金缴纳及确认时间：凡拟参加本次招标项目的供应商，必须在开标前将投标保证金汇入指定账户。投标保证金汇款凭证上用途栏应注明:招标项目名称+标项号+投标保证金。否则，届时其投标将被拒绝。</w:t>
      </w:r>
    </w:p>
    <w:p w14:paraId="37006C56">
      <w:pPr>
        <w:keepNext w:val="0"/>
        <w:keepLines w:val="0"/>
        <w:pageBreakBefore w:val="0"/>
        <w:widowControl w:val="0"/>
        <w:shd w:val="clear" w:color="auto" w:fill="auto"/>
        <w:kinsoku/>
        <w:wordWrap/>
        <w:overflowPunct/>
        <w:topLinePunct w:val="0"/>
        <w:autoSpaceDE/>
        <w:autoSpaceDN/>
        <w:bidi w:val="0"/>
        <w:adjustRightInd/>
        <w:snapToGrid/>
        <w:spacing w:line="420" w:lineRule="exact"/>
        <w:ind w:left="0" w:leftChars="0" w:firstLine="540"/>
        <w:textAlignment w:val="auto"/>
        <w:rPr>
          <w:rFonts w:hint="eastAsia" w:ascii="微软雅黑" w:hAnsi="微软雅黑" w:eastAsia="微软雅黑" w:cs="微软雅黑"/>
          <w:b/>
          <w:bCs/>
          <w:i w:val="0"/>
          <w:iCs w:val="0"/>
          <w:caps w:val="0"/>
          <w:color w:val="auto"/>
          <w:spacing w:val="0"/>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45465F9A">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80" w:firstLineChars="200"/>
        <w:textAlignment w:val="auto"/>
        <w:rPr>
          <w:rFonts w:hint="eastAsia" w:ascii="微软雅黑" w:hAnsi="微软雅黑" w:eastAsia="微软雅黑" w:cs="微软雅黑"/>
          <w:b/>
          <w:bCs/>
          <w:i w:val="0"/>
          <w:iCs w:val="0"/>
          <w:caps w:val="0"/>
          <w:color w:val="auto"/>
          <w:spacing w:val="0"/>
          <w:sz w:val="24"/>
          <w:szCs w:val="24"/>
          <w:highlight w:val="none"/>
          <w:lang w:val="en-US" w:eastAsia="zh-CN"/>
        </w:rPr>
      </w:pPr>
      <w:r>
        <w:rPr>
          <w:rFonts w:hint="eastAsia" w:ascii="微软雅黑" w:hAnsi="微软雅黑" w:eastAsia="微软雅黑" w:cs="微软雅黑"/>
          <w:b/>
          <w:bCs/>
          <w:i w:val="0"/>
          <w:iCs w:val="0"/>
          <w:caps w:val="0"/>
          <w:color w:val="auto"/>
          <w:spacing w:val="0"/>
          <w:sz w:val="24"/>
          <w:szCs w:val="24"/>
          <w:highlight w:val="none"/>
          <w:lang w:val="en-US" w:eastAsia="zh-CN"/>
        </w:rPr>
        <w:t>特别提示：</w:t>
      </w:r>
    </w:p>
    <w:p w14:paraId="3B6852F9">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right="0" w:firstLine="480" w:firstLineChars="200"/>
        <w:textAlignment w:val="auto"/>
        <w:rPr>
          <w:rFonts w:hint="eastAsia" w:ascii="微软雅黑" w:hAnsi="微软雅黑" w:eastAsia="微软雅黑" w:cs="微软雅黑"/>
          <w:b w:val="0"/>
          <w:bCs w:val="0"/>
          <w:color w:val="auto"/>
          <w:kern w:val="2"/>
          <w:sz w:val="24"/>
          <w:szCs w:val="24"/>
          <w:highlight w:val="none"/>
          <w:lang w:val="en-US" w:eastAsia="zh-CN" w:bidi="ar-SA"/>
        </w:rPr>
      </w:pPr>
      <w:r>
        <w:rPr>
          <w:rFonts w:hint="eastAsia" w:ascii="微软雅黑" w:hAnsi="微软雅黑" w:eastAsia="微软雅黑" w:cs="微软雅黑"/>
          <w:i w:val="0"/>
          <w:iCs w:val="0"/>
          <w:caps w:val="0"/>
          <w:color w:val="auto"/>
          <w:spacing w:val="0"/>
          <w:sz w:val="24"/>
          <w:szCs w:val="24"/>
          <w:highlight w:val="none"/>
          <w:lang w:val="en-US" w:eastAsia="zh-CN"/>
        </w:rPr>
        <w:t>1、超过200</w:t>
      </w:r>
      <w:r>
        <w:rPr>
          <w:rFonts w:hint="eastAsia" w:ascii="微软雅黑" w:hAnsi="微软雅黑" w:eastAsia="微软雅黑" w:cs="微软雅黑"/>
          <w:b w:val="0"/>
          <w:bCs w:val="0"/>
          <w:color w:val="auto"/>
          <w:kern w:val="2"/>
          <w:sz w:val="24"/>
          <w:szCs w:val="24"/>
          <w:highlight w:val="none"/>
          <w:lang w:val="en-US" w:eastAsia="zh-CN" w:bidi="ar-SA"/>
        </w:rPr>
        <w:t>万元的货物和服务采购项目、超过400万元的工程采购项目中适宜由中小企业提供的，预留该部分采购项目预算总额的30%以上专门面向中小企业采购，其中预留给小微企业的比例不低于60%。</w:t>
      </w:r>
    </w:p>
    <w:p w14:paraId="2E1AD796">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微软雅黑" w:hAnsi="微软雅黑" w:eastAsia="微软雅黑" w:cs="微软雅黑"/>
          <w:b w:val="0"/>
          <w:bCs w:val="0"/>
          <w:color w:val="auto"/>
          <w:kern w:val="2"/>
          <w:sz w:val="24"/>
          <w:szCs w:val="24"/>
          <w:highlight w:val="none"/>
          <w:lang w:val="en-US" w:eastAsia="zh-CN" w:bidi="ar-SA"/>
        </w:rPr>
      </w:pPr>
      <w:r>
        <w:rPr>
          <w:rFonts w:hint="eastAsia" w:ascii="微软雅黑" w:hAnsi="微软雅黑" w:eastAsia="微软雅黑" w:cs="微软雅黑"/>
          <w:b w:val="0"/>
          <w:bCs w:val="0"/>
          <w:color w:val="auto"/>
          <w:kern w:val="2"/>
          <w:sz w:val="24"/>
          <w:szCs w:val="24"/>
          <w:highlight w:val="none"/>
          <w:lang w:val="en-US" w:eastAsia="zh-CN" w:bidi="ar-SA"/>
        </w:rPr>
        <w:t>2、对于未预留份额专门面向中小企业的采购项目，以及预留份额项目中的非预留部分采购包，采购人、采购代理机构应当对符合规定的小微企业报价给予10%~20%（工程项目为6%~10%）的扣除，用扣除后的价格参加评标。适用招标投标法的政府采购工程建设项目，采用综合评估法但未采用低价优先法计算价格分的，评标时应当在采用原报价进行评分的基础上增加其价格得分的6%~10%作为其价格分。</w:t>
      </w:r>
    </w:p>
    <w:p w14:paraId="6A52356E">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right="0" w:firstLine="480" w:firstLineChars="200"/>
        <w:textAlignment w:val="auto"/>
        <w:rPr>
          <w:rStyle w:val="37"/>
          <w:rFonts w:hint="eastAsia" w:ascii="微软雅黑" w:hAnsi="微软雅黑" w:eastAsia="微软雅黑" w:cs="微软雅黑"/>
          <w:i w:val="0"/>
          <w:iCs w:val="0"/>
          <w:caps w:val="0"/>
          <w:color w:val="auto"/>
          <w:spacing w:val="0"/>
          <w:sz w:val="24"/>
          <w:szCs w:val="24"/>
          <w:highlight w:val="none"/>
          <w:lang w:val="en-US" w:eastAsia="zh-CN"/>
        </w:rPr>
      </w:pPr>
      <w:r>
        <w:rPr>
          <w:rFonts w:hint="eastAsia" w:ascii="微软雅黑" w:hAnsi="微软雅黑" w:eastAsia="微软雅黑" w:cs="微软雅黑"/>
          <w:b w:val="0"/>
          <w:bCs w:val="0"/>
          <w:color w:val="auto"/>
          <w:kern w:val="2"/>
          <w:sz w:val="24"/>
          <w:szCs w:val="24"/>
          <w:highlight w:val="none"/>
          <w:lang w:val="en-US" w:eastAsia="zh-CN" w:bidi="ar-SA"/>
        </w:rPr>
        <w:t>3、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w:t>
      </w:r>
      <w:r>
        <w:rPr>
          <w:rStyle w:val="37"/>
          <w:rFonts w:hint="eastAsia" w:ascii="微软雅黑" w:hAnsi="微软雅黑" w:eastAsia="微软雅黑" w:cs="微软雅黑"/>
          <w:i w:val="0"/>
          <w:iCs w:val="0"/>
          <w:caps w:val="0"/>
          <w:color w:val="auto"/>
          <w:spacing w:val="0"/>
          <w:sz w:val="24"/>
          <w:szCs w:val="24"/>
          <w:highlight w:val="none"/>
          <w:lang w:val="en-US" w:eastAsia="zh-CN"/>
        </w:rPr>
        <w:t>程项目为2%~4%）的扣除，用扣除后的价格参加评标。适用招标投标法的政府采购工程建设项目，采用综合评估法但未采用低价优先法计算价格分的，评标时应当在采用原报价进行评分的基础上增加其价格得分的2%~4%作为其价格分。</w:t>
      </w:r>
    </w:p>
    <w:p w14:paraId="37417482">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right="0"/>
        <w:textAlignment w:val="auto"/>
        <w:rPr>
          <w:rStyle w:val="37"/>
          <w:rFonts w:hint="eastAsia" w:ascii="微软雅黑" w:hAnsi="微软雅黑" w:eastAsia="微软雅黑" w:cs="微软雅黑"/>
          <w:b/>
          <w:bCs/>
          <w:i w:val="0"/>
          <w:iCs w:val="0"/>
          <w:caps w:val="0"/>
          <w:color w:val="auto"/>
          <w:spacing w:val="0"/>
          <w:sz w:val="24"/>
          <w:szCs w:val="24"/>
          <w:highlight w:val="none"/>
          <w:lang w:val="en-US" w:eastAsia="zh-CN"/>
        </w:rPr>
      </w:pPr>
      <w:r>
        <w:rPr>
          <w:rStyle w:val="37"/>
          <w:rFonts w:hint="eastAsia" w:ascii="微软雅黑" w:hAnsi="微软雅黑" w:eastAsia="微软雅黑" w:cs="微软雅黑"/>
          <w:b/>
          <w:bCs/>
          <w:i w:val="0"/>
          <w:iCs w:val="0"/>
          <w:caps w:val="0"/>
          <w:color w:val="auto"/>
          <w:spacing w:val="0"/>
          <w:sz w:val="24"/>
          <w:szCs w:val="24"/>
          <w:highlight w:val="none"/>
          <w:lang w:val="en-US" w:eastAsia="zh-CN"/>
        </w:rPr>
        <w:t>八、凡对本次招标提出询问，请按以下方式联系</w:t>
      </w:r>
    </w:p>
    <w:p w14:paraId="0CDCB96E">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20"/>
        <w:textAlignment w:val="auto"/>
        <w:rPr>
          <w:rStyle w:val="37"/>
          <w:rFonts w:hint="eastAsia" w:ascii="微软雅黑" w:hAnsi="微软雅黑" w:eastAsia="微软雅黑" w:cs="微软雅黑"/>
          <w:i w:val="0"/>
          <w:iCs w:val="0"/>
          <w:caps w:val="0"/>
          <w:color w:val="auto"/>
          <w:spacing w:val="0"/>
          <w:sz w:val="24"/>
          <w:szCs w:val="24"/>
          <w:highlight w:val="none"/>
          <w:lang w:val="en-US" w:eastAsia="zh-CN"/>
        </w:rPr>
      </w:pPr>
      <w:r>
        <w:rPr>
          <w:rStyle w:val="37"/>
          <w:rFonts w:hint="eastAsia" w:ascii="微软雅黑" w:hAnsi="微软雅黑" w:eastAsia="微软雅黑" w:cs="微软雅黑"/>
          <w:i w:val="0"/>
          <w:iCs w:val="0"/>
          <w:caps w:val="0"/>
          <w:color w:val="auto"/>
          <w:spacing w:val="0"/>
          <w:sz w:val="24"/>
          <w:szCs w:val="24"/>
          <w:highlight w:val="none"/>
          <w:lang w:val="en-US" w:eastAsia="zh-CN"/>
        </w:rPr>
        <w:t>1.采购人信息</w:t>
      </w:r>
    </w:p>
    <w:p w14:paraId="0CB17B02">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20"/>
        <w:textAlignment w:val="auto"/>
        <w:rPr>
          <w:rStyle w:val="37"/>
          <w:rFonts w:hint="eastAsia" w:ascii="微软雅黑" w:hAnsi="微软雅黑" w:eastAsia="微软雅黑" w:cs="微软雅黑"/>
          <w:i w:val="0"/>
          <w:iCs w:val="0"/>
          <w:caps w:val="0"/>
          <w:color w:val="auto"/>
          <w:spacing w:val="0"/>
          <w:sz w:val="24"/>
          <w:szCs w:val="24"/>
          <w:highlight w:val="none"/>
          <w:lang w:val="en-US" w:eastAsia="zh-CN"/>
        </w:rPr>
      </w:pPr>
      <w:r>
        <w:rPr>
          <w:rStyle w:val="37"/>
          <w:rFonts w:hint="eastAsia" w:ascii="微软雅黑" w:hAnsi="微软雅黑" w:eastAsia="微软雅黑" w:cs="微软雅黑"/>
          <w:i w:val="0"/>
          <w:iCs w:val="0"/>
          <w:caps w:val="0"/>
          <w:color w:val="auto"/>
          <w:spacing w:val="0"/>
          <w:sz w:val="24"/>
          <w:szCs w:val="24"/>
          <w:highlight w:val="none"/>
          <w:lang w:val="en-US" w:eastAsia="zh-CN"/>
        </w:rPr>
        <w:t>名    称：疏附县融媒体中心</w:t>
      </w:r>
    </w:p>
    <w:p w14:paraId="02F4F5BF">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20"/>
        <w:textAlignment w:val="auto"/>
        <w:rPr>
          <w:rStyle w:val="37"/>
          <w:rFonts w:hint="eastAsia" w:ascii="微软雅黑" w:hAnsi="微软雅黑" w:eastAsia="微软雅黑" w:cs="微软雅黑"/>
          <w:i w:val="0"/>
          <w:iCs w:val="0"/>
          <w:caps w:val="0"/>
          <w:color w:val="auto"/>
          <w:spacing w:val="0"/>
          <w:sz w:val="24"/>
          <w:szCs w:val="24"/>
          <w:highlight w:val="none"/>
          <w:lang w:val="en-US" w:eastAsia="zh-CN"/>
        </w:rPr>
      </w:pPr>
      <w:r>
        <w:rPr>
          <w:rStyle w:val="37"/>
          <w:rFonts w:hint="eastAsia" w:ascii="微软雅黑" w:hAnsi="微软雅黑" w:eastAsia="微软雅黑" w:cs="微软雅黑"/>
          <w:i w:val="0"/>
          <w:iCs w:val="0"/>
          <w:caps w:val="0"/>
          <w:color w:val="auto"/>
          <w:spacing w:val="0"/>
          <w:sz w:val="24"/>
          <w:szCs w:val="24"/>
          <w:highlight w:val="none"/>
          <w:lang w:val="en-US" w:eastAsia="zh-CN"/>
        </w:rPr>
        <w:t>联 系 人：林霜</w:t>
      </w:r>
    </w:p>
    <w:p w14:paraId="4D036D64">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20"/>
        <w:textAlignment w:val="auto"/>
        <w:rPr>
          <w:rStyle w:val="37"/>
          <w:rFonts w:hint="default" w:ascii="微软雅黑" w:hAnsi="微软雅黑" w:eastAsia="微软雅黑" w:cs="微软雅黑"/>
          <w:i w:val="0"/>
          <w:iCs w:val="0"/>
          <w:caps w:val="0"/>
          <w:color w:val="auto"/>
          <w:spacing w:val="0"/>
          <w:sz w:val="24"/>
          <w:szCs w:val="24"/>
          <w:highlight w:val="none"/>
          <w:lang w:val="en-US" w:eastAsia="zh-CN"/>
        </w:rPr>
      </w:pPr>
      <w:r>
        <w:rPr>
          <w:rStyle w:val="37"/>
          <w:rFonts w:hint="eastAsia" w:ascii="微软雅黑" w:hAnsi="微软雅黑" w:eastAsia="微软雅黑" w:cs="微软雅黑"/>
          <w:i w:val="0"/>
          <w:iCs w:val="0"/>
          <w:caps w:val="0"/>
          <w:color w:val="auto"/>
          <w:spacing w:val="0"/>
          <w:sz w:val="24"/>
          <w:szCs w:val="24"/>
          <w:highlight w:val="none"/>
          <w:lang w:val="en-US" w:eastAsia="zh-CN"/>
        </w:rPr>
        <w:t>联系方式：15569127723</w:t>
      </w:r>
    </w:p>
    <w:p w14:paraId="053F87B3">
      <w:pPr>
        <w:pStyle w:val="25"/>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20" w:lineRule="exact"/>
        <w:ind w:left="0" w:right="0" w:firstLine="420"/>
        <w:textAlignment w:val="auto"/>
        <w:rPr>
          <w:rFonts w:hint="eastAsia" w:ascii="微软雅黑" w:hAnsi="微软雅黑" w:eastAsia="微软雅黑" w:cs="微软雅黑"/>
          <w:i w:val="0"/>
          <w:iCs w:val="0"/>
          <w:caps w:val="0"/>
          <w:color w:val="auto"/>
          <w:spacing w:val="0"/>
          <w:sz w:val="24"/>
          <w:szCs w:val="24"/>
          <w:highlight w:val="none"/>
        </w:rPr>
      </w:pPr>
      <w:r>
        <w:rPr>
          <w:rFonts w:hint="eastAsia" w:ascii="微软雅黑" w:hAnsi="微软雅黑" w:eastAsia="微软雅黑" w:cs="微软雅黑"/>
          <w:i w:val="0"/>
          <w:iCs w:val="0"/>
          <w:caps w:val="0"/>
          <w:color w:val="auto"/>
          <w:spacing w:val="0"/>
          <w:sz w:val="24"/>
          <w:szCs w:val="24"/>
          <w:highlight w:val="none"/>
        </w:rPr>
        <w:t>2.采购代理机构信息</w:t>
      </w:r>
    </w:p>
    <w:p w14:paraId="19E7B9B6">
      <w:pPr>
        <w:pStyle w:val="25"/>
        <w:keepNext w:val="0"/>
        <w:keepLines w:val="0"/>
        <w:pageBreakBefore w:val="0"/>
        <w:widowControl/>
        <w:kinsoku/>
        <w:wordWrap/>
        <w:overflowPunct/>
        <w:topLinePunct w:val="0"/>
        <w:autoSpaceDE/>
        <w:autoSpaceDN/>
        <w:bidi w:val="0"/>
        <w:adjustRightInd/>
        <w:snapToGrid/>
        <w:spacing w:before="75" w:beforeAutospacing="0" w:after="75" w:afterAutospacing="0" w:line="420" w:lineRule="exact"/>
        <w:ind w:firstLine="420"/>
        <w:textAlignment w:val="auto"/>
        <w:rPr>
          <w:rStyle w:val="37"/>
          <w:rFonts w:hint="eastAsia" w:ascii="微软雅黑" w:hAnsi="微软雅黑" w:eastAsia="微软雅黑" w:cs="微软雅黑"/>
          <w:color w:val="auto"/>
          <w:highlight w:val="none"/>
          <w:lang w:eastAsia="zh-CN"/>
        </w:rPr>
      </w:pPr>
      <w:bookmarkStart w:id="655" w:name="_Toc11627"/>
      <w:bookmarkStart w:id="656" w:name="_Toc17272"/>
      <w:bookmarkStart w:id="657" w:name="_Toc24709"/>
      <w:r>
        <w:rPr>
          <w:rStyle w:val="37"/>
          <w:rFonts w:hint="eastAsia" w:ascii="微软雅黑" w:hAnsi="微软雅黑" w:eastAsia="微软雅黑" w:cs="微软雅黑"/>
          <w:color w:val="auto"/>
          <w:highlight w:val="none"/>
        </w:rPr>
        <w:t>名    称：</w:t>
      </w:r>
      <w:bookmarkEnd w:id="655"/>
      <w:bookmarkEnd w:id="656"/>
      <w:bookmarkEnd w:id="657"/>
      <w:bookmarkStart w:id="658" w:name="_Toc21793"/>
      <w:bookmarkStart w:id="659" w:name="_Toc7142"/>
      <w:bookmarkStart w:id="660" w:name="_Toc31217"/>
      <w:r>
        <w:rPr>
          <w:rStyle w:val="37"/>
          <w:rFonts w:hint="eastAsia" w:ascii="微软雅黑" w:hAnsi="微软雅黑" w:eastAsia="微软雅黑" w:cs="微软雅黑"/>
          <w:color w:val="auto"/>
          <w:highlight w:val="none"/>
          <w:lang w:eastAsia="zh-CN"/>
        </w:rPr>
        <w:t>新疆乾行健招标有限公司</w:t>
      </w:r>
    </w:p>
    <w:bookmarkEnd w:id="658"/>
    <w:bookmarkEnd w:id="659"/>
    <w:bookmarkEnd w:id="660"/>
    <w:p w14:paraId="0E0962CD">
      <w:pPr>
        <w:pStyle w:val="25"/>
        <w:keepNext w:val="0"/>
        <w:keepLines w:val="0"/>
        <w:pageBreakBefore w:val="0"/>
        <w:widowControl/>
        <w:kinsoku/>
        <w:wordWrap/>
        <w:overflowPunct/>
        <w:topLinePunct w:val="0"/>
        <w:autoSpaceDE/>
        <w:autoSpaceDN/>
        <w:bidi w:val="0"/>
        <w:adjustRightInd/>
        <w:snapToGrid/>
        <w:spacing w:before="75" w:beforeAutospacing="0" w:after="75" w:afterAutospacing="0" w:line="420" w:lineRule="exact"/>
        <w:ind w:firstLine="420"/>
        <w:textAlignment w:val="auto"/>
        <w:rPr>
          <w:rStyle w:val="37"/>
          <w:rFonts w:hint="eastAsia" w:ascii="微软雅黑" w:hAnsi="微软雅黑" w:eastAsia="微软雅黑" w:cs="微软雅黑"/>
          <w:color w:val="auto"/>
          <w:highlight w:val="none"/>
        </w:rPr>
      </w:pPr>
      <w:bookmarkStart w:id="661" w:name="_Toc9353"/>
      <w:bookmarkStart w:id="662" w:name="_Toc21494"/>
      <w:bookmarkStart w:id="663" w:name="_Toc9618"/>
      <w:r>
        <w:rPr>
          <w:rStyle w:val="37"/>
          <w:rFonts w:hint="eastAsia" w:ascii="微软雅黑" w:hAnsi="微软雅黑" w:eastAsia="微软雅黑" w:cs="微软雅黑"/>
          <w:color w:val="auto"/>
          <w:highlight w:val="none"/>
        </w:rPr>
        <w:t>联 系 人：</w:t>
      </w:r>
      <w:bookmarkEnd w:id="661"/>
      <w:bookmarkEnd w:id="662"/>
      <w:bookmarkEnd w:id="663"/>
      <w:r>
        <w:rPr>
          <w:rStyle w:val="37"/>
          <w:rFonts w:hint="eastAsia" w:ascii="微软雅黑" w:hAnsi="微软雅黑" w:eastAsia="微软雅黑" w:cs="微软雅黑"/>
          <w:color w:val="auto"/>
          <w:highlight w:val="none"/>
          <w:lang w:eastAsia="zh-CN"/>
        </w:rPr>
        <w:t>任亚茹</w:t>
      </w:r>
    </w:p>
    <w:p w14:paraId="2049AFF0">
      <w:pPr>
        <w:pStyle w:val="25"/>
        <w:keepNext w:val="0"/>
        <w:keepLines w:val="0"/>
        <w:pageBreakBefore w:val="0"/>
        <w:widowControl/>
        <w:kinsoku/>
        <w:wordWrap/>
        <w:overflowPunct/>
        <w:topLinePunct w:val="0"/>
        <w:autoSpaceDE/>
        <w:autoSpaceDN/>
        <w:bidi w:val="0"/>
        <w:adjustRightInd/>
        <w:snapToGrid/>
        <w:spacing w:before="75" w:beforeAutospacing="0" w:after="75" w:afterAutospacing="0" w:line="420" w:lineRule="exact"/>
        <w:ind w:firstLine="420"/>
        <w:textAlignment w:val="auto"/>
        <w:rPr>
          <w:rStyle w:val="37"/>
          <w:rFonts w:hint="default" w:ascii="微软雅黑" w:hAnsi="微软雅黑" w:eastAsia="微软雅黑" w:cs="微软雅黑"/>
          <w:color w:val="auto"/>
          <w:highlight w:val="none"/>
          <w:lang w:val="en-US" w:eastAsia="zh-CN"/>
        </w:rPr>
      </w:pPr>
      <w:bookmarkStart w:id="664" w:name="_Toc9066"/>
      <w:bookmarkStart w:id="665" w:name="_Toc6311"/>
      <w:bookmarkStart w:id="666" w:name="_Toc18984"/>
      <w:r>
        <w:rPr>
          <w:rStyle w:val="37"/>
          <w:rFonts w:hint="eastAsia" w:ascii="微软雅黑" w:hAnsi="微软雅黑" w:eastAsia="微软雅黑" w:cs="微软雅黑"/>
          <w:color w:val="auto"/>
          <w:highlight w:val="none"/>
        </w:rPr>
        <w:t>联系电话：</w:t>
      </w:r>
      <w:bookmarkEnd w:id="664"/>
      <w:bookmarkEnd w:id="665"/>
      <w:bookmarkEnd w:id="666"/>
      <w:r>
        <w:rPr>
          <w:rStyle w:val="37"/>
          <w:rFonts w:hint="eastAsia" w:ascii="微软雅黑" w:hAnsi="微软雅黑" w:eastAsia="微软雅黑" w:cs="微软雅黑"/>
          <w:color w:val="auto"/>
          <w:highlight w:val="none"/>
          <w:lang w:val="en-US" w:eastAsia="zh-CN"/>
        </w:rPr>
        <w:t>15599960705</w:t>
      </w:r>
    </w:p>
    <w:p w14:paraId="2B3B21BA"/>
    <w:p w14:paraId="744EC353">
      <w:pPr>
        <w:rPr>
          <w:color w:val="auto"/>
          <w:highlight w:val="none"/>
        </w:rPr>
      </w:pPr>
    </w:p>
    <w:p w14:paraId="1A4CDB78">
      <w:pPr>
        <w:pStyle w:val="4"/>
        <w:rPr>
          <w:color w:val="auto"/>
          <w:highlight w:val="none"/>
        </w:rPr>
      </w:pPr>
    </w:p>
    <w:p w14:paraId="67205D0F">
      <w:pPr>
        <w:rPr>
          <w:color w:val="auto"/>
          <w:highlight w:val="none"/>
        </w:rPr>
      </w:pPr>
    </w:p>
    <w:p w14:paraId="6D3CA0E0">
      <w:pPr>
        <w:pStyle w:val="4"/>
        <w:rPr>
          <w:color w:val="auto"/>
          <w:highlight w:val="none"/>
        </w:rPr>
      </w:pPr>
    </w:p>
    <w:p w14:paraId="5F32AAF0">
      <w:pPr>
        <w:rPr>
          <w:color w:val="auto"/>
          <w:highlight w:val="none"/>
        </w:rPr>
      </w:pPr>
    </w:p>
    <w:p w14:paraId="4277403A">
      <w:pPr>
        <w:pStyle w:val="4"/>
        <w:rPr>
          <w:color w:val="auto"/>
          <w:highlight w:val="none"/>
        </w:rPr>
      </w:pPr>
    </w:p>
    <w:p w14:paraId="3576614F">
      <w:pPr>
        <w:spacing w:line="360" w:lineRule="auto"/>
        <w:jc w:val="center"/>
        <w:rPr>
          <w:color w:val="auto"/>
          <w:highlight w:val="none"/>
        </w:rPr>
      </w:pPr>
    </w:p>
    <w:p w14:paraId="4305F94B">
      <w:pPr>
        <w:rPr>
          <w:color w:val="auto"/>
          <w:highlight w:val="none"/>
        </w:rPr>
      </w:pPr>
    </w:p>
    <w:p w14:paraId="30DB0D8B">
      <w:pPr>
        <w:rPr>
          <w:color w:val="auto"/>
          <w:highlight w:val="none"/>
        </w:rPr>
      </w:pPr>
    </w:p>
    <w:p w14:paraId="0A4B861C">
      <w:pPr>
        <w:rPr>
          <w:color w:val="auto"/>
          <w:highlight w:val="none"/>
        </w:rPr>
      </w:pPr>
    </w:p>
    <w:p w14:paraId="30FD348D">
      <w:pPr>
        <w:rPr>
          <w:color w:val="auto"/>
          <w:highlight w:val="none"/>
        </w:rPr>
      </w:pPr>
    </w:p>
    <w:p w14:paraId="514F9446">
      <w:pPr>
        <w:rPr>
          <w:color w:val="auto"/>
          <w:highlight w:val="none"/>
        </w:rPr>
      </w:pPr>
    </w:p>
    <w:p w14:paraId="62CEEE1F">
      <w:pPr>
        <w:rPr>
          <w:color w:val="auto"/>
          <w:highlight w:val="none"/>
        </w:rPr>
      </w:pPr>
    </w:p>
    <w:p w14:paraId="5A51D571">
      <w:pPr>
        <w:rPr>
          <w:color w:val="auto"/>
          <w:highlight w:val="none"/>
        </w:rPr>
      </w:pPr>
    </w:p>
    <w:p w14:paraId="269261DC">
      <w:pPr>
        <w:rPr>
          <w:color w:val="auto"/>
          <w:highlight w:val="none"/>
        </w:rPr>
      </w:pPr>
    </w:p>
    <w:p w14:paraId="05D73E1B">
      <w:pPr>
        <w:rPr>
          <w:color w:val="auto"/>
          <w:highlight w:val="none"/>
        </w:rPr>
      </w:pPr>
    </w:p>
    <w:p w14:paraId="51CC05E0">
      <w:pPr>
        <w:pStyle w:val="25"/>
        <w:widowControl/>
        <w:spacing w:before="75" w:beforeAutospacing="0" w:after="75" w:afterAutospacing="0"/>
        <w:ind w:firstLine="420"/>
        <w:rPr>
          <w:rStyle w:val="37"/>
          <w:rFonts w:ascii="微软雅黑" w:hAnsi="微软雅黑" w:eastAsia="微软雅黑" w:cs="微软雅黑"/>
          <w:color w:val="auto"/>
          <w:highlight w:val="none"/>
        </w:rPr>
      </w:pPr>
    </w:p>
    <w:p w14:paraId="6F36525E">
      <w:pPr>
        <w:pStyle w:val="25"/>
        <w:widowControl/>
        <w:spacing w:before="75" w:beforeAutospacing="0" w:after="75" w:afterAutospacing="0"/>
        <w:ind w:firstLine="420"/>
        <w:rPr>
          <w:rStyle w:val="37"/>
          <w:rFonts w:ascii="微软雅黑" w:hAnsi="微软雅黑" w:eastAsia="微软雅黑" w:cs="微软雅黑"/>
          <w:color w:val="auto"/>
          <w:highlight w:val="none"/>
        </w:rPr>
      </w:pPr>
    </w:p>
    <w:p w14:paraId="41450688">
      <w:pPr>
        <w:pStyle w:val="25"/>
        <w:widowControl/>
        <w:spacing w:before="75" w:beforeAutospacing="0" w:after="75" w:afterAutospacing="0"/>
        <w:ind w:firstLine="420"/>
        <w:rPr>
          <w:rStyle w:val="37"/>
          <w:rFonts w:ascii="微软雅黑" w:hAnsi="微软雅黑" w:eastAsia="微软雅黑" w:cs="微软雅黑"/>
          <w:color w:val="auto"/>
          <w:highlight w:val="none"/>
        </w:rPr>
      </w:pPr>
    </w:p>
    <w:p w14:paraId="6AB631D4">
      <w:pPr>
        <w:pStyle w:val="25"/>
        <w:widowControl/>
        <w:spacing w:before="75" w:beforeAutospacing="0" w:after="75" w:afterAutospacing="0"/>
        <w:ind w:firstLine="420"/>
        <w:rPr>
          <w:rStyle w:val="37"/>
          <w:rFonts w:ascii="微软雅黑" w:hAnsi="微软雅黑" w:eastAsia="微软雅黑" w:cs="微软雅黑"/>
          <w:color w:val="auto"/>
          <w:highlight w:val="none"/>
        </w:rPr>
      </w:pPr>
    </w:p>
    <w:p w14:paraId="7B70B5F8">
      <w:pPr>
        <w:pStyle w:val="25"/>
        <w:widowControl/>
        <w:spacing w:before="75" w:beforeAutospacing="0" w:after="75" w:afterAutospacing="0"/>
        <w:ind w:firstLine="420"/>
        <w:rPr>
          <w:rStyle w:val="37"/>
          <w:rFonts w:ascii="微软雅黑" w:hAnsi="微软雅黑" w:eastAsia="微软雅黑" w:cs="微软雅黑"/>
          <w:color w:val="auto"/>
          <w:highlight w:val="none"/>
        </w:rPr>
      </w:pPr>
    </w:p>
    <w:p w14:paraId="7268E45E">
      <w:pPr>
        <w:pStyle w:val="25"/>
        <w:widowControl/>
        <w:spacing w:before="75" w:beforeAutospacing="0" w:after="75" w:afterAutospacing="0"/>
        <w:rPr>
          <w:rStyle w:val="37"/>
          <w:rFonts w:ascii="微软雅黑" w:hAnsi="微软雅黑" w:eastAsia="微软雅黑" w:cs="微软雅黑"/>
          <w:color w:val="auto"/>
          <w:highlight w:val="none"/>
        </w:rPr>
      </w:pPr>
    </w:p>
    <w:p w14:paraId="1D138887">
      <w:pPr>
        <w:pStyle w:val="2"/>
        <w:numPr>
          <w:ilvl w:val="0"/>
          <w:numId w:val="10"/>
        </w:numPr>
        <w:tabs>
          <w:tab w:val="left" w:pos="0"/>
        </w:tabs>
        <w:spacing w:before="0" w:after="0" w:line="240" w:lineRule="auto"/>
        <w:rPr>
          <w:rFonts w:ascii="微软雅黑" w:hAnsi="微软雅黑" w:eastAsia="微软雅黑" w:cs="微软雅黑"/>
          <w:b/>
          <w:bCs/>
          <w:color w:val="auto"/>
          <w:highlight w:val="none"/>
        </w:rPr>
      </w:pPr>
      <w:bookmarkStart w:id="667" w:name="_Toc26647"/>
      <w:r>
        <w:rPr>
          <w:rFonts w:hint="eastAsia" w:ascii="微软雅黑" w:hAnsi="微软雅黑" w:eastAsia="微软雅黑" w:cs="微软雅黑"/>
          <w:b/>
          <w:bCs/>
          <w:color w:val="auto"/>
          <w:highlight w:val="none"/>
        </w:rPr>
        <w:t>供应商须知资料表</w:t>
      </w:r>
      <w:bookmarkEnd w:id="644"/>
      <w:bookmarkEnd w:id="645"/>
      <w:bookmarkEnd w:id="646"/>
      <w:bookmarkEnd w:id="647"/>
      <w:bookmarkEnd w:id="648"/>
      <w:bookmarkEnd w:id="649"/>
      <w:bookmarkEnd w:id="667"/>
    </w:p>
    <w:bookmarkEnd w:id="650"/>
    <w:p w14:paraId="6646A6A0">
      <w:pPr>
        <w:ind w:firstLine="360" w:firstLineChars="15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本表是本招标项目的具体资料，是对供应商须知的具体补充和修改，如有矛盾，应以本资料表为准。</w:t>
      </w:r>
    </w:p>
    <w:tbl>
      <w:tblPr>
        <w:tblStyle w:val="30"/>
        <w:tblW w:w="1011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404"/>
        <w:gridCol w:w="8715"/>
      </w:tblGrid>
      <w:tr w14:paraId="5EB6FB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5" w:hRule="atLeast"/>
          <w:jc w:val="center"/>
        </w:trPr>
        <w:tc>
          <w:tcPr>
            <w:tcW w:w="1404" w:type="dxa"/>
            <w:tcBorders>
              <w:top w:val="single" w:color="auto" w:sz="12" w:space="0"/>
            </w:tcBorders>
            <w:vAlign w:val="center"/>
          </w:tcPr>
          <w:p w14:paraId="3CEA1C0F">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条款号</w:t>
            </w:r>
          </w:p>
        </w:tc>
        <w:tc>
          <w:tcPr>
            <w:tcW w:w="8715" w:type="dxa"/>
            <w:tcBorders>
              <w:top w:val="single" w:color="auto" w:sz="12" w:space="0"/>
            </w:tcBorders>
            <w:vAlign w:val="center"/>
          </w:tcPr>
          <w:p w14:paraId="4EE03016">
            <w:pPr>
              <w:spacing w:line="380" w:lineRule="exact"/>
              <w:ind w:left="1080" w:leftChars="257" w:hanging="540"/>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内      容</w:t>
            </w:r>
          </w:p>
        </w:tc>
      </w:tr>
      <w:tr w14:paraId="3A74A8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404" w:type="dxa"/>
            <w:vAlign w:val="center"/>
          </w:tcPr>
          <w:p w14:paraId="09F8FED0">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w:t>
            </w:r>
          </w:p>
        </w:tc>
        <w:tc>
          <w:tcPr>
            <w:tcW w:w="8715" w:type="dxa"/>
            <w:vAlign w:val="center"/>
          </w:tcPr>
          <w:p w14:paraId="2A722C3E">
            <w:pPr>
              <w:spacing w:line="38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采购人：</w:t>
            </w:r>
            <w:r>
              <w:rPr>
                <w:rFonts w:hint="eastAsia" w:ascii="微软雅黑" w:hAnsi="微软雅黑" w:eastAsia="微软雅黑" w:cs="微软雅黑"/>
                <w:color w:val="auto"/>
                <w:sz w:val="24"/>
                <w:szCs w:val="24"/>
                <w:highlight w:val="none"/>
                <w:lang w:val="en-US" w:eastAsia="zh-CN"/>
              </w:rPr>
              <w:t>疏附县融媒体中心</w:t>
            </w:r>
          </w:p>
          <w:p w14:paraId="31374DC1">
            <w:pPr>
              <w:spacing w:line="38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联系人：</w:t>
            </w:r>
            <w:r>
              <w:rPr>
                <w:rFonts w:hint="eastAsia" w:ascii="微软雅黑" w:hAnsi="微软雅黑" w:eastAsia="微软雅黑" w:cs="微软雅黑"/>
                <w:color w:val="auto"/>
                <w:sz w:val="24"/>
                <w:szCs w:val="24"/>
                <w:highlight w:val="none"/>
                <w:lang w:val="en-US" w:eastAsia="zh-CN"/>
              </w:rPr>
              <w:t>林霜</w:t>
            </w:r>
            <w:r>
              <w:rPr>
                <w:rFonts w:hint="eastAsia" w:ascii="微软雅黑" w:hAnsi="微软雅黑" w:eastAsia="微软雅黑" w:cs="微软雅黑"/>
                <w:color w:val="auto"/>
                <w:sz w:val="24"/>
                <w:szCs w:val="24"/>
                <w:highlight w:val="none"/>
              </w:rPr>
              <w:t xml:space="preserve">        联系电话：</w:t>
            </w:r>
            <w:r>
              <w:rPr>
                <w:rFonts w:hint="eastAsia" w:ascii="微软雅黑" w:hAnsi="微软雅黑" w:eastAsia="微软雅黑" w:cs="微软雅黑"/>
                <w:color w:val="auto"/>
                <w:sz w:val="24"/>
                <w:szCs w:val="24"/>
                <w:highlight w:val="none"/>
                <w:lang w:val="en-US" w:eastAsia="zh-CN"/>
              </w:rPr>
              <w:t>15569127723</w:t>
            </w:r>
          </w:p>
        </w:tc>
      </w:tr>
      <w:tr w14:paraId="2ABFF4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1" w:hRule="atLeast"/>
          <w:jc w:val="center"/>
        </w:trPr>
        <w:tc>
          <w:tcPr>
            <w:tcW w:w="1404" w:type="dxa"/>
            <w:vAlign w:val="center"/>
          </w:tcPr>
          <w:p w14:paraId="5ACFF160">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w:t>
            </w:r>
          </w:p>
        </w:tc>
        <w:tc>
          <w:tcPr>
            <w:tcW w:w="8715" w:type="dxa"/>
            <w:vAlign w:val="center"/>
          </w:tcPr>
          <w:p w14:paraId="17AEE22E">
            <w:pPr>
              <w:spacing w:line="380" w:lineRule="exact"/>
              <w:rPr>
                <w:rFonts w:ascii="微软雅黑" w:hAnsi="微软雅黑" w:eastAsia="微软雅黑" w:cs="微软雅黑"/>
                <w:color w:val="auto"/>
                <w:sz w:val="24"/>
                <w:highlight w:val="none"/>
              </w:rPr>
            </w:pPr>
            <w:r>
              <w:rPr>
                <w:rFonts w:hint="eastAsia" w:ascii="微软雅黑" w:hAnsi="微软雅黑" w:eastAsia="微软雅黑" w:cs="微软雅黑"/>
                <w:color w:val="auto"/>
                <w:sz w:val="24"/>
                <w:highlight w:val="none"/>
              </w:rPr>
              <w:t>采购代理机构：</w:t>
            </w:r>
            <w:r>
              <w:rPr>
                <w:rFonts w:hint="eastAsia" w:ascii="微软雅黑" w:hAnsi="微软雅黑" w:eastAsia="微软雅黑" w:cs="微软雅黑"/>
                <w:color w:val="auto"/>
                <w:sz w:val="24"/>
                <w:highlight w:val="none"/>
                <w:lang w:eastAsia="zh-CN"/>
              </w:rPr>
              <w:t>新疆乾行健招标有限公司</w:t>
            </w:r>
          </w:p>
          <w:p w14:paraId="763F91B4">
            <w:pPr>
              <w:spacing w:line="380" w:lineRule="exact"/>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highlight w:val="none"/>
              </w:rPr>
              <w:t>联系人：</w:t>
            </w:r>
            <w:r>
              <w:rPr>
                <w:rFonts w:hint="eastAsia" w:ascii="微软雅黑" w:hAnsi="微软雅黑" w:eastAsia="微软雅黑" w:cs="微软雅黑"/>
                <w:color w:val="auto"/>
                <w:sz w:val="24"/>
                <w:highlight w:val="none"/>
                <w:lang w:eastAsia="zh-CN"/>
              </w:rPr>
              <w:t>任亚茹</w:t>
            </w:r>
            <w:r>
              <w:rPr>
                <w:rStyle w:val="37"/>
                <w:rFonts w:hint="eastAsia" w:ascii="微软雅黑" w:hAnsi="微软雅黑" w:eastAsia="微软雅黑" w:cs="微软雅黑"/>
                <w:color w:val="auto"/>
                <w:sz w:val="24"/>
                <w:szCs w:val="24"/>
                <w:highlight w:val="none"/>
              </w:rPr>
              <w:t>　</w:t>
            </w:r>
            <w:r>
              <w:rPr>
                <w:rFonts w:hint="eastAsia" w:ascii="微软雅黑" w:hAnsi="微软雅黑" w:eastAsia="微软雅黑" w:cs="微软雅黑"/>
                <w:color w:val="auto"/>
                <w:sz w:val="24"/>
                <w:highlight w:val="none"/>
              </w:rPr>
              <w:t xml:space="preserve">      联系电话：</w:t>
            </w:r>
            <w:r>
              <w:rPr>
                <w:rFonts w:hint="eastAsia" w:ascii="微软雅黑" w:hAnsi="微软雅黑" w:eastAsia="微软雅黑" w:cs="微软雅黑"/>
                <w:color w:val="auto"/>
                <w:sz w:val="24"/>
                <w:highlight w:val="none"/>
                <w:lang w:val="en-US" w:eastAsia="zh-CN"/>
              </w:rPr>
              <w:t>15599960705</w:t>
            </w:r>
          </w:p>
        </w:tc>
      </w:tr>
      <w:tr w14:paraId="7B5D6C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404" w:type="dxa"/>
            <w:vAlign w:val="center"/>
          </w:tcPr>
          <w:p w14:paraId="0E8BAE32">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1.3.4</w:t>
            </w:r>
          </w:p>
        </w:tc>
        <w:tc>
          <w:tcPr>
            <w:tcW w:w="8715" w:type="dxa"/>
            <w:vAlign w:val="center"/>
          </w:tcPr>
          <w:p w14:paraId="49F40CCF">
            <w:pPr>
              <w:spacing w:line="380" w:lineRule="exact"/>
              <w:rPr>
                <w:rFonts w:ascii="微软雅黑" w:hAnsi="微软雅黑" w:eastAsia="微软雅黑" w:cs="微软雅黑"/>
                <w:b/>
                <w:bCs/>
                <w:color w:val="auto"/>
                <w:kern w:val="0"/>
                <w:sz w:val="24"/>
                <w:szCs w:val="24"/>
                <w:highlight w:val="none"/>
              </w:rPr>
            </w:pPr>
            <w:r>
              <w:rPr>
                <w:rFonts w:hint="eastAsia" w:ascii="微软雅黑" w:hAnsi="微软雅黑" w:eastAsia="微软雅黑" w:cs="微软雅黑"/>
                <w:b/>
                <w:bCs/>
                <w:color w:val="auto"/>
                <w:kern w:val="0"/>
                <w:sz w:val="24"/>
                <w:szCs w:val="24"/>
                <w:highlight w:val="none"/>
              </w:rPr>
              <w:t>合格供应商的其他资格要求：</w:t>
            </w:r>
          </w:p>
          <w:p w14:paraId="1EB256D2">
            <w:pPr>
              <w:pStyle w:val="4"/>
              <w:spacing w:line="380" w:lineRule="exact"/>
              <w:ind w:firstLine="0"/>
              <w:jc w:val="both"/>
              <w:rPr>
                <w:rFonts w:hint="eastAsia"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rPr>
              <w:t>1、满足《中华人民共和国政府采购法》第二十二条规定；</w:t>
            </w:r>
          </w:p>
          <w:p w14:paraId="576B071D">
            <w:pPr>
              <w:pStyle w:val="4"/>
              <w:spacing w:line="380" w:lineRule="exact"/>
              <w:ind w:firstLine="0"/>
              <w:jc w:val="both"/>
              <w:rPr>
                <w:rFonts w:hint="eastAsia" w:ascii="微软雅黑" w:hAnsi="微软雅黑" w:eastAsia="微软雅黑" w:cs="微软雅黑"/>
                <w:b/>
                <w:bCs/>
                <w:color w:val="auto"/>
                <w:highlight w:val="none"/>
                <w:lang w:val="en-US" w:eastAsia="zh-CN"/>
              </w:rPr>
            </w:pPr>
            <w:r>
              <w:rPr>
                <w:rFonts w:hint="eastAsia" w:ascii="微软雅黑" w:hAnsi="微软雅黑" w:eastAsia="微软雅黑" w:cs="微软雅黑"/>
                <w:b/>
                <w:bCs/>
                <w:color w:val="auto"/>
                <w:highlight w:val="none"/>
                <w:lang w:val="en-US" w:eastAsia="zh-CN"/>
              </w:rPr>
              <w:t>①具有独立承担民事责任的能力；（投标时，提供在中华人民共和国境内注册的法人或其他组织的营业执照或事业单位法人证书或社会团体法人登记证书）</w:t>
            </w:r>
          </w:p>
          <w:p w14:paraId="257175CE">
            <w:pPr>
              <w:pStyle w:val="4"/>
              <w:spacing w:line="380" w:lineRule="exact"/>
              <w:ind w:firstLine="0"/>
              <w:jc w:val="both"/>
              <w:rPr>
                <w:rFonts w:hint="eastAsia" w:ascii="微软雅黑" w:hAnsi="微软雅黑" w:eastAsia="微软雅黑" w:cs="微软雅黑"/>
                <w:b/>
                <w:bCs/>
                <w:color w:val="auto"/>
                <w:highlight w:val="none"/>
                <w:lang w:val="en-US" w:eastAsia="zh-CN"/>
              </w:rPr>
            </w:pPr>
            <w:r>
              <w:rPr>
                <w:rFonts w:hint="eastAsia" w:ascii="微软雅黑" w:hAnsi="微软雅黑" w:eastAsia="微软雅黑" w:cs="微软雅黑"/>
                <w:b/>
                <w:bCs/>
                <w:color w:val="auto"/>
                <w:highlight w:val="none"/>
                <w:lang w:val="en-US" w:eastAsia="zh-CN"/>
              </w:rPr>
              <w:t>②提供法定代表人资格证明及授权书、被授权人身份证；(法定代表人投标需提供法定代表人身份证)；</w:t>
            </w:r>
          </w:p>
          <w:p w14:paraId="215BBD38">
            <w:pPr>
              <w:pStyle w:val="4"/>
              <w:spacing w:line="380" w:lineRule="exact"/>
              <w:ind w:firstLine="0"/>
              <w:jc w:val="both"/>
              <w:rPr>
                <w:rFonts w:hint="eastAsia" w:ascii="微软雅黑" w:hAnsi="微软雅黑" w:eastAsia="微软雅黑" w:cs="微软雅黑"/>
                <w:b/>
                <w:bCs/>
                <w:color w:val="auto"/>
                <w:highlight w:val="none"/>
                <w:lang w:val="en-US" w:eastAsia="zh-CN"/>
              </w:rPr>
            </w:pPr>
            <w:r>
              <w:rPr>
                <w:rFonts w:hint="eastAsia" w:ascii="微软雅黑" w:hAnsi="微软雅黑" w:eastAsia="微软雅黑" w:cs="微软雅黑"/>
                <w:b/>
                <w:bCs/>
                <w:color w:val="auto"/>
                <w:highlight w:val="none"/>
                <w:lang w:val="en-US" w:eastAsia="zh-CN"/>
              </w:rPr>
              <w:t>③本单位依法缴纳的近3个月内任意一个月的社会保险的凭据及法定代表人或被授权委托人在本单位连续缴纳的近三个月社保明细；</w:t>
            </w:r>
          </w:p>
          <w:p w14:paraId="2D8DCAFF">
            <w:pPr>
              <w:pStyle w:val="4"/>
              <w:spacing w:line="380" w:lineRule="exact"/>
              <w:ind w:firstLine="0"/>
              <w:jc w:val="both"/>
              <w:rPr>
                <w:rFonts w:hint="eastAsia" w:ascii="微软雅黑" w:hAnsi="微软雅黑" w:eastAsia="微软雅黑" w:cs="微软雅黑"/>
                <w:b/>
                <w:bCs/>
                <w:color w:val="auto"/>
                <w:highlight w:val="none"/>
                <w:lang w:val="en-US" w:eastAsia="zh-CN"/>
              </w:rPr>
            </w:pPr>
            <w:r>
              <w:rPr>
                <w:rFonts w:hint="eastAsia" w:ascii="微软雅黑" w:hAnsi="微软雅黑" w:eastAsia="微软雅黑" w:cs="微软雅黑"/>
                <w:b/>
                <w:bCs/>
                <w:color w:val="auto"/>
                <w:highlight w:val="none"/>
                <w:lang w:val="en-US" w:eastAsia="zh-CN"/>
              </w:rPr>
              <w:t>④税务部门出具的近6个月内任意一个月的完税证明（依法免缴的应提供依法免缴的相关证明文件或零申报报表）；</w:t>
            </w:r>
          </w:p>
          <w:p w14:paraId="56277F9C">
            <w:pPr>
              <w:pStyle w:val="4"/>
              <w:spacing w:line="380" w:lineRule="exact"/>
              <w:ind w:firstLine="0"/>
              <w:jc w:val="both"/>
              <w:rPr>
                <w:rFonts w:hint="eastAsia" w:ascii="微软雅黑" w:hAnsi="微软雅黑" w:eastAsia="微软雅黑" w:cs="微软雅黑"/>
                <w:b/>
                <w:bCs/>
                <w:color w:val="auto"/>
                <w:highlight w:val="none"/>
                <w:lang w:val="en-US" w:eastAsia="zh-CN"/>
              </w:rPr>
            </w:pPr>
            <w:r>
              <w:rPr>
                <w:rFonts w:hint="eastAsia" w:ascii="微软雅黑" w:hAnsi="微软雅黑" w:eastAsia="微软雅黑" w:cs="微软雅黑"/>
                <w:b/>
                <w:bCs/>
                <w:color w:val="auto"/>
                <w:highlight w:val="none"/>
                <w:lang w:val="en-US" w:eastAsia="zh-CN"/>
              </w:rPr>
              <w:t>⑤提供近两年任意一年完整的财务审计报告（成立不满一年可提供近一个月的银行资信证明）</w:t>
            </w:r>
          </w:p>
          <w:p w14:paraId="06563B66">
            <w:pPr>
              <w:pStyle w:val="4"/>
              <w:spacing w:line="380" w:lineRule="exact"/>
              <w:ind w:firstLine="0"/>
              <w:jc w:val="both"/>
              <w:rPr>
                <w:rFonts w:hint="eastAsia" w:ascii="微软雅黑" w:hAnsi="微软雅黑" w:eastAsia="微软雅黑" w:cs="微软雅黑"/>
                <w:b/>
                <w:bCs/>
                <w:color w:val="auto"/>
                <w:highlight w:val="none"/>
                <w:lang w:val="en-US" w:eastAsia="zh-CN"/>
              </w:rPr>
            </w:pPr>
            <w:r>
              <w:rPr>
                <w:rFonts w:hint="eastAsia" w:ascii="微软雅黑" w:hAnsi="微软雅黑" w:eastAsia="微软雅黑" w:cs="微软雅黑"/>
                <w:b/>
                <w:bCs/>
                <w:color w:val="auto"/>
                <w:highlight w:val="none"/>
                <w:lang w:val="en-US" w:eastAsia="zh-CN"/>
              </w:rPr>
              <w:t>⑥参与政府采购活动前3年内未被列入失信、重大税收违法案件、财政部门禁止参加政府采购活动的承诺书；</w:t>
            </w:r>
          </w:p>
          <w:p w14:paraId="7F4CAD4D">
            <w:pPr>
              <w:pStyle w:val="4"/>
              <w:spacing w:line="380" w:lineRule="exact"/>
              <w:ind w:firstLine="0"/>
              <w:jc w:val="both"/>
              <w:rPr>
                <w:rFonts w:hint="eastAsia" w:ascii="微软雅黑" w:hAnsi="微软雅黑" w:eastAsia="微软雅黑" w:cs="微软雅黑"/>
                <w:b/>
                <w:bCs/>
                <w:color w:val="auto"/>
                <w:highlight w:val="none"/>
                <w:lang w:val="en-US" w:eastAsia="zh-CN"/>
              </w:rPr>
            </w:pPr>
            <w:r>
              <w:rPr>
                <w:rFonts w:hint="eastAsia" w:ascii="微软雅黑" w:hAnsi="微软雅黑" w:eastAsia="微软雅黑" w:cs="微软雅黑"/>
                <w:b/>
                <w:bCs/>
                <w:color w:val="auto"/>
                <w:highlight w:val="none"/>
                <w:lang w:val="en-US" w:eastAsia="zh-CN"/>
              </w:rPr>
              <w:t>⑦提供针对本次项目的反商业贿赂承诺书。</w:t>
            </w:r>
          </w:p>
          <w:p w14:paraId="25522D5E">
            <w:pPr>
              <w:pStyle w:val="4"/>
              <w:spacing w:line="380" w:lineRule="exact"/>
              <w:ind w:firstLine="0"/>
              <w:jc w:val="both"/>
              <w:rPr>
                <w:rFonts w:hint="eastAsia" w:ascii="微软雅黑" w:hAnsi="微软雅黑" w:eastAsia="微软雅黑" w:cs="微软雅黑"/>
                <w:b/>
                <w:bCs/>
                <w:color w:val="auto"/>
                <w:highlight w:val="none"/>
                <w:lang w:val="en-US" w:eastAsia="zh-CN"/>
              </w:rPr>
            </w:pPr>
            <w:r>
              <w:rPr>
                <w:rFonts w:hint="eastAsia" w:ascii="微软雅黑" w:hAnsi="微软雅黑" w:eastAsia="微软雅黑" w:cs="微软雅黑"/>
                <w:b/>
                <w:bCs/>
                <w:color w:val="auto"/>
                <w:highlight w:val="none"/>
                <w:lang w:val="en-US" w:eastAsia="zh-CN"/>
              </w:rPr>
              <w:t>⑧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并加盖公章）。</w:t>
            </w:r>
          </w:p>
          <w:p w14:paraId="6AE34134">
            <w:pPr>
              <w:pStyle w:val="4"/>
              <w:spacing w:line="380" w:lineRule="exact"/>
              <w:ind w:firstLine="0"/>
              <w:jc w:val="both"/>
              <w:rPr>
                <w:rFonts w:hint="eastAsia"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lang w:val="en-US" w:eastAsia="zh-CN"/>
              </w:rPr>
              <w:t>2、</w:t>
            </w:r>
            <w:r>
              <w:rPr>
                <w:rFonts w:hint="eastAsia" w:ascii="微软雅黑" w:hAnsi="微软雅黑" w:eastAsia="微软雅黑" w:cs="微软雅黑"/>
                <w:b/>
                <w:bCs/>
                <w:color w:val="auto"/>
                <w:highlight w:val="none"/>
              </w:rPr>
              <w:t>投标保证金有效凭证。</w:t>
            </w:r>
          </w:p>
          <w:p w14:paraId="3F5C1737">
            <w:pPr>
              <w:pStyle w:val="4"/>
              <w:spacing w:line="380" w:lineRule="exact"/>
              <w:ind w:firstLine="0"/>
              <w:jc w:val="both"/>
              <w:rPr>
                <w:rFonts w:ascii="微软雅黑" w:hAnsi="微软雅黑" w:eastAsia="微软雅黑" w:cs="微软雅黑"/>
                <w:color w:val="auto"/>
                <w:highlight w:val="none"/>
              </w:rPr>
            </w:pPr>
            <w:r>
              <w:rPr>
                <w:rFonts w:hint="eastAsia" w:ascii="微软雅黑" w:hAnsi="微软雅黑" w:eastAsia="微软雅黑" w:cs="微软雅黑"/>
                <w:b/>
                <w:bCs/>
                <w:color w:val="auto"/>
                <w:highlight w:val="none"/>
              </w:rPr>
              <w:t>提示：</w:t>
            </w:r>
            <w:r>
              <w:rPr>
                <w:rFonts w:hint="eastAsia" w:ascii="微软雅黑" w:hAnsi="微软雅黑" w:eastAsia="微软雅黑" w:cs="微软雅黑"/>
                <w:b/>
                <w:bCs/>
                <w:color w:val="auto"/>
                <w:highlight w:val="none"/>
                <w:lang w:eastAsia="zh-CN"/>
              </w:rPr>
              <w:t>①</w:t>
            </w:r>
            <w:r>
              <w:rPr>
                <w:rFonts w:hint="eastAsia" w:ascii="微软雅黑" w:hAnsi="微软雅黑" w:eastAsia="微软雅黑" w:cs="微软雅黑"/>
                <w:b/>
                <w:bCs/>
                <w:color w:val="auto"/>
                <w:highlight w:val="none"/>
              </w:rPr>
              <w:t>、完税证明中“税种”非养老保险、医疗保险、失业保险、工伤保险和生育保险。请各投标供应商注意！</w:t>
            </w:r>
            <w:r>
              <w:rPr>
                <w:rFonts w:hint="eastAsia" w:ascii="微软雅黑" w:hAnsi="微软雅黑" w:eastAsia="微软雅黑" w:cs="微软雅黑"/>
                <w:b/>
                <w:iCs/>
                <w:color w:val="auto"/>
                <w:sz w:val="24"/>
                <w:szCs w:val="24"/>
                <w:highlight w:val="none"/>
                <w:lang w:eastAsia="zh-CN"/>
              </w:rPr>
              <w:t>②</w:t>
            </w:r>
            <w:r>
              <w:rPr>
                <w:rFonts w:hint="eastAsia" w:ascii="微软雅黑" w:hAnsi="微软雅黑" w:eastAsia="微软雅黑" w:cs="微软雅黑"/>
                <w:b/>
                <w:iCs/>
                <w:color w:val="auto"/>
                <w:sz w:val="24"/>
                <w:szCs w:val="24"/>
                <w:highlight w:val="none"/>
              </w:rPr>
              <w:t>、未通过资格审查的投标人不进入评标；通过资格审查的投标人少于不足三家的，不得评标。</w:t>
            </w:r>
          </w:p>
        </w:tc>
      </w:tr>
      <w:tr w14:paraId="293121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3" w:hRule="atLeast"/>
          <w:jc w:val="center"/>
        </w:trPr>
        <w:tc>
          <w:tcPr>
            <w:tcW w:w="1404" w:type="dxa"/>
            <w:vAlign w:val="center"/>
          </w:tcPr>
          <w:p w14:paraId="4FCCD342">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1.3.5   </w:t>
            </w:r>
          </w:p>
        </w:tc>
        <w:tc>
          <w:tcPr>
            <w:tcW w:w="8715" w:type="dxa"/>
            <w:vAlign w:val="center"/>
          </w:tcPr>
          <w:p w14:paraId="4BD00750">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是否允许采购进口产品：</w:t>
            </w:r>
            <w:r>
              <w:rPr>
                <w:rFonts w:hint="eastAsia" w:ascii="微软雅黑" w:hAnsi="微软雅黑" w:eastAsia="微软雅黑" w:cs="微软雅黑"/>
                <w:color w:val="auto"/>
                <w:sz w:val="24"/>
                <w:szCs w:val="24"/>
                <w:highlight w:val="none"/>
                <w:u w:val="single"/>
              </w:rPr>
              <w:t xml:space="preserve"> 否 </w:t>
            </w:r>
            <w:r>
              <w:rPr>
                <w:rFonts w:hint="eastAsia" w:ascii="微软雅黑" w:hAnsi="微软雅黑" w:eastAsia="微软雅黑" w:cs="微软雅黑"/>
                <w:color w:val="auto"/>
                <w:sz w:val="24"/>
                <w:szCs w:val="24"/>
                <w:highlight w:val="none"/>
              </w:rPr>
              <w:t>（是、否）</w:t>
            </w:r>
          </w:p>
        </w:tc>
      </w:tr>
      <w:tr w14:paraId="2A535A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4" w:hRule="atLeast"/>
          <w:jc w:val="center"/>
        </w:trPr>
        <w:tc>
          <w:tcPr>
            <w:tcW w:w="1404" w:type="dxa"/>
            <w:vAlign w:val="center"/>
          </w:tcPr>
          <w:p w14:paraId="7C842E84">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1.3.6</w:t>
            </w:r>
          </w:p>
        </w:tc>
        <w:tc>
          <w:tcPr>
            <w:tcW w:w="8715" w:type="dxa"/>
            <w:vAlign w:val="center"/>
          </w:tcPr>
          <w:p w14:paraId="7F3A9567">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是否为专门面向中小企业采购：</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eastAsia="zh-CN"/>
              </w:rPr>
              <w:t>否</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i/>
                <w:iCs/>
                <w:color w:val="auto"/>
                <w:sz w:val="24"/>
                <w:szCs w:val="24"/>
                <w:highlight w:val="none"/>
              </w:rPr>
              <w:t>（是、否）</w:t>
            </w:r>
            <w:r>
              <w:rPr>
                <w:rFonts w:hint="eastAsia" w:ascii="微软雅黑" w:hAnsi="微软雅黑" w:eastAsia="微软雅黑" w:cs="微软雅黑"/>
                <w:b/>
                <w:bCs/>
                <w:i/>
                <w:iCs/>
                <w:color w:val="auto"/>
                <w:sz w:val="24"/>
                <w:szCs w:val="24"/>
                <w:highlight w:val="none"/>
              </w:rPr>
              <w:t>（注：</w:t>
            </w:r>
            <w:r>
              <w:rPr>
                <w:rFonts w:hint="eastAsia" w:ascii="微软雅黑" w:hAnsi="微软雅黑" w:eastAsia="微软雅黑" w:cs="微软雅黑"/>
                <w:b/>
                <w:bCs/>
                <w:i/>
                <w:iCs/>
                <w:color w:val="auto"/>
                <w:sz w:val="24"/>
                <w:szCs w:val="24"/>
                <w:highlight w:val="none"/>
                <w:lang w:val="en-US" w:eastAsia="zh-CN"/>
              </w:rPr>
              <w:t>本项目不属于专门面向中小企业项目，产品制造商为小型企业或微型企业的可享受价10%的价格扣除后参与评审。须根据招标文件中的法定格式</w:t>
            </w:r>
            <w:r>
              <w:rPr>
                <w:rFonts w:hint="eastAsia" w:ascii="微软雅黑" w:hAnsi="微软雅黑" w:eastAsia="微软雅黑" w:cs="微软雅黑"/>
                <w:b/>
                <w:bCs/>
                <w:i/>
                <w:iCs/>
                <w:color w:val="auto"/>
                <w:sz w:val="24"/>
                <w:szCs w:val="24"/>
                <w:highlight w:val="none"/>
              </w:rPr>
              <w:t>提供中小企业声明函</w:t>
            </w:r>
            <w:r>
              <w:rPr>
                <w:rFonts w:hint="eastAsia" w:ascii="微软雅黑" w:hAnsi="微软雅黑" w:eastAsia="微软雅黑" w:cs="微软雅黑"/>
                <w:b/>
                <w:bCs/>
                <w:i/>
                <w:iCs/>
                <w:color w:val="auto"/>
                <w:sz w:val="24"/>
                <w:szCs w:val="24"/>
                <w:highlight w:val="none"/>
                <w:lang w:eastAsia="zh-CN"/>
              </w:rPr>
              <w:t>，未提供或提供虚假信息造成的后果由供应商自行承担。</w:t>
            </w:r>
            <w:r>
              <w:rPr>
                <w:rFonts w:hint="eastAsia" w:ascii="微软雅黑" w:hAnsi="微软雅黑" w:eastAsia="微软雅黑" w:cs="微软雅黑"/>
                <w:b/>
                <w:bCs/>
                <w:i/>
                <w:iCs/>
                <w:color w:val="auto"/>
                <w:sz w:val="24"/>
                <w:szCs w:val="24"/>
                <w:highlight w:val="none"/>
              </w:rPr>
              <w:t>）</w:t>
            </w:r>
          </w:p>
        </w:tc>
      </w:tr>
      <w:tr w14:paraId="30A0C8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4" w:hRule="atLeast"/>
          <w:jc w:val="center"/>
        </w:trPr>
        <w:tc>
          <w:tcPr>
            <w:tcW w:w="1404" w:type="dxa"/>
            <w:vAlign w:val="center"/>
          </w:tcPr>
          <w:p w14:paraId="01BFD59F">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1.4</w:t>
            </w:r>
          </w:p>
        </w:tc>
        <w:tc>
          <w:tcPr>
            <w:tcW w:w="8715" w:type="dxa"/>
            <w:vAlign w:val="center"/>
          </w:tcPr>
          <w:p w14:paraId="04B506D8">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是否允许联合体投标：</w:t>
            </w:r>
            <w:r>
              <w:rPr>
                <w:rFonts w:hint="eastAsia" w:ascii="微软雅黑" w:hAnsi="微软雅黑" w:eastAsia="微软雅黑" w:cs="微软雅黑"/>
                <w:color w:val="auto"/>
                <w:sz w:val="24"/>
                <w:szCs w:val="24"/>
                <w:highlight w:val="none"/>
                <w:u w:val="single"/>
              </w:rPr>
              <w:t xml:space="preserve">  否  </w:t>
            </w:r>
            <w:r>
              <w:rPr>
                <w:rFonts w:hint="eastAsia" w:ascii="微软雅黑" w:hAnsi="微软雅黑" w:eastAsia="微软雅黑" w:cs="微软雅黑"/>
                <w:i/>
                <w:iCs/>
                <w:color w:val="auto"/>
                <w:sz w:val="24"/>
                <w:szCs w:val="24"/>
                <w:highlight w:val="none"/>
              </w:rPr>
              <w:t>（是、否）</w:t>
            </w:r>
          </w:p>
        </w:tc>
      </w:tr>
      <w:tr w14:paraId="274D70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4" w:hRule="atLeast"/>
          <w:jc w:val="center"/>
        </w:trPr>
        <w:tc>
          <w:tcPr>
            <w:tcW w:w="1404" w:type="dxa"/>
            <w:vAlign w:val="center"/>
          </w:tcPr>
          <w:p w14:paraId="03312D25">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1.4.8</w:t>
            </w:r>
          </w:p>
        </w:tc>
        <w:tc>
          <w:tcPr>
            <w:tcW w:w="8715" w:type="dxa"/>
            <w:shd w:val="clear" w:color="auto" w:fill="auto"/>
            <w:vAlign w:val="center"/>
          </w:tcPr>
          <w:p w14:paraId="3DE24E95">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联合体的其他资格要求：无</w:t>
            </w:r>
          </w:p>
        </w:tc>
      </w:tr>
      <w:tr w14:paraId="6B42FF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4" w:hRule="atLeast"/>
          <w:jc w:val="center"/>
        </w:trPr>
        <w:tc>
          <w:tcPr>
            <w:tcW w:w="1404" w:type="dxa"/>
            <w:vAlign w:val="center"/>
          </w:tcPr>
          <w:p w14:paraId="0AF4596A">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2.2</w:t>
            </w:r>
          </w:p>
        </w:tc>
        <w:tc>
          <w:tcPr>
            <w:tcW w:w="8715" w:type="dxa"/>
            <w:shd w:val="clear" w:color="auto" w:fill="auto"/>
            <w:vAlign w:val="center"/>
          </w:tcPr>
          <w:p w14:paraId="227E44F7">
            <w:pPr>
              <w:pStyle w:val="4"/>
              <w:spacing w:line="380" w:lineRule="exact"/>
              <w:ind w:firstLine="0"/>
              <w:jc w:val="both"/>
              <w:rPr>
                <w:rFonts w:hint="default" w:eastAsia="黑体"/>
                <w:color w:val="auto"/>
                <w:highlight w:val="none"/>
                <w:lang w:val="en-US" w:eastAsia="zh-CN"/>
              </w:rPr>
            </w:pPr>
            <w:r>
              <w:rPr>
                <w:rFonts w:hint="eastAsia" w:ascii="黑体" w:hAnsi="黑体" w:eastAsia="黑体" w:cs="黑体"/>
                <w:b/>
                <w:bCs/>
                <w:color w:val="auto"/>
                <w:highlight w:val="none"/>
              </w:rPr>
              <w:t>预算金额：</w:t>
            </w:r>
            <w:r>
              <w:rPr>
                <w:rFonts w:hint="eastAsia" w:ascii="黑体" w:hAnsi="黑体" w:eastAsia="黑体" w:cs="黑体"/>
                <w:b/>
                <w:bCs/>
                <w:color w:val="auto"/>
                <w:highlight w:val="none"/>
                <w:lang w:val="en-US" w:eastAsia="zh-CN"/>
              </w:rPr>
              <w:t>2058000万元</w:t>
            </w:r>
          </w:p>
        </w:tc>
      </w:tr>
      <w:tr w14:paraId="75D8E8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40" w:hRule="atLeast"/>
          <w:jc w:val="center"/>
        </w:trPr>
        <w:tc>
          <w:tcPr>
            <w:tcW w:w="1404" w:type="dxa"/>
            <w:vAlign w:val="center"/>
          </w:tcPr>
          <w:p w14:paraId="1F6D0963">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12.1</w:t>
            </w:r>
          </w:p>
        </w:tc>
        <w:tc>
          <w:tcPr>
            <w:tcW w:w="8715" w:type="dxa"/>
            <w:vAlign w:val="center"/>
          </w:tcPr>
          <w:p w14:paraId="64F93BDB">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投标保证金形式：☑保函  ☑电汇  </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 xml:space="preserve">支票   ☑对公转账   </w:t>
            </w:r>
          </w:p>
          <w:p w14:paraId="0BF9D418">
            <w:pPr>
              <w:spacing w:line="380" w:lineRule="exact"/>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投标保证金金额：</w:t>
            </w:r>
            <w:r>
              <w:rPr>
                <w:rFonts w:hint="eastAsia" w:ascii="微软雅黑" w:hAnsi="微软雅黑" w:eastAsia="微软雅黑" w:cs="微软雅黑"/>
                <w:b/>
                <w:bCs/>
                <w:color w:val="auto"/>
                <w:sz w:val="24"/>
                <w:szCs w:val="24"/>
                <w:highlight w:val="none"/>
                <w:lang w:val="en-US" w:eastAsia="zh-CN"/>
              </w:rPr>
              <w:t>41000元（大写：肆万壹仟元整）</w:t>
            </w:r>
            <w:r>
              <w:rPr>
                <w:rFonts w:hint="eastAsia" w:ascii="微软雅黑" w:hAnsi="微软雅黑" w:eastAsia="微软雅黑" w:cs="微软雅黑"/>
                <w:b/>
                <w:bCs/>
                <w:color w:val="auto"/>
                <w:sz w:val="24"/>
                <w:szCs w:val="24"/>
                <w:highlight w:val="none"/>
              </w:rPr>
              <w:t>（</w:t>
            </w:r>
            <w:r>
              <w:rPr>
                <w:rFonts w:hint="eastAsia" w:ascii="微软雅黑" w:hAnsi="微软雅黑" w:eastAsia="微软雅黑" w:cs="微软雅黑"/>
                <w:color w:val="auto"/>
                <w:sz w:val="24"/>
                <w:szCs w:val="24"/>
                <w:highlight w:val="none"/>
              </w:rPr>
              <w:t>按照分包预算金额2%以内的整数计算</w:t>
            </w:r>
            <w:r>
              <w:rPr>
                <w:rFonts w:hint="eastAsia" w:ascii="微软雅黑" w:hAnsi="微软雅黑" w:eastAsia="微软雅黑" w:cs="微软雅黑"/>
                <w:b/>
                <w:bCs/>
                <w:color w:val="auto"/>
                <w:sz w:val="24"/>
                <w:szCs w:val="24"/>
                <w:highlight w:val="none"/>
              </w:rPr>
              <w:t>）</w:t>
            </w:r>
          </w:p>
          <w:p w14:paraId="48916BF9">
            <w:pPr>
              <w:spacing w:line="380" w:lineRule="exac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rPr>
              <w:t>保证金收款人：新疆乾行健招标有限公司</w:t>
            </w:r>
          </w:p>
          <w:p w14:paraId="7287FFFF">
            <w:pPr>
              <w:spacing w:line="380" w:lineRule="exac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开 户 行：上海浦东发展银行股份有限公司喀什分行</w:t>
            </w:r>
          </w:p>
          <w:p w14:paraId="2522FFDC">
            <w:pPr>
              <w:spacing w:line="380" w:lineRule="exact"/>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账   号：17210078801000000500</w:t>
            </w:r>
          </w:p>
          <w:p w14:paraId="7617102C">
            <w:pPr>
              <w:spacing w:line="380" w:lineRule="exact"/>
              <w:rPr>
                <w:rFonts w:hint="default"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rPr>
              <w:t>联系人：</w:t>
            </w:r>
            <w:r>
              <w:rPr>
                <w:rFonts w:hint="eastAsia" w:ascii="微软雅黑" w:hAnsi="微软雅黑" w:eastAsia="微软雅黑" w:cs="微软雅黑"/>
                <w:b/>
                <w:bCs/>
                <w:color w:val="auto"/>
                <w:sz w:val="24"/>
                <w:szCs w:val="24"/>
                <w:highlight w:val="none"/>
                <w:lang w:val="en-US" w:eastAsia="zh-CN"/>
              </w:rPr>
              <w:t>任亚茹</w:t>
            </w:r>
            <w:r>
              <w:rPr>
                <w:rFonts w:hint="eastAsia" w:ascii="微软雅黑" w:hAnsi="微软雅黑" w:eastAsia="微软雅黑" w:cs="微软雅黑"/>
                <w:b/>
                <w:bCs/>
                <w:color w:val="auto"/>
                <w:sz w:val="24"/>
                <w:szCs w:val="24"/>
                <w:highlight w:val="none"/>
              </w:rPr>
              <w:t>　    联系电话：</w:t>
            </w:r>
            <w:r>
              <w:rPr>
                <w:rFonts w:hint="eastAsia" w:ascii="微软雅黑" w:hAnsi="微软雅黑" w:eastAsia="微软雅黑" w:cs="微软雅黑"/>
                <w:b/>
                <w:bCs/>
                <w:color w:val="auto"/>
                <w:sz w:val="24"/>
                <w:szCs w:val="24"/>
                <w:highlight w:val="none"/>
                <w:lang w:val="en-US" w:eastAsia="zh-CN"/>
              </w:rPr>
              <w:t>15599960705</w:t>
            </w:r>
          </w:p>
          <w:p w14:paraId="49B5C4D6">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（电汇时请在汇款备注栏注明：项目名称，并注明是投标保证金</w:t>
            </w:r>
            <w:bookmarkStart w:id="767" w:name="_GoBack"/>
            <w:bookmarkEnd w:id="767"/>
            <w:r>
              <w:rPr>
                <w:rFonts w:hint="eastAsia" w:ascii="微软雅黑" w:hAnsi="微软雅黑" w:eastAsia="微软雅黑" w:cs="微软雅黑"/>
                <w:b/>
                <w:bCs/>
                <w:color w:val="auto"/>
                <w:sz w:val="24"/>
                <w:szCs w:val="24"/>
                <w:highlight w:val="none"/>
              </w:rPr>
              <w:t xml:space="preserve">。）      </w:t>
            </w:r>
            <w:r>
              <w:rPr>
                <w:rFonts w:hint="eastAsia" w:ascii="微软雅黑" w:hAnsi="微软雅黑" w:eastAsia="微软雅黑" w:cs="微软雅黑"/>
                <w:color w:val="auto"/>
                <w:sz w:val="24"/>
                <w:szCs w:val="24"/>
                <w:highlight w:val="none"/>
              </w:rPr>
              <w:t xml:space="preserve">    </w:t>
            </w:r>
          </w:p>
          <w:p w14:paraId="4670C5A5">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保证金缴纳要求：</w:t>
            </w:r>
            <w:r>
              <w:rPr>
                <w:rFonts w:hint="eastAsia" w:ascii="微软雅黑" w:hAnsi="微软雅黑" w:eastAsia="微软雅黑" w:cs="微软雅黑"/>
                <w:color w:val="auto"/>
                <w:sz w:val="24"/>
                <w:szCs w:val="24"/>
                <w:highlight w:val="none"/>
              </w:rPr>
              <w:t>采用对公转账方式的，保证金须在开标前从投标供应商的基本账户一次性汇入指定账户，不接受现金、支票及任何个人、分公司汇款。若没有在规定时间内汇入指定账户，视为自动放弃本项目投标。打款时注明投标保证金项目名称。投标人未按本条规定提交投标保证金的，其投标将被认定为投标无效。</w:t>
            </w:r>
          </w:p>
          <w:p w14:paraId="4FBDFB58">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保证金的退还：</w:t>
            </w:r>
            <w:r>
              <w:rPr>
                <w:rFonts w:hint="eastAsia" w:ascii="微软雅黑" w:hAnsi="微软雅黑" w:eastAsia="微软雅黑" w:cs="微软雅黑"/>
                <w:color w:val="auto"/>
                <w:sz w:val="24"/>
                <w:szCs w:val="24"/>
                <w:highlight w:val="none"/>
              </w:rPr>
              <w:t>依据财库</w:t>
            </w:r>
            <w:r>
              <w:rPr>
                <w:color w:val="auto"/>
                <w:highlight w:val="none"/>
              </w:rPr>
              <w:fldChar w:fldCharType="begin"/>
            </w:r>
            <w:r>
              <w:rPr>
                <w:color w:val="auto"/>
                <w:highlight w:val="none"/>
              </w:rPr>
              <w:instrText xml:space="preserve"> HYPERLINK "mailto:根据财库〔2014〕214号《政府采购竞争性磋商采购方式管理暂行办法》第三十一条规定，①未成交供应商的磋商保证金在成交通知书发出后5个工作日内退还；②成交供应商的磋商保证金在供应商与采购人采购合同签订后5个工作日内退还（供应商需将采购合同发至邮箱1543019885@qq.comhou" </w:instrText>
            </w:r>
            <w:r>
              <w:rPr>
                <w:color w:val="auto"/>
                <w:highlight w:val="none"/>
              </w:rPr>
              <w:fldChar w:fldCharType="separate"/>
            </w:r>
            <w:r>
              <w:rPr>
                <w:rFonts w:hint="eastAsia" w:ascii="微软雅黑" w:hAnsi="微软雅黑" w:eastAsia="微软雅黑" w:cs="微软雅黑"/>
                <w:color w:val="auto"/>
                <w:sz w:val="24"/>
                <w:szCs w:val="24"/>
                <w:highlight w:val="none"/>
              </w:rPr>
              <w:t>《中华人民共和国政府采购法实施条例》第三十三条规定，①未中标供应商的投标保证金在中标通知书发出后5个工作日内退还；②中标供应商的保证金在供应商与采购人采购合同签订后5个工作日内退还（供应商需将采购合同发至邮箱</w:t>
            </w:r>
            <w:r>
              <w:rPr>
                <w:rFonts w:hint="eastAsia" w:ascii="微软雅黑" w:hAnsi="微软雅黑" w:eastAsia="微软雅黑" w:cs="微软雅黑"/>
                <w:color w:val="auto"/>
                <w:sz w:val="24"/>
                <w:szCs w:val="24"/>
                <w:highlight w:val="none"/>
                <w:lang w:val="en-US" w:eastAsia="zh-CN"/>
              </w:rPr>
              <w:t>1543019885</w:t>
            </w:r>
            <w:r>
              <w:rPr>
                <w:rFonts w:hint="eastAsia" w:ascii="微软雅黑" w:hAnsi="微软雅黑" w:eastAsia="微软雅黑" w:cs="微软雅黑"/>
                <w:color w:val="auto"/>
                <w:sz w:val="24"/>
                <w:szCs w:val="24"/>
                <w:highlight w:val="none"/>
              </w:rPr>
              <w:t>@qq.com后</w:t>
            </w:r>
            <w:r>
              <w:rPr>
                <w:rFonts w:hint="eastAsia" w:ascii="微软雅黑" w:hAnsi="微软雅黑" w:eastAsia="微软雅黑" w:cs="微软雅黑"/>
                <w:color w:val="auto"/>
                <w:sz w:val="24"/>
                <w:szCs w:val="24"/>
                <w:highlight w:val="none"/>
              </w:rPr>
              <w:fldChar w:fldCharType="end"/>
            </w:r>
            <w:r>
              <w:rPr>
                <w:rFonts w:hint="eastAsia" w:ascii="微软雅黑" w:hAnsi="微软雅黑" w:eastAsia="微软雅黑" w:cs="微软雅黑"/>
                <w:color w:val="auto"/>
                <w:sz w:val="24"/>
                <w:szCs w:val="24"/>
                <w:highlight w:val="none"/>
              </w:rPr>
              <w:t>，5个工作日内原账户退回）。</w:t>
            </w:r>
          </w:p>
        </w:tc>
      </w:tr>
      <w:tr w14:paraId="10EA3A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4" w:hRule="atLeast"/>
          <w:jc w:val="center"/>
        </w:trPr>
        <w:tc>
          <w:tcPr>
            <w:tcW w:w="1404" w:type="dxa"/>
            <w:vAlign w:val="center"/>
          </w:tcPr>
          <w:p w14:paraId="3562252F">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13.1</w:t>
            </w:r>
          </w:p>
        </w:tc>
        <w:tc>
          <w:tcPr>
            <w:tcW w:w="8715" w:type="dxa"/>
            <w:vAlign w:val="center"/>
          </w:tcPr>
          <w:p w14:paraId="178070CE">
            <w:pPr>
              <w:spacing w:line="380" w:lineRule="exact"/>
              <w:rPr>
                <w:rFonts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投标有效期：</w:t>
            </w:r>
            <w:r>
              <w:rPr>
                <w:rFonts w:hint="eastAsia" w:ascii="微软雅黑" w:hAnsi="微软雅黑" w:eastAsia="微软雅黑" w:cs="微软雅黑"/>
                <w:color w:val="auto"/>
                <w:sz w:val="24"/>
                <w:szCs w:val="24"/>
                <w:highlight w:val="none"/>
                <w:u w:val="single"/>
              </w:rPr>
              <w:t>　90　</w:t>
            </w:r>
            <w:r>
              <w:rPr>
                <w:rFonts w:hint="eastAsia" w:ascii="微软雅黑" w:hAnsi="微软雅黑" w:eastAsia="微软雅黑" w:cs="微软雅黑"/>
                <w:color w:val="auto"/>
                <w:sz w:val="24"/>
                <w:szCs w:val="24"/>
                <w:highlight w:val="none"/>
              </w:rPr>
              <w:t>日历日</w:t>
            </w:r>
          </w:p>
        </w:tc>
      </w:tr>
      <w:tr w14:paraId="39871C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60" w:hRule="atLeast"/>
          <w:jc w:val="center"/>
        </w:trPr>
        <w:tc>
          <w:tcPr>
            <w:tcW w:w="1404" w:type="dxa"/>
            <w:vAlign w:val="center"/>
          </w:tcPr>
          <w:p w14:paraId="5F6BCA16">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14.1</w:t>
            </w:r>
          </w:p>
        </w:tc>
        <w:tc>
          <w:tcPr>
            <w:tcW w:w="8715" w:type="dxa"/>
            <w:vAlign w:val="center"/>
          </w:tcPr>
          <w:p w14:paraId="2B364030">
            <w:pPr>
              <w:pStyle w:val="4"/>
              <w:spacing w:line="380" w:lineRule="exact"/>
              <w:jc w:val="both"/>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7F833921">
            <w:pPr>
              <w:pStyle w:val="4"/>
              <w:spacing w:line="380" w:lineRule="exact"/>
              <w:jc w:val="both"/>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（2）本项目实行网上投标，采用电子投标文件(供应商须使用CA加密设备通过政采云电子投标客户端制作投标文件)。若供应商参与投标，自行承担投标一切费用。</w:t>
            </w:r>
          </w:p>
          <w:p w14:paraId="69E628CC">
            <w:pPr>
              <w:pStyle w:val="4"/>
              <w:spacing w:line="380" w:lineRule="exact"/>
              <w:jc w:val="both"/>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（3）各供应商应在开标前应确保成为新疆政府采购网正式注册入库供应商，并完成CA数字证书申领。因未注册入库、未办理CA数字证书等原因造成无法投标或投标失败等后果由供应商自行承担。</w:t>
            </w:r>
          </w:p>
          <w:p w14:paraId="68EF03D3">
            <w:pPr>
              <w:pStyle w:val="4"/>
              <w:spacing w:line="380" w:lineRule="exact"/>
              <w:jc w:val="both"/>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29D85BE8">
            <w:pPr>
              <w:pStyle w:val="4"/>
              <w:spacing w:line="380" w:lineRule="exact"/>
              <w:jc w:val="both"/>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（5）供应商在开标时须使用制作加密电子投标文件所使用的CA锁及电脑，电脑须提前配置好浏览器（建议使用谷歌浏览器），以便开标时解锁。</w:t>
            </w:r>
          </w:p>
          <w:p w14:paraId="64E89D4A">
            <w:pPr>
              <w:pStyle w:val="4"/>
              <w:spacing w:line="380" w:lineRule="exact"/>
              <w:jc w:val="both"/>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（6）投标保证金缴纳及确认时间：凡拟参加本次招标项目的供应商，必须在开标前将投标保证金汇入指定账户。投标保证金汇款凭证上用途栏应注明:招标项目名称+投标保证金。否则，届时其投标将被拒绝。</w:t>
            </w:r>
          </w:p>
          <w:p w14:paraId="210CA1BE">
            <w:pPr>
              <w:pStyle w:val="4"/>
              <w:spacing w:line="380" w:lineRule="exact"/>
              <w:jc w:val="both"/>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7CA1402D">
            <w:pPr>
              <w:pStyle w:val="4"/>
              <w:spacing w:line="380" w:lineRule="exact"/>
              <w:jc w:val="both"/>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8）各供应商须在投标截止时间前完成在系统上递交电子投标文件。投标供应商的电子投标文件是经过CA证书加密后上传提交的，任何单位或个人均无法在投标截止时间(即开标时间)之前查看或篡改，不存在泄密风险。（严格按照政采云电子投标流程制作并上传电子投标文件）</w:t>
            </w:r>
          </w:p>
          <w:p w14:paraId="4CB8162A">
            <w:pPr>
              <w:pStyle w:val="4"/>
              <w:spacing w:line="380" w:lineRule="exact"/>
              <w:jc w:val="both"/>
              <w:rPr>
                <w:rFonts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rPr>
              <w:t>（9）各供应商在投标截止时间前将“投标文件”上传至政采云平台。投标文件包括“开标一览表表及资格证明文件”与“商务及技术文件”两部分合并成一册。投标文件应按照招标文件规定的格式填写、签署和盖章，并以.jmbs格式上传至政采云开评标平台（投标文件为正本扫描件）。</w:t>
            </w:r>
          </w:p>
          <w:p w14:paraId="176107BF">
            <w:pPr>
              <w:pStyle w:val="4"/>
              <w:spacing w:line="380" w:lineRule="exact"/>
              <w:jc w:val="both"/>
              <w:rPr>
                <w:rFonts w:ascii="微软雅黑" w:hAnsi="微软雅黑" w:eastAsia="微软雅黑" w:cs="微软雅黑"/>
                <w:b/>
                <w:bCs/>
                <w:color w:val="auto"/>
                <w:highlight w:val="none"/>
              </w:rPr>
            </w:pPr>
            <w:r>
              <w:rPr>
                <w:rFonts w:hint="eastAsia" w:ascii="微软雅黑" w:hAnsi="微软雅黑" w:eastAsia="微软雅黑" w:cs="微软雅黑"/>
                <w:color w:val="auto"/>
                <w:highlight w:val="none"/>
              </w:rPr>
              <w:t>（10）</w:t>
            </w:r>
            <w:r>
              <w:rPr>
                <w:rFonts w:hint="eastAsia" w:ascii="微软雅黑" w:hAnsi="微软雅黑" w:eastAsia="微软雅黑" w:cs="微软雅黑"/>
                <w:b/>
                <w:bCs/>
                <w:color w:val="auto"/>
                <w:highlight w:val="none"/>
              </w:rPr>
              <w:t>解密时长为30分钟。</w:t>
            </w:r>
          </w:p>
          <w:p w14:paraId="1F44272E">
            <w:pPr>
              <w:pStyle w:val="4"/>
              <w:spacing w:line="380" w:lineRule="exact"/>
              <w:jc w:val="both"/>
              <w:rPr>
                <w:rFonts w:ascii="微软雅黑" w:hAnsi="微软雅黑" w:eastAsia="微软雅黑" w:cs="微软雅黑"/>
                <w:color w:val="auto"/>
                <w:highlight w:val="none"/>
              </w:rPr>
            </w:pPr>
            <w:r>
              <w:rPr>
                <w:rFonts w:hint="eastAsia" w:ascii="微软雅黑" w:hAnsi="微软雅黑" w:eastAsia="微软雅黑" w:cs="微软雅黑"/>
                <w:b/>
                <w:bCs/>
                <w:color w:val="auto"/>
                <w:highlight w:val="none"/>
              </w:rPr>
              <w:t>（11）须供应商提供备份的投标文件,后缀为.bfbs。</w:t>
            </w:r>
          </w:p>
        </w:tc>
      </w:tr>
      <w:tr w14:paraId="7FC6A6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4" w:hRule="atLeast"/>
          <w:jc w:val="center"/>
        </w:trPr>
        <w:tc>
          <w:tcPr>
            <w:tcW w:w="1404" w:type="dxa"/>
            <w:vAlign w:val="center"/>
          </w:tcPr>
          <w:p w14:paraId="6769505B">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16.1</w:t>
            </w:r>
          </w:p>
        </w:tc>
        <w:tc>
          <w:tcPr>
            <w:tcW w:w="8715" w:type="dxa"/>
            <w:shd w:val="clear" w:color="auto" w:fill="auto"/>
            <w:vAlign w:val="center"/>
          </w:tcPr>
          <w:p w14:paraId="4A1B12F4">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投标截止时间：</w:t>
            </w:r>
            <w:r>
              <w:rPr>
                <w:rFonts w:hint="eastAsia" w:ascii="微软雅黑" w:hAnsi="微软雅黑" w:eastAsia="微软雅黑" w:cs="微软雅黑"/>
                <w:i w:val="0"/>
                <w:iCs w:val="0"/>
                <w:caps w:val="0"/>
                <w:color w:val="auto"/>
                <w:spacing w:val="0"/>
                <w:sz w:val="24"/>
                <w:szCs w:val="24"/>
                <w:highlight w:val="none"/>
                <w:lang w:eastAsia="zh-CN"/>
              </w:rPr>
              <w:t>202</w:t>
            </w:r>
            <w:r>
              <w:rPr>
                <w:rFonts w:hint="eastAsia" w:ascii="微软雅黑" w:hAnsi="微软雅黑" w:eastAsia="微软雅黑" w:cs="微软雅黑"/>
                <w:i w:val="0"/>
                <w:iCs w:val="0"/>
                <w:caps w:val="0"/>
                <w:color w:val="auto"/>
                <w:spacing w:val="0"/>
                <w:sz w:val="24"/>
                <w:szCs w:val="24"/>
                <w:highlight w:val="none"/>
                <w:lang w:val="en-US" w:eastAsia="zh-CN"/>
              </w:rPr>
              <w:t>5</w:t>
            </w:r>
            <w:r>
              <w:rPr>
                <w:rFonts w:hint="eastAsia" w:ascii="微软雅黑" w:hAnsi="微软雅黑" w:eastAsia="微软雅黑" w:cs="微软雅黑"/>
                <w:i w:val="0"/>
                <w:iCs w:val="0"/>
                <w:caps w:val="0"/>
                <w:color w:val="auto"/>
                <w:spacing w:val="0"/>
                <w:sz w:val="24"/>
                <w:szCs w:val="24"/>
                <w:highlight w:val="none"/>
                <w:lang w:eastAsia="zh-CN"/>
              </w:rPr>
              <w:t>年</w:t>
            </w:r>
            <w:r>
              <w:rPr>
                <w:rFonts w:hint="eastAsia" w:ascii="微软雅黑" w:hAnsi="微软雅黑" w:eastAsia="微软雅黑" w:cs="微软雅黑"/>
                <w:i w:val="0"/>
                <w:iCs w:val="0"/>
                <w:caps w:val="0"/>
                <w:color w:val="auto"/>
                <w:spacing w:val="0"/>
                <w:sz w:val="24"/>
                <w:szCs w:val="24"/>
                <w:highlight w:val="none"/>
                <w:lang w:val="en-US" w:eastAsia="zh-CN"/>
              </w:rPr>
              <w:t>04 日28</w:t>
            </w:r>
            <w:r>
              <w:rPr>
                <w:rFonts w:hint="eastAsia" w:ascii="微软雅黑" w:hAnsi="微软雅黑" w:eastAsia="微软雅黑" w:cs="微软雅黑"/>
                <w:i w:val="0"/>
                <w:iCs w:val="0"/>
                <w:caps w:val="0"/>
                <w:color w:val="auto"/>
                <w:spacing w:val="0"/>
                <w:sz w:val="24"/>
                <w:szCs w:val="24"/>
                <w:highlight w:val="none"/>
                <w:lang w:eastAsia="zh-CN"/>
              </w:rPr>
              <w:t>日</w:t>
            </w:r>
            <w:r>
              <w:rPr>
                <w:rFonts w:hint="eastAsia" w:ascii="微软雅黑" w:hAnsi="微软雅黑" w:eastAsia="微软雅黑" w:cs="微软雅黑"/>
                <w:i w:val="0"/>
                <w:iCs w:val="0"/>
                <w:caps w:val="0"/>
                <w:color w:val="auto"/>
                <w:spacing w:val="0"/>
                <w:sz w:val="24"/>
                <w:szCs w:val="24"/>
                <w:highlight w:val="none"/>
                <w:lang w:val="en-US" w:eastAsia="zh-CN"/>
              </w:rPr>
              <w:t>11</w:t>
            </w:r>
            <w:r>
              <w:rPr>
                <w:rFonts w:hint="eastAsia" w:ascii="微软雅黑" w:hAnsi="微软雅黑" w:eastAsia="微软雅黑" w:cs="微软雅黑"/>
                <w:i w:val="0"/>
                <w:iCs w:val="0"/>
                <w:caps w:val="0"/>
                <w:color w:val="auto"/>
                <w:spacing w:val="0"/>
                <w:sz w:val="24"/>
                <w:szCs w:val="24"/>
                <w:highlight w:val="none"/>
                <w:lang w:eastAsia="zh-CN"/>
              </w:rPr>
              <w:t>:</w:t>
            </w:r>
            <w:r>
              <w:rPr>
                <w:rFonts w:hint="eastAsia" w:ascii="微软雅黑" w:hAnsi="微软雅黑" w:eastAsia="微软雅黑" w:cs="微软雅黑"/>
                <w:i w:val="0"/>
                <w:iCs w:val="0"/>
                <w:caps w:val="0"/>
                <w:color w:val="auto"/>
                <w:spacing w:val="0"/>
                <w:sz w:val="24"/>
                <w:szCs w:val="24"/>
                <w:highlight w:val="none"/>
                <w:lang w:val="en-US" w:eastAsia="zh-CN"/>
              </w:rPr>
              <w:t>0</w:t>
            </w:r>
            <w:r>
              <w:rPr>
                <w:rFonts w:hint="eastAsia" w:ascii="微软雅黑" w:hAnsi="微软雅黑" w:eastAsia="微软雅黑" w:cs="微软雅黑"/>
                <w:i w:val="0"/>
                <w:iCs w:val="0"/>
                <w:caps w:val="0"/>
                <w:color w:val="auto"/>
                <w:spacing w:val="0"/>
                <w:sz w:val="24"/>
                <w:szCs w:val="24"/>
                <w:highlight w:val="none"/>
                <w:lang w:eastAsia="zh-CN"/>
              </w:rPr>
              <w:t>0</w:t>
            </w:r>
            <w:r>
              <w:rPr>
                <w:rFonts w:hint="eastAsia" w:ascii="微软雅黑" w:hAnsi="微软雅黑" w:eastAsia="微软雅黑" w:cs="微软雅黑"/>
                <w:i w:val="0"/>
                <w:iCs w:val="0"/>
                <w:caps w:val="0"/>
                <w:color w:val="auto"/>
                <w:spacing w:val="0"/>
                <w:sz w:val="24"/>
                <w:szCs w:val="24"/>
                <w:highlight w:val="none"/>
              </w:rPr>
              <w:t>（北京时间）</w:t>
            </w:r>
          </w:p>
        </w:tc>
      </w:tr>
      <w:tr w14:paraId="020D18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404" w:type="dxa"/>
            <w:vAlign w:val="center"/>
          </w:tcPr>
          <w:p w14:paraId="51934DC2">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18.1</w:t>
            </w:r>
          </w:p>
        </w:tc>
        <w:tc>
          <w:tcPr>
            <w:tcW w:w="8715" w:type="dxa"/>
            <w:shd w:val="clear" w:color="auto" w:fill="auto"/>
            <w:vAlign w:val="center"/>
          </w:tcPr>
          <w:p w14:paraId="685E61D6">
            <w:pPr>
              <w:spacing w:line="380" w:lineRule="exact"/>
              <w:rPr>
                <w:rFonts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开标时间：</w:t>
            </w:r>
            <w:r>
              <w:rPr>
                <w:rFonts w:hint="eastAsia" w:ascii="微软雅黑" w:hAnsi="微软雅黑" w:eastAsia="微软雅黑" w:cs="微软雅黑"/>
                <w:i w:val="0"/>
                <w:iCs w:val="0"/>
                <w:caps w:val="0"/>
                <w:color w:val="auto"/>
                <w:spacing w:val="0"/>
                <w:sz w:val="24"/>
                <w:szCs w:val="24"/>
                <w:highlight w:val="none"/>
                <w:lang w:eastAsia="zh-CN"/>
              </w:rPr>
              <w:t>202</w:t>
            </w:r>
            <w:r>
              <w:rPr>
                <w:rFonts w:hint="eastAsia" w:ascii="微软雅黑" w:hAnsi="微软雅黑" w:eastAsia="微软雅黑" w:cs="微软雅黑"/>
                <w:i w:val="0"/>
                <w:iCs w:val="0"/>
                <w:caps w:val="0"/>
                <w:color w:val="auto"/>
                <w:spacing w:val="0"/>
                <w:sz w:val="24"/>
                <w:szCs w:val="24"/>
                <w:highlight w:val="none"/>
                <w:lang w:val="en-US" w:eastAsia="zh-CN"/>
              </w:rPr>
              <w:t>5</w:t>
            </w:r>
            <w:r>
              <w:rPr>
                <w:rFonts w:hint="eastAsia" w:ascii="微软雅黑" w:hAnsi="微软雅黑" w:eastAsia="微软雅黑" w:cs="微软雅黑"/>
                <w:i w:val="0"/>
                <w:iCs w:val="0"/>
                <w:caps w:val="0"/>
                <w:color w:val="auto"/>
                <w:spacing w:val="0"/>
                <w:sz w:val="24"/>
                <w:szCs w:val="24"/>
                <w:highlight w:val="none"/>
                <w:lang w:eastAsia="zh-CN"/>
              </w:rPr>
              <w:t>年</w:t>
            </w:r>
            <w:r>
              <w:rPr>
                <w:rFonts w:hint="eastAsia" w:ascii="微软雅黑" w:hAnsi="微软雅黑" w:eastAsia="微软雅黑" w:cs="微软雅黑"/>
                <w:i w:val="0"/>
                <w:iCs w:val="0"/>
                <w:caps w:val="0"/>
                <w:color w:val="auto"/>
                <w:spacing w:val="0"/>
                <w:sz w:val="24"/>
                <w:szCs w:val="24"/>
                <w:highlight w:val="none"/>
                <w:lang w:val="en-US" w:eastAsia="zh-CN"/>
              </w:rPr>
              <w:t>04 日28</w:t>
            </w:r>
            <w:r>
              <w:rPr>
                <w:rFonts w:hint="eastAsia" w:ascii="微软雅黑" w:hAnsi="微软雅黑" w:eastAsia="微软雅黑" w:cs="微软雅黑"/>
                <w:i w:val="0"/>
                <w:iCs w:val="0"/>
                <w:caps w:val="0"/>
                <w:color w:val="auto"/>
                <w:spacing w:val="0"/>
                <w:sz w:val="24"/>
                <w:szCs w:val="24"/>
                <w:highlight w:val="none"/>
                <w:lang w:eastAsia="zh-CN"/>
              </w:rPr>
              <w:t>日</w:t>
            </w:r>
            <w:r>
              <w:rPr>
                <w:rFonts w:hint="eastAsia" w:ascii="微软雅黑" w:hAnsi="微软雅黑" w:eastAsia="微软雅黑" w:cs="微软雅黑"/>
                <w:i w:val="0"/>
                <w:iCs w:val="0"/>
                <w:caps w:val="0"/>
                <w:color w:val="auto"/>
                <w:spacing w:val="0"/>
                <w:sz w:val="24"/>
                <w:szCs w:val="24"/>
                <w:highlight w:val="none"/>
                <w:lang w:val="en-US" w:eastAsia="zh-CN"/>
              </w:rPr>
              <w:t>11</w:t>
            </w:r>
            <w:r>
              <w:rPr>
                <w:rFonts w:hint="eastAsia" w:ascii="微软雅黑" w:hAnsi="微软雅黑" w:eastAsia="微软雅黑" w:cs="微软雅黑"/>
                <w:i w:val="0"/>
                <w:iCs w:val="0"/>
                <w:caps w:val="0"/>
                <w:color w:val="auto"/>
                <w:spacing w:val="0"/>
                <w:sz w:val="24"/>
                <w:szCs w:val="24"/>
                <w:highlight w:val="none"/>
                <w:lang w:eastAsia="zh-CN"/>
              </w:rPr>
              <w:t>:</w:t>
            </w:r>
            <w:r>
              <w:rPr>
                <w:rFonts w:hint="eastAsia" w:ascii="微软雅黑" w:hAnsi="微软雅黑" w:eastAsia="微软雅黑" w:cs="微软雅黑"/>
                <w:i w:val="0"/>
                <w:iCs w:val="0"/>
                <w:caps w:val="0"/>
                <w:color w:val="auto"/>
                <w:spacing w:val="0"/>
                <w:sz w:val="24"/>
                <w:szCs w:val="24"/>
                <w:highlight w:val="none"/>
                <w:lang w:val="en-US" w:eastAsia="zh-CN"/>
              </w:rPr>
              <w:t>0</w:t>
            </w:r>
            <w:r>
              <w:rPr>
                <w:rFonts w:hint="eastAsia" w:ascii="微软雅黑" w:hAnsi="微软雅黑" w:eastAsia="微软雅黑" w:cs="微软雅黑"/>
                <w:i w:val="0"/>
                <w:iCs w:val="0"/>
                <w:caps w:val="0"/>
                <w:color w:val="auto"/>
                <w:spacing w:val="0"/>
                <w:sz w:val="24"/>
                <w:szCs w:val="24"/>
                <w:highlight w:val="none"/>
                <w:lang w:eastAsia="zh-CN"/>
              </w:rPr>
              <w:t>0</w:t>
            </w:r>
            <w:r>
              <w:rPr>
                <w:rFonts w:hint="eastAsia" w:ascii="微软雅黑" w:hAnsi="微软雅黑" w:eastAsia="微软雅黑" w:cs="微软雅黑"/>
                <w:i w:val="0"/>
                <w:iCs w:val="0"/>
                <w:caps w:val="0"/>
                <w:color w:val="auto"/>
                <w:spacing w:val="0"/>
                <w:sz w:val="24"/>
                <w:szCs w:val="24"/>
                <w:highlight w:val="none"/>
              </w:rPr>
              <w:t>（北京时间）</w:t>
            </w:r>
          </w:p>
          <w:p w14:paraId="76962A00">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开标地点：政采云平台（https://login.zcygov.cn/user-login/#/login）</w:t>
            </w:r>
          </w:p>
        </w:tc>
      </w:tr>
      <w:tr w14:paraId="05E70A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4" w:hRule="atLeast"/>
          <w:jc w:val="center"/>
        </w:trPr>
        <w:tc>
          <w:tcPr>
            <w:tcW w:w="1404" w:type="dxa"/>
            <w:vAlign w:val="center"/>
          </w:tcPr>
          <w:p w14:paraId="7F293F52">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23.2</w:t>
            </w:r>
          </w:p>
        </w:tc>
        <w:tc>
          <w:tcPr>
            <w:tcW w:w="8715" w:type="dxa"/>
            <w:vAlign w:val="center"/>
          </w:tcPr>
          <w:p w14:paraId="07199E44">
            <w:pPr>
              <w:spacing w:line="380" w:lineRule="exact"/>
              <w:rPr>
                <w:rFonts w:ascii="微软雅黑" w:hAnsi="微软雅黑" w:eastAsia="微软雅黑" w:cs="微软雅黑"/>
                <w:i/>
                <w:iCs/>
                <w:color w:val="auto"/>
                <w:sz w:val="24"/>
                <w:szCs w:val="24"/>
                <w:highlight w:val="none"/>
              </w:rPr>
            </w:pPr>
            <w:r>
              <w:rPr>
                <w:rFonts w:hint="eastAsia" w:ascii="微软雅黑" w:hAnsi="微软雅黑" w:eastAsia="微软雅黑" w:cs="微软雅黑"/>
                <w:color w:val="auto"/>
                <w:sz w:val="24"/>
                <w:szCs w:val="24"/>
                <w:highlight w:val="none"/>
              </w:rPr>
              <w:t>评标方法：适用</w:t>
            </w:r>
            <w:r>
              <w:rPr>
                <w:rFonts w:hint="eastAsia" w:ascii="微软雅黑" w:hAnsi="微软雅黑" w:eastAsia="微软雅黑" w:cs="微软雅黑"/>
                <w:color w:val="auto"/>
                <w:sz w:val="24"/>
                <w:szCs w:val="24"/>
                <w:highlight w:val="none"/>
                <w:u w:val="single"/>
              </w:rPr>
              <w:t>　综合评分法　</w:t>
            </w:r>
            <w:r>
              <w:rPr>
                <w:rFonts w:hint="eastAsia" w:ascii="微软雅黑" w:hAnsi="微软雅黑" w:eastAsia="微软雅黑" w:cs="微软雅黑"/>
                <w:color w:val="auto"/>
                <w:sz w:val="24"/>
                <w:szCs w:val="24"/>
                <w:highlight w:val="none"/>
              </w:rPr>
              <w:t>　　　　　</w:t>
            </w:r>
          </w:p>
        </w:tc>
      </w:tr>
      <w:tr w14:paraId="2D87DF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4" w:hRule="atLeast"/>
          <w:jc w:val="center"/>
        </w:trPr>
        <w:tc>
          <w:tcPr>
            <w:tcW w:w="1404" w:type="dxa"/>
            <w:vAlign w:val="center"/>
          </w:tcPr>
          <w:p w14:paraId="142CD057">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27</w:t>
            </w:r>
          </w:p>
        </w:tc>
        <w:tc>
          <w:tcPr>
            <w:tcW w:w="8715" w:type="dxa"/>
            <w:vAlign w:val="center"/>
          </w:tcPr>
          <w:p w14:paraId="6E027E06">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中标供应商的数量：</w:t>
            </w:r>
            <w:r>
              <w:rPr>
                <w:rFonts w:hint="eastAsia" w:ascii="微软雅黑" w:hAnsi="微软雅黑" w:eastAsia="微软雅黑" w:cs="微软雅黑"/>
                <w:color w:val="auto"/>
                <w:sz w:val="24"/>
                <w:szCs w:val="24"/>
                <w:highlight w:val="none"/>
                <w:u w:val="single"/>
              </w:rPr>
              <w:t>　  1　　</w:t>
            </w:r>
          </w:p>
        </w:tc>
      </w:tr>
      <w:tr w14:paraId="634E5D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4" w:hRule="atLeast"/>
          <w:jc w:val="center"/>
        </w:trPr>
        <w:tc>
          <w:tcPr>
            <w:tcW w:w="1404" w:type="dxa"/>
            <w:vAlign w:val="center"/>
          </w:tcPr>
          <w:p w14:paraId="15E8D7EE">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27</w:t>
            </w:r>
          </w:p>
        </w:tc>
        <w:tc>
          <w:tcPr>
            <w:tcW w:w="8715" w:type="dxa"/>
            <w:vAlign w:val="center"/>
          </w:tcPr>
          <w:p w14:paraId="7278EF32">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招标人是否委托评标委员会直接确定中标人：</w:t>
            </w:r>
            <w:r>
              <w:rPr>
                <w:rFonts w:hint="eastAsia" w:ascii="微软雅黑" w:hAnsi="微软雅黑" w:eastAsia="微软雅黑" w:cs="微软雅黑"/>
                <w:color w:val="auto"/>
                <w:sz w:val="24"/>
                <w:szCs w:val="24"/>
                <w:highlight w:val="none"/>
                <w:u w:val="single"/>
              </w:rPr>
              <w:t xml:space="preserve"> 否  </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i/>
                <w:iCs/>
                <w:color w:val="auto"/>
                <w:sz w:val="24"/>
                <w:szCs w:val="24"/>
                <w:highlight w:val="none"/>
              </w:rPr>
              <w:t>（是、否）</w:t>
            </w:r>
          </w:p>
        </w:tc>
      </w:tr>
      <w:tr w14:paraId="7B6C18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1" w:hRule="atLeast"/>
          <w:jc w:val="center"/>
        </w:trPr>
        <w:tc>
          <w:tcPr>
            <w:tcW w:w="1404" w:type="dxa"/>
            <w:vAlign w:val="center"/>
          </w:tcPr>
          <w:p w14:paraId="5E949FD4">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31.1</w:t>
            </w:r>
          </w:p>
        </w:tc>
        <w:tc>
          <w:tcPr>
            <w:tcW w:w="8715" w:type="dxa"/>
            <w:vAlign w:val="center"/>
          </w:tcPr>
          <w:p w14:paraId="2CD9A729">
            <w:pPr>
              <w:spacing w:line="380" w:lineRule="exact"/>
              <w:rPr>
                <w:rFonts w:ascii="微软雅黑" w:hAnsi="微软雅黑" w:eastAsia="微软雅黑" w:cs="微软雅黑"/>
                <w:i/>
                <w:iCs/>
                <w:color w:val="auto"/>
                <w:sz w:val="24"/>
                <w:szCs w:val="24"/>
                <w:highlight w:val="none"/>
              </w:rPr>
            </w:pPr>
            <w:r>
              <w:rPr>
                <w:rFonts w:hint="eastAsia" w:ascii="微软雅黑" w:hAnsi="微软雅黑" w:eastAsia="微软雅黑" w:cs="微软雅黑"/>
                <w:color w:val="auto"/>
                <w:sz w:val="24"/>
                <w:szCs w:val="24"/>
                <w:highlight w:val="none"/>
              </w:rPr>
              <w:t>履约保证金金额：合同总价的</w:t>
            </w:r>
            <w:r>
              <w:rPr>
                <w:rFonts w:hint="eastAsia" w:ascii="微软雅黑" w:hAnsi="微软雅黑" w:eastAsia="微软雅黑" w:cs="微软雅黑"/>
                <w:color w:val="auto"/>
                <w:sz w:val="24"/>
                <w:szCs w:val="24"/>
                <w:highlight w:val="none"/>
                <w:u w:val="single"/>
              </w:rPr>
              <w:t>　5%　</w:t>
            </w:r>
            <w:r>
              <w:rPr>
                <w:rFonts w:hint="eastAsia" w:ascii="微软雅黑" w:hAnsi="微软雅黑" w:eastAsia="微软雅黑" w:cs="微软雅黑"/>
                <w:i/>
                <w:iCs/>
                <w:color w:val="auto"/>
                <w:sz w:val="24"/>
                <w:szCs w:val="24"/>
                <w:highlight w:val="none"/>
              </w:rPr>
              <w:t>（不得超过政府采购合同金额的10%）</w:t>
            </w:r>
          </w:p>
          <w:p w14:paraId="55D45891">
            <w:pPr>
              <w:spacing w:line="380" w:lineRule="exact"/>
              <w:rPr>
                <w:rFonts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 xml:space="preserve">履约保证金形式：☑保函  ☑电汇  </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支票   ☑对公转账</w:t>
            </w:r>
          </w:p>
          <w:p w14:paraId="3F287A28">
            <w:pPr>
              <w:spacing w:line="380" w:lineRule="exact"/>
              <w:rPr>
                <w:rFonts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提交履约保证金的时间：签订合同</w:t>
            </w:r>
            <w:r>
              <w:rPr>
                <w:rFonts w:hint="eastAsia" w:ascii="微软雅黑" w:hAnsi="微软雅黑" w:eastAsia="微软雅黑" w:cs="微软雅黑"/>
                <w:color w:val="auto"/>
                <w:sz w:val="24"/>
                <w:szCs w:val="24"/>
                <w:highlight w:val="none"/>
                <w:lang w:eastAsia="zh-CN"/>
              </w:rPr>
              <w:t>后</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2</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日历日打入甲方指定账户</w:t>
            </w:r>
          </w:p>
        </w:tc>
      </w:tr>
      <w:tr w14:paraId="145573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891" w:hRule="atLeast"/>
          <w:jc w:val="center"/>
        </w:trPr>
        <w:tc>
          <w:tcPr>
            <w:tcW w:w="1404" w:type="dxa"/>
            <w:vAlign w:val="center"/>
          </w:tcPr>
          <w:p w14:paraId="37C6FAC3">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32</w:t>
            </w:r>
          </w:p>
        </w:tc>
        <w:tc>
          <w:tcPr>
            <w:tcW w:w="8715" w:type="dxa"/>
            <w:vAlign w:val="center"/>
          </w:tcPr>
          <w:p w14:paraId="355024EE">
            <w:pPr>
              <w:spacing w:line="360" w:lineRule="exact"/>
              <w:rPr>
                <w:rFonts w:hint="eastAsia" w:ascii="微软雅黑" w:hAnsi="微软雅黑" w:eastAsia="微软雅黑" w:cs="微软雅黑"/>
                <w:b/>
                <w:bCs/>
                <w:color w:val="auto"/>
                <w:sz w:val="24"/>
                <w:szCs w:val="24"/>
                <w:highlight w:val="none"/>
                <w:lang w:eastAsia="zh-CN"/>
              </w:rPr>
            </w:pPr>
            <w:r>
              <w:rPr>
                <w:rFonts w:hint="eastAsia" w:ascii="微软雅黑" w:hAnsi="微软雅黑" w:eastAsia="微软雅黑" w:cs="微软雅黑"/>
                <w:b/>
                <w:bCs/>
                <w:color w:val="auto"/>
                <w:sz w:val="24"/>
                <w:szCs w:val="24"/>
                <w:highlight w:val="none"/>
              </w:rPr>
              <w:t>中标服务费：</w:t>
            </w:r>
            <w:r>
              <w:rPr>
                <w:rFonts w:hint="eastAsia" w:ascii="微软雅黑" w:hAnsi="微软雅黑" w:eastAsia="微软雅黑" w:cs="微软雅黑"/>
                <w:b/>
                <w:bCs/>
                <w:color w:val="auto"/>
                <w:sz w:val="24"/>
                <w:szCs w:val="24"/>
                <w:highlight w:val="none"/>
                <w:lang w:val="en-US" w:eastAsia="zh-CN"/>
              </w:rPr>
              <w:t>根据《国家发展改革委关于进一步放开建设项目专业服务价格的通知》发改价格〔2015〕299 号，以中标金额为基准，按差额累积法计算收取招标代理服务费</w:t>
            </w:r>
            <w:r>
              <w:rPr>
                <w:rFonts w:hint="eastAsia" w:ascii="微软雅黑" w:hAnsi="微软雅黑" w:eastAsia="微软雅黑" w:cs="微软雅黑"/>
                <w:b/>
                <w:bCs/>
                <w:color w:val="auto"/>
                <w:sz w:val="24"/>
                <w:szCs w:val="24"/>
                <w:highlight w:val="none"/>
              </w:rPr>
              <w:t>。</w:t>
            </w:r>
            <w:r>
              <w:rPr>
                <w:rFonts w:hint="eastAsia" w:ascii="微软雅黑" w:hAnsi="微软雅黑" w:eastAsia="微软雅黑" w:cs="微软雅黑"/>
                <w:b/>
                <w:bCs/>
                <w:color w:val="auto"/>
                <w:sz w:val="24"/>
                <w:szCs w:val="24"/>
                <w:highlight w:val="none"/>
                <w:lang w:eastAsia="zh-CN"/>
              </w:rPr>
              <w:t>（由中标供应商支付）</w:t>
            </w:r>
          </w:p>
          <w:p w14:paraId="4F2A2BD0">
            <w:pPr>
              <w:pStyle w:val="4"/>
              <w:ind w:left="0" w:leftChars="0" w:firstLine="0" w:firstLineChars="0"/>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eastAsia="zh-CN"/>
              </w:rPr>
              <w:t>标准如下：</w:t>
            </w:r>
            <w:r>
              <w:rPr>
                <w:rFonts w:hint="eastAsia" w:ascii="微软雅黑" w:hAnsi="微软雅黑" w:eastAsia="微软雅黑" w:cs="微软雅黑"/>
                <w:b/>
                <w:bCs/>
                <w:color w:val="auto"/>
                <w:sz w:val="24"/>
                <w:szCs w:val="24"/>
                <w:highlight w:val="none"/>
                <w:lang w:eastAsia="zh-CN"/>
              </w:rPr>
              <w:br w:type="textWrapping"/>
            </w:r>
            <w:r>
              <w:rPr>
                <w:rFonts w:hint="eastAsia" w:ascii="微软雅黑" w:hAnsi="微软雅黑" w:eastAsia="微软雅黑" w:cs="微软雅黑"/>
                <w:b/>
                <w:bCs/>
                <w:color w:val="auto"/>
                <w:sz w:val="24"/>
                <w:szCs w:val="24"/>
                <w:highlight w:val="none"/>
                <w:lang w:val="en-US" w:eastAsia="zh-CN"/>
              </w:rPr>
              <w:t>中标金额100万元以下的部分,货物类采购费率1.50%,</w:t>
            </w:r>
          </w:p>
          <w:p w14:paraId="044113FD">
            <w:pPr>
              <w:pStyle w:val="4"/>
              <w:ind w:left="0" w:leftChars="0" w:firstLine="0" w:firstLineChars="0"/>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中标金额100万元至500万元的部分,货物类采购费率1.1%,</w:t>
            </w:r>
          </w:p>
          <w:p w14:paraId="658FFE5D">
            <w:pPr>
              <w:pStyle w:val="4"/>
              <w:ind w:left="0" w:leftChars="0" w:firstLine="0" w:firstLineChars="0"/>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中标金额500万元至1000万元的部分,货物类采购费率0.8%。</w:t>
            </w:r>
          </w:p>
          <w:p w14:paraId="7DE85ADE">
            <w:pPr>
              <w:pStyle w:val="4"/>
              <w:ind w:left="0" w:leftChars="0" w:firstLine="0" w:firstLineChars="0"/>
              <w:rPr>
                <w:rFonts w:hint="eastAsia"/>
                <w:color w:val="auto"/>
                <w:highlight w:val="none"/>
                <w:lang w:eastAsia="zh-CN"/>
              </w:rPr>
            </w:pPr>
            <w:r>
              <w:rPr>
                <w:rFonts w:hint="eastAsia" w:ascii="微软雅黑" w:hAnsi="微软雅黑" w:eastAsia="微软雅黑" w:cs="微软雅黑"/>
                <w:b/>
                <w:bCs/>
                <w:color w:val="auto"/>
                <w:sz w:val="24"/>
                <w:szCs w:val="24"/>
                <w:highlight w:val="none"/>
                <w:lang w:val="en-US" w:eastAsia="zh-CN"/>
              </w:rPr>
              <w:t>中标金额1000万元至5000万元的部分，货物类采购费率0.5%</w:t>
            </w:r>
          </w:p>
          <w:p w14:paraId="40C20A2D">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支付形式：</w:t>
            </w:r>
            <w:r>
              <w:rPr>
                <w:rFonts w:hint="eastAsia" w:ascii="微软雅黑" w:hAnsi="微软雅黑" w:eastAsia="微软雅黑" w:cs="微软雅黑"/>
                <w:color w:val="auto"/>
                <w:sz w:val="24"/>
                <w:szCs w:val="24"/>
                <w:highlight w:val="none"/>
                <w:u w:val="single"/>
              </w:rPr>
              <w:t xml:space="preserve">  对公转账  </w:t>
            </w:r>
          </w:p>
          <w:p w14:paraId="31C0A32A">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支付时间：</w:t>
            </w:r>
            <w:r>
              <w:rPr>
                <w:rFonts w:hint="eastAsia" w:ascii="微软雅黑" w:hAnsi="微软雅黑" w:eastAsia="微软雅黑" w:cs="微软雅黑"/>
                <w:color w:val="auto"/>
                <w:sz w:val="24"/>
                <w:szCs w:val="24"/>
                <w:highlight w:val="none"/>
                <w:u w:val="single"/>
              </w:rPr>
              <w:t xml:space="preserve">  领取中标通知书时 </w:t>
            </w:r>
          </w:p>
        </w:tc>
      </w:tr>
      <w:tr w14:paraId="020D50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3" w:hRule="atLeast"/>
          <w:jc w:val="center"/>
        </w:trPr>
        <w:tc>
          <w:tcPr>
            <w:tcW w:w="1404" w:type="dxa"/>
            <w:vAlign w:val="center"/>
          </w:tcPr>
          <w:p w14:paraId="4B1314C4">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33.1</w:t>
            </w:r>
          </w:p>
        </w:tc>
        <w:tc>
          <w:tcPr>
            <w:tcW w:w="8715" w:type="dxa"/>
            <w:vAlign w:val="center"/>
          </w:tcPr>
          <w:p w14:paraId="62FBF991">
            <w:pPr>
              <w:spacing w:line="380" w:lineRule="exac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本项目是否属于信用担保试点范围：</w:t>
            </w:r>
            <w:r>
              <w:rPr>
                <w:rFonts w:hint="eastAsia" w:ascii="微软雅黑" w:hAnsi="微软雅黑" w:eastAsia="微软雅黑" w:cs="微软雅黑"/>
                <w:color w:val="auto"/>
                <w:sz w:val="24"/>
                <w:szCs w:val="24"/>
                <w:highlight w:val="none"/>
                <w:u w:val="single"/>
              </w:rPr>
              <w:t xml:space="preserve">  否  </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i/>
                <w:iCs/>
                <w:color w:val="auto"/>
                <w:sz w:val="24"/>
                <w:szCs w:val="24"/>
                <w:highlight w:val="none"/>
              </w:rPr>
              <w:t>（是、否）</w:t>
            </w:r>
          </w:p>
        </w:tc>
      </w:tr>
      <w:tr w14:paraId="73E6E9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3" w:hRule="atLeast"/>
          <w:jc w:val="center"/>
        </w:trPr>
        <w:tc>
          <w:tcPr>
            <w:tcW w:w="10119" w:type="dxa"/>
            <w:gridSpan w:val="2"/>
            <w:vAlign w:val="center"/>
          </w:tcPr>
          <w:p w14:paraId="2DE5565D">
            <w:pPr>
              <w:keepNext w:val="0"/>
              <w:keepLines w:val="0"/>
              <w:pageBreakBefore w:val="0"/>
              <w:widowControl w:val="0"/>
              <w:kinsoku/>
              <w:wordWrap/>
              <w:overflowPunct/>
              <w:topLinePunct w:val="0"/>
              <w:bidi w:val="0"/>
              <w:snapToGrid/>
              <w:spacing w:line="240" w:lineRule="auto"/>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注：供应商通过PS造假等手段提供虚假证明材料，隐瞒事实、虚假投标并中标，验收过程中经过严格验收发现问题后，立即终止并反馈当地采购办要求列入黑名单，并承担造成的一切后果。 </w:t>
            </w:r>
          </w:p>
          <w:p w14:paraId="3B9C372B">
            <w:pPr>
              <w:spacing w:line="38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供应商以他人名义投标或者以其他方式弄虚作假，骗取中标的，中标无效，给采购人造成损失的，依法承担赔偿责任；构成犯罪的，依法追究刑事责任。</w:t>
            </w:r>
          </w:p>
        </w:tc>
      </w:tr>
    </w:tbl>
    <w:p w14:paraId="5F9089F8">
      <w:pPr>
        <w:pStyle w:val="4"/>
        <w:ind w:firstLine="0"/>
        <w:jc w:val="center"/>
        <w:rPr>
          <w:rFonts w:ascii="微软雅黑" w:hAnsi="微软雅黑" w:eastAsia="微软雅黑" w:cs="微软雅黑"/>
          <w:color w:val="auto"/>
          <w:sz w:val="28"/>
          <w:szCs w:val="28"/>
          <w:highlight w:val="none"/>
        </w:rPr>
        <w:sectPr>
          <w:pgSz w:w="11905" w:h="16838"/>
          <w:pgMar w:top="1083" w:right="1440" w:bottom="1083" w:left="1440" w:header="851" w:footer="992" w:gutter="0"/>
          <w:cols w:space="0" w:num="1"/>
          <w:docGrid w:linePitch="312" w:charSpace="0"/>
        </w:sectPr>
      </w:pPr>
    </w:p>
    <w:p w14:paraId="39793762">
      <w:pPr>
        <w:numPr>
          <w:ilvl w:val="0"/>
          <w:numId w:val="10"/>
        </w:numPr>
        <w:jc w:val="center"/>
        <w:outlineLvl w:val="0"/>
        <w:rPr>
          <w:rFonts w:ascii="微软雅黑" w:hAnsi="微软雅黑" w:eastAsia="微软雅黑" w:cs="微软雅黑"/>
          <w:b/>
          <w:bCs/>
          <w:color w:val="auto"/>
          <w:kern w:val="44"/>
          <w:sz w:val="28"/>
          <w:szCs w:val="28"/>
          <w:highlight w:val="none"/>
        </w:rPr>
      </w:pPr>
      <w:bookmarkStart w:id="668" w:name="_Toc2223"/>
      <w:r>
        <w:rPr>
          <w:rFonts w:hint="eastAsia" w:ascii="微软雅黑" w:hAnsi="微软雅黑" w:eastAsia="微软雅黑" w:cs="微软雅黑"/>
          <w:b/>
          <w:bCs/>
          <w:color w:val="auto"/>
          <w:kern w:val="44"/>
          <w:sz w:val="28"/>
          <w:szCs w:val="28"/>
          <w:highlight w:val="none"/>
        </w:rPr>
        <w:t>货物需求一览表及技术规格</w:t>
      </w:r>
      <w:bookmarkEnd w:id="668"/>
    </w:p>
    <w:p w14:paraId="7C143395">
      <w:pPr>
        <w:pStyle w:val="21"/>
        <w:rPr>
          <w:rFonts w:ascii="微软雅黑" w:hAnsi="微软雅黑" w:eastAsia="微软雅黑" w:cs="微软雅黑"/>
          <w:color w:val="auto"/>
          <w:sz w:val="24"/>
          <w:szCs w:val="24"/>
          <w:highlight w:val="none"/>
        </w:rPr>
      </w:pPr>
      <w:bookmarkStart w:id="669" w:name="_Toc507399907"/>
      <w:bookmarkStart w:id="670" w:name="_Toc218935355"/>
      <w:bookmarkStart w:id="671" w:name="_Toc216582826"/>
      <w:bookmarkStart w:id="672" w:name="_Toc515647832"/>
      <w:bookmarkStart w:id="673" w:name="_Toc32647"/>
      <w:bookmarkStart w:id="674" w:name="_Toc219175639"/>
      <w:bookmarkStart w:id="675" w:name="_Toc7971"/>
      <w:bookmarkStart w:id="676" w:name="_Toc11259"/>
    </w:p>
    <w:p w14:paraId="2B1718C3">
      <w:pPr>
        <w:numPr>
          <w:ilvl w:val="0"/>
          <w:numId w:val="12"/>
        </w:numPr>
        <w:spacing w:line="240" w:lineRule="atLeast"/>
        <w:jc w:val="both"/>
        <w:outlineLvl w:val="1"/>
        <w:rPr>
          <w:rFonts w:hint="eastAsia" w:ascii="微软雅黑" w:hAnsi="微软雅黑" w:eastAsia="微软雅黑" w:cs="微软雅黑"/>
          <w:b/>
          <w:bCs/>
          <w:color w:val="auto"/>
          <w:sz w:val="24"/>
          <w:szCs w:val="24"/>
          <w:highlight w:val="none"/>
        </w:rPr>
      </w:pPr>
      <w:bookmarkStart w:id="677" w:name="_Toc24620"/>
      <w:bookmarkStart w:id="678" w:name="_Toc15202"/>
      <w:r>
        <w:rPr>
          <w:rFonts w:hint="eastAsia" w:ascii="微软雅黑" w:hAnsi="微软雅黑" w:eastAsia="微软雅黑" w:cs="微软雅黑"/>
          <w:b/>
          <w:bCs/>
          <w:color w:val="auto"/>
          <w:sz w:val="28"/>
          <w:szCs w:val="28"/>
          <w:highlight w:val="none"/>
          <w:lang w:val="en-US" w:eastAsia="zh-CN"/>
        </w:rPr>
        <w:t>货物需求</w:t>
      </w:r>
      <w:bookmarkEnd w:id="677"/>
      <w:bookmarkEnd w:id="678"/>
    </w:p>
    <w:tbl>
      <w:tblPr>
        <w:tblStyle w:val="30"/>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43"/>
        <w:gridCol w:w="1321"/>
        <w:gridCol w:w="7113"/>
        <w:gridCol w:w="576"/>
        <w:gridCol w:w="415"/>
      </w:tblGrid>
      <w:tr w14:paraId="0ACDE4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trPr>
        <w:tc>
          <w:tcPr>
            <w:tcW w:w="0" w:type="auto"/>
            <w:gridSpan w:val="5"/>
            <w:tcBorders>
              <w:top w:val="nil"/>
              <w:left w:val="nil"/>
              <w:bottom w:val="nil"/>
              <w:right w:val="nil"/>
            </w:tcBorders>
            <w:shd w:val="clear" w:color="auto" w:fill="auto"/>
            <w:noWrap/>
            <w:vAlign w:val="center"/>
          </w:tcPr>
          <w:p w14:paraId="68E9C37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广播电视高清播出系统及可视化广播直播系统项目</w:t>
            </w:r>
          </w:p>
        </w:tc>
      </w:tr>
      <w:tr w14:paraId="7D6FF1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2F74B6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A68AE68">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设备名称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F28B22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技术参数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242FDF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B9FF45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单位</w:t>
            </w:r>
          </w:p>
        </w:tc>
      </w:tr>
      <w:tr w14:paraId="7D46B9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AF38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AD55378">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直播调音台</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1E9958A">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12 推子数字调音台界面（桌面嵌入式）</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控制台配置包括：主控制模块*1;4通道推子模块*3;</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整体调音台系统采用音频机箱与控制面板分离的架构，方便安装，提高安全系数；</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不少于4路MIC输入（带有前置放大器及48V幻相电源），可切换为模拟线路输入；</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不少于6通道立体声模拟线路输入，立体声输入与单声道输入可互相转换，不少于8通道立体声模拟线路输出，最高输出电平满足24dbu, 模块化板卡结构，可热插拔；</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不少于4路的数字立体声输入，并符合AES/EBU及SPDIF标准，可接收不同采样频率数字信号，不少于4路的数字输出，并带编组功能，符合AES/EBU标准，模块化板卡结构，可热插拔；</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不少于12路物理推子。每一路推子可控制任意输入、输出信号；</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所有模拟、数字输入输出接口均为标准卡侬接口；</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带有不少于8路fader-start启动功能，并能编辑逻辑信号的触发类型（正方波，负方波，正脉冲，负脉冲）；</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带有门灯控制功能（MIC推子可以启动门灯，MIC推子可以哑音大监听等）；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输入输出带有音频处理功能，如压限、均衡、动态等功能，并可以自由安排在信号通道及信号母线上的任何位置；</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具有多功能表桥指示功能，同时具有全部输入输出音量显示功能和相位显示功能，且可以根据需要任意选择显示安排路数，具有音频通道处理参数的图形显示（例如EQ、压限、声像等）；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带有独立辅助输出和监听输出、2路耳机输出，均可独立控制，可对系统输入及输出通路作任意选择，控制面板上要有足够的选择键。并带有n-1功能；</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调音台内部控制信号与音频数据独立传输互不干扰；</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双交流、双直流备份电源；</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所有信号母线可以自由组合，用户可自由决定主输出、辅助输出、混合输出、编组输出、对讲输出等母线的位置及数量；</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带有外同步和内部同步系统，可作内同步及主字同步输出，并可以接受不同的外同步信号，保证外同步信号丢失时不会发生意外；</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不依赖PC机进行联网和启动，24小时不停机；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所有模块均支持在线热插拔；</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 xml:space="preserve">★话筒输入/线路输出的幅频特性应在±0.1以内，数字输入/模拟输出的信噪比大于85；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F7E5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A47B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27FD6F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5ADD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56AAB69">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8路话筒混音器</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725F88E">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8路话筒混音器，产品特点:</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八个输入通道带单独的电平和声像控制</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每一个单声道输入信号带声像控制及输出立体声声像</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每个输入通道是平衡话筒XLR或非平衡1/4英寸TRS接口</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每个话筒输入通道带+48V低噪声幻象电源开关电平控制</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产品规格:输入连接：平衡式XLR母头（话筒，通道1-8）</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非平衡式1/4英寸TRS（线路，通道1-8）</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非平衡式RCA（AUX总线输入，左右声道）</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输出连接:平衡式1/4英寸TRS（主输出，左右声道）</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非平衡式RCA（前置推子输出，左右声道）</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输入阻抗:2K欧姆（话筒），20K欧姆（线路），51K欧姆（AUX总线输入）</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输出阻抗:200欧姆（平衡式主输出）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100欧姆（前置推子输出）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频率响应:20 Hz – 20 kHz (+0, -1 dB) (通道1-8 输入, 主输出)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总谐波失真:&lt;0.01% @ 1 kHz, 标准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BDAA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475B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1682F2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3AEA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827BC94">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主播出站升级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A3CE31F">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原有广播播出工作站硬件平移利旧，播出软件升级到最新版本，增加本地播出备份功能、紧急消息插播功能等；</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F5A3BB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B8C03A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349E6F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6095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4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B61A1EC">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备播出站升级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EB148CC">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原有广播播出工作站硬件平移利旧，播出软件升级到最新版本，增加本地播出备份功能、紧急消息插播功能等；</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6B02E2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151303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02AEDB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1889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5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BCB3830">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数字音频延时器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227C014">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数字音频延时器；输入音频  1路AES3数字音频、1路模拟立体声音频、可扩展4路Dante接口的AOIP网络音频；输出音频  1路AES3数字音频、1路模拟立体声音频、可扩展Dante接口的4路AOIP网络音频；最大输入输出电平  +24dBu（0dBFs）；数字输入  带SRC（采样率转换支持8K-192Khz）的AES3；数字、模拟输入阻抗  110欧姆（AES3），10K欧姆（模拟）；数字输出载波幅度  4.5Vpp；数字、模拟输出阻抗  110欧姆；AOIP网口  主备100M/1000M网口，支持冗余模式和交换机模式，兼容AES67-2015；监测网口  10M/100M以太网口，可监测延时器状态和输入输出音频参数；输出掉电直通  数字AES3具有掉电直通，模拟左声道可掉电直通；时钟同步  RS232串口同步时钟或NTP网络校时时钟；GPIO  8通道GPI（0-3.3V），8通道GPO（0-3.3V）；电源  主备双电源100V-240V，1A；延时控制方式  设备前面板控制、RS232/485控制、网络控制；目标延时时间  4-99秒可调；DUMP时间  1-10S可调；建立时间  60-9900S可调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74A294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24DE87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42D813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B0C1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6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B1D7327">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专业近讲话筒</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665B899">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专业近讲话筒：传感器类型：动圈；拾音模式：心形指向；频率响应自：50 Hz；频率响应至：20 KHz；灵敏度（dBV/Pa）：-59,0 dBV/Pa；灵敏度（mV/Pa）：1,12 mV/Pa。</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1CB2EE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025730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只</w:t>
            </w:r>
          </w:p>
        </w:tc>
      </w:tr>
      <w:tr w14:paraId="656E30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634F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7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5BD8C33">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嘉宾鹅颈话筒（含嘉宾话筒提示灯）</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DE41B0C">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嘉宾鹅颈话筒（含嘉宾话筒提示灯）；传感器类型：电容；拾音模式：心形指向；频率响应自：50 Hz；频率响应至：17 KHz；灵敏度（dBV/Pa）：心形-33.5 dBV/Pa；灵敏度（mV/Pa）：心形21.1 mV/Pa</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25D747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4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7EECF6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只</w:t>
            </w:r>
          </w:p>
        </w:tc>
      </w:tr>
      <w:tr w14:paraId="62305C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34DD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8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1B6CD32">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万向式话筒支架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6C090FD">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定制万向话筒支架：安装在直播间工作台上的主持人麦克风支架，可以方便地伸缩和调整位置。可以安装在桌面也可以安装在显示器支架立柱的顶部以节约桌面空间。内置音频线缆以更方便的方式安装话筒。采用专利设计确保不同重量的话筒可以稳定悬挂在任意位置；高强度铝合金制造。</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D47D74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4582CA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733B26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74DF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9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B080ACF">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直播间监听音箱</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BD05159">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 路低音反射式双功放近场工作室监听音箱；配备5寸锥形低音单元和1寸半球形高音单元；54Hz - 30kHz (-10dB), 74Hz - 24kHz (-3dB) 频率响应；45W LF 以及 25W HF 双功放系统，高性能70W 功率放大能力；ROOM CONTROL（房间控制）和 HIGH TRIM（高频切除）响应控制器；XLR 和 TRS phone 型输入口，可接受平衡和非平衡信号；音箱4个表面均设有安装点。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F0E1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F69F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只</w:t>
            </w:r>
          </w:p>
        </w:tc>
      </w:tr>
      <w:tr w14:paraId="0890B8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6955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10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5AAC446">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导播间有源音箱</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5A1F4EF">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 路低音反射式双功放近场工作室监听音箱；配备5寸锥形低音单元和1寸半球形高音单元；54Hz - 30kHz (-10dB), 74Hz - 24kHz (-3dB) 频率响应；45W LF 以及 25W HF 双功放系统，高性能70W 功率放大能力；ROOM CONTROL（房间控制）和 HIGH TRIM（高频切除）响应控制器；XLR 和 TRS phone 型输入口，可接受平衡和非平衡信号；音箱4个表面均设有安装点。</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4B010F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6FDDD1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只</w:t>
            </w:r>
          </w:p>
        </w:tc>
      </w:tr>
      <w:tr w14:paraId="632DF0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B437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B7F6C">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直播间子钟</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C07A875">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5寸子钟；输入接口可选多种校时编码、可与外信号同步，无信号时靠内晶体维持自运行、 数显式子钟采用全静态显示、无闪烁。具有高性能复位电路，抗死机。钟面为抗老化防眩光板。</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1B4E71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4F5421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25EDB7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0338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12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8CDC84C">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电话耦合器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C9C1B6E">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电话耦合器：技术性能:四路电话接入，采用微电脑芯片及电子开关技术，各路控制相互独立，切入切出操作方便灵活，最多可实现四路电话同时接入，听众与主持人，听众与听众之间既可设置成多方通话、自由交谈，也可实行通话保持，分别交谈；技术指标:音频输入：（来自直播室）10KΩ 平衡 0dBu 6.35mm三芯插头；音频输出：（到直播室）20Ω 平衡 0dBu 6.35mm三芯插头</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(混合输出）600Ω 不平衡 -10dBV 6.35mm三芯插头（耳机）16Ω 6.35mm三芯插头；（内部通话输出）8Ω 不平衡  -10dBV 6.35mm三芯插头；频响：300Hz--3KHz，失真：≤1%，信噪比：≥70dB（不计电话线路噪音），侧音抑制：≥45dB，主机大小：19英吋1U标准机箱，电源消耗：10W；</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134310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AF4FCF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111FA3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B486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13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78DB8A3">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导播和直播对讲</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C995BD0">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定制导播对讲系统；一组立体声平衡线路输入，作为两组耳机放大的信号源；两组独立调节音量的有源耳机放大器；一组立体声监听放大器，输出电平可调；一组内置MIC，放大输出电路电平</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具有OnAIR 指示灯，可通过外界进行逻辑控制；可以提供TB&amp;Cough&amp;ON/OFF 三种逻辑控制信号；通过D-Sub-15P及D-Sub-25P与设备进行连接；含麦克风；</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CF6F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5B33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0656D1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7242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14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D24C50C">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耳机分配放大器</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28513EB">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六通道耳机功率放大器，1路立体声平衡输入及2路非平衡信号输入（前后各一组），录音或级联1组非平衡和1组平衡输出。六路立体声耳机放大器输出，每路具备音量独立调节功能，并同时具备前后面板2组输出。主输入信号设有电平调节功能；</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F89D73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400DB6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1F9E8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BDF5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15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7FDC569">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监听耳机</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6E3AFCF">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监听耳机：头戴式动圈耳机；频响范围：18Hz-24KHz；最大功率：200mV；阻抗：55欧；灵敏度：101dB；耳机插头：3.5mm插头（直型，镀金；耳机线：3M；</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6322E5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6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3B18B7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只</w:t>
            </w:r>
          </w:p>
        </w:tc>
      </w:tr>
      <w:tr w14:paraId="3645BF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5490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16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5A6CE81">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可视化直播互动工作站</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CBB6893">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不低于i9 处理器，视频工作站级专用主板，GPU配置不低于32GB内存（DDR4），不低于480GB SSD，不低于2TB机械硬盘，2个千兆网口（其中1个可用于AES67连接专用）。提供正版融媒可视化直播软件。不低于23.8寸显示器，VGA分屏器；键鼠USB HUB 分线器；无线2.4GHz鼠标和键盘；前面板大三芯监听耳机插孔。不低于2个AES立体声输出（其中1个用于输出给外部，一个可用于输出给调音台作为调音台的一个音频输入源），不低于2个AES立体声输入（其中一个可从调音台PGM输入，另外一个可以输入其它的音源）；不低于4个SDI高清视频输入，不低于1个广播级10bit高清SDI视频输出及1个HDMI高清视频输出，4个USB 3.0接口，支持USB高清摄像头，不低于4个USB 高清摄像头及安装支架；★为保证兼容，和制播系统软件为同一品牌；并提供正版融媒可视化直播软件软件著作权。</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21ED16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FC02AD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66EFAA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683E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17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89832FF">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融媒可视化互动直播系统套餐</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AFCEB2E">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 提供5年CDN加速视频直播服务，云平台内容存储以及直播回放，直播互动、媒资管理、文稿系统等功能服务；</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 提供视频、音频节目云端收录、视频剪辑、音视频文本转码、内容分发、互动信息聚合等功能服务；</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 提供配套云采编播APP 客户端，需同时支持iOS 与安卓系统。提供基于云平台的制作剪辑工具，支持业务人员在家办公；</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 提供个性化定制微信端直播页面或小程序，界面元素可由用户自定义设置；</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5. 支持主流直播平台视频分发，并开放直播间播放地址与推流地址供第三方使用，提供直播间的用量及用户分析数据；</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6. 提供直播互动管理功能，可以管理并发布奖品，如支持发红包、开宝箱、砸金蛋、抽卡券、在线答题、投票、猜口令等互动游戏，并收录参与用户的相关信息；</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7. 支持将直播内容一键分发到多个直播平台，例如一直播、斗鱼、虎牙、映客、哔哩哔哩、百度直播等，并且将多平台的互动信息汇聚在统一后台显示；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8. 支持将微信语音互动信息识别为文本内容，语音信息可在线进行剪辑并发送到播出系统；</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9. 支持音乐雷达功能，可以实时识别广播节目正在播放的歌曲信息，并将歌曲相关内容，展示在直播页面；</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10. 提供图文直播功能，支持全景图片、音频、文字等内容，同时可支持定时直播，在非视频播出时段可自动发布图文直播；</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11. 提供电商服务，可由频道自主添加商品在直播页面中展示并销售，在直播过程中支持快速点击购买，支持商品推送变现。支持产品代理、分销等多种商业模式；</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12. 提供云平台文稿系统功能，通过WEB 端或移动APP 可以完成稿件的策划、采访以及编辑和发布，提供媒体大数据平台，支持查询与调用热点新闻资讯等媒体资源；</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13. 提供用户画像功能，分析节目粉丝特征，以及用户观看习惯，配合节目内容实现精准商业变现；</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14. 所有涉及播出的业务流程，需具备完善审核机制；</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15. 受众信息管理：</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16. 互动数据采集与管理，受众在第三方平台的互动数据能聚合到台内受众数据库，包括但不限于微信公众号、微博、台内APP、直播平台、电话采访系统等，受众数据能进行查询、合并、整理等操作，并为后期用户数据分析提供服务；17. 受众数据分析与展示：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18. 支持实时展示用户数量、在线数、消息热度、用户画像、区域分布等信息，从全台多维度动态统计粉丝数量、公众号数据、</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消息数量、互动人数、新增粉丝数等进行分析；</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19. 支持平台数据的查询、分析、报表，如包含用户数据（姓名、</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性别、地区、用户来源、关注节目、观看习惯、打赏情况、粉丝画像等数据）；</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20. 实时数据需支持通过监控大屏显示。可通过可视化视图方式显示直播相关信息与趋势图等数据；</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21. 需支持可视化饼状图、柱状图、折线图等多种形式展现多种</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数据类型，并且支持报表整理导出、打印等功能。</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22.提供50T 使用流量。</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注：以上内容投标企业必须提供不少于5年服务。</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DB8755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0D7C2A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413242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70E0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18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6B9A174">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显示器支架</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DC0A480">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定制显示器支架：安装在直播间工作台上的显示器支架，可以方便地伸缩和调整位置。采用高强度铝合金制造，双大臂确保对大尺寸显示器的支撑能力，具备多角度伸缩和调整的机制。立柱与横臂上均有预留线槽便于显示器电源线缆和DVI/VGA/HDMI线缆走线，并采用专用卡线卡子确保线缆固定在线槽里。</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C03A56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BE0B53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02F63A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C473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2FB30">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直播控制桌</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BE490DF">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定制主直播工作台，尺寸不小于4米*4米，形状自定义（根据需方实际需求设计,台板-表面采用美国威盛亚的高硬度防火板；主体采用中密度高硬度木板.机架材料选用宝钢优质冷轧薄钢板,厚1-2.表面处理采用粉末静电喷涂。其它备件-材料选用宝钢优质冷轧薄钢板,厚1-2.表面处理采用粉末静电喷涂及电镀工艺。标准件表面镀锌.）含2个小机柜；主持人及嘉宾座椅不低于6副。</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10F965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453AA6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7251E1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C892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20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26F5C43">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导播工作站</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16184A2">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不低于 i7不低于8GB(1*8GB) 非-ECC DDR3 1600MHz SDRAM Memory ;不低于1T 7200 RPM 3.5""SATA Hard Drive ;16X最大可变速DVD+/-RW刻录机； 21.5寸LCD ;鼠标；键盘；3年下一工作日上门服务;至少具备一个PCI插槽；Windows7 专业版 64位 (简体中文)；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B61157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0013A7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5E3B0F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67"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0DC9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21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3041751">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LED聚光灯（无风扇）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52301B6">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1、★单颗200W-COB-LED光源</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2、标准DMX512/RDM数字信号控制</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3、★电动变焦15-50°</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4、螺纹或非球面透镜可选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5、无风扇静音对流散热，寿命50000小时</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6、光通量12500Lm，色温5600K，显色指数95</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7、数字调光0-100%，电源效率95%，铝合金压铸件和铝型材灯体</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8、含配套的铰链吊杆及电源、信号线、号码牌、保险链。</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9、★具备CE认证和质量检验报告</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10、符合专业广播电视技术规范与标准要求；</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D982E2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286E35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6D0EF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B629B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22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B714321">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LED柔光灯（无风扇）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D3DDC7A">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1、★135W-LED光源</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2、1344颗小功率LED</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3、标准DMX512/RDM数字信号控制</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4、★高效柔光透镜115°，均匀柔和的大面积投光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5、无风扇静音对流散热，寿命50000小时</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6、光通量8600Lm，色温5600K，显色指数95</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7、数字调光0-100%，电源效率95%，铝合金压铸件和铝型材灯体</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8、含配套的铰链吊杆及电源、信号线、号码牌、保险链。</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9、★具备CE认证和质量检验报告</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10、符合专业广播电视技术规范与标准要求</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27BD7A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7BF796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16FEBB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8D49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23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0DF6A34">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场景控制面板</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80DB01A">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1、嵌入式智能场景控制面板，可与主控调光台构成主/备系统保障安全；</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黑色触摸式钢化玻璃面板，8触发多功能控制键，翻页24页，独立颜色、调光、时间控制键，200场景*5页，1024路控制输出，具备无限扩展功能，1*NET+2*DMX输出接口，独立和多区域控制，具备USB接口联接PC设置/编辑/修改，SD卡槽，可选无线掌上遥控器；</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3、兼容Windows/Macsoftware/iPhone/iPad/Android；</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4、符合专业广播电视技术标准规范要求</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E919C6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431546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7401A2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55673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24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C03B157">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数字直通电源箱</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4B43E55">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1、★数字型直通器，24路4KW，标准DMX512数字信号控制直通电源回路的开启和关断，具有检测，备份，补充和预热模式保障输出安全；</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2、数字控制直通模块，含控制模块与设置显示屏，可设定修改工作参数，整体达到国家一级机标准，输出/输入端口具备4000V以上光隔离保护，支持热插拔具备控制信号中断输出自动保持功能；</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3、★具备质量检测报告；</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4、符合专业广播电视技术标准规范要求</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ABA7FB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311CDC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7DF0B0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CC87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25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E64F3EB">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数字信号隔离分配放大器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89D63CE">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1、DMX512数字信号隔离分配放大器，A/B两组输入，8路输出；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2、具有强电隔离、信号分配、信号放大功能，单路输出传输距离300米，输出/输入端口具备4000V以上光隔离保护，支持热插拔具备控制信号中断输出自动保持功能，19寸机柜安装式设计；</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3、★具备质量检测报告；</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4、符合专业广播电视技术标准规范要求</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EDC434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D698B4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3A0684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38ED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26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4C8D2C0">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LED 显示屏</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A2A3E45">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1、P1.86全彩LED显示屏；</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2、宽7680MM*高1920MM，表贴三合一，采用国际一流LED芯片，满足高清电视标准，像素管间距≤1.86MM，RGB色彩组合，配色比例R：G：B=3:6:1，可视距离2-40m；</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3、符合专业广播电视技术标准规范要求；：包含接收卡、发送卡电源、结构架、配电柜、控制处理器、大屏控制系统，包含安装；注需提供1%备品备件（模组、电源、接收卡）；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8B03A4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7.37</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595832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平方</w:t>
            </w:r>
          </w:p>
        </w:tc>
      </w:tr>
      <w:tr w14:paraId="1248E3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82BE2">
            <w:pPr>
              <w:keepNext w:val="0"/>
              <w:keepLines w:val="0"/>
              <w:pageBreakBefore w:val="0"/>
              <w:widowControl/>
              <w:kinsoku/>
              <w:wordWrap/>
              <w:overflowPunct/>
              <w:topLinePunct w:val="0"/>
              <w:autoSpaceDE/>
              <w:autoSpaceDN/>
              <w:bidi w:val="0"/>
              <w:adjustRightInd/>
              <w:snapToGrid/>
              <w:spacing w:line="280" w:lineRule="exact"/>
              <w:jc w:val="center"/>
              <w:rPr>
                <w:rFonts w:hint="eastAsia" w:ascii="微软雅黑" w:hAnsi="微软雅黑" w:eastAsia="微软雅黑" w:cs="微软雅黑"/>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C9DD070">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空间提升改造</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2CF8E6A">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对直播间、导播间化妆间、进行空间、视觉效果、电气照明效果的改造；导播间需铺设防静电地板；导播间尺寸长8.44m*宽3.67m*高3.65m，直播间尺寸：长11.16m*宽4.77m*高3.65m；化妆间尺寸长11.16m*宽3.68m*高3.65；声学装饰要求（1.100MM吸声隔声墙基层，龙骨架+专业吸声隔声材料声学设计制作，阻燃、环保；</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2、噪声控制符合一级标准NR15，房间计权隔声量Rw≥50dB，混响时间频率特性曲线125-4000Hz控制在0.3-0.6S范围内；3、吸声装饰面，采用专业软质吸声板制作，阻燃，环保；</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4、优质纤维热压成型，工艺倒角，声吸收符合一级标准NR15，质地均匀坚实，富有弹性，耐磨，厚度9MM；</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5、100-4000赫兹吸声系数0.7-0.95，房间计权隔声量Rw≥50dB，混响时间频率特性曲线125-4000Hz控制在0.3-0.6S范围内；包括墙面、地面、吊顶、家具、照明灯光、电力、控制门灯（根据各家设计提供准确数量）将原有的2组明装暖气包取消、屋顶防水处理等；包含5楼过道铺设不低于2mmPVC地胶（66平方），5楼过道墙面及窗台粉刷（220平方）；化妆间配备不低于2套化妆台、1套3人组合沙发，1个茶几；</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C63008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4C1936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18E805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1517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27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8583B34">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存储阵列系统</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1156838">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机架式统一存储系统，采用存储控制器架构，非服务器通用架构，整机采用专业模块化无线缆设计；（提供官方或官方授权的第三方机构出具的模块化架构证明文件加盖厂商公章）</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3U/16盘位，电源模块、风扇模块、硬盘均支持热插拔，提供冗余容错能力；</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系统采用Intel多核心处理器，本次配置DDR4 ECC 32G高速缓存,系统最大支持128GB；</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本次配置,4个10Gb SFP+万兆主机接口，2个12GbSAS (SFF-8644)扩展接口，提供1个1Gb（RJ45）系统管理端口。本次配置    TB SATA 7200转企业级硬盘≥16块.提供4个10Gb SFP+万兆光纤模块,LC-LC(5米）光纤跳线4对</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★系统嵌入专业存储管理软件；（提供国家版权局颁发的存储管理软件的著作权登记证书复印件，加盖厂商公章）</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支持CIFS 、NFS、FTP、iSCSI、FCP等协议；</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支持基础RAID级别，RAID 0、1、5、6、10、50、60等；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支持Raid创建和快速Rebuilding；</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支持精简配置、重复数据删除、数据压缩、云备份；</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★支持远程复制功能；（提供该功能截图，加盖原厂商公章）</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支持WORM ；支持SED、ISE硬盘；iSCSI 保护免受突变网络攻击、支持UPS联动机制；</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支持Windows AD域用户和LDAP用户管理；支持windows ACL权限，支持配额；</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★支持数据快照功能；（提供该功能截图，加盖原厂商公章）</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预警通知方式支持系统日志服务、邮件、SNMP，支持SSH、串口进行管理；</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★支持数据防篡改保护功能；（提供该功能软件软著作权登记证书复印件，加盖厂商公章）</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188AAE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BFD4DB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34B5D2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80D0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28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D8A11F9">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KVM切换台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47A98FC">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8口KVM控制端与17寸 LCD 液晶屏,1U高度支持混合界面( PS/2 &amp; USB)方便连接计算机端口104键键盘带触摸滑鼠原装显示屏；显示分辨率：1280X 1024 ,亮度高达300（cd/㎡）</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9A98D3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2CDAAC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0FA7C7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2077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29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170A064">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播出服务器系统提升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5326DD1">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FF0000"/>
                <w:kern w:val="0"/>
                <w:sz w:val="18"/>
                <w:szCs w:val="18"/>
                <w:u w:val="none"/>
                <w:lang w:val="en-US" w:eastAsia="zh-CN" w:bidi="ar"/>
              </w:rPr>
              <w:t>播出服务器（利旧）：更新播出软件升级至最高版本，增加如下软件配置：</w:t>
            </w:r>
            <w:r>
              <w:rPr>
                <w:rFonts w:hint="eastAsia" w:ascii="微软雅黑" w:hAnsi="微软雅黑" w:eastAsia="微软雅黑" w:cs="微软雅黑"/>
                <w:i w:val="0"/>
                <w:iCs w:val="0"/>
                <w:color w:val="FF0000"/>
                <w:kern w:val="0"/>
                <w:sz w:val="18"/>
                <w:szCs w:val="18"/>
                <w:u w:val="none"/>
                <w:lang w:val="en-US" w:eastAsia="zh-CN" w:bidi="ar"/>
              </w:rPr>
              <w:br w:type="textWrapping"/>
            </w:r>
            <w:r>
              <w:rPr>
                <w:rFonts w:hint="eastAsia" w:ascii="微软雅黑" w:hAnsi="微软雅黑" w:eastAsia="微软雅黑" w:cs="微软雅黑"/>
                <w:i w:val="0"/>
                <w:iCs w:val="0"/>
                <w:color w:val="FF0000"/>
                <w:kern w:val="0"/>
                <w:sz w:val="18"/>
                <w:szCs w:val="18"/>
                <w:u w:val="none"/>
                <w:lang w:val="en-US" w:eastAsia="zh-CN" w:bidi="ar"/>
              </w:rPr>
              <w:t>1.</w:t>
            </w:r>
            <w:r>
              <w:rPr>
                <w:rFonts w:hint="eastAsia" w:ascii="微软雅黑" w:hAnsi="微软雅黑" w:eastAsia="微软雅黑" w:cs="微软雅黑"/>
                <w:i w:val="0"/>
                <w:iCs w:val="0"/>
                <w:color w:val="000000"/>
                <w:kern w:val="0"/>
                <w:sz w:val="18"/>
                <w:szCs w:val="18"/>
                <w:u w:val="none"/>
                <w:lang w:val="en-US" w:eastAsia="zh-CN" w:bidi="ar"/>
              </w:rPr>
              <w:t>标配视频服务器模块、字幕服务模块及视频回显模块等。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可实现视音频解码、台标字幕图文渲染叠加以及播出的视频回显监视，可显示当前正播、转播信号以及下一条节目的首帧画面，帮助用户了解播出服务器的状态。</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2.支持高标清混播；</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支持高标清频道共存，高标清素材混用；</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素材可以自适应上下变换播出；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支持自定义幅型变换方式；</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3.服务器支持外来信号的直通输出；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4.播出服务器支持断电直通；</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5.支持字幕图文实时渲染播出和内键叠加功能；支持给本地素材和转播的外来信号进行图文字幕单的叠加；</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6.播出服务器具有对正播节目文件和下一个待播节目文件进行双窗口预览的功能；待播预览窗口支持对转播信号的实时预览；</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7.服务器支持来电自启功能，服务器断电恢复后可自动启动服务器，自动重启软件、自动恢复播出，无需人工干预；</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8.服务器支持断点播出，自动恢复当前时间点对应节目内容播出；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9.支持视音频节目和字幕图文的绑定播出，且可实时调整时序，支持绑定图文自动截断；</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10.一台播控工作站可同时控制主备播出服务器，主链路异常后备链路自动接管；</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11.支持AFD信息识别；</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12.支持多种文件格式播出，包括：MPEG、AVI、MXF、WMV、MOV、TS、MP4、AVCHD等格式，支持最高300Mb/s码率的播出，可以提供超高质量图像；</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13.支持针对节点的迁移带宽控制，防止迁移服务对网络资源的过度使用；</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14.支持对多存储区的智能统一管理，支持水位线自动监测；</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15.支持各个环节的MD5校验；</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15.支持定长和不定长采集；支持定时采集和线路采集；</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16.支持双通道同时采集，且采集时实时显示画面；</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17.支持控制录像机进行信号采集；</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19.支持24小时连续采集；</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18.详尽的权限划分，以节目类型、频道两个维度划分，具有对素材操作、节目单操作、播控操作的各种权限划分；</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19.详尽的日志记录，各个软件模块的详细操作均作了记录，一旦出现问题，可方便定位，同时具有自动清理日志的功能；</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质量保障要求</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20.为保证系统兼容性播出自动控制软件，节目计划编排软件、视音频上载导入软件、媒体文件检测转码软件、资源交互软件、为同一品牌且同时具有中国国家版权局“计算机软件著作权登记证书（复印件加盖厂商公章）；</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21.需要提供以下资质文件</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播出服务器整机需提供由官方或官方授权的第三方机构出具的检测报告</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视音频板卡板卡需提供官方或官方授权的第三方机构出具检测报告</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A5564B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C28CD4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4FE363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7824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30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4E6FC36">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节目管理、总编、审片站</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B107D81">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 6核 12线程 主频3.0 GHz/内存：16G DDR4/硬盘：256G SSD、4T SATA/显示器:27英寸宽屏/USB键鼠/Win11专业版操作系统</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2、切换器控制卡</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3、应用软件：</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标配：播控软件、上传软件、节目计划编排软件、在线编单软件、字幕单编辑软件素材迁移服务软件等。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控制软件，实现根据节目单的自动播出控制，控制视频服务器、矩阵切换器、应急信号源等设备精确播出，支持字幕的制作、实时播出。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上传软件，实现节目源文件的预览、入出点设置，支持对已入库节目的浏览、剪辑、审核，支持DVD导入，支持节目下载导出。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编单软件，实现按照节目计划编排节目单，支持节目浏览、剪辑，支持多种播出方式，具有节目单逻辑校验和审核功能，支持跟随节目播出字幕的编辑。</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素材迁移服务，实现节目的同步迁移。</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字幕单编辑软件，实现按照计划编排多天字幕单，支持字幕单导入导出。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在线编单软件，实现已经开播节目单的在线修改等。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1.支持对转播信号和本地素材进行实时调音和限幅功能；</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2.播控机支持语音报警功能，包括文件缺失、切换下一条、心跳断开、节目存在间隙等情况，可以分不同级别的警报声音给予提示；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3.播控机支持来电自启功能，服务器断电恢复后可自动启动，自动重启软件、自动加载正播表、自动恢复播出，无需人工干预；</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4.支持双心跳检测，包括网络心跳和串口心跳；</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5.支持第三备播，可选一体化播出和分离播出作为第三备播，能够与主备播控同时进行加单播出，并能实时响应播控操作；</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6.支持定时加载节目单；支持定时加载字幕单；支持定时加载多单；</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7.支持在线存储区轮询检测功能，可以实时检测节目单中素材是否在线，发现不再自动提交迁移任务，将数据补齐；</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8.支持对各个设备的状态监控，包括视频服务器、字幕服务器、切换器的连接状态，连接断开时报警提示，同时可以监控服务器的运行状态；</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9.支持二级存储组策略，一个存储区可以由多个访问站点组成，二级阵列存储容量不足时便于扩展；</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10.支持针对节点的迁移带宽控制，防止迁移服务对网络资源的过度使用；</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11.支持自动导入文件，并自动分类入库，且入库的过程中支持白名单过滤；</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12.支持素材的副本管理，素材管理器中的一个素材信息可以有多个实体文件副本；</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13.支持入库合法性检测，支持非法素材转码入库，包括NTSC制素材的转码导入，确保播出安全；</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14.支持可视化素材入库，入库前即可给素材打入出点、设置音频等信息；</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15.支持自动技审功能，支持技审参数自定义；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支持亮度检测；</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支持雪花场检测；</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支持静帧检测；</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支持花屏检测；</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支持静音检测；</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支持响度检测；</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16.支持素材边导入边技审；</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17.自动技审结束后，即可对素材进行人工复检，可帧精度自动定位问题素材范围，同时支持导出人工复检报告；</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18.支持文件审片时快进快退播放，支持倍速调节；</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19.支持文件批量审片，支持批量技审；</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20.支持全屏化预览；</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21.支持通道审片；</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22.支持素材智能生命周期管理，可自动清理过期素材或者超过已播次数的素材，回收站中已删除素材可设置定期彻底删除；</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 xml:space="preserve">23.支持强大的素材查询功能，包括关键字检索、模糊查询等方式； </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24.支持问题存储区挂起功能；</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25.支持节目单模板功能；</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26.支持节目单批量导入导出功能；</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27.支持反推定时播功能，可保证定时节目前的黄金广告节目完整播出；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28.智能的查找替换功能，可一键替换节目单中所有重复引用的某素材；</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29.自动添加垫片，可添加垫片信号或者垫片素材；软件会根据间隙的长度智能的选取时长最匹配的垫片素材；支持垫片素材循环播出；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30.支持先编单后上传功能，可以缓解编单人员的编单压力；</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31.支持定时插播回放和插播跳过；</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32.节目单编辑模块可以将广告单合并到节目单中，支持多种智能合并方式，合并后的广告条目以素材段的形式编排在节目单中；</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33.支持多种播出时序编排方式，包括：定时、顺序、手工触发、定时插播、相对插播，跟随插播等；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34.支持字幕单模板，支持字幕单导入导出；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35.支持远程修改正播表；</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36.自动清理播后的过期素材；</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37.详尽的权限划分，以节目类型、频道两个维度划分，具有对素材操作、节目单操作、播控操作的各种权限划分；</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38.详尽的日志记录，各个软件模块的详细操作均作了记录，一旦出现问题，可方便定位，同时具有自动清理日志的功能；</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39.支持字幕图文的可视化编辑；</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40.支持存储区字幕资源有缺失，自动补齐；</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41.丰富的字幕应用形式，包括跟随字幕、字幕单以及即时字幕；</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42.支持导入多种字幕资源，文本、flc动画、各种格式图片等，且支持智能的图文资源管理；</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43.支持字幕资源关键字查询，支持字幕资源类型筛选；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44.支持设置的图文保存为模板，方便下一次调用；</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45.支持设置图文默认位置；</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46.字幕图片支持上层直接调节大小，支持等比例缩放；</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47.跑马支持上图片logo；</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48.角标和跑马可以设置播放多久，循环多少次，间隔多久；</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49.支持修改已保存的图文模板；</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50.支持为节目设置挂角时自动获取节目名称，无需手动输入；</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51.自动获取广告节目单倒计时时长，无需手动输入。</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9049E1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241711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65BBB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0F2A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31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CBA6384">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高清节目播出工作站</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D356871">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 6核 12线程 主频3.0 GHz/内存：16G DDR4/硬盘：256G SSD、4T SATA/显示器:27英寸宽屏/USB键鼠/Win11专业版操作系统</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2、切换器控制卡</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3、应用软件：</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标配：播控软件、上传软件、节目计划编排软件、在线编单软件、字幕单编辑软件素材迁移服务软件等。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控制软件，实现根据节目单的自动播出控制，控制视频服务器、矩阵切换器、应急信号源等设备精确播出，支持字幕的制作、实时播出。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上传软件，实现节目源文件的预览、入出点设置，支持对已入库节目的浏览、剪辑、审核，支持DVD导入，支持节目下载导出。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编单软件，实现按照节目计划编排节目单，支持节目浏览、剪辑，支持多种播出方式，具有节目单逻辑校验和审核功能，支持跟随节目播出字幕的编辑。</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素材迁移服务，实现节目的同步迁移。</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字幕单编辑软件，实现按照计划编排多天字幕单，支持字幕单导入导出。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在线编单软件，实现已经开播节目单的在线修改等。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1.支持对转播信号和本地素材进行实时调音和限幅功能；</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2.播控机支持语音报警功能，包括文件缺失、切换下一条、心跳断开、节目存在间隙等情况，可以分不同级别的警报声音给予提示；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3.播控机支持来电自启功能，服务器断电恢复后可自动启动，自动重启软件、自动加载正播表、自动恢复播出，无需人工干预；</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4.支持双心跳检测，包括网络心跳和串口心跳；</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5.支持第三备播，可选一体化播出和分离播出作为第三备播，能够与主备播控同时进行加单播出，并能实时响应播控操作；</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6.支持定时加载节目单；支持定时加载字幕单；支持定时加载多单；</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7.支持在线存储区轮询检测功能，可以实时检测节目单中素材是否在线，发现不再自动提交迁移任务，将数据补齐；</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8.支持对各个设备的状态监控，包括视频服务器、字幕服务器、切换器的连接状态，连接断开时报警提示，同时可以监控服务器的运行状态；</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9.支持二级存储组策略，一个存储区可以由多个访问站点组成，二级阵列存储容量不足时便于扩展；</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10.支持针对节点的迁移带宽控制，防止迁移服务对网络资源的过度使用；</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11.支持自动导入文件，并自动分类入库，且入库的过程中支持白名单过滤；</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12.支持素材的副本管理，素材管理器中的一个素材信息可以有多个实体文件副本；</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13.支持入库合法性检测，支持非法素材转码入库，包括NTSC制素材的转码导入，确保播出安全；</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14.支持可视化素材入库，入库前即可给素材打入出点、设置音频等信息；</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15.支持自动技审功能，支持技审参数自定义；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支持亮度检测；</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支持雪花场检测；</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支持静帧检测；</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支持花屏检测；</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支持静音检测；</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支持响度检测；</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16.支持素材边导入边技审；</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17.自动技审结束后，即可对素材进行人工复检，可帧精度自动定位问题素材范围，同时支持导出人工复检报告；</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18.支持文件审片时快进快退播放，支持倍速调节；</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19.支持文件批量审片，支持批量技审；</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20.支持全屏化预览；</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21.支持通道审片；</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22.支持素材智能生命周期管理，可自动清理过期素材或者超过已播次数的素材，回收站中已删除素材可设置定期彻底删除；</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 xml:space="preserve">23.支持强大的素材查询功能，包括关键字检索、模糊查询等方式； </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24.支持问题存储区挂起功能；</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25.支持节目单模板功能；</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26.支持节目单批量导入导出功能；</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27.支持反推定时播功能，可保证定时节目前的黄金广告节目完整播出；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28.智能的查找替换功能，可一键替换节目单中所有重复引用的某素材；</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29.自动添加垫片，可添加垫片信号或者垫片素材；软件会根据间隙的长度智能的选取时长最匹配的垫片素材；支持垫片素材循环播出；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30.支持先编单后上传功能，可以缓解编单人员的编单压力；</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31.支持定时插播回放和插播跳过；</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32.节目单编辑模块可以将广告单合并到节目单中，支持多种智能合并方式，合并后的广告条目以素材段的形式编排在节目单中；</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33.支持多种播出时序编排方式，包括：定时、顺序、手工触发、定时插播、相对插播，跟随插播等；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34.支持字幕单模板，支持字幕单导入导出；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35.支持远程修改正播表；</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36.自动清理播后的过期素材；</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37.详尽的权限划分，以节目类型、频道两个维度划分，具有对素材操作、节目单操作、播控操作的各种权限划分；</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38.详尽的日志记录，各个软件模块的详细操作均作了记录，一旦出现问题，可方便定位，同时具有自动清理日志的功能；</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39.支持字幕图文的可视化编辑；</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40.支持存储区字幕资源有缺失，自动补齐；</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41.丰富的字幕应用形式，包括跟随字幕、字幕单以及即时字幕；</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42.支持导入多种字幕资源，文本、flc动画、各种格式图片等，且支持智能的图文资源管理；</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43.支持字幕资源关键字查询，支持字幕资源类型筛选；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44.支持设置的图文保存为模板，方便下一次调用；</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45.支持设置图文默认位置；</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46.字幕图片支持上层直接调节大小，支持等比例缩放；</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47.跑马支持上图片logo；</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48.角标和跑马可以设置播放多久，循环多少次，间隔多久；</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49.支持修改已保存的图文模板；</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50.支持为节目设置挂角时自动获取节目名称，无需手动输入；</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51.自动获取广告节目单倒计时时长，无需手动输入。</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4B60AE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346DD3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6DE9C0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87CE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32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553EB1F">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数据库服务器系统提升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E2A6434">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升级SQL软件安装数据库同步软件 数据库支持 2 节点，包含共享存储架构和镜像磁盘架构集群基本功能，支持 x86_64 架 构硬件平台，HA 主备同步。</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6CBAAC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0B1395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1CAE6D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FC2D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33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D6087ED">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下变换卡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8F9458A">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下变换卡：依托原有供电机箱 扩充高清数字视频下变换解嵌卡 ， 技术参数：</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1、输入支持SD/HD/3G-SDI信号自动识别 信号标准：SMPTE 259M-C, 292M and 424M；</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2、输出支持两路时钟恢复后SDI信号 信号标准：SMPTE 259M-C, 292M and 424M；</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3、支持两路平衡模拟音频输出；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4、音频增益可调；</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5、输出视频模式可调；</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6、板卡自带LED指示灯，以直观的方式显示出信号状态信息；</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8C402E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D5B96E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2E6293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3750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34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2ACB452">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机箱</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F4A67D6">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1U机箱（含双电源）12个槽位，内建io-Bus,双冗余电源</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976451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82EFE7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1AC4E5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36520">
            <w:pPr>
              <w:keepNext w:val="0"/>
              <w:keepLines w:val="0"/>
              <w:pageBreakBefore w:val="0"/>
              <w:widowControl/>
              <w:kinsoku/>
              <w:wordWrap/>
              <w:overflowPunct/>
              <w:topLinePunct w:val="0"/>
              <w:autoSpaceDE/>
              <w:autoSpaceDN/>
              <w:bidi w:val="0"/>
              <w:adjustRightInd/>
              <w:snapToGrid/>
              <w:spacing w:line="280" w:lineRule="exact"/>
              <w:jc w:val="center"/>
              <w:rPr>
                <w:rFonts w:hint="eastAsia" w:ascii="微软雅黑" w:hAnsi="微软雅黑" w:eastAsia="微软雅黑" w:cs="微软雅黑"/>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369557F">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高清分配器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8A66F31">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高清视分，支持SD/HD/3G -SDI，双1分6带均衡，时钟恢复，带掉电直通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08D404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CCC27A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00C6AB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1C491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35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55929A9">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高清播出切换矩阵</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8657F08">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高清播出前端净静切换矩阵支持 HD-SDI 信号，最大配置规模为 16×16。可在</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1.483/1.485Gbps 标准视频码率下支持时钟恢复功能，切换点设置在 REF 同步信号的场消隐期第 6 行，支持动态 UMD 源名跟随，硬件内置 TSL 和 ASCII 协议，在使用矩阵</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对监看信号动态调度的同时，完成 UMD 源名跟随显示。冗余式双电源工作，设有 LAN、RS232/422、C-BUS 控制接口。可通过控制面板。支持同步输入但有一行内相位差的HD-SDI信号之间的同步切换，设有PST、PGM母线以及8路辅助母线输出（AUX），可用于预览或为其它设备提供输出信号，具有TAKE触収方式倒换，支持PGM嵌入音频的静切换。</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D811CF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16EEFA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6E63A3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E404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36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AA228CB">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北斗授时器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974ED74">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 北斗授时 3个232口，3个422口，3个LTC口，网络校时授时模块。2、 北斗数码电子时钟软件 V2.0,网口授时功能。标配30米天线</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A221AE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D97885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4CAA88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CAF5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37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364587E">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壁挂式北斗电子钟</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EA39D4A">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网口授时，满足2寸、4寸数码显示；满足接收RS422、网络授时模式。1个DBI5 接口（支持1个RS422口输入，1个RS422口输出，1个RS232口输出，1个CONTROL；·外置适配器+POE网口双供电模式；POE网口支持WEB界面管理和SNMP云维监测·不小于外形尺寸764*340*34mm；北斗数码电子时钟软件·具备RJ-45接口，支持SNMP协议；</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1977C3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BDE500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7F5AEC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5B76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38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D1B03CC">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交换机</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358F716">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交换容量（全双工）：240Gbps/336Gbps；包转发率（整机）：96/132Mpps；端口：24*10/100/1000TX以太网端口+4个SFP+端口；以太网功能：IRF2，静态MAC配置；支持端口镜像和镜像功能；支持端口聚合，支持10GE口聚合；支持端口隔离；支持STP/RSTP/MSTP；支持IEEE 802.3ad（动态链路聚合）、静态端口聚合；支持Jumbo Frame；支持RRPP</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1862BF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0FBD90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59DBCD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FCF2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39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46B54CB">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有线电视大卡机</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35A9473">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主要特性：支持解调、复用、解扰、解码于一体；</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支持最多2路Tuner输入(DVB-S/S2/S2x、DVB-C/T/T2/TSDB-T可选)；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支持2路ASI和16路IP(1个GE口)输入,UDP/RTP格式；</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每个CAM模块可以解密任意输入通道的节目；</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支持biss解扰(最高120Mbps)；</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支持4:2:0 HD/SD MPEG-2，AVC/H.264，HEVC/H.265，AVS/AVS+解码；</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支持最高1080P 60Hz解码输出；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支持MPEG 1 Layer2，LC-AAC，HE-AAC，HE-AAC v2，杜比数字/杜比数字+解码和AC3透传；</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支持HDMI，CVBS,3G-SDI视频解码输出（SDI1,SDI2为镜像输出）；IP输出（1个MPTS和16个SPTS）支持UDP和RTP/RTSP；</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3D4DBD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257C50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r>
      <w:tr w14:paraId="41523A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51BE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40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DE5FD60">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卡套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5EA1840">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CAM解密卡套，解新疆广电网络高清电视节目</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931BE3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E071AF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r>
      <w:tr w14:paraId="534BEE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2C14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41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7233FB5">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高清卫星解码器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A5B927A">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主要特性</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支持解调、复用、解扰、解码于一体；</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支持最多2路Tuner输入(DVB-S/S2/S2x、DVB-C/T/T2/TSDB-T可选)；</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支持2路ASI和16路IP(1个GE口)输入,UDP/RTP格式；</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每个CAM模块可以解密任意输入通道的节目；</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支持biss解扰(最高120Mbps)；</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支持4:2:0 HD/SD MPEG-2，AVC/H.264，HEVC/H.265，AVS/AVS+解码；</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支持最高1080P 60Hz解码输出；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支持MPEG 1 Layer2，LC-AAC，HE-AAC，HE-AAC v2，杜比数字/杜比数字+解码和AC3透传；</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支持HDMI，CVBS,3G-SDI视频解码输出（SDI1,SDI2为镜像输出）；IP输出（1个MPTS和16个SPTS）支持UDP和RTP/RTSP；</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28FA77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69321D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个</w:t>
            </w:r>
          </w:p>
        </w:tc>
      </w:tr>
      <w:tr w14:paraId="1A1024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001D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42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97DC351">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高清编码器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BD53874">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2个SDI，并支持MPEG-2 、MPEG-4 AVC/H.264 视频编码和MPEG-1 layer 2, LC-AAC, HE-AAC，AC3音频编码。支持ASI和IP输出（MPTS /SPTS） NDS3242A 4合1高清编码器具备高集成度和低成本的特性/•支持MPEG-2、MPEG-4AVC/H.264高标清视频编码</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•支持MPEG-1 layer 2、LC-AAC, HE-AAC、AC3音频编码/•支持4路HD-SDI /HDMI输入/</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•支持ASI输出MPTS(多节目流)或SPTS(单节目流)/•支持IP输出MPTS(多节目流)和4个SPTS(单节目流)</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•支持VBR和CBR两种码率模式/•支持UDP、RTP/RTSP传输协议及多播输出/•支持IP空包过滤</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•支持LCD液晶显示/按键操作、网络管理(Web) /•支持低延时功能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6313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B12A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0289D6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6576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43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CF8009F">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网络音频推流编码器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top"/>
          </w:tcPr>
          <w:p w14:paraId="2734562F">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top"/>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2路AES/EBU或者2路模拟立体声输入，编码输出支持HLS(M3U8)、UDP、RTP、SRT的IP流，每路信号支持3路推流，1U机箱双电源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A01C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7922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18033F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054EE">
            <w:pPr>
              <w:keepNext w:val="0"/>
              <w:keepLines w:val="0"/>
              <w:pageBreakBefore w:val="0"/>
              <w:widowControl/>
              <w:kinsoku/>
              <w:wordWrap/>
              <w:overflowPunct/>
              <w:topLinePunct w:val="0"/>
              <w:autoSpaceDE/>
              <w:autoSpaceDN/>
              <w:bidi w:val="0"/>
              <w:adjustRightInd/>
              <w:snapToGrid/>
              <w:spacing w:line="280" w:lineRule="exact"/>
              <w:jc w:val="center"/>
              <w:rPr>
                <w:rFonts w:hint="eastAsia" w:ascii="微软雅黑" w:hAnsi="微软雅黑" w:eastAsia="微软雅黑" w:cs="微软雅黑"/>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A35C022">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网络音视频推流编码器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01A53F2">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2路HD-SDI/HDMI/模拟立体声/AES/EBU信号输入，H.264/H.265编码输出IP流，支持HLS（M3U8）、UDP、HTTP、RTMP、SRT编码格式,插拔双电源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E272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2C49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台</w:t>
            </w:r>
          </w:p>
        </w:tc>
      </w:tr>
      <w:tr w14:paraId="1E32C8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A320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44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B22F5B6">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流媒体服务器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2873AA7">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1U机架式服务器/1颗铜牌3204 处理器/2*16G ECC/600G 10K SAS*2支持4个3.5寸硬盘/ 阵列卡支持RAID1，5，6，10/2个GE千兆网络接口/2个750W电源/安装导轨/三年质保。                                                       软件配置：流媒体服务器是在线视频应用的基础支撑系统，系统将视频存储、视频转码、协议转换、视频调度等的工作集中处理，可以只关注业务细节而不用再去处理与视频相关的诸多技术细节，从而实现提高项目实施效率、降低项目实施风险的目标。  主要功能包括： 视频转码、视频直播信号调度、视频转发、播出协议转换、视频加密与防盗链、大并发播出、CDN加速、终端播放适配、快速集成代码和样例、集成API接口等。           </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 xml:space="preserve">1：强大的负载均衡功能可以满足百万级别的并发播出需求，使您的系统具有无限扩容的可能。支持By_pass和Proxy_pass两种工作模式，可以根据实际运营需求进行选择使用。          </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2：支持CDN加速与主流CDN系统完成对接，可以快速接入CDN网络。</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 xml:space="preserve">平时可以使网络出口带宽承载日常流量，当有大并发播出需求时可以快速接入CDN网络，实现超大并发播出能力。            </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 xml:space="preserve">3、强大的Web管理后台，具有应用管理、直播管理、调度管理、转码管理、系统性能监控等功能                          4、视频加密播出,严密的用户认证和播放授权,保障高价值视频内容的安全播出，有效防止盗链和非法访问。               </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 xml:space="preserve">5.灵活的API和简洁的集成代码，能够快速将视频播放拉流集成，转发发布到网站、微信公众号、小程序等APP中。        </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 xml:space="preserve"> 6、多网络 多终端 通过互联网和企业内网向Windows、iOS、Android等所有类型终端提供流畅的视频播出。             </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 xml:space="preserve"> 7、自主知识产权，成熟可靠的商用系统，满足您在稳定、安全、质量、售后、扩展方面的关键需求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6C0F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50A6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7D8CD6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C23B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45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BD6E8F2">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大屏控制系统</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5D4841F">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kern w:val="0"/>
                <w:sz w:val="18"/>
                <w:szCs w:val="18"/>
                <w:u w:val="none"/>
                <w:lang w:val="en-US" w:eastAsia="zh-CN" w:bidi="ar"/>
              </w:rPr>
            </w:pPr>
            <w:r>
              <w:rPr>
                <w:rFonts w:hint="eastAsia" w:ascii="微软雅黑" w:hAnsi="微软雅黑" w:eastAsia="微软雅黑" w:cs="微软雅黑"/>
                <w:i w:val="0"/>
                <w:iCs w:val="0"/>
                <w:color w:val="000000"/>
                <w:kern w:val="0"/>
                <w:sz w:val="18"/>
                <w:szCs w:val="18"/>
                <w:u w:val="none"/>
                <w:lang w:val="en-US" w:eastAsia="zh-CN" w:bidi="ar"/>
              </w:rPr>
              <w:t>包含购置8套智能终端配置要求：I5 12代8核CPU USB、HDMI音频输出接口、网络接口、 16GB内存 正版操作系统；大屏控制系统：对县城原有的7块LED户外大屏进行改造：大屏控制系统</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本系统作为整个系统云、边、端架构中的边和端，与流媒体服务器（私有云）进行安全，可控的云到边到端的链接，从而实现融媒体中心异地分布多块大屏的远程电力控制功能，以私有云和各大屏控制系统，云到边到端的链路，实现安全、可靠的内容控制功能，从新的角度和方向配合融媒体中心的宣传工作。</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1. 流媒体处理架构本系统基于RTMP协议构建分布式传输网络，采用推流/拉流双模式架构。流媒体边缘服务器（Edge Streaming Server）搭载FFmpeg模块实现多路并发处理，支持H.264 High Profile@L4.1实时编解码，通过TCP/IP协议栈建立双向通信通道，采用RTMP传输机制，实现秒级GOP结构下的抗网络抖动能力。</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2. 媒体处理终端（Media Processing Terminal）终端设备集成FFmpeg 4.4解码框架，支持YUV420至RGB888色彩空间转换（采用BT.601色域标准），通过OpenMAX API调用硬件加速模块（Intel QSV/NVIDIA NVENC）。音频子系统实现AAC-LC解码，支持44.1kHz/48kHz采样率自适应切换，输出PCM 16bit@48kHz标准音频流。支持500ms级断线自动重连机制。</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 xml:space="preserve">3. 显示控制子系统LED控制器搭载视频处理器，支持HDMI与VGA混合输入模式。内置EDID管理模块，自动识别显示单元物理分辨率，通过双链路接口传输非压缩RGB信号。                                                     </w:t>
            </w:r>
          </w:p>
          <w:p w14:paraId="124466DA">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4. 音频处理链路媒体处理终端（Media Processing Terminal）通过libfaad库实现AAC音频流解码，输出数字音频信号与模拟音频信号双备份通道。</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5. 同步与校准机制系统通过RTMP时间戳（Timestamp Delta）实现音视频同步，采用RTP/RTCP协议的NTP校时模块，确保时钟源误差≤±10ppm。在解码端部署缓冲区动态调整算法（Buffer Pooling），当音视频偏差超过5ms时触发PTS重映射机制，同步精度符合ITU-R BT.1359标准。</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6、改造、增添配电柜给每块大屏增设配电柜体添加国标电源控制模块；智能终端设备通过APP等方式 实现对LED大屏系统的远程开关机操作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A694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170B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068E79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5F0C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46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C20DB05">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导播切换台（8路）</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F73A68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采用嵌入式系统+FPGA架构(非采用PC机+Windows+采集卡架构)，稳定性高，防病毒能力强；具有10个SDI输入接口，3个SDI输出接口和2个HDMI接口；包含2块1T固态硬盘；MyCaster专用防护箱，PVC一体化成型，具有防水防震功能，带地轮和拉杆；8路SDI信号输入，前4路带环出，第4路断电直通；1路HDMI输入和1路HDMI输出，1路SDI节目（PGM）输出；2路独立的辅助（Aux）输出；模拟平衡音频：2声道输入、2声道输出，卡侬接口；AES数字音频：4声道输入，BNC×2；内置16×1通道调音台，支持调音、混音；  ★10Hz高通滤波的抖动指标不大于0.1UI；★至少支持1080/50I和1080/50P格式的PGM输出，SDI 1-8输入信号格式为PAL、NTSC、1080/59.94P、1080/50I等格式时，会自动转换为与PGM一致的格式；当切换输入信号时，PGM信号输出无抖动、无闪烁；★支持2路视音频文件上传，作为放像信号参与现场切换，并从PGM接口切换输出；★SDI 1-8信号输入与PGM输出信号之间的延迟不大于2帧；支持1路MPEG2高质量制作格式录制，支持2路H.264格式录制；支持色键、亮键、线性键；6个内键；2个DVE键控（开窗效果）；支持转场特效；同时支持对2组线性键（KEY+FILL）信号输入，同时呈现2组线性键效果；支持对输入的HDMI信号进行亮键处理，实现PPT上字幕功能；★自带SSD热插拔槽位的主机支持将输入的模拟、AES及SDI内嵌音频混音到PGM音频输出并调整音量；★本机自带2个热插拔SSD槽位，支持将节目（PGM）直接录制到SSD热插拔硬盘；★本机支持MPEG-2格式（MXF封装）和H.264格式（TS封装）双格式、双码流同时录制到自带的SSD热插硬盘中；★正在录制过程中对自带SSD热插拔槽位的主机进行断电，再次开机后，已录制的文件仍可正常播放；★支持本机控制面板和2台电脑同时控制；设备支持一键流媒体推送发布（H.264+AAC格式）；17英寸高清屏和7英寸触摸屏各一块；8个Tally输出；1路REF输入和输出；1路LTC输入和输出；1个RS-422（RJ45）；1个千兆网口（RJ45）；设备功耗不大于60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5271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88AE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40AE41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D21C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47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3A0ACF4">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5G无线数据终端</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2D2AAD1">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1、★5G模组：内置4个5G模组，12个5G eSIM卡，兼容4G/LTE，支持中国移动、中国联通、中国电信和中国广电5G频段，支持5G-SA组网方式；包含壹年网络使用费用。</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 xml:space="preserve">2、无线网络：支持4G、5G、以太网网络接入，5G/4G全网通，支持5G SA专网和MEC专网; </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3、视频输入：支持 1 路 HDMI/SDI 视频输入，信号分辨率1920x1080p60/p50/i60/i50；</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4、★视频输出：支持 1 路 HDMI/SDI 视频输出，信号分辨率1920x1080p60/p50/i60/i50；</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5、音频输入：支持 1 路线路/麦克输入，采样率48KSPS，量化精度16bit，支持1路蓝牙音频输入；</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6、★音频输入：支持2路平衡麦克输入，48V幻象供电，1路非平衡线路输入，采样率48KSPS，量化精度24bit；</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7、音频输入：支持1路HDMI/SDI音频加嵌输入，采样率48KSPS，量化精度24bit；</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8、音频输出：支持 1 路线路输出，采样率48KSPS，量化精度16bit，支持1路蓝牙音频输出；</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9、有线网络：具备千兆以太网接口, 支持静态IP与动态IP；</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a、★数据接口：支持1路RS-232，1路RS-422，1路RS-485接口；</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b、内置电池：支持大容量锂电池，使用时间约为6小时；</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c、外部供电：支持6-18VDC宽压供电；</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d、物理尺寸：220mm x 220mm x 70mm；</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e、★自研可控：采用嵌入式Linux架构，核心处理器以及编解码芯片采用国产芯片；                        嵌入式处理器系统框架软件：1、★网络聚合：实现4G/5G/有线多网聚合，支持上行聚合和下行聚合；</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2、★视频互动：实现5G背包之间实时双向音视频互动，视频互动分辨率1920x1080p60;</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3、视频直播：实现互联网1080P直播，实现直播视频本地预览，视频直播本地录制，支持RTMP和SRT协议；</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4、视频回传：实现将摄像机画面，通过聚合网络回传给另外一台5G背包，回传视频分辨率支持1080P；</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5、★视频延时：端到端延时低至80ms（不含摄像机、显示器延时）；</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6、视频编码：支持1路1080P50/i50视频的H.264或者H.265标准的视频编码能力，码率1-100Mbps可调；</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7、视频解码：支持1路1080P50/i50视频的H.264或者H.265标准的视频解码能力，码率1-100Mbps可调；</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8、★视频编解码：支持1路1080P50/i50视频编码的同时进行1路1080P50/i50视频解码的能力；</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9、竖屏编码：支持1路1080x1920p50视频的H.264或者H.265标准的视频编码能力，码率1-100Mbps可调；</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a、竖屏解码：支持1路1080x1920p50视频的H.264或者H.265标准的视频解码能力，码率1-100Mbps可调；</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b、★竖屏编解码：支持1路1080x1920p50视频编码的同时进行1路1080x1920p50视频解码的能力；</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c、★竖屏广色域：支持H.265 Main10 Profile 4:2:2-10bit HDR10/HLG BT.2020 HDR宽动态色域；</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 xml:space="preserve">d、支持1拖4直通模式；                                        </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139D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1 </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48F7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5201F1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D6AAB">
            <w:pPr>
              <w:keepNext w:val="0"/>
              <w:keepLines w:val="0"/>
              <w:pageBreakBefore w:val="0"/>
              <w:widowControl/>
              <w:kinsoku/>
              <w:wordWrap/>
              <w:overflowPunct/>
              <w:topLinePunct w:val="0"/>
              <w:autoSpaceDE/>
              <w:autoSpaceDN/>
              <w:bidi w:val="0"/>
              <w:adjustRightInd/>
              <w:snapToGrid/>
              <w:spacing w:line="280" w:lineRule="exact"/>
              <w:jc w:val="center"/>
              <w:rPr>
                <w:rFonts w:hint="eastAsia" w:ascii="微软雅黑" w:hAnsi="微软雅黑" w:eastAsia="微软雅黑" w:cs="微软雅黑"/>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7EB38D6">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接收服务器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F678633">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1、CPUi9-13900K 3.0G 24核32线程</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2、内存DDR5 32GB</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3、硬盘1TB SSD</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4、NVIDIA RTX3060</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5、Linux Ubuntu 18.04</w:t>
            </w:r>
            <w:r>
              <w:rPr>
                <w:rFonts w:hint="eastAsia" w:ascii="微软雅黑" w:hAnsi="微软雅黑" w:eastAsia="微软雅黑" w:cs="微软雅黑"/>
                <w:i w:val="0"/>
                <w:iCs w:val="0"/>
                <w:color w:val="auto"/>
                <w:kern w:val="0"/>
                <w:sz w:val="18"/>
                <w:szCs w:val="18"/>
                <w:u w:val="none"/>
                <w:lang w:val="en-US" w:eastAsia="zh-CN" w:bidi="ar"/>
              </w:rPr>
              <w:br w:type="textWrapping"/>
            </w:r>
            <w:r>
              <w:rPr>
                <w:rFonts w:hint="eastAsia" w:ascii="微软雅黑" w:hAnsi="微软雅黑" w:eastAsia="微软雅黑" w:cs="微软雅黑"/>
                <w:i w:val="0"/>
                <w:iCs w:val="0"/>
                <w:color w:val="auto"/>
                <w:kern w:val="0"/>
                <w:sz w:val="18"/>
                <w:szCs w:val="18"/>
                <w:u w:val="none"/>
                <w:lang w:val="en-US" w:eastAsia="zh-CN" w:bidi="ar"/>
              </w:rPr>
              <w:t>6、支持4路3GSDI/HDMI基带信号输入或4路3GSDI/HDMI基带信号输出，最高支持1080p60信号的采集和显示；</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DB7D7">
            <w:pPr>
              <w:keepNext w:val="0"/>
              <w:keepLines w:val="0"/>
              <w:pageBreakBefore w:val="0"/>
              <w:widowControl/>
              <w:kinsoku/>
              <w:wordWrap/>
              <w:overflowPunct/>
              <w:topLinePunct w:val="0"/>
              <w:autoSpaceDE/>
              <w:autoSpaceDN/>
              <w:bidi w:val="0"/>
              <w:adjustRightInd/>
              <w:snapToGrid/>
              <w:spacing w:line="280" w:lineRule="exact"/>
              <w:jc w:val="center"/>
              <w:rPr>
                <w:rFonts w:hint="eastAsia" w:ascii="微软雅黑" w:hAnsi="微软雅黑" w:eastAsia="微软雅黑" w:cs="微软雅黑"/>
                <w:i w:val="0"/>
                <w:iCs w:val="0"/>
                <w:color w:val="000000"/>
                <w:sz w:val="18"/>
                <w:szCs w:val="1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86461">
            <w:pPr>
              <w:keepNext w:val="0"/>
              <w:keepLines w:val="0"/>
              <w:pageBreakBefore w:val="0"/>
              <w:widowControl/>
              <w:kinsoku/>
              <w:wordWrap/>
              <w:overflowPunct/>
              <w:topLinePunct w:val="0"/>
              <w:autoSpaceDE/>
              <w:autoSpaceDN/>
              <w:bidi w:val="0"/>
              <w:adjustRightInd/>
              <w:snapToGrid/>
              <w:spacing w:line="280" w:lineRule="exact"/>
              <w:jc w:val="center"/>
              <w:rPr>
                <w:rFonts w:hint="eastAsia" w:ascii="微软雅黑" w:hAnsi="微软雅黑" w:eastAsia="微软雅黑" w:cs="微软雅黑"/>
                <w:i w:val="0"/>
                <w:iCs w:val="0"/>
                <w:color w:val="000000"/>
                <w:sz w:val="18"/>
                <w:szCs w:val="18"/>
                <w:u w:val="none"/>
              </w:rPr>
            </w:pPr>
          </w:p>
        </w:tc>
      </w:tr>
      <w:tr w14:paraId="082FD4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BCDA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48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80965A1">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机柜</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693AA27">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auto"/>
                <w:sz w:val="18"/>
                <w:szCs w:val="18"/>
                <w:u w:val="none"/>
              </w:rPr>
            </w:pPr>
            <w:r>
              <w:rPr>
                <w:rFonts w:hint="eastAsia" w:ascii="微软雅黑" w:hAnsi="微软雅黑" w:eastAsia="微软雅黑" w:cs="微软雅黑"/>
                <w:i w:val="0"/>
                <w:iCs w:val="0"/>
                <w:color w:val="auto"/>
                <w:kern w:val="0"/>
                <w:sz w:val="18"/>
                <w:szCs w:val="18"/>
                <w:u w:val="none"/>
                <w:lang w:val="en-US" w:eastAsia="zh-CN" w:bidi="ar"/>
              </w:rPr>
              <w:t>2000X600X1000、机柜配置为L型托架15套（30根）、设备托板1套、1U盲板20块、2个静音风扇、1个网线理线架、12个横向绑线杆、1个42U扎线板(竖向，装于机柜背面看的右边)、2个20位竖型PDU插座（16A输入，20位10A五孔输出，功率4000W，装于机柜背面看的左边）前单开网孔门，后双开网孔门。足够安装螺丝（200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A2CA1F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619AD3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4C6743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BA62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49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7827EA7">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慢直播摄像头</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822D595">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高清摄像头、包含直播推流功能、包含混泥土底座1M*1M，摄像头固定杆不低于5M，包含接电，网络连接安装调试：采用400万像素1/2.8英寸传感器；</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补光距离≥150米，支持报警联动白光警戒，对目标进行跟踪；</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水平方向360°连续旋转，垂直方向-20°～90°自动翻转180°后连续监视,无监视盲区；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支持32倍光学变倍；</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支持300个预置位，8条巡航路径，5条巡迹路径；</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支持1路音频输入和1路音频输出；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内置2路报警输入和1路报警输出，支持报警联动功能；</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应具有自动增益控制功能，使视频信号随目标亮度的变化自动调整视频输出；</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可对经过设定区域的行人进行人脸检测和，当检测到人脸后，可抓拍人脸图片、联动聚焦、目标跟踪、报警上传、发送邮件、联动录像、辅助输出等，抓拍图片数量可设；</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电磁兼容性检验：辐射骚扰：设备辐射骚扰限值应符合GB/T9254-2008中等级A的规定；</w:t>
            </w:r>
            <w:r>
              <w:rPr>
                <w:rFonts w:hint="eastAsia" w:ascii="微软雅黑" w:hAnsi="微软雅黑" w:eastAsia="微软雅黑" w:cs="微软雅黑"/>
                <w:i w:val="0"/>
                <w:iCs w:val="0"/>
                <w:color w:val="000000"/>
                <w:kern w:val="0"/>
                <w:sz w:val="18"/>
                <w:szCs w:val="18"/>
                <w:u w:val="none"/>
                <w:lang w:val="en-US" w:eastAsia="zh-CN" w:bidi="ar"/>
              </w:rPr>
              <w:br w:type="textWrapping"/>
            </w:r>
            <w:r>
              <w:rPr>
                <w:rFonts w:hint="eastAsia" w:ascii="微软雅黑" w:hAnsi="微软雅黑" w:eastAsia="微软雅黑" w:cs="微软雅黑"/>
                <w:i w:val="0"/>
                <w:iCs w:val="0"/>
                <w:color w:val="000000"/>
                <w:kern w:val="0"/>
                <w:sz w:val="18"/>
                <w:szCs w:val="18"/>
                <w:u w:val="none"/>
                <w:lang w:val="en-US" w:eastAsia="zh-CN" w:bidi="ar"/>
              </w:rPr>
              <w:t>网络协议：HTTP；HTTPS；IPv4；RTSP；UDP；SMTP；NTP；DHCP；DNS；DDNS；IPv6；802.1x；QoS；FTP；UPnP；ICMP；SNMP；SNMPv1/v2c/v3(MIB-2)；IGMP；ARP；RTCP；RTP；PPPoE；RTMP；TCP</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CDAFAF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067D70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3D45BA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EC5A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50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6A77F23">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直播带货套装</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F603A3A">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直播带货套装：43寸触控屏1台：含键鼠无线操作、液晶电容屏；导播（2路HDMI输入、1路USB输入、1路HDMI输出）1台：支持SIM卡、WiFi、以太网，直播主机，含万向轮移动支架，导播切换、声音切换、绿幕抠像、角标、贴片、分屏、画中画系统；72.5度广角镜头1台：12倍光学变焦、1080P超高清画质、1080P超帧率（可达60fps)、可预设多个机位、遥控远程专业摄像头，预设12个机位，近远景、特写一键遥控切换+赠送云腾支架；补光灯2台：直播间搭建LED打光灯抖音视频拍照室内柔光摄影灯；专业无线麦克风手机相机直播领夹式收音麦克风1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9B9C55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9023D3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7A1D13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72FA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51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4EB3BC2">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无线话筒</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B6512B7">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无线一拖二领夹采访话筒</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6D703E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2E9CD1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0CDDD6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361F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52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D9D1181">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手持稳定器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2594D74">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手机云台稳定器，可折叠可伸缩自拍杆，三轴曾稳防抖稳定器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5D8EC9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34229F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套</w:t>
            </w:r>
          </w:p>
        </w:tc>
      </w:tr>
      <w:tr w14:paraId="00C9B2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CB51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 xml:space="preserve">53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A4186E3">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安装调试及人员培训费</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F2803C0">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负责项目的安装、调试、培训及交付工作，安装以上系统所需线材接头，线槽等施工辅材。</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9A1E2B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FA635E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bidi="ar"/>
              </w:rPr>
              <w:t>项</w:t>
            </w:r>
          </w:p>
        </w:tc>
      </w:tr>
    </w:tbl>
    <w:p w14:paraId="31EB51B8">
      <w:pPr>
        <w:pStyle w:val="21"/>
        <w:rPr>
          <w:color w:val="auto"/>
          <w:highlight w:val="none"/>
        </w:rPr>
      </w:pPr>
    </w:p>
    <w:p w14:paraId="736CD6F5">
      <w:pPr>
        <w:pStyle w:val="21"/>
        <w:rPr>
          <w:rStyle w:val="39"/>
          <w:rFonts w:ascii="微软雅黑" w:hAnsi="微软雅黑" w:eastAsia="微软雅黑" w:cs="微软雅黑"/>
          <w:color w:val="auto"/>
          <w:sz w:val="32"/>
          <w:szCs w:val="32"/>
          <w:highlight w:val="none"/>
        </w:rPr>
      </w:pPr>
    </w:p>
    <w:p w14:paraId="50F21474">
      <w:pPr>
        <w:pStyle w:val="21"/>
        <w:numPr>
          <w:ilvl w:val="0"/>
          <w:numId w:val="12"/>
        </w:numPr>
        <w:ind w:left="0" w:leftChars="0" w:firstLine="0" w:firstLineChars="0"/>
        <w:outlineLvl w:val="1"/>
        <w:rPr>
          <w:rStyle w:val="39"/>
          <w:rFonts w:hint="eastAsia" w:ascii="微软雅黑" w:hAnsi="微软雅黑" w:eastAsia="微软雅黑" w:cs="微软雅黑"/>
          <w:color w:val="auto"/>
          <w:sz w:val="32"/>
          <w:szCs w:val="32"/>
          <w:highlight w:val="none"/>
          <w:lang w:eastAsia="zh-CN"/>
        </w:rPr>
      </w:pPr>
      <w:bookmarkStart w:id="679" w:name="_Toc30865"/>
      <w:r>
        <w:rPr>
          <w:rStyle w:val="39"/>
          <w:rFonts w:hint="eastAsia" w:ascii="微软雅黑" w:hAnsi="微软雅黑" w:eastAsia="微软雅黑" w:cs="微软雅黑"/>
          <w:color w:val="auto"/>
          <w:sz w:val="32"/>
          <w:szCs w:val="32"/>
          <w:highlight w:val="none"/>
          <w:lang w:eastAsia="zh-CN"/>
        </w:rPr>
        <w:t>项目其他要求</w:t>
      </w:r>
      <w:bookmarkEnd w:id="679"/>
    </w:p>
    <w:p w14:paraId="53FAB9F8">
      <w:pPr>
        <w:keepNext w:val="0"/>
        <w:keepLines w:val="0"/>
        <w:pageBreakBefore w:val="0"/>
        <w:kinsoku/>
        <w:wordWrap/>
        <w:overflowPunct/>
        <w:topLinePunct w:val="0"/>
        <w:bidi w:val="0"/>
        <w:spacing w:line="520" w:lineRule="exact"/>
        <w:ind w:firstLine="480" w:firstLineChars="200"/>
        <w:textAlignment w:val="auto"/>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1、所招设备的性能要求</w:t>
      </w:r>
    </w:p>
    <w:p w14:paraId="12B1B7CE">
      <w:pPr>
        <w:keepNext w:val="0"/>
        <w:keepLines w:val="0"/>
        <w:pageBreakBefore w:val="0"/>
        <w:widowControl/>
        <w:kinsoku/>
        <w:wordWrap/>
        <w:overflowPunct/>
        <w:topLinePunct w:val="0"/>
        <w:bidi w:val="0"/>
        <w:spacing w:line="520" w:lineRule="exact"/>
        <w:ind w:firstLine="480" w:firstLineChars="200"/>
        <w:jc w:val="lef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1</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凡技术参数指标执行的国家相关标准、行业标准、地方标准或者其他标准、规范。供应商需要提供投标产品技术支持</w:t>
      </w:r>
      <w:r>
        <w:rPr>
          <w:rFonts w:hint="eastAsia" w:ascii="微软雅黑" w:hAnsi="微软雅黑" w:eastAsia="微软雅黑" w:cs="微软雅黑"/>
          <w:color w:val="auto"/>
          <w:sz w:val="24"/>
          <w:szCs w:val="24"/>
          <w:highlight w:val="none"/>
          <w:lang w:eastAsia="zh-CN"/>
        </w:rPr>
        <w:t>文件</w:t>
      </w:r>
      <w:r>
        <w:rPr>
          <w:rFonts w:hint="eastAsia" w:ascii="微软雅黑" w:hAnsi="微软雅黑" w:eastAsia="微软雅黑" w:cs="微软雅黑"/>
          <w:color w:val="auto"/>
          <w:sz w:val="24"/>
          <w:szCs w:val="24"/>
          <w:highlight w:val="none"/>
        </w:rPr>
        <w:t>，其中技术支持资料指生产厂家公开发布的印刷资料或</w:t>
      </w:r>
      <w:r>
        <w:rPr>
          <w:rFonts w:hint="eastAsia" w:ascii="微软雅黑" w:hAnsi="微软雅黑" w:eastAsia="微软雅黑" w:cs="微软雅黑"/>
          <w:color w:val="auto"/>
          <w:sz w:val="24"/>
          <w:szCs w:val="24"/>
          <w:highlight w:val="none"/>
          <w:lang w:val="en-US" w:eastAsia="zh-CN"/>
        </w:rPr>
        <w:t>官方或官方授权的第三方机构出具的检测报告</w:t>
      </w:r>
      <w:r>
        <w:rPr>
          <w:rFonts w:hint="eastAsia" w:ascii="微软雅黑" w:hAnsi="微软雅黑" w:eastAsia="微软雅黑" w:cs="微软雅黑"/>
          <w:color w:val="auto"/>
          <w:sz w:val="24"/>
          <w:szCs w:val="24"/>
          <w:highlight w:val="none"/>
        </w:rPr>
        <w:t>，若生产厂家公开发布的印刷资料或</w:t>
      </w:r>
      <w:r>
        <w:rPr>
          <w:rFonts w:hint="eastAsia" w:ascii="微软雅黑" w:hAnsi="微软雅黑" w:eastAsia="微软雅黑" w:cs="微软雅黑"/>
          <w:color w:val="auto"/>
          <w:sz w:val="24"/>
          <w:szCs w:val="24"/>
          <w:highlight w:val="none"/>
          <w:lang w:val="en-US" w:eastAsia="zh-CN"/>
        </w:rPr>
        <w:t>官方或官方授权的第三方机构出具的检测报告</w:t>
      </w:r>
      <w:r>
        <w:rPr>
          <w:rFonts w:hint="eastAsia" w:ascii="微软雅黑" w:hAnsi="微软雅黑" w:eastAsia="微软雅黑" w:cs="微软雅黑"/>
          <w:color w:val="auto"/>
          <w:sz w:val="24"/>
          <w:szCs w:val="24"/>
          <w:highlight w:val="none"/>
        </w:rPr>
        <w:t>不一致，以</w:t>
      </w:r>
      <w:r>
        <w:rPr>
          <w:rFonts w:hint="eastAsia" w:ascii="微软雅黑" w:hAnsi="微软雅黑" w:eastAsia="微软雅黑" w:cs="微软雅黑"/>
          <w:color w:val="auto"/>
          <w:sz w:val="24"/>
          <w:szCs w:val="24"/>
          <w:highlight w:val="none"/>
          <w:lang w:val="en-US" w:eastAsia="zh-CN"/>
        </w:rPr>
        <w:t>官方或官方授权的第三方机构出具的检测报告</w:t>
      </w:r>
      <w:r>
        <w:rPr>
          <w:rFonts w:hint="eastAsia" w:ascii="微软雅黑" w:hAnsi="微软雅黑" w:eastAsia="微软雅黑" w:cs="微软雅黑"/>
          <w:color w:val="auto"/>
          <w:sz w:val="24"/>
          <w:szCs w:val="24"/>
          <w:highlight w:val="none"/>
        </w:rPr>
        <w:t>为准。</w:t>
      </w:r>
      <w:r>
        <w:rPr>
          <w:rFonts w:hint="eastAsia" w:ascii="微软雅黑" w:hAnsi="微软雅黑" w:eastAsia="微软雅黑" w:cs="微软雅黑"/>
          <w:b/>
          <w:bCs/>
          <w:color w:val="auto"/>
          <w:sz w:val="24"/>
          <w:szCs w:val="24"/>
          <w:highlight w:val="none"/>
        </w:rPr>
        <w:t>供应商须在</w:t>
      </w:r>
      <w:r>
        <w:rPr>
          <w:rFonts w:hint="eastAsia" w:ascii="微软雅黑" w:hAnsi="微软雅黑" w:eastAsia="微软雅黑" w:cs="微软雅黑"/>
          <w:b/>
          <w:bCs/>
          <w:color w:val="auto"/>
          <w:sz w:val="24"/>
          <w:szCs w:val="24"/>
          <w:highlight w:val="none"/>
          <w:lang w:val="en-US" w:eastAsia="zh-CN"/>
        </w:rPr>
        <w:t>投标文件</w:t>
      </w:r>
      <w:r>
        <w:rPr>
          <w:rFonts w:hint="eastAsia" w:ascii="微软雅黑" w:hAnsi="微软雅黑" w:eastAsia="微软雅黑" w:cs="微软雅黑"/>
          <w:b/>
          <w:bCs/>
          <w:color w:val="auto"/>
          <w:sz w:val="24"/>
          <w:szCs w:val="24"/>
          <w:highlight w:val="none"/>
        </w:rPr>
        <w:t>中按照</w:t>
      </w:r>
      <w:r>
        <w:rPr>
          <w:rFonts w:hint="eastAsia" w:ascii="微软雅黑" w:hAnsi="微软雅黑" w:eastAsia="微软雅黑" w:cs="微软雅黑"/>
          <w:b/>
          <w:bCs/>
          <w:color w:val="auto"/>
          <w:sz w:val="24"/>
          <w:szCs w:val="24"/>
          <w:highlight w:val="none"/>
          <w:lang w:val="en-US" w:eastAsia="zh-CN"/>
        </w:rPr>
        <w:t>招标文件</w:t>
      </w:r>
      <w:r>
        <w:rPr>
          <w:rFonts w:hint="eastAsia" w:ascii="微软雅黑" w:hAnsi="微软雅黑" w:eastAsia="微软雅黑" w:cs="微软雅黑"/>
          <w:b/>
          <w:bCs/>
          <w:color w:val="auto"/>
          <w:sz w:val="24"/>
          <w:szCs w:val="24"/>
          <w:highlight w:val="none"/>
        </w:rPr>
        <w:t>技术规格的要求提供技术应答的证明材料，如技术规格中无特殊要求则应提交本条款规定的技术支持资料。对于供应商提供的</w:t>
      </w:r>
      <w:r>
        <w:rPr>
          <w:rFonts w:hint="eastAsia" w:ascii="微软雅黑" w:hAnsi="微软雅黑" w:eastAsia="微软雅黑" w:cs="微软雅黑"/>
          <w:b/>
          <w:bCs/>
          <w:color w:val="auto"/>
          <w:sz w:val="24"/>
          <w:szCs w:val="24"/>
          <w:highlight w:val="none"/>
          <w:lang w:val="en-US" w:eastAsia="zh-CN"/>
        </w:rPr>
        <w:t>投标文件</w:t>
      </w:r>
      <w:r>
        <w:rPr>
          <w:rFonts w:hint="eastAsia" w:ascii="微软雅黑" w:hAnsi="微软雅黑" w:eastAsia="微软雅黑" w:cs="微软雅黑"/>
          <w:b/>
          <w:bCs/>
          <w:color w:val="auto"/>
          <w:sz w:val="24"/>
          <w:szCs w:val="24"/>
          <w:highlight w:val="none"/>
        </w:rPr>
        <w:t>技术应答未按本条款要求提供</w:t>
      </w:r>
      <w:r>
        <w:rPr>
          <w:rFonts w:hint="eastAsia" w:ascii="微软雅黑" w:hAnsi="微软雅黑" w:eastAsia="微软雅黑" w:cs="微软雅黑"/>
          <w:b/>
          <w:bCs/>
          <w:color w:val="auto"/>
          <w:sz w:val="24"/>
          <w:szCs w:val="24"/>
          <w:highlight w:val="none"/>
          <w:lang w:val="en-US" w:eastAsia="zh-CN"/>
        </w:rPr>
        <w:t>所投</w:t>
      </w:r>
      <w:r>
        <w:rPr>
          <w:rFonts w:hint="eastAsia" w:ascii="微软雅黑" w:hAnsi="微软雅黑" w:eastAsia="微软雅黑" w:cs="微软雅黑"/>
          <w:b/>
          <w:bCs/>
          <w:color w:val="auto"/>
          <w:sz w:val="24"/>
          <w:szCs w:val="24"/>
          <w:highlight w:val="none"/>
        </w:rPr>
        <w:t>产品技术支持资料的，或提供的投标产品技术支持资料</w:t>
      </w:r>
      <w:r>
        <w:rPr>
          <w:rFonts w:hint="eastAsia" w:ascii="微软雅黑" w:hAnsi="微软雅黑" w:eastAsia="微软雅黑" w:cs="微软雅黑"/>
          <w:b/>
          <w:bCs/>
          <w:color w:val="auto"/>
          <w:sz w:val="24"/>
          <w:szCs w:val="24"/>
          <w:highlight w:val="none"/>
          <w:lang w:val="en-US" w:eastAsia="zh-CN"/>
        </w:rPr>
        <w:t>不完整，技术参数则作为负偏离处理</w:t>
      </w:r>
      <w:r>
        <w:rPr>
          <w:rFonts w:hint="eastAsia" w:ascii="微软雅黑" w:hAnsi="微软雅黑" w:eastAsia="微软雅黑" w:cs="微软雅黑"/>
          <w:b/>
          <w:bCs/>
          <w:color w:val="auto"/>
          <w:sz w:val="24"/>
          <w:szCs w:val="24"/>
          <w:highlight w:val="none"/>
        </w:rPr>
        <w:t>。</w:t>
      </w:r>
    </w:p>
    <w:p w14:paraId="41489B12">
      <w:pPr>
        <w:keepNext w:val="0"/>
        <w:keepLines w:val="0"/>
        <w:pageBreakBefore w:val="0"/>
        <w:widowControl/>
        <w:kinsoku/>
        <w:wordWrap/>
        <w:overflowPunct/>
        <w:topLinePunct w:val="0"/>
        <w:bidi w:val="0"/>
        <w:spacing w:line="520" w:lineRule="exact"/>
        <w:ind w:firstLine="480" w:firstLineChars="200"/>
        <w:jc w:val="left"/>
        <w:textAlignment w:val="auto"/>
        <w:rPr>
          <w:rFonts w:hint="eastAsia" w:ascii="微软雅黑" w:hAnsi="微软雅黑" w:eastAsia="微软雅黑" w:cs="微软雅黑"/>
          <w:b/>
          <w:bCs/>
          <w:color w:val="000000" w:themeColor="text1"/>
          <w:sz w:val="24"/>
          <w:szCs w:val="24"/>
          <w:highlight w:val="none"/>
          <w:lang w:val="en-US" w:eastAsia="zh-CN"/>
        </w:rPr>
      </w:pPr>
      <w:r>
        <w:rPr>
          <w:rFonts w:hint="eastAsia" w:ascii="微软雅黑" w:hAnsi="微软雅黑" w:eastAsia="微软雅黑" w:cs="微软雅黑"/>
          <w:b/>
          <w:bCs/>
          <w:color w:val="000000" w:themeColor="text1"/>
          <w:kern w:val="2"/>
          <w:sz w:val="24"/>
          <w:szCs w:val="24"/>
          <w:highlight w:val="none"/>
          <w:lang w:val="en-US" w:eastAsia="zh-CN" w:bidi="ar-SA"/>
        </w:rPr>
        <w:t>（2）供应商应点对点应答本招标文件“货物需求”“★”标记的技术参数，提供</w:t>
      </w:r>
      <w:r>
        <w:rPr>
          <w:rFonts w:hint="eastAsia" w:ascii="微软雅黑" w:hAnsi="微软雅黑" w:eastAsia="微软雅黑" w:cs="微软雅黑"/>
          <w:b/>
          <w:bCs/>
          <w:color w:val="000000" w:themeColor="text1"/>
          <w:sz w:val="24"/>
          <w:szCs w:val="24"/>
          <w:highlight w:val="none"/>
        </w:rPr>
        <w:t>产品技术支持资料（或证明材料）</w:t>
      </w:r>
      <w:r>
        <w:rPr>
          <w:rFonts w:hint="eastAsia" w:ascii="微软雅黑" w:hAnsi="微软雅黑" w:eastAsia="微软雅黑" w:cs="微软雅黑"/>
          <w:b/>
          <w:bCs/>
          <w:color w:val="000000" w:themeColor="text1"/>
          <w:kern w:val="2"/>
          <w:sz w:val="24"/>
          <w:szCs w:val="24"/>
          <w:highlight w:val="none"/>
          <w:lang w:val="en-US" w:eastAsia="zh-CN" w:bidi="ar-SA"/>
        </w:rPr>
        <w:t>。对“★”标记的技术参数要求的实现，应给予明确的“无偏离”</w:t>
      </w:r>
      <w:r>
        <w:rPr>
          <w:rFonts w:hint="eastAsia" w:ascii="微软雅黑" w:hAnsi="微软雅黑" w:eastAsia="微软雅黑" w:cs="微软雅黑"/>
          <w:b/>
          <w:bCs/>
          <w:color w:val="000000" w:themeColor="text1"/>
          <w:sz w:val="24"/>
          <w:szCs w:val="24"/>
          <w:highlight w:val="none"/>
          <w:lang w:val="en-US" w:eastAsia="zh-CN"/>
        </w:rPr>
        <w:t>或“负偏离”的应答，并作出具体、详细的说明和提供所要求的证明材料。</w:t>
      </w:r>
    </w:p>
    <w:p w14:paraId="577A232B">
      <w:pPr>
        <w:keepNext w:val="0"/>
        <w:keepLines w:val="0"/>
        <w:pageBreakBefore w:val="0"/>
        <w:widowControl/>
        <w:kinsoku/>
        <w:wordWrap/>
        <w:overflowPunct/>
        <w:topLinePunct w:val="0"/>
        <w:bidi w:val="0"/>
        <w:spacing w:line="520" w:lineRule="exact"/>
        <w:ind w:firstLine="480" w:firstLineChars="200"/>
        <w:jc w:val="left"/>
        <w:textAlignment w:val="auto"/>
        <w:rPr>
          <w:rFonts w:hint="eastAsia" w:ascii="微软雅黑" w:hAnsi="微软雅黑" w:eastAsia="微软雅黑" w:cs="微软雅黑"/>
          <w:b/>
          <w:bCs/>
          <w:color w:val="000000" w:themeColor="text1"/>
          <w:kern w:val="2"/>
          <w:sz w:val="24"/>
          <w:szCs w:val="24"/>
          <w:highlight w:val="none"/>
          <w:lang w:val="en-US" w:eastAsia="zh-CN" w:bidi="ar-SA"/>
        </w:rPr>
      </w:pPr>
      <w:r>
        <w:rPr>
          <w:rFonts w:hint="eastAsia" w:ascii="微软雅黑" w:hAnsi="微软雅黑" w:eastAsia="微软雅黑" w:cs="微软雅黑"/>
          <w:b/>
          <w:bCs/>
          <w:color w:val="000000" w:themeColor="text1"/>
          <w:sz w:val="24"/>
          <w:szCs w:val="24"/>
          <w:highlight w:val="none"/>
          <w:lang w:val="en-US" w:eastAsia="zh-CN"/>
        </w:rPr>
        <w:t>(3)中标供应商必须在签订合同前将本项目标“★”条款的设备进行现场功能演示测试，如无法满足招标要求，不予签订合同，并扣除投标保证金。虚假响应采购人有权取消其中标资格并承担相应法律责任。</w:t>
      </w:r>
    </w:p>
    <w:p w14:paraId="255329B5">
      <w:pPr>
        <w:keepNext w:val="0"/>
        <w:keepLines w:val="0"/>
        <w:pageBreakBefore w:val="0"/>
        <w:kinsoku/>
        <w:wordWrap/>
        <w:overflowPunct/>
        <w:topLinePunct w:val="0"/>
        <w:bidi w:val="0"/>
        <w:spacing w:line="520" w:lineRule="exact"/>
        <w:ind w:firstLine="480" w:firstLineChars="200"/>
        <w:textAlignment w:val="auto"/>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2、招标项目的交货期和质保期</w:t>
      </w:r>
    </w:p>
    <w:p w14:paraId="215DA77F">
      <w:pPr>
        <w:keepNext w:val="0"/>
        <w:keepLines w:val="0"/>
        <w:pageBreakBefore w:val="0"/>
        <w:kinsoku/>
        <w:wordWrap/>
        <w:overflowPunct/>
        <w:topLinePunct w:val="0"/>
        <w:bidi w:val="0"/>
        <w:spacing w:line="52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（1）交货期：</w:t>
      </w:r>
      <w:r>
        <w:rPr>
          <w:rFonts w:hint="eastAsia" w:ascii="微软雅黑" w:hAnsi="微软雅黑" w:eastAsia="微软雅黑" w:cs="微软雅黑"/>
          <w:b w:val="0"/>
          <w:bCs w:val="0"/>
          <w:color w:val="auto"/>
          <w:sz w:val="24"/>
          <w:szCs w:val="24"/>
          <w:highlight w:val="none"/>
          <w:lang w:val="en-US" w:eastAsia="zh-CN"/>
        </w:rPr>
        <w:t>签订合同后30天内完成供货并安装调试完毕。</w:t>
      </w:r>
    </w:p>
    <w:p w14:paraId="3D7B0138">
      <w:pPr>
        <w:keepNext w:val="0"/>
        <w:keepLines w:val="0"/>
        <w:pageBreakBefore w:val="0"/>
        <w:kinsoku/>
        <w:wordWrap/>
        <w:overflowPunct/>
        <w:topLinePunct w:val="0"/>
        <w:bidi w:val="0"/>
        <w:spacing w:line="520" w:lineRule="exact"/>
        <w:ind w:firstLine="480" w:firstLineChars="200"/>
        <w:textAlignment w:val="auto"/>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bCs/>
          <w:color w:val="auto"/>
          <w:sz w:val="24"/>
          <w:szCs w:val="24"/>
          <w:highlight w:val="none"/>
        </w:rPr>
        <w:t>（2）质保期：</w:t>
      </w:r>
      <w:r>
        <w:rPr>
          <w:rFonts w:hint="eastAsia" w:ascii="微软雅黑" w:hAnsi="微软雅黑" w:eastAsia="微软雅黑" w:cs="微软雅黑"/>
          <w:b/>
          <w:bCs/>
          <w:color w:val="auto"/>
          <w:sz w:val="24"/>
          <w:szCs w:val="24"/>
          <w:highlight w:val="none"/>
          <w:lang w:val="en-US" w:eastAsia="zh-CN"/>
        </w:rPr>
        <w:t>3</w:t>
      </w:r>
      <w:r>
        <w:rPr>
          <w:rFonts w:hint="eastAsia" w:ascii="微软雅黑" w:hAnsi="微软雅黑" w:eastAsia="微软雅黑" w:cs="微软雅黑"/>
          <w:color w:val="auto"/>
          <w:sz w:val="24"/>
          <w:szCs w:val="24"/>
          <w:highlight w:val="none"/>
          <w:lang w:val="en-US" w:eastAsia="zh-CN"/>
        </w:rPr>
        <w:t>年</w:t>
      </w:r>
    </w:p>
    <w:p w14:paraId="2C263DA2">
      <w:pPr>
        <w:keepNext w:val="0"/>
        <w:keepLines w:val="0"/>
        <w:pageBreakBefore w:val="0"/>
        <w:kinsoku/>
        <w:wordWrap/>
        <w:overflowPunct/>
        <w:topLinePunct w:val="0"/>
        <w:bidi w:val="0"/>
        <w:spacing w:line="520" w:lineRule="exact"/>
        <w:ind w:firstLine="480" w:firstLineChars="200"/>
        <w:textAlignment w:val="auto"/>
        <w:rPr>
          <w:rFonts w:hint="eastAsia" w:ascii="微软雅黑" w:hAnsi="微软雅黑" w:eastAsia="微软雅黑" w:cs="微软雅黑"/>
          <w:b/>
          <w:color w:val="auto"/>
          <w:sz w:val="24"/>
          <w:szCs w:val="24"/>
          <w:highlight w:val="none"/>
          <w:lang w:val="en-US" w:eastAsia="zh-CN"/>
        </w:rPr>
      </w:pPr>
      <w:r>
        <w:rPr>
          <w:rFonts w:hint="eastAsia" w:ascii="微软雅黑" w:hAnsi="微软雅黑" w:eastAsia="微软雅黑" w:cs="微软雅黑"/>
          <w:b/>
          <w:color w:val="auto"/>
          <w:sz w:val="24"/>
          <w:szCs w:val="24"/>
          <w:highlight w:val="none"/>
        </w:rPr>
        <w:t>3、</w:t>
      </w:r>
      <w:r>
        <w:rPr>
          <w:rFonts w:hint="eastAsia" w:ascii="微软雅黑" w:hAnsi="微软雅黑" w:eastAsia="微软雅黑" w:cs="微软雅黑"/>
          <w:b/>
          <w:color w:val="auto"/>
          <w:sz w:val="24"/>
          <w:szCs w:val="24"/>
          <w:highlight w:val="none"/>
          <w:lang w:val="en-US" w:eastAsia="zh-CN"/>
        </w:rPr>
        <w:t>付款方式和交货地点</w:t>
      </w:r>
    </w:p>
    <w:p w14:paraId="0A1ACAD1">
      <w:pPr>
        <w:keepNext w:val="0"/>
        <w:keepLines w:val="0"/>
        <w:pageBreakBefore w:val="0"/>
        <w:kinsoku/>
        <w:wordWrap/>
        <w:overflowPunct/>
        <w:topLinePunct w:val="0"/>
        <w:bidi w:val="0"/>
        <w:spacing w:line="520" w:lineRule="exact"/>
        <w:ind w:firstLine="480" w:firstLineChars="200"/>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rPr>
        <w:t>（1）付款方式</w:t>
      </w:r>
      <w:r>
        <w:rPr>
          <w:rFonts w:hint="eastAsia" w:ascii="微软雅黑" w:hAnsi="微软雅黑" w:eastAsia="微软雅黑" w:cs="微软雅黑"/>
          <w:b/>
          <w:bCs/>
          <w:color w:val="auto"/>
          <w:sz w:val="24"/>
          <w:szCs w:val="24"/>
          <w:highlight w:val="none"/>
          <w:lang w:eastAsia="zh-CN"/>
        </w:rPr>
        <w:t>：</w:t>
      </w:r>
      <w:r>
        <w:rPr>
          <w:rFonts w:hint="eastAsia" w:ascii="微软雅黑" w:hAnsi="微软雅黑" w:eastAsia="微软雅黑" w:cs="微软雅黑"/>
          <w:b w:val="0"/>
          <w:bCs w:val="0"/>
          <w:color w:val="auto"/>
          <w:sz w:val="24"/>
          <w:szCs w:val="24"/>
          <w:highlight w:val="none"/>
          <w:lang w:eastAsia="zh-CN"/>
        </w:rPr>
        <w:t>具体以合同签订为准。</w:t>
      </w:r>
    </w:p>
    <w:p w14:paraId="18ED6E28">
      <w:pPr>
        <w:keepNext w:val="0"/>
        <w:keepLines w:val="0"/>
        <w:pageBreakBefore w:val="0"/>
        <w:kinsoku/>
        <w:wordWrap/>
        <w:overflowPunct/>
        <w:topLinePunct w:val="0"/>
        <w:bidi w:val="0"/>
        <w:spacing w:line="52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（2）交货地点</w:t>
      </w:r>
      <w:r>
        <w:rPr>
          <w:rFonts w:hint="eastAsia" w:ascii="微软雅黑" w:hAnsi="微软雅黑" w:eastAsia="微软雅黑" w:cs="微软雅黑"/>
          <w:color w:val="auto"/>
          <w:sz w:val="24"/>
          <w:szCs w:val="24"/>
          <w:highlight w:val="none"/>
        </w:rPr>
        <w:t>：采购单位指定地点</w:t>
      </w:r>
    </w:p>
    <w:p w14:paraId="1C72B86E">
      <w:pPr>
        <w:pStyle w:val="4"/>
        <w:keepNext w:val="0"/>
        <w:keepLines w:val="0"/>
        <w:pageBreakBefore w:val="0"/>
        <w:kinsoku/>
        <w:wordWrap/>
        <w:overflowPunct/>
        <w:topLinePunct w:val="0"/>
        <w:bidi w:val="0"/>
        <w:spacing w:line="520" w:lineRule="exact"/>
        <w:ind w:left="0" w:leftChars="0" w:firstLine="480" w:firstLineChars="200"/>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4、售后服务：</w:t>
      </w:r>
    </w:p>
    <w:p w14:paraId="5D4C8948">
      <w:pPr>
        <w:pStyle w:val="27"/>
        <w:spacing w:before="120" w:beforeLines="50" w:after="0" w:line="360" w:lineRule="auto"/>
        <w:ind w:firstLine="960" w:firstLineChars="400"/>
        <w:jc w:val="both"/>
        <w:outlineLvl w:val="9"/>
        <w:rPr>
          <w:rFonts w:hint="eastAsia" w:ascii="微软雅黑" w:hAnsi="微软雅黑" w:eastAsia="微软雅黑" w:cs="微软雅黑"/>
          <w:b w:val="0"/>
          <w:bCs w:val="0"/>
          <w:color w:val="auto"/>
          <w:kern w:val="0"/>
          <w:sz w:val="24"/>
          <w:szCs w:val="24"/>
          <w:highlight w:val="none"/>
          <w:lang w:val="en-US" w:eastAsia="zh-CN" w:bidi="ar-SA"/>
        </w:rPr>
      </w:pPr>
      <w:r>
        <w:rPr>
          <w:rFonts w:hint="eastAsia" w:ascii="微软雅黑" w:hAnsi="微软雅黑" w:eastAsia="微软雅黑" w:cs="微软雅黑"/>
          <w:b w:val="0"/>
          <w:bCs w:val="0"/>
          <w:color w:val="auto"/>
          <w:kern w:val="0"/>
          <w:sz w:val="24"/>
          <w:szCs w:val="24"/>
          <w:highlight w:val="none"/>
          <w:lang w:val="en-US" w:eastAsia="zh-CN" w:bidi="ar-SA"/>
        </w:rPr>
        <w:t xml:space="preserve">①设备验收合格后 ，提供三年的免费质保期 ，免费提供易损件 ，成本价格提供其它零部件。在质保期内，如果使用单位技术人员自己无法解决故障问题和相关技术问题，供应商售后服务部门提供电话远程指导服务；如果采取的相关措施都没有解决问题，供应商须及时派出技术人员到达使用单位工厂，现场排除故障或者解决相关技术问题 ，相关费用问题由供应商自行承担。 </w:t>
      </w:r>
    </w:p>
    <w:p w14:paraId="56B0A8B2">
      <w:pPr>
        <w:pStyle w:val="27"/>
        <w:spacing w:before="120" w:beforeLines="50" w:after="0" w:line="360" w:lineRule="auto"/>
        <w:ind w:firstLine="480" w:firstLineChars="200"/>
        <w:jc w:val="both"/>
        <w:outlineLvl w:val="9"/>
        <w:rPr>
          <w:rFonts w:hint="eastAsia" w:ascii="微软雅黑" w:hAnsi="微软雅黑" w:eastAsia="微软雅黑" w:cs="微软雅黑"/>
          <w:b w:val="0"/>
          <w:bCs w:val="0"/>
          <w:color w:val="auto"/>
          <w:kern w:val="0"/>
          <w:sz w:val="24"/>
          <w:szCs w:val="24"/>
          <w:highlight w:val="none"/>
          <w:lang w:val="en-US" w:eastAsia="zh-CN" w:bidi="ar-SA"/>
        </w:rPr>
      </w:pPr>
      <w:r>
        <w:rPr>
          <w:rFonts w:hint="eastAsia" w:ascii="微软雅黑" w:hAnsi="微软雅黑" w:eastAsia="微软雅黑" w:cs="微软雅黑"/>
          <w:b w:val="0"/>
          <w:bCs w:val="0"/>
          <w:color w:val="auto"/>
          <w:kern w:val="0"/>
          <w:sz w:val="24"/>
          <w:szCs w:val="24"/>
          <w:highlight w:val="none"/>
          <w:lang w:val="en-US" w:eastAsia="zh-CN" w:bidi="ar-SA"/>
        </w:rPr>
        <w:t xml:space="preserve">②质保期过后 ，终身提供广泛优惠的技术支持及售后服务；优惠价格提供易损件和其他零部件； 在质保期过后，如果使用单位技术人员自己无法解决故障问题和相关技术问题，供应商售后服务部门提供电话远程指导服务；如果采取的相关措施都没有解决问题， 供应商须及时派出技术人员到达需方工厂，现场排除故障或者解决相关技术问题，相关费用问题参照安装调试人员的费用处理办法。 </w:t>
      </w:r>
    </w:p>
    <w:p w14:paraId="427838A8">
      <w:pPr>
        <w:pStyle w:val="27"/>
        <w:spacing w:before="120" w:beforeLines="50" w:after="0" w:line="360" w:lineRule="auto"/>
        <w:ind w:firstLine="480" w:firstLineChars="200"/>
        <w:jc w:val="both"/>
        <w:outlineLvl w:val="9"/>
        <w:rPr>
          <w:rFonts w:hint="eastAsia" w:ascii="微软雅黑" w:hAnsi="微软雅黑" w:eastAsia="微软雅黑" w:cs="微软雅黑"/>
          <w:b w:val="0"/>
          <w:bCs w:val="0"/>
          <w:color w:val="auto"/>
          <w:kern w:val="0"/>
          <w:sz w:val="24"/>
          <w:szCs w:val="24"/>
          <w:highlight w:val="none"/>
          <w:lang w:val="en-US" w:eastAsia="zh-CN" w:bidi="ar-SA"/>
        </w:rPr>
      </w:pPr>
      <w:r>
        <w:rPr>
          <w:rFonts w:hint="eastAsia" w:ascii="微软雅黑" w:hAnsi="微软雅黑" w:eastAsia="微软雅黑" w:cs="微软雅黑"/>
          <w:b w:val="0"/>
          <w:bCs w:val="0"/>
          <w:color w:val="auto"/>
          <w:kern w:val="0"/>
          <w:sz w:val="24"/>
          <w:szCs w:val="24"/>
          <w:highlight w:val="none"/>
          <w:lang w:val="en-US" w:eastAsia="zh-CN" w:bidi="ar-SA"/>
        </w:rPr>
        <w:t>（3）供应商需有售后服务网点、长期检修维护人员（人员为后期长期对设备及系统进行检修维护的人员，质保期内人员不得随意更换，如需更换人员的需向采购单位提交相关情况说明，采购单位同意后方可更换）。</w:t>
      </w:r>
    </w:p>
    <w:p w14:paraId="63E97490">
      <w:pPr>
        <w:pStyle w:val="4"/>
        <w:keepNext w:val="0"/>
        <w:keepLines w:val="0"/>
        <w:pageBreakBefore w:val="0"/>
        <w:kinsoku/>
        <w:wordWrap/>
        <w:overflowPunct/>
        <w:topLinePunct w:val="0"/>
        <w:bidi w:val="0"/>
        <w:spacing w:line="520" w:lineRule="exact"/>
        <w:ind w:left="0" w:leftChars="0" w:firstLine="480" w:firstLineChars="200"/>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6、技术方案及培训方案</w:t>
      </w:r>
    </w:p>
    <w:p w14:paraId="5D089C4C">
      <w:pPr>
        <w:pStyle w:val="4"/>
        <w:keepNext w:val="0"/>
        <w:keepLines w:val="0"/>
        <w:pageBreakBefore w:val="0"/>
        <w:kinsoku/>
        <w:wordWrap/>
        <w:overflowPunct/>
        <w:topLinePunct w:val="0"/>
        <w:bidi w:val="0"/>
        <w:spacing w:line="520" w:lineRule="exact"/>
        <w:ind w:left="0" w:leftChars="0"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供应商根据自身对项目需求的理解、并结合本项目实际情况，针对本项目的整体架构、数据架构、硬件工作环境条件等提供的项目设计方案，方案内容包括但不限于：①现场情况图文分析；②广播制作及播出方案和电视播出系统方案（原有部分硬件设施利旧情况）；③广播可视化系统空间改造和电视新闻演播室灯光改造（包括：对直播间的视觉效果、灯光效果的改造，包括墙面、地面、吊顶、家具、灯光、电力等）；④根据房间尺寸提供导播间、直播间、化妆间的设计效果图：（包含平面布局图、剖面图、大样图、1:1效果图、灯光布局图等）；</w:t>
      </w:r>
    </w:p>
    <w:p w14:paraId="4F22BF09">
      <w:pPr>
        <w:pStyle w:val="4"/>
        <w:keepNext w:val="0"/>
        <w:keepLines w:val="0"/>
        <w:pageBreakBefore w:val="0"/>
        <w:kinsoku/>
        <w:wordWrap/>
        <w:overflowPunct/>
        <w:topLinePunct w:val="0"/>
        <w:bidi w:val="0"/>
        <w:spacing w:line="520" w:lineRule="exact"/>
        <w:ind w:left="0" w:leftChars="0"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①确保现有系统数据、节目资料、公共资料、广告等数据、用户登录数据的平稳迁移及建设，提供详细的安全播出平稳过渡及建设方案；②根据制播及播控业务系统的安全播出需求，针对目前正在使用的实际情况，提供详细的新旧系统衔接及过渡建设方案，确保制播及播控系统流程、数据、应用接口及各项协议的畅通和安全，确保各频率不间断安全优质播出。</w:t>
      </w:r>
    </w:p>
    <w:p w14:paraId="07B44771">
      <w:pPr>
        <w:pStyle w:val="4"/>
        <w:keepNext w:val="0"/>
        <w:keepLines w:val="0"/>
        <w:pageBreakBefore w:val="0"/>
        <w:kinsoku/>
        <w:wordWrap/>
        <w:overflowPunct/>
        <w:topLinePunct w:val="0"/>
        <w:bidi w:val="0"/>
        <w:spacing w:line="520" w:lineRule="exact"/>
        <w:ind w:left="0" w:leftChars="0"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（3）须提供所投设备的相关技术培训，指涉及产品基本原理、安装、调试、操作使用和保养维修等有关内容的学习。提供相对应的培训方案，培训人员的差旅费、 食宿费、培训教材等费用，应计入投标报价，随时排除所有设备故障进行明确的计划阐述，并对所有设备保修期过后维保进行阐述。</w:t>
      </w:r>
    </w:p>
    <w:p w14:paraId="6ADBE828">
      <w:pPr>
        <w:pStyle w:val="4"/>
        <w:keepNext w:val="0"/>
        <w:keepLines w:val="0"/>
        <w:pageBreakBefore w:val="0"/>
        <w:kinsoku/>
        <w:wordWrap/>
        <w:overflowPunct/>
        <w:topLinePunct w:val="0"/>
        <w:bidi w:val="0"/>
        <w:spacing w:line="520" w:lineRule="exact"/>
        <w:ind w:left="0" w:leftChars="0" w:firstLine="480" w:firstLineChars="200"/>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7、采购标的的验收标准：</w:t>
      </w:r>
    </w:p>
    <w:p w14:paraId="1D5C93A2">
      <w:pPr>
        <w:pStyle w:val="4"/>
        <w:keepNext w:val="0"/>
        <w:keepLines w:val="0"/>
        <w:pageBreakBefore w:val="0"/>
        <w:kinsoku/>
        <w:wordWrap/>
        <w:overflowPunct/>
        <w:topLinePunct w:val="0"/>
        <w:bidi w:val="0"/>
        <w:spacing w:line="520" w:lineRule="exact"/>
        <w:ind w:left="0" w:leftChars="0"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验收主体：疏附县融媒体中心、中标供应商、相关专业专家</w:t>
      </w:r>
    </w:p>
    <w:p w14:paraId="675A0EDD">
      <w:pPr>
        <w:pStyle w:val="4"/>
        <w:keepNext w:val="0"/>
        <w:keepLines w:val="0"/>
        <w:pageBreakBefore w:val="0"/>
        <w:kinsoku/>
        <w:wordWrap/>
        <w:overflowPunct/>
        <w:topLinePunct w:val="0"/>
        <w:bidi w:val="0"/>
        <w:spacing w:line="520" w:lineRule="exact"/>
        <w:ind w:left="0" w:leftChars="0"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验收时间：供货安装调试完毕</w:t>
      </w:r>
    </w:p>
    <w:p w14:paraId="2C430239">
      <w:pPr>
        <w:pStyle w:val="4"/>
        <w:keepNext w:val="0"/>
        <w:keepLines w:val="0"/>
        <w:pageBreakBefore w:val="0"/>
        <w:kinsoku/>
        <w:wordWrap/>
        <w:overflowPunct/>
        <w:topLinePunct w:val="0"/>
        <w:bidi w:val="0"/>
        <w:spacing w:line="520" w:lineRule="exact"/>
        <w:ind w:left="0" w:leftChars="0"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验收内容：包括但不限于机械性能、电气性能、图像质量、功能软件、稳定性能等。</w:t>
      </w:r>
    </w:p>
    <w:p w14:paraId="100AA72B">
      <w:pPr>
        <w:pStyle w:val="4"/>
        <w:keepNext w:val="0"/>
        <w:keepLines w:val="0"/>
        <w:pageBreakBefore w:val="0"/>
        <w:kinsoku/>
        <w:wordWrap/>
        <w:overflowPunct/>
        <w:topLinePunct w:val="0"/>
        <w:bidi w:val="0"/>
        <w:spacing w:line="520" w:lineRule="exact"/>
        <w:ind w:left="0" w:leftChars="0"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验收标准：本项目严格按照《财政部关于进一步加强政府采购需求和履约验收管理的指导意见》（财库〔2016〕205 号） 等政府采购相关法律法规的要求进行验收。</w:t>
      </w:r>
    </w:p>
    <w:p w14:paraId="2957F915">
      <w:pPr>
        <w:pStyle w:val="4"/>
        <w:keepNext w:val="0"/>
        <w:keepLines w:val="0"/>
        <w:pageBreakBefore w:val="0"/>
        <w:kinsoku/>
        <w:wordWrap/>
        <w:overflowPunct/>
        <w:topLinePunct w:val="0"/>
        <w:bidi w:val="0"/>
        <w:spacing w:line="520" w:lineRule="exact"/>
        <w:ind w:left="0" w:leftChars="0"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验收中发现供应商未达到货物质量标准或合同的规定，供应商必须及时免费提供达到标准的货物，并且承担由此给委托人造成的损失。</w:t>
      </w:r>
    </w:p>
    <w:p w14:paraId="7805ACF9">
      <w:pPr>
        <w:pStyle w:val="4"/>
        <w:keepNext w:val="0"/>
        <w:keepLines w:val="0"/>
        <w:pageBreakBefore w:val="0"/>
        <w:kinsoku/>
        <w:wordWrap/>
        <w:overflowPunct/>
        <w:topLinePunct w:val="0"/>
        <w:bidi w:val="0"/>
        <w:spacing w:line="520" w:lineRule="exact"/>
        <w:ind w:firstLine="480" w:firstLineChars="200"/>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8、采购标的的其他技术、服务等要求：</w:t>
      </w:r>
    </w:p>
    <w:p w14:paraId="56156ED2">
      <w:pPr>
        <w:pStyle w:val="4"/>
        <w:keepNext w:val="0"/>
        <w:keepLines w:val="0"/>
        <w:pageBreakBefore w:val="0"/>
        <w:kinsoku/>
        <w:wordWrap/>
        <w:overflowPunct/>
        <w:topLinePunct w:val="0"/>
        <w:bidi w:val="0"/>
        <w:spacing w:line="52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1）为确保广播电视制播平台内主要设备质量稳定售后保障，供应商所投数字调音台、导播切换台、存储阵列、数字音频延时器、5G数据终端、以上产品具由官方或官方授权的第三方机构出具的检测报告（检测报告内的参数指标必须满足招标文件参数要求的指标）。</w:t>
      </w:r>
    </w:p>
    <w:p w14:paraId="163357AB">
      <w:pPr>
        <w:pStyle w:val="4"/>
        <w:keepNext w:val="0"/>
        <w:keepLines w:val="0"/>
        <w:pageBreakBefore w:val="0"/>
        <w:kinsoku/>
        <w:wordWrap/>
        <w:overflowPunct/>
        <w:topLinePunct w:val="0"/>
        <w:bidi w:val="0"/>
        <w:spacing w:line="52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（2）5G数据终端提供官方或官方授权的第三方机构出具的入网证、无线电管理局出具的无线电发射设备型号核准证（以上资质同时加盖制造商鲜章），全部提供的得5分，不提供不得分。</w:t>
      </w:r>
    </w:p>
    <w:p w14:paraId="69582FF0">
      <w:pPr>
        <w:pStyle w:val="4"/>
        <w:keepNext w:val="0"/>
        <w:keepLines w:val="0"/>
        <w:pageBreakBefore w:val="0"/>
        <w:kinsoku/>
        <w:wordWrap/>
        <w:overflowPunct/>
        <w:topLinePunct w:val="0"/>
        <w:bidi w:val="0"/>
        <w:spacing w:line="52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无论招标文件中或采购合同中是否要求，供应商所投货物均应符合国家强制性标准及地方强制性标准。</w:t>
      </w:r>
    </w:p>
    <w:p w14:paraId="39E58286">
      <w:pPr>
        <w:pStyle w:val="21"/>
        <w:rPr>
          <w:rStyle w:val="39"/>
          <w:rFonts w:ascii="微软雅黑" w:hAnsi="微软雅黑" w:eastAsia="微软雅黑" w:cs="微软雅黑"/>
          <w:color w:val="auto"/>
          <w:sz w:val="32"/>
          <w:szCs w:val="32"/>
          <w:highlight w:val="none"/>
        </w:rPr>
      </w:pPr>
    </w:p>
    <w:p w14:paraId="757AB7FD">
      <w:pPr>
        <w:pStyle w:val="21"/>
        <w:rPr>
          <w:rStyle w:val="39"/>
          <w:rFonts w:ascii="微软雅黑" w:hAnsi="微软雅黑" w:eastAsia="微软雅黑" w:cs="微软雅黑"/>
          <w:color w:val="auto"/>
          <w:sz w:val="32"/>
          <w:szCs w:val="32"/>
          <w:highlight w:val="none"/>
        </w:rPr>
      </w:pPr>
    </w:p>
    <w:p w14:paraId="56F35699">
      <w:pPr>
        <w:pStyle w:val="21"/>
        <w:rPr>
          <w:rStyle w:val="39"/>
          <w:rFonts w:ascii="微软雅黑" w:hAnsi="微软雅黑" w:eastAsia="微软雅黑" w:cs="微软雅黑"/>
          <w:color w:val="auto"/>
          <w:sz w:val="32"/>
          <w:szCs w:val="32"/>
          <w:highlight w:val="none"/>
        </w:rPr>
      </w:pPr>
    </w:p>
    <w:p w14:paraId="25AB3BF5">
      <w:pPr>
        <w:pStyle w:val="21"/>
        <w:rPr>
          <w:rStyle w:val="39"/>
          <w:rFonts w:ascii="微软雅黑" w:hAnsi="微软雅黑" w:eastAsia="微软雅黑" w:cs="微软雅黑"/>
          <w:color w:val="auto"/>
          <w:sz w:val="32"/>
          <w:szCs w:val="32"/>
          <w:highlight w:val="none"/>
        </w:rPr>
      </w:pPr>
    </w:p>
    <w:p w14:paraId="587029A1">
      <w:pPr>
        <w:pStyle w:val="21"/>
        <w:rPr>
          <w:rStyle w:val="39"/>
          <w:rFonts w:ascii="微软雅黑" w:hAnsi="微软雅黑" w:eastAsia="微软雅黑" w:cs="微软雅黑"/>
          <w:color w:val="auto"/>
          <w:sz w:val="32"/>
          <w:szCs w:val="32"/>
          <w:highlight w:val="none"/>
        </w:rPr>
      </w:pPr>
    </w:p>
    <w:p w14:paraId="397DBB43">
      <w:pPr>
        <w:pStyle w:val="21"/>
        <w:rPr>
          <w:rStyle w:val="39"/>
          <w:rFonts w:ascii="微软雅黑" w:hAnsi="微软雅黑" w:eastAsia="微软雅黑" w:cs="微软雅黑"/>
          <w:color w:val="auto"/>
          <w:sz w:val="32"/>
          <w:szCs w:val="32"/>
          <w:highlight w:val="none"/>
        </w:rPr>
      </w:pPr>
    </w:p>
    <w:p w14:paraId="2047C1C7">
      <w:pPr>
        <w:pStyle w:val="21"/>
        <w:rPr>
          <w:rStyle w:val="39"/>
          <w:rFonts w:ascii="微软雅黑" w:hAnsi="微软雅黑" w:eastAsia="微软雅黑" w:cs="微软雅黑"/>
          <w:color w:val="auto"/>
          <w:sz w:val="32"/>
          <w:szCs w:val="32"/>
          <w:highlight w:val="none"/>
        </w:rPr>
      </w:pPr>
    </w:p>
    <w:p w14:paraId="727E1952">
      <w:pPr>
        <w:pStyle w:val="21"/>
        <w:rPr>
          <w:rStyle w:val="39"/>
          <w:rFonts w:ascii="微软雅黑" w:hAnsi="微软雅黑" w:eastAsia="微软雅黑" w:cs="微软雅黑"/>
          <w:color w:val="auto"/>
          <w:sz w:val="32"/>
          <w:szCs w:val="32"/>
          <w:highlight w:val="none"/>
        </w:rPr>
      </w:pPr>
    </w:p>
    <w:p w14:paraId="40EC6F49">
      <w:pPr>
        <w:pStyle w:val="21"/>
        <w:rPr>
          <w:rStyle w:val="39"/>
          <w:rFonts w:ascii="微软雅黑" w:hAnsi="微软雅黑" w:eastAsia="微软雅黑" w:cs="微软雅黑"/>
          <w:color w:val="auto"/>
          <w:sz w:val="32"/>
          <w:szCs w:val="32"/>
          <w:highlight w:val="none"/>
        </w:rPr>
      </w:pPr>
    </w:p>
    <w:p w14:paraId="782FD059">
      <w:pPr>
        <w:pStyle w:val="21"/>
        <w:rPr>
          <w:rStyle w:val="39"/>
          <w:rFonts w:ascii="微软雅黑" w:hAnsi="微软雅黑" w:eastAsia="微软雅黑" w:cs="微软雅黑"/>
          <w:color w:val="auto"/>
          <w:sz w:val="32"/>
          <w:szCs w:val="32"/>
          <w:highlight w:val="none"/>
        </w:rPr>
      </w:pPr>
    </w:p>
    <w:p w14:paraId="7DE30EE3">
      <w:pPr>
        <w:pStyle w:val="21"/>
        <w:rPr>
          <w:rStyle w:val="39"/>
          <w:rFonts w:ascii="微软雅黑" w:hAnsi="微软雅黑" w:eastAsia="微软雅黑" w:cs="微软雅黑"/>
          <w:color w:val="auto"/>
          <w:sz w:val="32"/>
          <w:szCs w:val="32"/>
          <w:highlight w:val="none"/>
        </w:rPr>
      </w:pPr>
    </w:p>
    <w:p w14:paraId="113D115D">
      <w:pPr>
        <w:pStyle w:val="21"/>
        <w:rPr>
          <w:rStyle w:val="39"/>
          <w:rFonts w:ascii="微软雅黑" w:hAnsi="微软雅黑" w:eastAsia="微软雅黑" w:cs="微软雅黑"/>
          <w:color w:val="auto"/>
          <w:sz w:val="32"/>
          <w:szCs w:val="32"/>
          <w:highlight w:val="none"/>
        </w:rPr>
      </w:pPr>
    </w:p>
    <w:p w14:paraId="10FA0D44">
      <w:pPr>
        <w:jc w:val="center"/>
        <w:outlineLvl w:val="0"/>
        <w:rPr>
          <w:rFonts w:ascii="微软雅黑" w:hAnsi="微软雅黑" w:eastAsia="微软雅黑" w:cs="微软雅黑"/>
          <w:color w:val="auto"/>
          <w:sz w:val="32"/>
          <w:szCs w:val="32"/>
          <w:highlight w:val="none"/>
        </w:rPr>
      </w:pPr>
      <w:bookmarkStart w:id="680" w:name="_Toc10393"/>
      <w:r>
        <w:rPr>
          <w:rStyle w:val="39"/>
          <w:rFonts w:hint="eastAsia" w:ascii="微软雅黑" w:hAnsi="微软雅黑" w:eastAsia="微软雅黑" w:cs="微软雅黑"/>
          <w:color w:val="auto"/>
          <w:sz w:val="32"/>
          <w:szCs w:val="32"/>
          <w:highlight w:val="none"/>
        </w:rPr>
        <w:t>第6章  评标方法和标准</w:t>
      </w:r>
      <w:bookmarkEnd w:id="669"/>
      <w:bookmarkEnd w:id="670"/>
      <w:bookmarkEnd w:id="671"/>
      <w:bookmarkEnd w:id="672"/>
      <w:bookmarkEnd w:id="673"/>
      <w:bookmarkEnd w:id="674"/>
      <w:bookmarkEnd w:id="675"/>
      <w:bookmarkEnd w:id="676"/>
      <w:bookmarkEnd w:id="680"/>
    </w:p>
    <w:p w14:paraId="0794250C">
      <w:pPr>
        <w:pStyle w:val="11"/>
        <w:tabs>
          <w:tab w:val="clear" w:pos="567"/>
        </w:tabs>
        <w:spacing w:before="0" w:line="480" w:lineRule="exact"/>
        <w:ind w:firstLine="540" w:firstLineChars="225"/>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本项目将按照招标文件第一章供应商须知中“五 开标及评标”、“六 确定中标”及本章的规定评标。</w:t>
      </w:r>
    </w:p>
    <w:p w14:paraId="1350BDB7">
      <w:pPr>
        <w:spacing w:line="480" w:lineRule="exact"/>
        <w:ind w:firstLine="240" w:firstLineChars="100"/>
        <w:jc w:val="left"/>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1、落实政府采购政策</w:t>
      </w:r>
    </w:p>
    <w:p w14:paraId="309B68F6">
      <w:pPr>
        <w:widowControl/>
        <w:spacing w:line="480" w:lineRule="exact"/>
        <w:ind w:firstLine="480" w:firstLineChars="200"/>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①根据《政府采购促进中小企业发展管理办法》（财库﹝2020﹞46 号）、《关于落实好政府采购支持中小企业发展的通知》（新财购 〔2022〕22号）、《财政部司法部关于政府采购支持监狱企业发展有关问题的通知》（财库〔2014〕68号）和《三部门联合发布关于促进残疾人就业政府采购政策的通知》（财库〔2017〕141号）的规定，其中小型、微型及小微企业在投标文件中提交了《中小企业声明函》《残疾人福利性单位声明函》或省级以上监狱管理局、戒毒管理局（含新疆生产建设兵团）出具的属于监狱企业的证明文件的供应商，其报价扣除</w:t>
      </w:r>
      <w:r>
        <w:rPr>
          <w:rFonts w:hint="eastAsia" w:ascii="微软雅黑" w:hAnsi="微软雅黑" w:eastAsia="微软雅黑" w:cs="微软雅黑"/>
          <w:b/>
          <w:bCs/>
          <w:color w:val="auto"/>
          <w:sz w:val="24"/>
          <w:szCs w:val="24"/>
          <w:highlight w:val="none"/>
          <w:u w:val="single"/>
        </w:rPr>
        <w:t xml:space="preserve">  </w:t>
      </w:r>
      <w:r>
        <w:rPr>
          <w:rFonts w:hint="eastAsia" w:ascii="微软雅黑" w:hAnsi="微软雅黑" w:eastAsia="微软雅黑" w:cs="微软雅黑"/>
          <w:b/>
          <w:bCs/>
          <w:color w:val="auto"/>
          <w:sz w:val="24"/>
          <w:szCs w:val="24"/>
          <w:highlight w:val="none"/>
          <w:u w:val="single"/>
          <w:lang w:val="en-US" w:eastAsia="zh-CN"/>
        </w:rPr>
        <w:t xml:space="preserve">10 </w:t>
      </w:r>
      <w:r>
        <w:rPr>
          <w:rFonts w:hint="eastAsia" w:ascii="微软雅黑" w:hAnsi="微软雅黑" w:eastAsia="微软雅黑" w:cs="微软雅黑"/>
          <w:b/>
          <w:bCs/>
          <w:color w:val="auto"/>
          <w:sz w:val="24"/>
          <w:szCs w:val="24"/>
          <w:highlight w:val="none"/>
          <w:u w:val="single"/>
        </w:rPr>
        <w:t xml:space="preserve"> </w:t>
      </w:r>
      <w:r>
        <w:rPr>
          <w:rFonts w:hint="eastAsia" w:ascii="微软雅黑" w:hAnsi="微软雅黑" w:eastAsia="微软雅黑" w:cs="微软雅黑"/>
          <w:b/>
          <w:bCs/>
          <w:color w:val="auto"/>
          <w:sz w:val="24"/>
          <w:szCs w:val="24"/>
          <w:highlight w:val="none"/>
        </w:rPr>
        <w:t>%后参与评审。对于同时属于小型、微型及小微企业、监狱企业或残疾人福利性单位的，不重复进行报价扣除。</w:t>
      </w:r>
    </w:p>
    <w:p w14:paraId="04D332DC">
      <w:pPr>
        <w:pStyle w:val="4"/>
        <w:snapToGrid w:val="0"/>
        <w:spacing w:line="480" w:lineRule="exact"/>
        <w:ind w:firstLine="480" w:firstLineChars="200"/>
        <w:textAlignment w:val="baseline"/>
        <w:rPr>
          <w:rFonts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rPr>
        <w:t>②联合协议中约定，小型、微型企业和监狱企业的协议合同金额占到联合体协议合同总金额40%以上的，可给予联合体4%～6%的价格扣除。（本项目不适用）</w:t>
      </w:r>
    </w:p>
    <w:p w14:paraId="1E261E0C">
      <w:pPr>
        <w:pStyle w:val="4"/>
        <w:snapToGrid w:val="0"/>
        <w:spacing w:line="480" w:lineRule="exact"/>
        <w:ind w:firstLine="0"/>
        <w:textAlignment w:val="baseline"/>
        <w:rPr>
          <w:rFonts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rPr>
        <w:t>联合体各方均为小型、微型企业和监狱企业的，联合体视同为小型、微型企业和监狱企业。</w:t>
      </w:r>
    </w:p>
    <w:p w14:paraId="7EA172C5">
      <w:pPr>
        <w:pStyle w:val="4"/>
        <w:snapToGrid w:val="0"/>
        <w:spacing w:line="480" w:lineRule="exact"/>
        <w:ind w:firstLine="480" w:firstLineChars="200"/>
        <w:textAlignment w:val="baseline"/>
        <w:rPr>
          <w:rFonts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rPr>
        <w:t>③供应商所投产品如被列入财政部与国家主管部门颁发的节能产品目录或环境标志产品目录或无线局域网产品目录，应提供相关证明，在评标时予以优先采购，具体优惠措施为： 投标商所投产品应优先选择《财政部 国家发展改革委关于调整公布第二十四期节能产品政府采购清单的通知》（财库〔2018〕73号）、《财政部 环境保护部关于调整公布第二十二期环境标志产品政府采购清单的通知》（财库〔2018〕70号）目录内的产品（须提供节能、环保认证证书复印件加盖公章）。</w:t>
      </w:r>
    </w:p>
    <w:p w14:paraId="6BCB48ED">
      <w:pPr>
        <w:pStyle w:val="4"/>
        <w:snapToGrid w:val="0"/>
        <w:spacing w:line="480" w:lineRule="exact"/>
        <w:ind w:firstLine="480" w:firstLineChars="200"/>
        <w:textAlignment w:val="baseline"/>
        <w:rPr>
          <w:rFonts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rPr>
        <w:t>④如采购人所采购产品为政府强制采购的节能产品，供应商所投产品的品牌及型号必须为清单中有效期内产品并提供证明文件，否则其投标将被认定为投标无效。</w:t>
      </w:r>
    </w:p>
    <w:p w14:paraId="34440EB0">
      <w:pPr>
        <w:ind w:firstLine="480" w:firstLineChars="200"/>
        <w:rPr>
          <w:color w:val="auto"/>
          <w:highlight w:val="none"/>
        </w:rPr>
      </w:pPr>
      <w:r>
        <w:rPr>
          <w:rFonts w:hint="eastAsia" w:ascii="微软雅黑" w:hAnsi="微软雅黑" w:eastAsia="微软雅黑" w:cs="微软雅黑"/>
          <w:b/>
          <w:bCs/>
          <w:color w:val="auto"/>
          <w:sz w:val="24"/>
          <w:szCs w:val="24"/>
          <w:highlight w:val="none"/>
        </w:rPr>
        <w:t>⑤对创新产品或创新型企业的优惠措施为：</w:t>
      </w:r>
      <w:r>
        <w:rPr>
          <w:rFonts w:hint="eastAsia" w:ascii="微软雅黑" w:hAnsi="微软雅黑" w:eastAsia="微软雅黑" w:cs="微软雅黑"/>
          <w:b/>
          <w:bCs/>
          <w:color w:val="auto"/>
          <w:sz w:val="24"/>
          <w:szCs w:val="24"/>
          <w:highlight w:val="none"/>
          <w:u w:val="single"/>
        </w:rPr>
        <w:t xml:space="preserve">    / </w:t>
      </w:r>
      <w:r>
        <w:rPr>
          <w:rFonts w:hint="eastAsia" w:ascii="微软雅黑" w:hAnsi="微软雅黑" w:eastAsia="微软雅黑" w:cs="微软雅黑"/>
          <w:color w:val="auto"/>
          <w:sz w:val="24"/>
          <w:szCs w:val="24"/>
          <w:highlight w:val="none"/>
          <w:u w:val="single"/>
        </w:rPr>
        <w:t xml:space="preserve">    </w:t>
      </w:r>
    </w:p>
    <w:p w14:paraId="4853A136">
      <w:pPr>
        <w:snapToGrid w:val="0"/>
        <w:spacing w:line="480" w:lineRule="exact"/>
        <w:ind w:firstLine="480" w:firstLineChars="200"/>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2、 开标</w:t>
      </w:r>
    </w:p>
    <w:p w14:paraId="5F5C13D8">
      <w:pPr>
        <w:snapToGrid w:val="0"/>
        <w:spacing w:line="480" w:lineRule="exact"/>
        <w:ind w:firstLine="480" w:firstLineChars="200"/>
        <w:rPr>
          <w:rFonts w:ascii="微软雅黑" w:hAnsi="微软雅黑" w:eastAsia="微软雅黑" w:cs="微软雅黑"/>
          <w:b/>
          <w:bCs/>
          <w:color w:val="auto"/>
          <w:sz w:val="24"/>
          <w:szCs w:val="24"/>
          <w:highlight w:val="none"/>
        </w:rPr>
      </w:pPr>
      <w:bookmarkStart w:id="681" w:name="_Toc73975822"/>
      <w:r>
        <w:rPr>
          <w:rFonts w:hint="eastAsia" w:ascii="微软雅黑" w:hAnsi="微软雅黑" w:eastAsia="微软雅黑" w:cs="微软雅黑"/>
          <w:b/>
          <w:bCs/>
          <w:color w:val="auto"/>
          <w:sz w:val="24"/>
          <w:szCs w:val="24"/>
          <w:highlight w:val="none"/>
        </w:rPr>
        <w:t>2.1开标邀请</w:t>
      </w:r>
      <w:bookmarkEnd w:id="681"/>
    </w:p>
    <w:p w14:paraId="7BCD633A">
      <w:pPr>
        <w:pStyle w:val="15"/>
        <w:snapToGrid w:val="0"/>
        <w:spacing w:line="480" w:lineRule="exact"/>
        <w:ind w:firstLine="480" w:firstLineChars="200"/>
        <w:rPr>
          <w:rFonts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（1）开标准备：本项目开标的准备工作由采购组织机构负责落实，开标过程由采购组织机构负责记录；</w:t>
      </w:r>
    </w:p>
    <w:p w14:paraId="74038BAD">
      <w:pPr>
        <w:pStyle w:val="15"/>
        <w:snapToGrid w:val="0"/>
        <w:spacing w:line="480" w:lineRule="exact"/>
        <w:ind w:firstLine="480" w:firstLineChars="200"/>
        <w:rPr>
          <w:rFonts w:ascii="微软雅黑" w:hAnsi="微软雅黑" w:eastAsia="微软雅黑" w:cs="微软雅黑"/>
          <w:bCs/>
          <w:color w:val="auto"/>
          <w:sz w:val="24"/>
          <w:szCs w:val="24"/>
          <w:highlight w:val="none"/>
        </w:rPr>
      </w:pPr>
      <w:r>
        <w:rPr>
          <w:rFonts w:hint="eastAsia" w:ascii="微软雅黑" w:hAnsi="微软雅黑" w:eastAsia="微软雅黑" w:cs="微软雅黑"/>
          <w:bCs/>
          <w:color w:val="auto"/>
          <w:sz w:val="24"/>
          <w:szCs w:val="24"/>
          <w:highlight w:val="none"/>
        </w:rPr>
        <w:t>（2）开标主持：本项目开标由采购人或者采购代理机构主持；</w:t>
      </w:r>
    </w:p>
    <w:p w14:paraId="2DD9F8A4">
      <w:pPr>
        <w:pStyle w:val="15"/>
        <w:snapToGrid w:val="0"/>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（3）开标邀请：本项目采用电子交易，采购组织机构将按照招标文件规定的时间通过“新疆政府采购云平台，网址：</w:t>
      </w:r>
      <w:r>
        <w:rPr>
          <w:color w:val="auto"/>
          <w:highlight w:val="none"/>
        </w:rPr>
        <w:fldChar w:fldCharType="begin"/>
      </w:r>
      <w:r>
        <w:rPr>
          <w:color w:val="auto"/>
          <w:highlight w:val="none"/>
        </w:rPr>
        <w:instrText xml:space="preserve"> HYPERLINK "http://www.zcygov.cn" </w:instrText>
      </w:r>
      <w:r>
        <w:rPr>
          <w:color w:val="auto"/>
          <w:highlight w:val="none"/>
        </w:rPr>
        <w:fldChar w:fldCharType="separate"/>
      </w:r>
      <w:r>
        <w:rPr>
          <w:rStyle w:val="35"/>
          <w:rFonts w:hint="eastAsia" w:ascii="微软雅黑" w:hAnsi="微软雅黑" w:eastAsia="微软雅黑" w:cs="微软雅黑"/>
          <w:color w:val="auto"/>
          <w:sz w:val="24"/>
          <w:szCs w:val="24"/>
          <w:highlight w:val="none"/>
          <w:u w:val="none"/>
        </w:rPr>
        <w:t>www.zcygov.cn</w:t>
      </w:r>
      <w:r>
        <w:rPr>
          <w:rStyle w:val="35"/>
          <w:rFonts w:hint="eastAsia" w:ascii="微软雅黑" w:hAnsi="微软雅黑" w:eastAsia="微软雅黑" w:cs="微软雅黑"/>
          <w:color w:val="auto"/>
          <w:sz w:val="24"/>
          <w:szCs w:val="24"/>
          <w:highlight w:val="none"/>
          <w:u w:val="none"/>
        </w:rPr>
        <w:fldChar w:fldCharType="end"/>
      </w:r>
      <w:r>
        <w:rPr>
          <w:rFonts w:hint="eastAsia" w:ascii="微软雅黑" w:hAnsi="微软雅黑" w:eastAsia="微软雅黑" w:cs="微软雅黑"/>
          <w:color w:val="auto"/>
          <w:sz w:val="24"/>
          <w:szCs w:val="24"/>
          <w:highlight w:val="none"/>
        </w:rPr>
        <w:t>”组织开标、开启投标文件，所有供应商均应当准时在线参加。</w:t>
      </w:r>
    </w:p>
    <w:p w14:paraId="3627C875">
      <w:pPr>
        <w:pStyle w:val="15"/>
        <w:snapToGrid w:val="0"/>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供应商因未在线参加开标而导致投标文件无法按时解密等一切后果由供应商自行承担。</w:t>
      </w:r>
    </w:p>
    <w:p w14:paraId="7A172192">
      <w:pPr>
        <w:snapToGrid w:val="0"/>
        <w:spacing w:line="480" w:lineRule="exact"/>
        <w:ind w:firstLine="480" w:firstLineChars="200"/>
        <w:rPr>
          <w:rFonts w:ascii="微软雅黑" w:hAnsi="微软雅黑" w:eastAsia="微软雅黑" w:cs="微软雅黑"/>
          <w:b/>
          <w:color w:val="auto"/>
          <w:sz w:val="24"/>
          <w:szCs w:val="24"/>
          <w:highlight w:val="none"/>
        </w:rPr>
      </w:pPr>
      <w:bookmarkStart w:id="682" w:name="_Toc32017"/>
      <w:bookmarkStart w:id="683" w:name="_Toc27602"/>
      <w:bookmarkStart w:id="684" w:name="_Toc19065"/>
      <w:bookmarkStart w:id="685" w:name="_Toc32193"/>
      <w:bookmarkStart w:id="686" w:name="_Toc21384"/>
      <w:bookmarkStart w:id="687" w:name="_Toc22653"/>
      <w:bookmarkStart w:id="688" w:name="_Toc73975823"/>
      <w:r>
        <w:rPr>
          <w:rFonts w:hint="eastAsia" w:ascii="微软雅黑" w:hAnsi="微软雅黑" w:eastAsia="微软雅黑" w:cs="微软雅黑"/>
          <w:b/>
          <w:color w:val="auto"/>
          <w:sz w:val="24"/>
          <w:szCs w:val="24"/>
          <w:highlight w:val="none"/>
        </w:rPr>
        <w:t>2.2</w:t>
      </w:r>
      <w:r>
        <w:rPr>
          <w:rFonts w:hint="eastAsia" w:ascii="微软雅黑" w:hAnsi="微软雅黑" w:eastAsia="微软雅黑" w:cs="微软雅黑"/>
          <w:b/>
          <w:bCs/>
          <w:color w:val="auto"/>
          <w:sz w:val="24"/>
          <w:szCs w:val="24"/>
          <w:highlight w:val="none"/>
        </w:rPr>
        <w:t>开标程序（先资格性、后符合性、最终报价、再商务技术）</w:t>
      </w:r>
      <w:bookmarkEnd w:id="682"/>
      <w:bookmarkEnd w:id="683"/>
      <w:bookmarkEnd w:id="684"/>
      <w:bookmarkEnd w:id="685"/>
      <w:bookmarkEnd w:id="686"/>
      <w:bookmarkEnd w:id="687"/>
      <w:bookmarkEnd w:id="688"/>
    </w:p>
    <w:p w14:paraId="57146180">
      <w:pPr>
        <w:snapToGrid w:val="0"/>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（1）开标时间到后，主持人宣布开标会议开始。</w:t>
      </w:r>
    </w:p>
    <w:p w14:paraId="31CD2968">
      <w:pPr>
        <w:snapToGrid w:val="0"/>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w:t>
      </w:r>
      <w:r>
        <w:rPr>
          <w:rFonts w:hint="eastAsia" w:ascii="微软雅黑" w:hAnsi="微软雅黑" w:eastAsia="微软雅黑" w:cs="微软雅黑"/>
          <w:color w:val="auto"/>
          <w:kern w:val="0"/>
          <w:sz w:val="24"/>
          <w:szCs w:val="24"/>
          <w:highlight w:val="none"/>
        </w:rPr>
        <w:t>投标文件解密（</w:t>
      </w:r>
      <w:r>
        <w:rPr>
          <w:rFonts w:hint="eastAsia" w:ascii="微软雅黑" w:hAnsi="微软雅黑" w:eastAsia="微软雅黑" w:cs="微软雅黑"/>
          <w:b/>
          <w:color w:val="auto"/>
          <w:kern w:val="0"/>
          <w:sz w:val="24"/>
          <w:szCs w:val="24"/>
          <w:highlight w:val="none"/>
        </w:rPr>
        <w:t>解密规定见《供应商须知前附表》</w:t>
      </w:r>
      <w:r>
        <w:rPr>
          <w:rFonts w:hint="eastAsia" w:ascii="微软雅黑" w:hAnsi="微软雅黑" w:eastAsia="微软雅黑" w:cs="微软雅黑"/>
          <w:color w:val="auto"/>
          <w:kern w:val="0"/>
          <w:sz w:val="24"/>
          <w:szCs w:val="24"/>
          <w:highlight w:val="none"/>
        </w:rPr>
        <w:t>）</w:t>
      </w:r>
      <w:r>
        <w:rPr>
          <w:rFonts w:hint="eastAsia" w:ascii="微软雅黑" w:hAnsi="微软雅黑" w:eastAsia="微软雅黑" w:cs="微软雅黑"/>
          <w:color w:val="auto"/>
          <w:sz w:val="24"/>
          <w:szCs w:val="24"/>
          <w:highlight w:val="none"/>
        </w:rPr>
        <w:t>。</w:t>
      </w:r>
    </w:p>
    <w:p w14:paraId="1C6346CE">
      <w:pPr>
        <w:snapToGrid w:val="0"/>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kern w:val="0"/>
          <w:sz w:val="24"/>
          <w:szCs w:val="24"/>
          <w:highlight w:val="none"/>
        </w:rPr>
        <w:t>投标文件解密异常情况处理（</w:t>
      </w:r>
      <w:r>
        <w:rPr>
          <w:rFonts w:hint="eastAsia" w:ascii="微软雅黑" w:hAnsi="微软雅黑" w:eastAsia="微软雅黑" w:cs="微软雅黑"/>
          <w:b/>
          <w:color w:val="auto"/>
          <w:kern w:val="0"/>
          <w:sz w:val="24"/>
          <w:szCs w:val="24"/>
          <w:highlight w:val="none"/>
        </w:rPr>
        <w:t>处理办法见《13、</w:t>
      </w:r>
      <w:r>
        <w:rPr>
          <w:rFonts w:hint="eastAsia" w:ascii="微软雅黑" w:hAnsi="微软雅黑" w:eastAsia="微软雅黑" w:cs="微软雅黑"/>
          <w:b/>
          <w:bCs/>
          <w:color w:val="auto"/>
          <w:sz w:val="24"/>
          <w:szCs w:val="24"/>
          <w:highlight w:val="none"/>
        </w:rPr>
        <w:t>突发情况处理</w:t>
      </w:r>
      <w:r>
        <w:rPr>
          <w:rFonts w:hint="eastAsia" w:ascii="微软雅黑" w:hAnsi="微软雅黑" w:eastAsia="微软雅黑" w:cs="微软雅黑"/>
          <w:b/>
          <w:color w:val="auto"/>
          <w:kern w:val="0"/>
          <w:sz w:val="24"/>
          <w:szCs w:val="24"/>
          <w:highlight w:val="none"/>
        </w:rPr>
        <w:t>》</w:t>
      </w:r>
      <w:r>
        <w:rPr>
          <w:rFonts w:hint="eastAsia" w:ascii="微软雅黑" w:hAnsi="微软雅黑" w:eastAsia="微软雅黑" w:cs="微软雅黑"/>
          <w:color w:val="auto"/>
          <w:kern w:val="0"/>
          <w:sz w:val="24"/>
          <w:szCs w:val="24"/>
          <w:highlight w:val="none"/>
        </w:rPr>
        <w:t>）</w:t>
      </w:r>
      <w:r>
        <w:rPr>
          <w:rFonts w:hint="eastAsia" w:ascii="微软雅黑" w:hAnsi="微软雅黑" w:eastAsia="微软雅黑" w:cs="微软雅黑"/>
          <w:color w:val="auto"/>
          <w:sz w:val="24"/>
          <w:szCs w:val="24"/>
          <w:highlight w:val="none"/>
        </w:rPr>
        <w:t>。</w:t>
      </w:r>
    </w:p>
    <w:p w14:paraId="5C46BBB7">
      <w:pPr>
        <w:snapToGrid w:val="0"/>
        <w:spacing w:line="480" w:lineRule="exact"/>
        <w:ind w:firstLine="480" w:firstLineChars="200"/>
        <w:rPr>
          <w:rFonts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（4）公布投标文件解密情况（投标文件成功解密的供应商名单等信息）。</w:t>
      </w:r>
    </w:p>
    <w:p w14:paraId="251AE639">
      <w:pPr>
        <w:snapToGrid w:val="0"/>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rPr>
        <w:t>（5）开启标书信息（资格证明文件、商务技术文件）。标书信息开启后，首先由采购人或采购代理机构或评标小组成员依法对供应商的资格证明文件进行审查， 审查结束公布供应商的资格符合情况。资格审查未获通过的供应商，其符合性不再进入评审。</w:t>
      </w:r>
    </w:p>
    <w:p w14:paraId="5AA9F28E">
      <w:pPr>
        <w:snapToGrid w:val="0"/>
        <w:spacing w:line="480" w:lineRule="exact"/>
        <w:ind w:firstLine="480" w:firstLineChars="200"/>
        <w:jc w:val="left"/>
        <w:rPr>
          <w:rFonts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（6）通过资格性审查的供应商，评标小组成员依法对供应商的符合性证明文件进行审查， 审查结束公布供应商的符合性审查情况。符合性审查未获通过的供应商，其不再进入商务技术评分环节。</w:t>
      </w:r>
    </w:p>
    <w:p w14:paraId="7B881D99">
      <w:pPr>
        <w:snapToGrid w:val="0"/>
        <w:spacing w:line="480" w:lineRule="exact"/>
        <w:ind w:firstLine="480" w:firstLineChars="200"/>
        <w:jc w:val="left"/>
        <w:rPr>
          <w:rFonts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（7）评标小组成员依法对供应商通过符合性审查投标文件进行商务技术评分。</w:t>
      </w:r>
    </w:p>
    <w:p w14:paraId="1E4CD6C8">
      <w:pPr>
        <w:ind w:firstLine="240" w:firstLineChars="100"/>
        <w:rPr>
          <w:rFonts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（8）商务技术评分结束，评标小组成员根据中小企业政策对供应商进行价格评审；</w:t>
      </w:r>
    </w:p>
    <w:p w14:paraId="6B2D43B4">
      <w:pPr>
        <w:ind w:firstLine="240" w:firstLineChars="100"/>
        <w:rPr>
          <w:color w:val="auto"/>
          <w:highlight w:val="none"/>
        </w:rPr>
      </w:pPr>
      <w:r>
        <w:rPr>
          <w:rFonts w:hint="eastAsia" w:ascii="微软雅黑" w:hAnsi="微软雅黑" w:eastAsia="微软雅黑" w:cs="微软雅黑"/>
          <w:color w:val="auto"/>
          <w:kern w:val="0"/>
          <w:sz w:val="24"/>
          <w:szCs w:val="24"/>
          <w:highlight w:val="none"/>
        </w:rPr>
        <w:t>（9）评标小组成员提交推荐供应商。</w:t>
      </w:r>
    </w:p>
    <w:p w14:paraId="3657A690">
      <w:pPr>
        <w:snapToGrid w:val="0"/>
        <w:spacing w:line="480" w:lineRule="exact"/>
        <w:ind w:left="480"/>
        <w:rPr>
          <w:rFonts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特别情况说明：</w:t>
      </w:r>
    </w:p>
    <w:p w14:paraId="0A71C32A">
      <w:pPr>
        <w:snapToGrid w:val="0"/>
        <w:spacing w:line="480" w:lineRule="exact"/>
        <w:ind w:firstLine="425" w:firstLineChars="177"/>
        <w:jc w:val="left"/>
        <w:rPr>
          <w:rFonts w:ascii="微软雅黑" w:hAnsi="微软雅黑" w:eastAsia="微软雅黑" w:cs="微软雅黑"/>
          <w:b/>
          <w:color w:val="auto"/>
          <w:kern w:val="0"/>
          <w:sz w:val="24"/>
          <w:szCs w:val="24"/>
          <w:highlight w:val="none"/>
        </w:rPr>
      </w:pPr>
      <w:r>
        <w:rPr>
          <w:rFonts w:hint="eastAsia" w:ascii="微软雅黑" w:hAnsi="微软雅黑" w:eastAsia="微软雅黑" w:cs="微软雅黑"/>
          <w:b/>
          <w:color w:val="auto"/>
          <w:kern w:val="0"/>
          <w:sz w:val="24"/>
          <w:szCs w:val="24"/>
          <w:highlight w:val="none"/>
        </w:rPr>
        <w:t>（1）本项目采用电子交易，如遇“新疆政府采购云平台”电子化开标或评标程序调整的，按调整后程序执行。</w:t>
      </w:r>
    </w:p>
    <w:p w14:paraId="4780ABD7">
      <w:pPr>
        <w:snapToGrid w:val="0"/>
        <w:spacing w:line="480" w:lineRule="exact"/>
        <w:ind w:firstLine="425" w:firstLineChars="177"/>
        <w:jc w:val="left"/>
        <w:rPr>
          <w:rFonts w:ascii="微软雅黑" w:hAnsi="微软雅黑" w:eastAsia="微软雅黑" w:cs="微软雅黑"/>
          <w:b/>
          <w:color w:val="auto"/>
          <w:kern w:val="0"/>
          <w:sz w:val="24"/>
          <w:szCs w:val="24"/>
          <w:highlight w:val="none"/>
        </w:rPr>
      </w:pPr>
      <w:r>
        <w:rPr>
          <w:rFonts w:hint="eastAsia" w:ascii="微软雅黑" w:hAnsi="微软雅黑" w:eastAsia="微软雅黑" w:cs="微软雅黑"/>
          <w:b/>
          <w:color w:val="auto"/>
          <w:kern w:val="0"/>
          <w:sz w:val="24"/>
          <w:szCs w:val="24"/>
          <w:highlight w:val="none"/>
        </w:rPr>
        <w:t>（2）开标过程中需要相关当事人进行签字或盖章确认的材料将通过“政府采购云平台”进行，若因“政府采购云平台”技术问题无法进行签字或盖章确认的，采购组织机构将通过电子邮件等形式予以确认，</w:t>
      </w:r>
      <w:r>
        <w:rPr>
          <w:rFonts w:hint="eastAsia" w:ascii="微软雅黑" w:hAnsi="微软雅黑" w:eastAsia="微软雅黑" w:cs="微软雅黑"/>
          <w:b/>
          <w:color w:val="auto"/>
          <w:kern w:val="0"/>
          <w:sz w:val="24"/>
          <w:szCs w:val="24"/>
          <w:highlight w:val="none"/>
          <w:u w:val="single"/>
        </w:rPr>
        <w:t>请供应商保证办理投标事宜人员电话畅通、网络在线，签字或盖章确认的时间为20分钟。如未及时签字或盖章确认的，视为无异议</w:t>
      </w:r>
      <w:r>
        <w:rPr>
          <w:rFonts w:hint="eastAsia" w:ascii="微软雅黑" w:hAnsi="微软雅黑" w:eastAsia="微软雅黑" w:cs="微软雅黑"/>
          <w:b/>
          <w:color w:val="auto"/>
          <w:kern w:val="0"/>
          <w:sz w:val="24"/>
          <w:szCs w:val="24"/>
          <w:highlight w:val="none"/>
        </w:rPr>
        <w:t>。</w:t>
      </w:r>
    </w:p>
    <w:p w14:paraId="4B7AE6F1">
      <w:pPr>
        <w:snapToGrid w:val="0"/>
        <w:spacing w:line="480" w:lineRule="exact"/>
        <w:ind w:firstLine="480" w:firstLineChars="200"/>
        <w:rPr>
          <w:rFonts w:ascii="微软雅黑" w:hAnsi="微软雅黑" w:eastAsia="微软雅黑" w:cs="微软雅黑"/>
          <w:b/>
          <w:color w:val="auto"/>
          <w:kern w:val="0"/>
          <w:sz w:val="24"/>
          <w:szCs w:val="24"/>
          <w:highlight w:val="none"/>
        </w:rPr>
      </w:pPr>
      <w:r>
        <w:rPr>
          <w:rFonts w:hint="eastAsia" w:ascii="微软雅黑" w:hAnsi="微软雅黑" w:eastAsia="微软雅黑" w:cs="微软雅黑"/>
          <w:b/>
          <w:color w:val="auto"/>
          <w:kern w:val="0"/>
          <w:sz w:val="24"/>
          <w:szCs w:val="24"/>
          <w:highlight w:val="none"/>
        </w:rPr>
        <w:t>2.3 供应商资格审查：</w:t>
      </w:r>
    </w:p>
    <w:p w14:paraId="78716065">
      <w:pPr>
        <w:snapToGrid w:val="0"/>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r>
        <w:rPr>
          <w:rFonts w:hint="eastAsia" w:ascii="微软雅黑" w:hAnsi="微软雅黑" w:eastAsia="微软雅黑" w:cs="微软雅黑"/>
          <w:bCs/>
          <w:color w:val="auto"/>
          <w:kern w:val="0"/>
          <w:sz w:val="24"/>
          <w:szCs w:val="24"/>
          <w:highlight w:val="none"/>
        </w:rPr>
        <w:t>开标（标书信息开启）后，采购人或采购代理机构或</w:t>
      </w:r>
      <w:r>
        <w:rPr>
          <w:rFonts w:hint="eastAsia" w:ascii="微软雅黑" w:hAnsi="微软雅黑" w:eastAsia="微软雅黑" w:cs="微软雅黑"/>
          <w:color w:val="auto"/>
          <w:kern w:val="0"/>
          <w:sz w:val="24"/>
          <w:szCs w:val="24"/>
          <w:highlight w:val="none"/>
        </w:rPr>
        <w:t>评标小组成员</w:t>
      </w:r>
      <w:r>
        <w:rPr>
          <w:rFonts w:hint="eastAsia" w:ascii="微软雅黑" w:hAnsi="微软雅黑" w:eastAsia="微软雅黑" w:cs="微软雅黑"/>
          <w:bCs/>
          <w:color w:val="auto"/>
          <w:kern w:val="0"/>
          <w:sz w:val="24"/>
          <w:szCs w:val="24"/>
          <w:highlight w:val="none"/>
        </w:rPr>
        <w:t>首先依法对供应商的资格文件进行审查，审查各供应商的资格符合情况。</w:t>
      </w:r>
      <w:r>
        <w:rPr>
          <w:rFonts w:hint="eastAsia" w:ascii="微软雅黑" w:hAnsi="微软雅黑" w:eastAsia="微软雅黑" w:cs="微软雅黑"/>
          <w:color w:val="auto"/>
          <w:sz w:val="24"/>
          <w:szCs w:val="24"/>
          <w:highlight w:val="none"/>
        </w:rPr>
        <w:t>采购人或采购代理机构</w:t>
      </w:r>
      <w:r>
        <w:rPr>
          <w:rFonts w:hint="eastAsia" w:ascii="微软雅黑" w:hAnsi="微软雅黑" w:eastAsia="微软雅黑" w:cs="微软雅黑"/>
          <w:bCs/>
          <w:color w:val="auto"/>
          <w:kern w:val="0"/>
          <w:sz w:val="24"/>
          <w:szCs w:val="24"/>
          <w:highlight w:val="none"/>
        </w:rPr>
        <w:t>或</w:t>
      </w:r>
      <w:r>
        <w:rPr>
          <w:rFonts w:hint="eastAsia" w:ascii="微软雅黑" w:hAnsi="微软雅黑" w:eastAsia="微软雅黑" w:cs="微软雅黑"/>
          <w:color w:val="auto"/>
          <w:kern w:val="0"/>
          <w:sz w:val="24"/>
          <w:szCs w:val="24"/>
          <w:highlight w:val="none"/>
        </w:rPr>
        <w:t>评标小组成员</w:t>
      </w:r>
      <w:r>
        <w:rPr>
          <w:rFonts w:hint="eastAsia" w:ascii="微软雅黑" w:hAnsi="微软雅黑" w:eastAsia="微软雅黑" w:cs="微软雅黑"/>
          <w:color w:val="auto"/>
          <w:sz w:val="24"/>
          <w:szCs w:val="24"/>
          <w:highlight w:val="none"/>
        </w:rPr>
        <w:t>对供应商所提交的资格证明材料仅负责审核的责任。如发现供应商所提交的资格证明材料不合法或与事实不符，采购人可取消其中标（成交）资格并追究供应商的法律责任。</w:t>
      </w:r>
    </w:p>
    <w:p w14:paraId="50A42A7D">
      <w:pPr>
        <w:snapToGrid w:val="0"/>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bCs/>
          <w:color w:val="auto"/>
          <w:sz w:val="24"/>
          <w:szCs w:val="24"/>
          <w:highlight w:val="none"/>
        </w:rPr>
        <w:t>（2</w:t>
      </w:r>
      <w:r>
        <w:rPr>
          <w:rFonts w:hint="eastAsia" w:ascii="微软雅黑" w:hAnsi="微软雅黑" w:eastAsia="微软雅黑" w:cs="微软雅黑"/>
          <w:color w:val="auto"/>
          <w:sz w:val="24"/>
          <w:szCs w:val="24"/>
          <w:highlight w:val="none"/>
        </w:rPr>
        <w:t>）供应商提交的资格证明材料无法证明其符合招标文件规定的“供应商资格要求”的，采购人或采购代理机构将对其作“资格审查不合格”处理（无效投标），并不再将其投标提交评标委员会进行后续评审。</w:t>
      </w:r>
    </w:p>
    <w:p w14:paraId="21348A66">
      <w:pPr>
        <w:snapToGrid w:val="0"/>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（3）供应商信用记录查询与使用：见《供应商须知前附表》。</w:t>
      </w:r>
    </w:p>
    <w:p w14:paraId="1C0546A6">
      <w:pPr>
        <w:snapToGrid w:val="0"/>
        <w:spacing w:line="480" w:lineRule="exact"/>
        <w:ind w:firstLine="480" w:firstLineChars="200"/>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3、评审工作的组织</w:t>
      </w:r>
    </w:p>
    <w:p w14:paraId="297E35DB">
      <w:pPr>
        <w:snapToGrid w:val="0"/>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采购人或采购代理机构负责组织本项目的评审工作，并依据《政府采购货物和服务招标投标管理办法（财政部第87号令）》第四十五条的相关规定履行职责。</w:t>
      </w:r>
    </w:p>
    <w:p w14:paraId="7E9C56C4">
      <w:pPr>
        <w:snapToGrid w:val="0"/>
        <w:spacing w:line="480" w:lineRule="exact"/>
        <w:ind w:firstLine="480" w:firstLineChars="200"/>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4、评标委员会的组建</w:t>
      </w:r>
    </w:p>
    <w:p w14:paraId="74DC21B1">
      <w:pPr>
        <w:snapToGrid w:val="0"/>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4.1评标委员会由采购人或采购代理机构依法组建，成员由采购人代表和评标专家组成，成员人数为5人或以上单数，其中评标专家不少于成员总数的三分之二。</w:t>
      </w:r>
    </w:p>
    <w:p w14:paraId="5155333F">
      <w:pPr>
        <w:snapToGrid w:val="0"/>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4.2</w:t>
      </w:r>
      <w:r>
        <w:rPr>
          <w:rFonts w:hint="eastAsia" w:ascii="微软雅黑" w:hAnsi="微软雅黑" w:eastAsia="微软雅黑" w:cs="微软雅黑"/>
          <w:b/>
          <w:bCs/>
          <w:color w:val="auto"/>
          <w:sz w:val="24"/>
          <w:highlight w:val="none"/>
        </w:rPr>
        <w:t>按照《中华人民共和国政府采购法》《中华人民共和国政府采购法实施条例》及本项目本级和上级财政部门的有关规定依法在政采云平台随机抽取</w:t>
      </w:r>
      <w:r>
        <w:rPr>
          <w:rFonts w:hint="eastAsia" w:ascii="微软雅黑" w:hAnsi="微软雅黑" w:eastAsia="微软雅黑" w:cs="微软雅黑"/>
          <w:b/>
          <w:bCs/>
          <w:color w:val="auto"/>
          <w:sz w:val="24"/>
          <w:highlight w:val="none"/>
          <w:lang w:val="en-US" w:eastAsia="zh-CN"/>
        </w:rPr>
        <w:t>5人</w:t>
      </w:r>
      <w:r>
        <w:rPr>
          <w:rFonts w:hint="eastAsia" w:ascii="微软雅黑" w:hAnsi="微软雅黑" w:eastAsia="微软雅黑" w:cs="微软雅黑"/>
          <w:b/>
          <w:bCs/>
          <w:color w:val="auto"/>
          <w:sz w:val="24"/>
          <w:highlight w:val="none"/>
        </w:rPr>
        <w:t>组成评标小组，负责本项目的评标工作</w:t>
      </w:r>
      <w:r>
        <w:rPr>
          <w:rFonts w:hint="eastAsia" w:ascii="微软雅黑" w:hAnsi="微软雅黑" w:eastAsia="微软雅黑" w:cs="微软雅黑"/>
          <w:color w:val="auto"/>
          <w:sz w:val="24"/>
          <w:szCs w:val="24"/>
          <w:highlight w:val="none"/>
        </w:rPr>
        <w:t>。</w:t>
      </w:r>
    </w:p>
    <w:p w14:paraId="6718C974">
      <w:pPr>
        <w:snapToGrid w:val="0"/>
        <w:spacing w:line="480" w:lineRule="exact"/>
        <w:ind w:firstLine="480" w:firstLineChars="200"/>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5、评标委员会的职责</w:t>
      </w:r>
    </w:p>
    <w:p w14:paraId="5C7D6572">
      <w:pPr>
        <w:snapToGrid w:val="0"/>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5.1审查、评价投标文件是否符合招标文件的商务、技术等实质性要求。</w:t>
      </w:r>
    </w:p>
    <w:p w14:paraId="42F2A7C3">
      <w:pPr>
        <w:snapToGrid w:val="0"/>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5.2要求供应商对投标文件有关事项作出澄清或者说明。</w:t>
      </w:r>
    </w:p>
    <w:p w14:paraId="4F035806">
      <w:pPr>
        <w:snapToGrid w:val="0"/>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5.3对投标文件进行比较和评价。</w:t>
      </w:r>
    </w:p>
    <w:p w14:paraId="313A7090">
      <w:pPr>
        <w:snapToGrid w:val="0"/>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5.4确定中标候选人名单，以及根据采购人委托直接确定中标人。</w:t>
      </w:r>
    </w:p>
    <w:p w14:paraId="12000281">
      <w:pPr>
        <w:snapToGrid w:val="0"/>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5.5向采购人、采购代理机构或者有关部门报告评标中发现的违法行为。</w:t>
      </w:r>
    </w:p>
    <w:p w14:paraId="6CCCEF23">
      <w:pPr>
        <w:widowControl/>
        <w:spacing w:line="480" w:lineRule="exact"/>
        <w:ind w:firstLine="480" w:firstLineChars="200"/>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6、评标原则</w:t>
      </w:r>
    </w:p>
    <w:p w14:paraId="6B3ADDC2">
      <w:pPr>
        <w:widowControl/>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6.1评标委员会将遵循公平、公正、科学的原则，对供应商提交的投标文件进行综合评审，评标委员会按照招标文件规定的评标细则进行评分。</w:t>
      </w:r>
    </w:p>
    <w:p w14:paraId="6FC0B192">
      <w:pPr>
        <w:widowControl/>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6.2客观公正对待所有供应商，对所有投标评价均采用相同的程序和标准。 </w:t>
      </w:r>
    </w:p>
    <w:p w14:paraId="2A199304">
      <w:pPr>
        <w:widowControl/>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6.3评标委员会成员对需要共同认定的事项存在争议的，按照少数服从多数的原则作出结论。持不同意见的评标委员会成员应当在评标报告上签署不同意见及理由，否则视为同意评标报告。</w:t>
      </w:r>
    </w:p>
    <w:p w14:paraId="5F25C1AF">
      <w:pPr>
        <w:widowControl/>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6.4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成交）人推荐资格；评审得分相同的，由采购人或者采购人委托评标委员会按照招标文件规定的方式确定一个供应商获得中标（成交）人推荐资格，招标文件未规定的采取随机抽取方式确定，其他同品牌供应商不作为中标（成交）候选人。</w:t>
      </w:r>
    </w:p>
    <w:p w14:paraId="1FF379D7">
      <w:pPr>
        <w:widowControl/>
        <w:spacing w:line="480" w:lineRule="exact"/>
        <w:ind w:firstLine="240" w:firstLineChars="1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非单一产品采购项目，采购人应当根据采购项目技术构成、产品价格比重等合理确定核心产品，并在招标文件中载明。多家供应商提供的核心产品品牌相同的，按前款规定处理。</w:t>
      </w:r>
    </w:p>
    <w:p w14:paraId="4889FE84">
      <w:pPr>
        <w:widowControl/>
        <w:spacing w:line="480" w:lineRule="exact"/>
        <w:ind w:firstLine="480" w:firstLineChars="200"/>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7、评委纪律</w:t>
      </w:r>
    </w:p>
    <w:p w14:paraId="02E5C794">
      <w:pPr>
        <w:widowControl/>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7.1评标委员会成员必须严格遵守保密规定，不得携带手机进入评标场所，不得泄露评审的有关情况，任何单位和个人不得干扰、影响评标的正常进行，评标委员会成员不得私下与供应商接触，不得出现新疆政府采购活动现场组织管理办法中规定的其他禁止行为。</w:t>
      </w:r>
    </w:p>
    <w:p w14:paraId="45866E24">
      <w:pPr>
        <w:spacing w:line="480" w:lineRule="exact"/>
        <w:ind w:firstLine="480" w:firstLineChars="200"/>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7.2评标专家</w:t>
      </w:r>
      <w:r>
        <w:rPr>
          <w:rFonts w:hint="eastAsia" w:ascii="微软雅黑" w:hAnsi="微软雅黑" w:eastAsia="微软雅黑" w:cs="微软雅黑"/>
          <w:b/>
          <w:bCs/>
          <w:color w:val="auto"/>
          <w:kern w:val="0"/>
          <w:sz w:val="24"/>
          <w:szCs w:val="24"/>
          <w:highlight w:val="none"/>
        </w:rPr>
        <w:t>与供应商有下列利害关系之一的人员，应当回避</w:t>
      </w:r>
    </w:p>
    <w:p w14:paraId="2F669756">
      <w:pPr>
        <w:pStyle w:val="84"/>
        <w:spacing w:line="480" w:lineRule="exact"/>
        <w:ind w:firstLine="480"/>
        <w:rPr>
          <w:color w:val="auto"/>
          <w:highlight w:val="none"/>
        </w:rPr>
      </w:pPr>
      <w:r>
        <w:rPr>
          <w:rFonts w:hint="eastAsia" w:ascii="微软雅黑" w:hAnsi="微软雅黑" w:eastAsia="微软雅黑" w:cs="微软雅黑"/>
          <w:color w:val="auto"/>
          <w:sz w:val="24"/>
          <w:szCs w:val="24"/>
          <w:highlight w:val="none"/>
        </w:rPr>
        <w:t>1）参加采购活动前3年内与供应商存在劳动关系；</w:t>
      </w:r>
      <w:r>
        <w:rPr>
          <w:rFonts w:hint="eastAsia" w:ascii="微软雅黑" w:hAnsi="微软雅黑" w:eastAsia="微软雅黑" w:cs="微软雅黑"/>
          <w:color w:val="auto"/>
          <w:sz w:val="24"/>
          <w:szCs w:val="24"/>
          <w:highlight w:val="none"/>
        </w:rPr>
        <w:br w:type="textWrapping"/>
      </w:r>
      <w:r>
        <w:rPr>
          <w:rFonts w:hint="eastAsia" w:ascii="微软雅黑" w:hAnsi="微软雅黑" w:eastAsia="微软雅黑" w:cs="微软雅黑"/>
          <w:color w:val="auto"/>
          <w:sz w:val="24"/>
          <w:szCs w:val="24"/>
          <w:highlight w:val="none"/>
        </w:rPr>
        <w:t>　 2）参加采购活动前3年内担任供应商的董事、监事；</w:t>
      </w:r>
      <w:r>
        <w:rPr>
          <w:rFonts w:hint="eastAsia" w:ascii="微软雅黑" w:hAnsi="微软雅黑" w:eastAsia="微软雅黑" w:cs="微软雅黑"/>
          <w:color w:val="auto"/>
          <w:sz w:val="24"/>
          <w:szCs w:val="24"/>
          <w:highlight w:val="none"/>
        </w:rPr>
        <w:br w:type="textWrapping"/>
      </w:r>
      <w:r>
        <w:rPr>
          <w:rFonts w:hint="eastAsia" w:ascii="微软雅黑" w:hAnsi="微软雅黑" w:eastAsia="微软雅黑" w:cs="微软雅黑"/>
          <w:color w:val="auto"/>
          <w:sz w:val="24"/>
          <w:szCs w:val="24"/>
          <w:highlight w:val="none"/>
        </w:rPr>
        <w:t>　 3）参加采购活动前3年内是供应商的控股股东或者实际控制人；</w:t>
      </w:r>
      <w:r>
        <w:rPr>
          <w:rFonts w:hint="eastAsia" w:ascii="微软雅黑" w:hAnsi="微软雅黑" w:eastAsia="微软雅黑" w:cs="微软雅黑"/>
          <w:color w:val="auto"/>
          <w:sz w:val="24"/>
          <w:szCs w:val="24"/>
          <w:highlight w:val="none"/>
        </w:rPr>
        <w:br w:type="textWrapping"/>
      </w:r>
      <w:r>
        <w:rPr>
          <w:rFonts w:hint="eastAsia" w:ascii="微软雅黑" w:hAnsi="微软雅黑" w:eastAsia="微软雅黑" w:cs="微软雅黑"/>
          <w:color w:val="auto"/>
          <w:sz w:val="24"/>
          <w:szCs w:val="24"/>
          <w:highlight w:val="none"/>
        </w:rPr>
        <w:t>　 4）与供应商的法定代表人或者负责人有夫妻、直系血亲、三代以内旁系血亲或者近姻亲关系。</w:t>
      </w:r>
    </w:p>
    <w:p w14:paraId="63CF34FC">
      <w:pPr>
        <w:widowControl/>
        <w:spacing w:line="480" w:lineRule="exact"/>
        <w:ind w:firstLine="480" w:firstLineChars="200"/>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8、评标程序</w:t>
      </w:r>
    </w:p>
    <w:p w14:paraId="4D7A7480">
      <w:pPr>
        <w:widowControl/>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8.1 在评标专家中推选评标委员会组长，采购人代表不得担任评标委员会组长。</w:t>
      </w:r>
    </w:p>
    <w:p w14:paraId="54A2EA16">
      <w:pPr>
        <w:widowControl/>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8.2 评标委员会组长召集成员认真阅读招标文件以及相关补充、质疑、答复文件、项目书面说明等材料，熟悉采购项目的基本概况，采购项目的质量要求、数量、主要技术标准或服务需求，采购合同主要条款，投标文件无效情形，评审方法、评审依据、评审标准等。</w:t>
      </w:r>
    </w:p>
    <w:p w14:paraId="7C71E562">
      <w:pPr>
        <w:widowControl/>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8.3 评标专家对符合资格的供应商的投标文件的有效性、符合性、完整性和响应程度进行审查，确定是否对招标文件作出实质性响应。</w:t>
      </w:r>
    </w:p>
    <w:p w14:paraId="7070F535">
      <w:pPr>
        <w:widowControl/>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8.4评标专家按招标文件规定的评审方法和评审标准，依法独立对供应商投标文件进行评估、比较，并给予评价或打分，不受任何单位和个人的干预。</w:t>
      </w:r>
    </w:p>
    <w:p w14:paraId="164A494E">
      <w:pPr>
        <w:widowControl/>
        <w:spacing w:line="480" w:lineRule="exact"/>
        <w:ind w:firstLine="480"/>
        <w:rPr>
          <w:rFonts w:ascii="微软雅黑" w:hAnsi="微软雅黑" w:eastAsia="微软雅黑" w:cs="微软雅黑"/>
          <w:color w:val="auto"/>
          <w:kern w:val="0"/>
          <w:sz w:val="24"/>
          <w:szCs w:val="24"/>
          <w:highlight w:val="none"/>
        </w:rPr>
      </w:pPr>
      <w:r>
        <w:rPr>
          <w:rFonts w:hint="eastAsia" w:ascii="微软雅黑" w:hAnsi="微软雅黑" w:eastAsia="微软雅黑" w:cs="微软雅黑"/>
          <w:b/>
          <w:bCs/>
          <w:color w:val="auto"/>
          <w:kern w:val="0"/>
          <w:sz w:val="24"/>
          <w:szCs w:val="24"/>
          <w:highlight w:val="none"/>
        </w:rPr>
        <w:t>本项目采用：综合评分法，</w:t>
      </w:r>
      <w:r>
        <w:rPr>
          <w:rFonts w:hint="eastAsia" w:ascii="微软雅黑" w:hAnsi="微软雅黑" w:eastAsia="微软雅黑" w:cs="微软雅黑"/>
          <w:color w:val="auto"/>
          <w:kern w:val="0"/>
          <w:sz w:val="24"/>
          <w:szCs w:val="24"/>
          <w:highlight w:val="none"/>
        </w:rPr>
        <w:t>是指投标文件满足招标文件全部实质性要求且按评审因素的量化指标评审得分最高的供应商为成交候选供应商的评审方法。</w:t>
      </w:r>
    </w:p>
    <w:p w14:paraId="5E007F1C">
      <w:pPr>
        <w:widowControl/>
        <w:spacing w:line="480" w:lineRule="exact"/>
        <w:ind w:firstLine="480"/>
        <w:rPr>
          <w:rFonts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综合评分法中的价格分统一采用低价优先法计算，即满足招标文件要求且最后报价最低的供应商的价格为招标基准价，其价格分为满分。其他供应商的价格分统一按照下列公式计算：</w:t>
      </w:r>
    </w:p>
    <w:p w14:paraId="4DE4924B">
      <w:pPr>
        <w:widowControl/>
        <w:spacing w:line="480" w:lineRule="exact"/>
        <w:ind w:firstLine="480"/>
        <w:rPr>
          <w:rFonts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投标报价得分=（基准价/投标报价）×30%</w:t>
      </w:r>
    </w:p>
    <w:p w14:paraId="635189C7">
      <w:pPr>
        <w:widowControl/>
        <w:spacing w:line="480" w:lineRule="exact"/>
        <w:ind w:firstLine="48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rPr>
        <w:t>项目评审过程中，不得去掉报价中的最高报价和最低报价。</w:t>
      </w:r>
    </w:p>
    <w:p w14:paraId="19A1326D">
      <w:pPr>
        <w:widowControl/>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8.6评标专家对各供应商投标文件非实质性内容有疑义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0103D443">
      <w:pPr>
        <w:widowControl/>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8.7 评标专家需对采购方工作人员唱票或统计的评审结果进行确认，现场监督员应对评标结果签署监督意见。如发现分值汇总计算错误、分项评分超出评分标准范围、客观评分不一致以及存在评分畸高、畸低情形的，应由相关人员当场改正或作出书面说明；拒不改正又不作书面说明的，由现场监督员如实记载后存入项目档案资料。</w:t>
      </w:r>
    </w:p>
    <w:p w14:paraId="67DC14F9">
      <w:pPr>
        <w:widowControl/>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8.8 评标委员会根据评审汇总情况和招标文件规定推荐中标（成交）候选供应商排序名单。</w:t>
      </w:r>
    </w:p>
    <w:p w14:paraId="5F7309FA">
      <w:pPr>
        <w:widowControl/>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8.9 起草评标报告，所有评标专家须在评标报告上签字确认，对自己的评审意见承担法律责任。 </w:t>
      </w:r>
    </w:p>
    <w:p w14:paraId="715BE340">
      <w:pPr>
        <w:widowControl/>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8.10 采购组织机构对评标委员会评标专家进行评价。</w:t>
      </w:r>
    </w:p>
    <w:p w14:paraId="476A2743">
      <w:pPr>
        <w:widowControl/>
        <w:spacing w:line="480" w:lineRule="exact"/>
        <w:ind w:firstLine="480" w:firstLineChars="2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8.11修改评审结果</w:t>
      </w:r>
    </w:p>
    <w:p w14:paraId="27BCF16C">
      <w:pPr>
        <w:widowControl/>
        <w:spacing w:line="480" w:lineRule="exact"/>
        <w:ind w:firstLine="240" w:firstLineChars="1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评标结果汇总完成后，除下列情形外，任何人不得修改评标结果：</w:t>
      </w:r>
    </w:p>
    <w:p w14:paraId="27532781">
      <w:pPr>
        <w:widowControl/>
        <w:spacing w:line="480" w:lineRule="exact"/>
        <w:ind w:firstLine="240" w:firstLineChars="1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（1）分值汇总计算错误的；</w:t>
      </w:r>
    </w:p>
    <w:p w14:paraId="0B02B7A8">
      <w:pPr>
        <w:widowControl/>
        <w:spacing w:line="480" w:lineRule="exact"/>
        <w:ind w:firstLine="240" w:firstLineChars="1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（2）分项评分超出评分标准范围的；</w:t>
      </w:r>
    </w:p>
    <w:p w14:paraId="4F8410F9">
      <w:pPr>
        <w:widowControl/>
        <w:spacing w:line="480" w:lineRule="exact"/>
        <w:ind w:firstLine="240" w:firstLineChars="1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（3）评标委员会成员对客观评审因素评分不一致的；</w:t>
      </w:r>
    </w:p>
    <w:p w14:paraId="008BFD53">
      <w:pPr>
        <w:widowControl/>
        <w:spacing w:line="480" w:lineRule="exact"/>
        <w:ind w:firstLine="240" w:firstLineChars="1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（4）经评标委员会认定评分畸高、畸低的。</w:t>
      </w:r>
    </w:p>
    <w:p w14:paraId="4EF7022F">
      <w:pPr>
        <w:widowControl/>
        <w:spacing w:line="480" w:lineRule="exact"/>
        <w:ind w:firstLine="240" w:firstLineChars="100"/>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081F985E">
      <w:pPr>
        <w:spacing w:line="480" w:lineRule="exact"/>
        <w:ind w:firstLine="480" w:firstLineChars="200"/>
        <w:jc w:val="left"/>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9、澄清、说明或补正的形式</w:t>
      </w:r>
    </w:p>
    <w:p w14:paraId="1D9613DF">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9.1对于投标文件中含义不明确、同类问题表述不一致或者有明显文字和计算错误的内容，评标委员会将通过“政府采购云平台”在线询标的方式要求供应商在规定的时间内作出必要的澄清、说明或者补正，</w:t>
      </w:r>
      <w:r>
        <w:rPr>
          <w:rFonts w:hint="eastAsia" w:ascii="微软雅黑" w:hAnsi="微软雅黑" w:eastAsia="微软雅黑" w:cs="微软雅黑"/>
          <w:b/>
          <w:bCs/>
          <w:color w:val="auto"/>
          <w:sz w:val="24"/>
          <w:szCs w:val="24"/>
          <w:highlight w:val="none"/>
        </w:rPr>
        <w:t>供应商澄清、说明或补正时间为20分钟</w:t>
      </w:r>
      <w:r>
        <w:rPr>
          <w:rFonts w:hint="eastAsia" w:ascii="微软雅黑" w:hAnsi="微软雅黑" w:eastAsia="微软雅黑" w:cs="微软雅黑"/>
          <w:color w:val="auto"/>
          <w:sz w:val="24"/>
          <w:szCs w:val="24"/>
          <w:highlight w:val="none"/>
        </w:rPr>
        <w:t>。</w:t>
      </w:r>
    </w:p>
    <w:p w14:paraId="17919411">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9.2供应商的澄清、说明或者补正应当通过“政府采购云平台”在线答复的方式提交，并加盖公章（电子印章），或者由法定代表人（负责人）或其授权的代表签字。供应商的澄清、说明或者补正不得超出投标文件的范围或者改变投标文件的实质性内容，不接受供应商主动对投标文件的澄清、说明或者补正。</w:t>
      </w:r>
    </w:p>
    <w:p w14:paraId="2D669EB2">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9.3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062601FE">
      <w:pPr>
        <w:spacing w:line="480" w:lineRule="exact"/>
        <w:ind w:firstLine="480" w:firstLineChars="200"/>
        <w:jc w:val="left"/>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10、错误修正的原则</w:t>
      </w:r>
    </w:p>
    <w:p w14:paraId="06BF09E0">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10.1投标文件报价出现前后不一致的，除招标文件另有规定外，按照下列规定修正：</w:t>
      </w:r>
    </w:p>
    <w:p w14:paraId="447B1384">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10.2电子交易平台客户端里开标一览表录入的投标报价或优惠率与扫描上传的报价文件信息不一致的，以扫描上传的报价文件信息为准进行修正：</w:t>
      </w:r>
    </w:p>
    <w:p w14:paraId="5A2214A8">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10.3 投标函中表述的内容与报价表中不一致的，以报价表为准；报价表中的内容与报价明细表不一致的，以报价表为准；</w:t>
      </w:r>
    </w:p>
    <w:p w14:paraId="12A66FE9">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10.4投标文件中的大写金额和小写金额不一致的，以大写金额为准；</w:t>
      </w:r>
    </w:p>
    <w:p w14:paraId="767BEC26">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10.5 单价金额小数点或者百分比有明显错位的，以开标一览表的总价为准，并修改单价；</w:t>
      </w:r>
    </w:p>
    <w:p w14:paraId="61A9717B">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10.6 总价金额与按单价汇总金额不一致的，以单价金额计算结果为准；</w:t>
      </w:r>
    </w:p>
    <w:p w14:paraId="47E951FD">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10.7若用文字表示的数值与用数字表示的数值不一致，以文字表示的数值为准；</w:t>
      </w:r>
    </w:p>
    <w:p w14:paraId="194DC923">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10.8 如有多报（指数量超出招标文件需求）、重报（指同一货物重复报价），其投标总价在评标过程中不予调整，如其中标，其合同价按其投标单价予以调整；</w:t>
      </w:r>
    </w:p>
    <w:p w14:paraId="3AE0FA69">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10.9对不同文字文本投标文件的解释发生异议的，以中文文本为准；</w:t>
      </w:r>
    </w:p>
    <w:p w14:paraId="00810310">
      <w:pPr>
        <w:spacing w:line="480" w:lineRule="exact"/>
        <w:ind w:firstLine="240" w:firstLineChars="100"/>
        <w:jc w:val="left"/>
        <w:rPr>
          <w:rFonts w:ascii="微软雅黑" w:hAnsi="微软雅黑" w:eastAsia="微软雅黑" w:cs="微软雅黑"/>
          <w:b/>
          <w:bCs/>
          <w:color w:val="auto"/>
          <w:sz w:val="24"/>
          <w:szCs w:val="24"/>
          <w:highlight w:val="none"/>
        </w:rPr>
      </w:pPr>
      <w:r>
        <w:rPr>
          <w:rFonts w:hint="eastAsia" w:ascii="微软雅黑" w:hAnsi="微软雅黑" w:eastAsia="微软雅黑" w:cs="微软雅黑"/>
          <w:color w:val="auto"/>
          <w:sz w:val="24"/>
          <w:szCs w:val="24"/>
          <w:highlight w:val="none"/>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微软雅黑" w:hAnsi="微软雅黑" w:eastAsia="微软雅黑" w:cs="微软雅黑"/>
          <w:b/>
          <w:bCs/>
          <w:color w:val="auto"/>
          <w:sz w:val="24"/>
          <w:szCs w:val="24"/>
          <w:highlight w:val="none"/>
        </w:rPr>
        <w:t>修正应当采用电子标的形式，并加盖公章（电子印章）。</w:t>
      </w:r>
    </w:p>
    <w:p w14:paraId="6149449F">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11、有下列情形之一的，投标文件按无效标处理：</w:t>
      </w:r>
    </w:p>
    <w:p w14:paraId="0FED443D">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11.1 报名的供应商与参加投标的供应商发生实质性变更的且未提供有效证明的；</w:t>
      </w:r>
    </w:p>
    <w:p w14:paraId="75D2BBC7">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11.2供应商提交两份或两份以上内容不同的投标文件，未声明哪一份有效的；</w:t>
      </w:r>
    </w:p>
    <w:p w14:paraId="6191CC2B">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11.3 投标文件非供应商法定代表人签署的，未提供或提供无效的法定代表人授权书的；</w:t>
      </w:r>
    </w:p>
    <w:p w14:paraId="0C8E931E">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11.4投标文件内容未按招标文件规定签字或盖章的；</w:t>
      </w:r>
    </w:p>
    <w:p w14:paraId="091C7A50">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11.5 投标文件组成漏项或未按规定的格式编制或上传的投标文件内容不全或内容字迹模糊辨认不清的而导致评标活动无法正常进行；</w:t>
      </w:r>
    </w:p>
    <w:p w14:paraId="65057B6B">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11.6供应商未按招标文件变更通知更改投标文件的；</w:t>
      </w:r>
    </w:p>
    <w:p w14:paraId="215FA731">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11.7《开标一览表》和《投标分项报价表》内容不完整且不接受修正意见或字迹不能辨认的或未提供的；</w:t>
      </w:r>
    </w:p>
    <w:p w14:paraId="791C236F">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11.8标项投标报价超过招标文件规定的预算金额或最高限价；</w:t>
      </w:r>
    </w:p>
    <w:p w14:paraId="6948614C">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11.9 因供应商原因编制错误造成经评标委员会修正后的报价达到或超过投标报价的0.5%；</w:t>
      </w:r>
    </w:p>
    <w:p w14:paraId="365B613A">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11.10供应商的报价明显低于其他通过符合性审查供应商的报价，有可能影响产品质量或者不能诚信履约的，且在规定时间内不能合理说明原因并提供证明材料的；</w:t>
      </w:r>
    </w:p>
    <w:p w14:paraId="2BE8DEBB">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11.11 未实质性响应招标文件中条款要求的投标文件；</w:t>
      </w:r>
    </w:p>
    <w:p w14:paraId="2757C491">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11.12 不符合招标范围、技术规格、技术标准的要求无法满足采购人使用要求；</w:t>
      </w:r>
    </w:p>
    <w:p w14:paraId="735C107E">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11.13 投标文件附有采购人不能接受的条款；</w:t>
      </w:r>
    </w:p>
    <w:p w14:paraId="4B477506">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11.14 投标文件中提供了赠品或者与本项目采购无关的其他商品、服务；</w:t>
      </w:r>
    </w:p>
    <w:p w14:paraId="3E02A10E">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11.15投标文件中承诺的投标有效期少于招标文件中载明的投标有效期；</w:t>
      </w:r>
    </w:p>
    <w:p w14:paraId="20CEC48C">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11.16供应商串通投标，妨碍其他供应商的竞争行为，损害采购人或者其他供应商的合法权益；</w:t>
      </w:r>
    </w:p>
    <w:p w14:paraId="6D005C5C">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11.17违反国家及政府部门相关法律、法规、文件规定或经评标委员会认定的其他属于重大偏离；</w:t>
      </w:r>
    </w:p>
    <w:p w14:paraId="2DD36046">
      <w:pPr>
        <w:pStyle w:val="21"/>
        <w:ind w:firstLine="480" w:firstLineChars="200"/>
        <w:rPr>
          <w:rFonts w:eastAsia="微软雅黑"/>
          <w:color w:val="auto"/>
          <w:highlight w:val="none"/>
        </w:rPr>
      </w:pPr>
      <w:r>
        <w:rPr>
          <w:rFonts w:hint="eastAsia" w:ascii="微软雅黑" w:hAnsi="微软雅黑" w:eastAsia="微软雅黑" w:cs="微软雅黑"/>
          <w:color w:val="auto"/>
          <w:sz w:val="24"/>
          <w:szCs w:val="24"/>
          <w:highlight w:val="none"/>
        </w:rPr>
        <w:t>11.18未按招标文件要求递交投标保证金的。</w:t>
      </w:r>
    </w:p>
    <w:p w14:paraId="32C36F2F">
      <w:pPr>
        <w:spacing w:line="480" w:lineRule="exact"/>
        <w:ind w:firstLine="480" w:firstLineChars="200"/>
        <w:jc w:val="left"/>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12、废标</w:t>
      </w:r>
    </w:p>
    <w:p w14:paraId="78B8A980">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12.1 符合招标文件规定废标情形的；</w:t>
      </w:r>
    </w:p>
    <w:p w14:paraId="69CA6BBA">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12.2出现影响采购公正的违法、违规行为的；</w:t>
      </w:r>
    </w:p>
    <w:p w14:paraId="44C26434">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12.3供应商的报价均超过了采购预算（或最高限价），采购人不能支付的；</w:t>
      </w:r>
    </w:p>
    <w:p w14:paraId="1F07B6EF">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12.4因重大变故，采购任务取消的。</w:t>
      </w:r>
    </w:p>
    <w:p w14:paraId="5FE09F79">
      <w:pPr>
        <w:spacing w:line="480" w:lineRule="exact"/>
        <w:ind w:firstLine="480" w:firstLineChars="200"/>
        <w:jc w:val="left"/>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13、突发情况处理</w:t>
      </w:r>
    </w:p>
    <w:p w14:paraId="74434200">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13.1 采购过程中出现以下情形，导致电子交易平台无法正常运行，或者无法保证电子交易的公平、公正和安全时，采购组织机构可中止电子交易活动：</w:t>
      </w:r>
    </w:p>
    <w:p w14:paraId="31DDEE8A">
      <w:pPr>
        <w:spacing w:line="480" w:lineRule="exact"/>
        <w:ind w:firstLine="240" w:firstLineChars="1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（1）电子交易平台发生故障而无法登录访问的； </w:t>
      </w:r>
    </w:p>
    <w:p w14:paraId="60D2011D">
      <w:pPr>
        <w:spacing w:line="480" w:lineRule="exact"/>
        <w:ind w:firstLine="240" w:firstLineChars="1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（2）电子交易平台应用或数据库出现错误，不能进行正常操作的；</w:t>
      </w:r>
    </w:p>
    <w:p w14:paraId="4D6AA48C">
      <w:pPr>
        <w:spacing w:line="480" w:lineRule="exact"/>
        <w:ind w:firstLine="240" w:firstLineChars="1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（3）电子交易平台发现严重安全漏洞，有潜在泄密危险的；</w:t>
      </w:r>
    </w:p>
    <w:p w14:paraId="6D82FE81">
      <w:pPr>
        <w:spacing w:line="480" w:lineRule="exact"/>
        <w:ind w:firstLine="240" w:firstLineChars="1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（4）病毒发作导致不能进行正常操作的； </w:t>
      </w:r>
    </w:p>
    <w:p w14:paraId="71311FB1">
      <w:pPr>
        <w:spacing w:line="480" w:lineRule="exact"/>
        <w:ind w:firstLine="240" w:firstLineChars="1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（5）其他无法保证电子交易的公平、公正和安全的情况。</w:t>
      </w:r>
    </w:p>
    <w:p w14:paraId="55BFCE7A">
      <w:pPr>
        <w:spacing w:line="480" w:lineRule="exact"/>
        <w:ind w:firstLine="240" w:firstLineChars="1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14:paraId="1EC3310C">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13.2 采购代理机构或评标小组成员因不可抗力（不可抗力包括但不限于自然灾害、断电、传播疫病等）原因造成电子交易活动无法正常运行的，将采取以下措施：</w:t>
      </w:r>
    </w:p>
    <w:p w14:paraId="448BD763">
      <w:pPr>
        <w:spacing w:line="480" w:lineRule="exact"/>
        <w:ind w:firstLine="240" w:firstLineChars="1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（1）短时间内能消除不可抗力因素的，采购代理机构或评标小组成员在消除不可抗力因素后继续组织电子交易活动； </w:t>
      </w:r>
    </w:p>
    <w:p w14:paraId="41433833">
      <w:pPr>
        <w:spacing w:line="480" w:lineRule="exact"/>
        <w:ind w:firstLine="240" w:firstLineChars="1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（2）长时间内无法消除不可抗力因素的，采购代理机构或评标小组成员将中止电子交易活动。中止电子交易活动的，采购人应当重新组织政府采购活动。</w:t>
      </w:r>
    </w:p>
    <w:p w14:paraId="56912CBC">
      <w:pPr>
        <w:pStyle w:val="11"/>
        <w:snapToGrid w:val="0"/>
        <w:spacing w:before="0" w:line="480" w:lineRule="exact"/>
        <w:ind w:firstLine="480" w:firstLineChars="200"/>
        <w:textAlignment w:val="baseline"/>
        <w:rPr>
          <w:rFonts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rPr>
        <w:t>14.保密要求：</w:t>
      </w:r>
    </w:p>
    <w:p w14:paraId="1D6E3A32">
      <w:pPr>
        <w:widowControl/>
        <w:spacing w:line="480" w:lineRule="exact"/>
        <w:ind w:firstLine="240" w:firstLineChars="100"/>
        <w:rPr>
          <w:rFonts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采购人、采购代理机构确保评标活动在严格保密的情况下进行。在采购结果确定前，采购人、采购代理机构对评标专家名单保密。</w:t>
      </w:r>
      <w:r>
        <w:rPr>
          <w:rFonts w:hint="eastAsia" w:ascii="微软雅黑" w:hAnsi="微软雅黑" w:eastAsia="微软雅黑" w:cs="微软雅黑"/>
          <w:color w:val="auto"/>
          <w:sz w:val="24"/>
          <w:szCs w:val="24"/>
          <w:highlight w:val="none"/>
        </w:rPr>
        <w:t>与评审工作无关的人员不得进入现场</w:t>
      </w:r>
      <w:r>
        <w:rPr>
          <w:rFonts w:hint="eastAsia" w:ascii="微软雅黑" w:hAnsi="微软雅黑" w:eastAsia="微软雅黑" w:cs="微软雅黑"/>
          <w:color w:val="auto"/>
          <w:kern w:val="0"/>
          <w:sz w:val="24"/>
          <w:szCs w:val="24"/>
          <w:highlight w:val="none"/>
        </w:rPr>
        <w:t>。有关人员须对评审情况以及在评审过程中获悉的国家秘密、商业秘密负有保密责任。</w:t>
      </w:r>
    </w:p>
    <w:p w14:paraId="280F5D84">
      <w:pPr>
        <w:snapToGrid w:val="0"/>
        <w:spacing w:line="480" w:lineRule="exact"/>
        <w:ind w:firstLine="421"/>
        <w:rPr>
          <w:rFonts w:ascii="微软雅黑" w:hAnsi="微软雅黑" w:eastAsia="微软雅黑" w:cs="微软雅黑"/>
          <w:b/>
          <w:color w:val="auto"/>
          <w:sz w:val="24"/>
          <w:szCs w:val="24"/>
          <w:highlight w:val="none"/>
        </w:rPr>
      </w:pPr>
      <w:r>
        <w:rPr>
          <w:rFonts w:hint="eastAsia" w:ascii="微软雅黑" w:hAnsi="微软雅黑" w:eastAsia="微软雅黑" w:cs="微软雅黑"/>
          <w:b/>
          <w:color w:val="auto"/>
          <w:sz w:val="24"/>
          <w:szCs w:val="24"/>
          <w:highlight w:val="none"/>
        </w:rPr>
        <w:t>15、 定标</w:t>
      </w:r>
    </w:p>
    <w:p w14:paraId="43470B39">
      <w:pPr>
        <w:spacing w:line="480" w:lineRule="exact"/>
        <w:ind w:firstLine="240" w:firstLineChars="1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15.1采购结果确认（确定中标（成交）供应商）</w:t>
      </w:r>
    </w:p>
    <w:p w14:paraId="56E70234">
      <w:pPr>
        <w:spacing w:line="480" w:lineRule="exact"/>
        <w:ind w:firstLine="240" w:firstLineChars="1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采购结果确认（确定中标（成交）供应商）：本项目由采购人根据评标专家提交的《评标报告》，通过“政府采购云平台”依法确认采购结果、确定中标（成交）供应商。具体流程如下：</w:t>
      </w:r>
    </w:p>
    <w:p w14:paraId="581A0EE8">
      <w:pPr>
        <w:spacing w:line="480" w:lineRule="exact"/>
        <w:ind w:firstLine="240" w:firstLineChars="1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（1）采购代理机构将在评审结束后2个工作日内将评标报告送采购人，同时在政采云平台提交采购结果至采购人确认。</w:t>
      </w:r>
    </w:p>
    <w:p w14:paraId="3063B69D">
      <w:pPr>
        <w:spacing w:line="480" w:lineRule="exact"/>
        <w:ind w:firstLine="240" w:firstLineChars="1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2）采购人将在收到评标报告之日起5个工作日内，在评标报告推荐的中标（成交）候选供应商名单中按顺序确定中标（成交）供应商，并将确认意见以书面形式回复采购代理机构，同时在政采云平台线上确认采购结果。 </w:t>
      </w:r>
    </w:p>
    <w:p w14:paraId="478DB6E8">
      <w:pPr>
        <w:spacing w:line="480" w:lineRule="exact"/>
        <w:ind w:firstLine="480" w:firstLineChars="200"/>
        <w:jc w:val="left"/>
        <w:rPr>
          <w:rFonts w:ascii="微软雅黑" w:hAnsi="微软雅黑" w:eastAsia="微软雅黑" w:cs="微软雅黑"/>
          <w:b/>
          <w:bCs/>
          <w:color w:val="auto"/>
          <w:sz w:val="24"/>
          <w:szCs w:val="24"/>
          <w:highlight w:val="none"/>
        </w:rPr>
      </w:pPr>
      <w:r>
        <w:rPr>
          <w:rFonts w:hint="eastAsia" w:ascii="微软雅黑" w:hAnsi="微软雅黑" w:eastAsia="微软雅黑" w:cs="微软雅黑"/>
          <w:color w:val="auto"/>
          <w:sz w:val="24"/>
          <w:szCs w:val="24"/>
          <w:highlight w:val="none"/>
        </w:rPr>
        <w:t>15.2采购结果经采购人确认后2个工作日内，采购代理机构将在</w:t>
      </w:r>
      <w:r>
        <w:rPr>
          <w:rFonts w:hint="eastAsia" w:ascii="微软雅黑" w:hAnsi="微软雅黑" w:eastAsia="微软雅黑" w:cs="微软雅黑"/>
          <w:b/>
          <w:bCs/>
          <w:color w:val="auto"/>
          <w:sz w:val="24"/>
          <w:szCs w:val="24"/>
          <w:highlight w:val="none"/>
        </w:rPr>
        <w:t>新疆政府采购网（www.zjzfcg.gov.cn）上公示采购结果，中标（成交）公示期限为1个工作日。</w:t>
      </w:r>
    </w:p>
    <w:p w14:paraId="117A0CA2">
      <w:pPr>
        <w:spacing w:line="480" w:lineRule="exact"/>
        <w:ind w:firstLine="480" w:firstLineChars="200"/>
        <w:jc w:val="left"/>
        <w:rPr>
          <w:rFonts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16、 中标（成交）通知书</w:t>
      </w:r>
    </w:p>
    <w:p w14:paraId="62394691">
      <w:pPr>
        <w:spacing w:line="480" w:lineRule="exact"/>
        <w:ind w:firstLine="480" w:firstLineChars="200"/>
        <w:jc w:val="left"/>
        <w:rPr>
          <w:rFonts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16.1在中标（成交）通知书发出前，采购人将中标（成交）供应商的情况在新疆政府采购网予以公示，</w:t>
      </w:r>
      <w:r>
        <w:rPr>
          <w:rFonts w:hint="eastAsia" w:ascii="微软雅黑" w:hAnsi="微软雅黑" w:eastAsia="微软雅黑" w:cs="微软雅黑"/>
          <w:b/>
          <w:bCs/>
          <w:color w:val="auto"/>
          <w:sz w:val="24"/>
          <w:szCs w:val="24"/>
          <w:highlight w:val="none"/>
        </w:rPr>
        <w:t>公示期为一个工作日。待公示期结束后，</w:t>
      </w:r>
      <w:r>
        <w:rPr>
          <w:rFonts w:hint="eastAsia" w:ascii="微软雅黑" w:hAnsi="微软雅黑" w:eastAsia="微软雅黑" w:cs="微软雅黑"/>
          <w:color w:val="auto"/>
          <w:sz w:val="24"/>
          <w:szCs w:val="24"/>
          <w:highlight w:val="none"/>
        </w:rPr>
        <w:t>采购组织机构向中标（成交）供应商发出中标（成交）通知书。</w:t>
      </w:r>
    </w:p>
    <w:p w14:paraId="52A3CBEB">
      <w:pPr>
        <w:pStyle w:val="4"/>
        <w:snapToGrid w:val="0"/>
        <w:spacing w:line="480" w:lineRule="exact"/>
        <w:ind w:firstLine="480" w:firstLineChars="200"/>
        <w:textAlignment w:val="baseline"/>
        <w:rPr>
          <w:rFonts w:ascii="微软雅黑" w:hAnsi="微软雅黑" w:eastAsia="微软雅黑" w:cs="微软雅黑"/>
          <w:color w:val="auto"/>
          <w:kern w:val="2"/>
          <w:highlight w:val="none"/>
        </w:rPr>
      </w:pPr>
      <w:r>
        <w:rPr>
          <w:rFonts w:hint="eastAsia" w:ascii="微软雅黑" w:hAnsi="微软雅黑" w:eastAsia="微软雅黑" w:cs="微软雅黑"/>
          <w:color w:val="auto"/>
          <w:kern w:val="2"/>
          <w:highlight w:val="none"/>
        </w:rPr>
        <w:t>16.2中标（成交）通知书作为签订合同的重要依据，对采购人和中标（成交）供应商均具有法律效力。采购人改变中标（成交）结果或者中标（成交）供应商放弃中标（成交）项目的都应承担法律责任。成交供应商不得向他人转让中标（成交）项目，也不得将中标（成交）项目肢解后分别向他人转让。</w:t>
      </w:r>
    </w:p>
    <w:p w14:paraId="1E00837A">
      <w:pPr>
        <w:pStyle w:val="28"/>
        <w:spacing w:line="480" w:lineRule="exact"/>
        <w:rPr>
          <w:rFonts w:ascii="微软雅黑" w:hAnsi="微软雅黑" w:eastAsia="微软雅黑" w:cs="微软雅黑"/>
          <w:b/>
          <w:bCs/>
          <w:color w:val="auto"/>
          <w:kern w:val="2"/>
          <w:highlight w:val="none"/>
        </w:rPr>
      </w:pPr>
      <w:r>
        <w:rPr>
          <w:rFonts w:hint="eastAsia" w:ascii="微软雅黑" w:hAnsi="微软雅黑" w:eastAsia="微软雅黑" w:cs="微软雅黑"/>
          <w:b/>
          <w:bCs/>
          <w:color w:val="auto"/>
          <w:kern w:val="2"/>
          <w:highlight w:val="none"/>
        </w:rPr>
        <w:t>17、评标专家推荐预中标供应商的数量</w:t>
      </w:r>
      <w:r>
        <w:rPr>
          <w:rFonts w:hint="eastAsia" w:ascii="微软雅黑" w:hAnsi="微软雅黑" w:eastAsia="微软雅黑" w:cs="微软雅黑"/>
          <w:b/>
          <w:bCs/>
          <w:color w:val="auto"/>
          <w:kern w:val="2"/>
          <w:highlight w:val="none"/>
          <w:u w:val="single"/>
        </w:rPr>
        <w:t>：3</w:t>
      </w:r>
      <w:r>
        <w:rPr>
          <w:rFonts w:hint="eastAsia" w:ascii="微软雅黑" w:hAnsi="微软雅黑" w:eastAsia="微软雅黑" w:cs="微软雅黑"/>
          <w:b/>
          <w:bCs/>
          <w:color w:val="auto"/>
          <w:kern w:val="2"/>
          <w:highlight w:val="none"/>
        </w:rPr>
        <w:t xml:space="preserve">。 </w:t>
      </w:r>
    </w:p>
    <w:p w14:paraId="15065B76">
      <w:pPr>
        <w:rPr>
          <w:rFonts w:ascii="微软雅黑" w:hAnsi="微软雅黑" w:eastAsia="微软雅黑" w:cs="微软雅黑"/>
          <w:color w:val="auto"/>
          <w:sz w:val="24"/>
          <w:szCs w:val="24"/>
          <w:highlight w:val="none"/>
        </w:rPr>
      </w:pPr>
    </w:p>
    <w:p w14:paraId="1C897188">
      <w:pPr>
        <w:rPr>
          <w:rFonts w:ascii="微软雅黑" w:hAnsi="微软雅黑" w:eastAsia="微软雅黑" w:cs="微软雅黑"/>
          <w:color w:val="auto"/>
          <w:sz w:val="24"/>
          <w:szCs w:val="24"/>
          <w:highlight w:val="none"/>
        </w:rPr>
      </w:pPr>
    </w:p>
    <w:p w14:paraId="5660480D">
      <w:pPr>
        <w:rPr>
          <w:rFonts w:ascii="微软雅黑" w:hAnsi="微软雅黑" w:eastAsia="微软雅黑" w:cs="微软雅黑"/>
          <w:color w:val="auto"/>
          <w:sz w:val="24"/>
          <w:szCs w:val="24"/>
          <w:highlight w:val="none"/>
        </w:rPr>
      </w:pPr>
    </w:p>
    <w:p w14:paraId="3D382B4A">
      <w:pPr>
        <w:pStyle w:val="4"/>
        <w:rPr>
          <w:rFonts w:ascii="微软雅黑" w:hAnsi="微软雅黑" w:eastAsia="微软雅黑" w:cs="微软雅黑"/>
          <w:color w:val="auto"/>
          <w:highlight w:val="none"/>
        </w:rPr>
      </w:pPr>
    </w:p>
    <w:p w14:paraId="4B322400">
      <w:pPr>
        <w:rPr>
          <w:rFonts w:ascii="微软雅黑" w:hAnsi="微软雅黑" w:eastAsia="微软雅黑" w:cs="微软雅黑"/>
          <w:color w:val="auto"/>
          <w:highlight w:val="none"/>
        </w:rPr>
      </w:pPr>
    </w:p>
    <w:p w14:paraId="24DEA7EC">
      <w:pPr>
        <w:pStyle w:val="21"/>
        <w:rPr>
          <w:rFonts w:ascii="微软雅黑" w:hAnsi="微软雅黑" w:eastAsia="微软雅黑" w:cs="微软雅黑"/>
          <w:color w:val="auto"/>
          <w:highlight w:val="none"/>
        </w:rPr>
      </w:pPr>
    </w:p>
    <w:p w14:paraId="2A3946ED">
      <w:pPr>
        <w:pStyle w:val="21"/>
        <w:rPr>
          <w:rFonts w:ascii="微软雅黑" w:hAnsi="微软雅黑" w:eastAsia="微软雅黑" w:cs="微软雅黑"/>
          <w:color w:val="auto"/>
          <w:highlight w:val="none"/>
        </w:rPr>
      </w:pPr>
    </w:p>
    <w:p w14:paraId="5108272E">
      <w:pPr>
        <w:pStyle w:val="21"/>
        <w:rPr>
          <w:rFonts w:ascii="微软雅黑" w:hAnsi="微软雅黑" w:eastAsia="微软雅黑" w:cs="微软雅黑"/>
          <w:color w:val="auto"/>
          <w:highlight w:val="none"/>
        </w:rPr>
      </w:pPr>
    </w:p>
    <w:p w14:paraId="695DE8B8">
      <w:pPr>
        <w:pStyle w:val="8"/>
        <w:rPr>
          <w:rFonts w:ascii="微软雅黑" w:hAnsi="微软雅黑" w:eastAsia="微软雅黑" w:cs="微软雅黑"/>
          <w:color w:val="auto"/>
          <w:highlight w:val="none"/>
        </w:rPr>
      </w:pPr>
    </w:p>
    <w:p w14:paraId="677CE550">
      <w:pPr>
        <w:rPr>
          <w:rFonts w:ascii="微软雅黑" w:hAnsi="微软雅黑" w:eastAsia="微软雅黑" w:cs="微软雅黑"/>
          <w:color w:val="auto"/>
          <w:sz w:val="24"/>
          <w:szCs w:val="24"/>
          <w:highlight w:val="none"/>
        </w:rPr>
      </w:pPr>
    </w:p>
    <w:p w14:paraId="2E8DF414">
      <w:pPr>
        <w:rPr>
          <w:rFonts w:ascii="微软雅黑" w:hAnsi="微软雅黑" w:eastAsia="微软雅黑" w:cs="微软雅黑"/>
          <w:color w:val="auto"/>
          <w:sz w:val="24"/>
          <w:szCs w:val="24"/>
          <w:highlight w:val="none"/>
        </w:rPr>
      </w:pPr>
    </w:p>
    <w:p w14:paraId="26B47D66">
      <w:pPr>
        <w:rPr>
          <w:rFonts w:ascii="微软雅黑" w:hAnsi="微软雅黑" w:eastAsia="微软雅黑" w:cs="微软雅黑"/>
          <w:color w:val="auto"/>
          <w:sz w:val="24"/>
          <w:szCs w:val="24"/>
          <w:highlight w:val="none"/>
        </w:rPr>
      </w:pPr>
    </w:p>
    <w:p w14:paraId="2390D3D7">
      <w:pPr>
        <w:rPr>
          <w:rFonts w:ascii="微软雅黑" w:hAnsi="微软雅黑" w:eastAsia="微软雅黑" w:cs="微软雅黑"/>
          <w:color w:val="auto"/>
          <w:sz w:val="24"/>
          <w:szCs w:val="24"/>
          <w:highlight w:val="none"/>
        </w:rPr>
      </w:pPr>
    </w:p>
    <w:p w14:paraId="44A946D2">
      <w:pPr>
        <w:rPr>
          <w:rFonts w:ascii="微软雅黑" w:hAnsi="微软雅黑" w:eastAsia="微软雅黑" w:cs="微软雅黑"/>
          <w:color w:val="auto"/>
          <w:sz w:val="24"/>
          <w:szCs w:val="24"/>
          <w:highlight w:val="none"/>
        </w:rPr>
      </w:pPr>
    </w:p>
    <w:p w14:paraId="3E979071">
      <w:pPr>
        <w:rPr>
          <w:rFonts w:ascii="微软雅黑" w:hAnsi="微软雅黑" w:eastAsia="微软雅黑" w:cs="微软雅黑"/>
          <w:color w:val="auto"/>
          <w:sz w:val="24"/>
          <w:szCs w:val="24"/>
          <w:highlight w:val="none"/>
        </w:rPr>
      </w:pPr>
    </w:p>
    <w:p w14:paraId="05D4720D">
      <w:pPr>
        <w:rPr>
          <w:rFonts w:ascii="微软雅黑" w:hAnsi="微软雅黑" w:eastAsia="微软雅黑" w:cs="微软雅黑"/>
          <w:color w:val="auto"/>
          <w:sz w:val="24"/>
          <w:szCs w:val="24"/>
          <w:highlight w:val="none"/>
        </w:rPr>
      </w:pPr>
    </w:p>
    <w:p w14:paraId="010D6093">
      <w:pPr>
        <w:pStyle w:val="4"/>
        <w:rPr>
          <w:rFonts w:ascii="微软雅黑" w:hAnsi="微软雅黑" w:eastAsia="微软雅黑" w:cs="微软雅黑"/>
          <w:color w:val="auto"/>
          <w:highlight w:val="none"/>
        </w:rPr>
      </w:pPr>
    </w:p>
    <w:p w14:paraId="193F0E1A">
      <w:pPr>
        <w:pStyle w:val="8"/>
        <w:rPr>
          <w:rFonts w:ascii="微软雅黑" w:hAnsi="微软雅黑" w:eastAsia="微软雅黑" w:cs="微软雅黑"/>
          <w:color w:val="auto"/>
          <w:highlight w:val="none"/>
        </w:rPr>
      </w:pPr>
    </w:p>
    <w:p w14:paraId="0DB769F1">
      <w:pPr>
        <w:rPr>
          <w:rFonts w:ascii="微软雅黑" w:hAnsi="微软雅黑" w:eastAsia="微软雅黑" w:cs="微软雅黑"/>
          <w:color w:val="auto"/>
          <w:sz w:val="24"/>
          <w:szCs w:val="24"/>
          <w:highlight w:val="none"/>
        </w:rPr>
      </w:pPr>
    </w:p>
    <w:p w14:paraId="30CB1C45">
      <w:pPr>
        <w:rPr>
          <w:color w:val="auto"/>
          <w:highlight w:val="none"/>
        </w:rPr>
      </w:pPr>
    </w:p>
    <w:p w14:paraId="4C3190E3">
      <w:pPr>
        <w:pStyle w:val="21"/>
        <w:rPr>
          <w:color w:val="auto"/>
          <w:highlight w:val="none"/>
        </w:rPr>
      </w:pPr>
    </w:p>
    <w:p w14:paraId="129E5064">
      <w:pPr>
        <w:rPr>
          <w:rFonts w:ascii="微软雅黑" w:hAnsi="微软雅黑" w:eastAsia="微软雅黑" w:cs="微软雅黑"/>
          <w:b/>
          <w:bCs/>
          <w:color w:val="auto"/>
          <w:sz w:val="22"/>
          <w:szCs w:val="22"/>
          <w:highlight w:val="none"/>
        </w:rPr>
      </w:pPr>
      <w:bookmarkStart w:id="689" w:name="_Toc25224"/>
      <w:bookmarkStart w:id="690" w:name="_Toc32167"/>
      <w:bookmarkStart w:id="691" w:name="_Toc19633"/>
      <w:bookmarkStart w:id="692" w:name="_Toc12716"/>
      <w:bookmarkStart w:id="693" w:name="_Toc15389"/>
      <w:bookmarkStart w:id="694" w:name="_Toc18687"/>
      <w:bookmarkStart w:id="695" w:name="_Toc28942"/>
      <w:bookmarkStart w:id="696" w:name="_Toc21250"/>
      <w:bookmarkStart w:id="697" w:name="_Toc7251"/>
      <w:bookmarkStart w:id="698" w:name="_Toc14552"/>
      <w:bookmarkStart w:id="699" w:name="_Toc25776"/>
      <w:bookmarkStart w:id="700" w:name="_Toc1126"/>
      <w:bookmarkStart w:id="701" w:name="_Toc12438"/>
      <w:bookmarkStart w:id="702" w:name="_Toc27829"/>
      <w:bookmarkStart w:id="703" w:name="_Toc13711"/>
      <w:bookmarkStart w:id="704" w:name="_Toc22779"/>
      <w:bookmarkStart w:id="705" w:name="_Toc3470"/>
      <w:bookmarkStart w:id="706" w:name="_Toc13647"/>
      <w:bookmarkStart w:id="707" w:name="_Toc18194"/>
      <w:bookmarkStart w:id="708" w:name="_Toc26572"/>
      <w:bookmarkStart w:id="709" w:name="_Toc1545"/>
    </w:p>
    <w:p w14:paraId="558480A8">
      <w:pPr>
        <w:jc w:val="center"/>
        <w:outlineLvl w:val="1"/>
        <w:rPr>
          <w:rFonts w:ascii="微软雅黑" w:hAnsi="微软雅黑" w:eastAsia="微软雅黑" w:cs="微软雅黑"/>
          <w:b/>
          <w:bCs/>
          <w:color w:val="auto"/>
          <w:sz w:val="22"/>
          <w:szCs w:val="22"/>
          <w:highlight w:val="none"/>
        </w:rPr>
      </w:pPr>
      <w:bookmarkStart w:id="710" w:name="_Toc9647"/>
      <w:r>
        <w:rPr>
          <w:rFonts w:hint="eastAsia" w:ascii="微软雅黑" w:hAnsi="微软雅黑" w:eastAsia="微软雅黑" w:cs="微软雅黑"/>
          <w:b/>
          <w:bCs/>
          <w:color w:val="auto"/>
          <w:sz w:val="22"/>
          <w:szCs w:val="22"/>
          <w:highlight w:val="none"/>
        </w:rPr>
        <w:t>初步评审—资格性审查表</w:t>
      </w:r>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p>
    <w:tbl>
      <w:tblPr>
        <w:tblStyle w:val="30"/>
        <w:tblpPr w:leftFromText="180" w:rightFromText="180" w:vertAnchor="text" w:horzAnchor="page" w:tblpXSpec="center" w:tblpY="234"/>
        <w:tblOverlap w:val="never"/>
        <w:tblW w:w="96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8"/>
        <w:gridCol w:w="6534"/>
        <w:gridCol w:w="883"/>
        <w:gridCol w:w="833"/>
        <w:gridCol w:w="817"/>
      </w:tblGrid>
      <w:tr w14:paraId="47D90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28" w:type="dxa"/>
            <w:vMerge w:val="restart"/>
            <w:vAlign w:val="center"/>
          </w:tcPr>
          <w:p w14:paraId="308165EC">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序号</w:t>
            </w:r>
          </w:p>
        </w:tc>
        <w:tc>
          <w:tcPr>
            <w:tcW w:w="6534" w:type="dxa"/>
            <w:vMerge w:val="restart"/>
            <w:vAlign w:val="center"/>
          </w:tcPr>
          <w:p w14:paraId="5811F93A">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评审内容</w:t>
            </w:r>
          </w:p>
        </w:tc>
        <w:tc>
          <w:tcPr>
            <w:tcW w:w="2533" w:type="dxa"/>
            <w:gridSpan w:val="3"/>
            <w:vAlign w:val="center"/>
          </w:tcPr>
          <w:p w14:paraId="4F37CF9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供应商</w:t>
            </w:r>
          </w:p>
        </w:tc>
      </w:tr>
      <w:tr w14:paraId="03F4D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628" w:type="dxa"/>
            <w:vMerge w:val="continue"/>
            <w:vAlign w:val="center"/>
          </w:tcPr>
          <w:p w14:paraId="186ED599">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b/>
                <w:bCs/>
                <w:color w:val="auto"/>
                <w:sz w:val="21"/>
                <w:szCs w:val="21"/>
                <w:highlight w:val="none"/>
              </w:rPr>
            </w:pPr>
          </w:p>
        </w:tc>
        <w:tc>
          <w:tcPr>
            <w:tcW w:w="6534" w:type="dxa"/>
            <w:vMerge w:val="continue"/>
            <w:vAlign w:val="center"/>
          </w:tcPr>
          <w:p w14:paraId="4FE0BB27">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b/>
                <w:bCs/>
                <w:color w:val="auto"/>
                <w:sz w:val="21"/>
                <w:szCs w:val="21"/>
                <w:highlight w:val="none"/>
              </w:rPr>
            </w:pPr>
          </w:p>
        </w:tc>
        <w:tc>
          <w:tcPr>
            <w:tcW w:w="883" w:type="dxa"/>
            <w:vAlign w:val="center"/>
          </w:tcPr>
          <w:p w14:paraId="6BA6070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是否</w:t>
            </w:r>
          </w:p>
          <w:p w14:paraId="7E591E7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合格</w:t>
            </w:r>
          </w:p>
        </w:tc>
        <w:tc>
          <w:tcPr>
            <w:tcW w:w="833" w:type="dxa"/>
            <w:vAlign w:val="center"/>
          </w:tcPr>
          <w:p w14:paraId="4D8B0CC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是否</w:t>
            </w:r>
          </w:p>
          <w:p w14:paraId="48828275">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合格</w:t>
            </w:r>
          </w:p>
        </w:tc>
        <w:tc>
          <w:tcPr>
            <w:tcW w:w="817" w:type="dxa"/>
            <w:vAlign w:val="center"/>
          </w:tcPr>
          <w:p w14:paraId="5DBDE9C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是否</w:t>
            </w:r>
          </w:p>
          <w:p w14:paraId="0AE288A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合格</w:t>
            </w:r>
          </w:p>
        </w:tc>
      </w:tr>
      <w:tr w14:paraId="11E6E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28" w:type="dxa"/>
            <w:vAlign w:val="center"/>
          </w:tcPr>
          <w:p w14:paraId="7373E5E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1</w:t>
            </w:r>
          </w:p>
        </w:tc>
        <w:tc>
          <w:tcPr>
            <w:tcW w:w="6534" w:type="dxa"/>
            <w:vAlign w:val="center"/>
          </w:tcPr>
          <w:p w14:paraId="60C6CBEC">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lang w:val="en-US" w:eastAsia="zh-CN"/>
              </w:rPr>
              <w:t>具有独立承担民事责任的能力；（投标时，提供在中华人民共和国境内注册的法人或其他组织的营业执照或事业单位法人证书或社会团体法人登记证书）；</w:t>
            </w:r>
          </w:p>
        </w:tc>
        <w:tc>
          <w:tcPr>
            <w:tcW w:w="883" w:type="dxa"/>
            <w:vAlign w:val="center"/>
          </w:tcPr>
          <w:p w14:paraId="07CC4CB2">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33" w:type="dxa"/>
            <w:vAlign w:val="center"/>
          </w:tcPr>
          <w:p w14:paraId="4CA29BD9">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17" w:type="dxa"/>
            <w:vAlign w:val="center"/>
          </w:tcPr>
          <w:p w14:paraId="4821C455">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r>
      <w:tr w14:paraId="00001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28" w:type="dxa"/>
            <w:vAlign w:val="center"/>
          </w:tcPr>
          <w:p w14:paraId="402D4D29">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2</w:t>
            </w:r>
          </w:p>
        </w:tc>
        <w:tc>
          <w:tcPr>
            <w:tcW w:w="6534" w:type="dxa"/>
            <w:vAlign w:val="center"/>
          </w:tcPr>
          <w:p w14:paraId="02676A99">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lang w:val="en-US" w:eastAsia="zh-CN"/>
              </w:rPr>
              <w:t>提供法定代表人资格证明及授权书、被授权人身份证；(法定代表人投标需提供法定代表人身份证)；</w:t>
            </w:r>
          </w:p>
        </w:tc>
        <w:tc>
          <w:tcPr>
            <w:tcW w:w="883" w:type="dxa"/>
            <w:vAlign w:val="center"/>
          </w:tcPr>
          <w:p w14:paraId="33EDCDC3">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33" w:type="dxa"/>
            <w:vAlign w:val="center"/>
          </w:tcPr>
          <w:p w14:paraId="25CF0B31">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17" w:type="dxa"/>
            <w:vAlign w:val="center"/>
          </w:tcPr>
          <w:p w14:paraId="0B909C79">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r>
      <w:tr w14:paraId="5D9F7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28" w:type="dxa"/>
            <w:vAlign w:val="center"/>
          </w:tcPr>
          <w:p w14:paraId="3AA71C9B">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3</w:t>
            </w:r>
          </w:p>
        </w:tc>
        <w:tc>
          <w:tcPr>
            <w:tcW w:w="6534" w:type="dxa"/>
            <w:vAlign w:val="center"/>
          </w:tcPr>
          <w:p w14:paraId="48D714ED">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lang w:val="en-US" w:eastAsia="zh-CN"/>
              </w:rPr>
              <w:t>本单位依法缴纳的近3个月内任意一个月的社会保险的凭据及法定代表人或被授权委托人在本单位连续缴纳的近三个月社保明细；</w:t>
            </w:r>
          </w:p>
        </w:tc>
        <w:tc>
          <w:tcPr>
            <w:tcW w:w="883" w:type="dxa"/>
            <w:vAlign w:val="center"/>
          </w:tcPr>
          <w:p w14:paraId="0AEB2BC1">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33" w:type="dxa"/>
            <w:vAlign w:val="center"/>
          </w:tcPr>
          <w:p w14:paraId="0717C9C3">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17" w:type="dxa"/>
            <w:vAlign w:val="center"/>
          </w:tcPr>
          <w:p w14:paraId="245EE561">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r>
      <w:tr w14:paraId="715DD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jc w:val="center"/>
        </w:trPr>
        <w:tc>
          <w:tcPr>
            <w:tcW w:w="628" w:type="dxa"/>
            <w:vAlign w:val="center"/>
          </w:tcPr>
          <w:p w14:paraId="23804BA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4</w:t>
            </w:r>
          </w:p>
        </w:tc>
        <w:tc>
          <w:tcPr>
            <w:tcW w:w="6534" w:type="dxa"/>
            <w:vAlign w:val="center"/>
          </w:tcPr>
          <w:p w14:paraId="0AD29D33">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lang w:val="en-US" w:eastAsia="zh-CN"/>
              </w:rPr>
              <w:t>税务部门出具的近6个月内任意一个月的完税证明（依法免缴的应提供依法免缴的相关证明文件或零申报报表）；</w:t>
            </w:r>
          </w:p>
        </w:tc>
        <w:tc>
          <w:tcPr>
            <w:tcW w:w="883" w:type="dxa"/>
            <w:vAlign w:val="center"/>
          </w:tcPr>
          <w:p w14:paraId="5C0B97BF">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33" w:type="dxa"/>
            <w:vAlign w:val="center"/>
          </w:tcPr>
          <w:p w14:paraId="1647A350">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17" w:type="dxa"/>
            <w:vAlign w:val="center"/>
          </w:tcPr>
          <w:p w14:paraId="204D6B77">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r>
      <w:tr w14:paraId="5873D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628" w:type="dxa"/>
            <w:vAlign w:val="center"/>
          </w:tcPr>
          <w:p w14:paraId="152CADFF">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5</w:t>
            </w:r>
          </w:p>
        </w:tc>
        <w:tc>
          <w:tcPr>
            <w:tcW w:w="6534" w:type="dxa"/>
            <w:vAlign w:val="center"/>
          </w:tcPr>
          <w:p w14:paraId="30321727">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lang w:val="en-US" w:eastAsia="zh-CN"/>
              </w:rPr>
              <w:t>提供近两年任意一年完整的财务审计报告（成立不满一年可提供近一个月的银行资信证明）；</w:t>
            </w:r>
          </w:p>
        </w:tc>
        <w:tc>
          <w:tcPr>
            <w:tcW w:w="883" w:type="dxa"/>
            <w:vAlign w:val="center"/>
          </w:tcPr>
          <w:p w14:paraId="7404466A">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33" w:type="dxa"/>
            <w:vAlign w:val="center"/>
          </w:tcPr>
          <w:p w14:paraId="3D829153">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17" w:type="dxa"/>
            <w:vAlign w:val="center"/>
          </w:tcPr>
          <w:p w14:paraId="44963911">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r>
      <w:tr w14:paraId="159D0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628" w:type="dxa"/>
            <w:vAlign w:val="center"/>
          </w:tcPr>
          <w:p w14:paraId="6DEBC88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6</w:t>
            </w:r>
          </w:p>
        </w:tc>
        <w:tc>
          <w:tcPr>
            <w:tcW w:w="6534" w:type="dxa"/>
            <w:vAlign w:val="center"/>
          </w:tcPr>
          <w:p w14:paraId="0CD8D857">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lang w:val="en-US" w:eastAsia="zh-CN"/>
              </w:rPr>
              <w:t>参与政府采购活动前3年内未被列入失信、重大税收违法案件、财政部门禁止参加政府采购活动的承诺书；</w:t>
            </w:r>
          </w:p>
        </w:tc>
        <w:tc>
          <w:tcPr>
            <w:tcW w:w="883" w:type="dxa"/>
            <w:vAlign w:val="center"/>
          </w:tcPr>
          <w:p w14:paraId="6238D450">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33" w:type="dxa"/>
            <w:vAlign w:val="center"/>
          </w:tcPr>
          <w:p w14:paraId="39BBB201">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17" w:type="dxa"/>
            <w:vAlign w:val="center"/>
          </w:tcPr>
          <w:p w14:paraId="375D3BE1">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r>
      <w:tr w14:paraId="6E61A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628" w:type="dxa"/>
            <w:vAlign w:val="center"/>
          </w:tcPr>
          <w:p w14:paraId="33BB947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7</w:t>
            </w:r>
          </w:p>
        </w:tc>
        <w:tc>
          <w:tcPr>
            <w:tcW w:w="6534" w:type="dxa"/>
            <w:vAlign w:val="center"/>
          </w:tcPr>
          <w:p w14:paraId="00541492">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lang w:val="en-US" w:eastAsia="zh-CN"/>
              </w:rPr>
              <w:t>提供针对本次项目的反商业贿赂承诺书；</w:t>
            </w:r>
          </w:p>
        </w:tc>
        <w:tc>
          <w:tcPr>
            <w:tcW w:w="883" w:type="dxa"/>
            <w:vAlign w:val="center"/>
          </w:tcPr>
          <w:p w14:paraId="5B721628">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33" w:type="dxa"/>
            <w:vAlign w:val="center"/>
          </w:tcPr>
          <w:p w14:paraId="3B0FB1C4">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17" w:type="dxa"/>
            <w:vAlign w:val="center"/>
          </w:tcPr>
          <w:p w14:paraId="377B6B48">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r>
      <w:tr w14:paraId="09E0A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628" w:type="dxa"/>
            <w:vAlign w:val="center"/>
          </w:tcPr>
          <w:p w14:paraId="2CB19030">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8</w:t>
            </w:r>
          </w:p>
        </w:tc>
        <w:tc>
          <w:tcPr>
            <w:tcW w:w="6534" w:type="dxa"/>
            <w:vAlign w:val="center"/>
          </w:tcPr>
          <w:p w14:paraId="524B26E6">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lang w:val="en-US" w:eastAsia="zh-CN"/>
              </w:rPr>
              <w:t>根据《政府采购领域“整顿市场秩序、建设法规体系、促进产业发展”三年行动方案（2024—2026年）》的通知，凡拟参加本次采购项目的供应商，必须为未被列入“信用中国”网站(www.creditchina.gov.cn)（失信被执行人名单、重大税收违法失信主体名单）、中国政府采购网(www.ccgp.gov.cn)（政府采购严重违法失信行为记录名单），国家企业公示信息系统（www.gsxt.gov.cn）（经营异常名录、严重违法失信名单）,（须提供查询记录并加盖公章）；</w:t>
            </w:r>
          </w:p>
        </w:tc>
        <w:tc>
          <w:tcPr>
            <w:tcW w:w="883" w:type="dxa"/>
            <w:vAlign w:val="center"/>
          </w:tcPr>
          <w:p w14:paraId="7D752DCE">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33" w:type="dxa"/>
            <w:vAlign w:val="center"/>
          </w:tcPr>
          <w:p w14:paraId="22411829">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17" w:type="dxa"/>
            <w:vAlign w:val="center"/>
          </w:tcPr>
          <w:p w14:paraId="72444E1B">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r>
      <w:tr w14:paraId="03D73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628" w:type="dxa"/>
            <w:vAlign w:val="center"/>
          </w:tcPr>
          <w:p w14:paraId="7CE235E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9</w:t>
            </w:r>
          </w:p>
        </w:tc>
        <w:tc>
          <w:tcPr>
            <w:tcW w:w="6534" w:type="dxa"/>
            <w:vAlign w:val="center"/>
          </w:tcPr>
          <w:p w14:paraId="6E2458FE">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投标保证金有效凭证。</w:t>
            </w:r>
          </w:p>
        </w:tc>
        <w:tc>
          <w:tcPr>
            <w:tcW w:w="883" w:type="dxa"/>
            <w:vAlign w:val="center"/>
          </w:tcPr>
          <w:p w14:paraId="538C7A25">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33" w:type="dxa"/>
            <w:vAlign w:val="center"/>
          </w:tcPr>
          <w:p w14:paraId="7CF5F9C7">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17" w:type="dxa"/>
            <w:vAlign w:val="center"/>
          </w:tcPr>
          <w:p w14:paraId="6869B754">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r>
      <w:tr w14:paraId="4D66D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628" w:type="dxa"/>
            <w:vAlign w:val="center"/>
          </w:tcPr>
          <w:p w14:paraId="31C947CD">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6534" w:type="dxa"/>
            <w:vAlign w:val="center"/>
          </w:tcPr>
          <w:p w14:paraId="5D46ED19">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结论</w:t>
            </w:r>
          </w:p>
        </w:tc>
        <w:tc>
          <w:tcPr>
            <w:tcW w:w="883" w:type="dxa"/>
            <w:vAlign w:val="center"/>
          </w:tcPr>
          <w:p w14:paraId="58EEF964">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33" w:type="dxa"/>
            <w:vAlign w:val="center"/>
          </w:tcPr>
          <w:p w14:paraId="6227459C">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c>
          <w:tcPr>
            <w:tcW w:w="817" w:type="dxa"/>
            <w:vAlign w:val="center"/>
          </w:tcPr>
          <w:p w14:paraId="3B97A2B3">
            <w:pPr>
              <w:keepNext w:val="0"/>
              <w:keepLines w:val="0"/>
              <w:pageBreakBefore w:val="0"/>
              <w:widowControl w:val="0"/>
              <w:kinsoku/>
              <w:wordWrap/>
              <w:overflowPunct/>
              <w:topLinePunct w:val="0"/>
              <w:autoSpaceDE/>
              <w:autoSpaceDN/>
              <w:bidi w:val="0"/>
              <w:adjustRightInd/>
              <w:snapToGrid/>
              <w:spacing w:line="320" w:lineRule="exact"/>
              <w:textAlignment w:val="auto"/>
              <w:rPr>
                <w:rFonts w:ascii="微软雅黑" w:hAnsi="微软雅黑" w:eastAsia="微软雅黑" w:cs="微软雅黑"/>
                <w:color w:val="auto"/>
                <w:sz w:val="21"/>
                <w:szCs w:val="21"/>
                <w:highlight w:val="none"/>
              </w:rPr>
            </w:pPr>
          </w:p>
        </w:tc>
      </w:tr>
    </w:tbl>
    <w:p w14:paraId="74323937">
      <w:pPr>
        <w:rPr>
          <w:rFonts w:ascii="微软雅黑" w:hAnsi="微软雅黑" w:eastAsia="微软雅黑" w:cs="微软雅黑"/>
          <w:color w:val="auto"/>
          <w:highlight w:val="none"/>
        </w:rPr>
      </w:pPr>
    </w:p>
    <w:p w14:paraId="5027F6DE">
      <w:pP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说明：（1）上述各项中用“合格”表示通过，“不合格”表示不通过；</w:t>
      </w:r>
    </w:p>
    <w:p w14:paraId="5AB6B132">
      <w:pPr>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（2）上述各项中如有一项为“不合格”，则结论为“不通过”，表示该投标文件中存在重大偏差，不能通过初步评审；评委对某一分项评审认为不合格时，必须要写明原因。</w:t>
      </w:r>
    </w:p>
    <w:p w14:paraId="26176D5A">
      <w:pPr>
        <w:ind w:left="60"/>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（3）投标文件最终合格与否，以所有评委的评审意见中少数服从多数为原则定论。</w:t>
      </w:r>
    </w:p>
    <w:p w14:paraId="0D710206">
      <w:pPr>
        <w:rPr>
          <w:rFonts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rPr>
        <w:t>未通过资格审查的供应商不进入评标；通过资格审查的供应商少于不足三家的，不得评标。</w:t>
      </w:r>
    </w:p>
    <w:p w14:paraId="10E6EBA1">
      <w:pPr>
        <w:rPr>
          <w:color w:val="auto"/>
          <w:highlight w:val="none"/>
        </w:rPr>
      </w:pPr>
    </w:p>
    <w:p w14:paraId="69371009">
      <w:pPr>
        <w:rPr>
          <w:color w:val="auto"/>
          <w:highlight w:val="none"/>
        </w:rPr>
      </w:pPr>
    </w:p>
    <w:p w14:paraId="087E2870">
      <w:pPr>
        <w:pStyle w:val="4"/>
        <w:rPr>
          <w:color w:val="auto"/>
          <w:highlight w:val="none"/>
        </w:rPr>
      </w:pPr>
    </w:p>
    <w:p w14:paraId="7E731593">
      <w:pPr>
        <w:rPr>
          <w:color w:val="auto"/>
          <w:highlight w:val="none"/>
        </w:rPr>
      </w:pPr>
    </w:p>
    <w:p w14:paraId="06F11CA9">
      <w:pPr>
        <w:rPr>
          <w:color w:val="auto"/>
          <w:highlight w:val="none"/>
        </w:rPr>
      </w:pPr>
    </w:p>
    <w:p w14:paraId="74030502">
      <w:pPr>
        <w:pStyle w:val="4"/>
        <w:rPr>
          <w:color w:val="auto"/>
          <w:highlight w:val="none"/>
        </w:rPr>
      </w:pPr>
      <w:bookmarkStart w:id="711" w:name="_Toc946"/>
      <w:bookmarkStart w:id="712" w:name="_Toc11241"/>
      <w:bookmarkStart w:id="713" w:name="_Toc1293"/>
      <w:bookmarkStart w:id="714" w:name="_Toc22718"/>
      <w:bookmarkStart w:id="715" w:name="_Toc7343"/>
      <w:bookmarkStart w:id="716" w:name="_Toc28345"/>
      <w:bookmarkStart w:id="717" w:name="_Toc20635"/>
      <w:bookmarkStart w:id="718" w:name="_Toc23770"/>
      <w:bookmarkStart w:id="719" w:name="_Toc8014"/>
      <w:bookmarkStart w:id="720" w:name="_Toc11487"/>
      <w:bookmarkStart w:id="721" w:name="_Toc4255"/>
      <w:bookmarkStart w:id="722" w:name="_Toc21232"/>
      <w:bookmarkStart w:id="723" w:name="_Toc24305"/>
      <w:bookmarkStart w:id="724" w:name="_Toc12096"/>
      <w:bookmarkStart w:id="725" w:name="_Toc8771"/>
      <w:bookmarkStart w:id="726" w:name="_Toc14391"/>
      <w:bookmarkStart w:id="727" w:name="_Toc19523"/>
      <w:bookmarkStart w:id="728" w:name="_Toc29061"/>
      <w:bookmarkStart w:id="729" w:name="_Toc8628"/>
      <w:bookmarkStart w:id="730" w:name="_Toc11822"/>
      <w:bookmarkStart w:id="731" w:name="_Toc70"/>
    </w:p>
    <w:p w14:paraId="6976A0C3">
      <w:pPr>
        <w:pStyle w:val="4"/>
        <w:spacing w:line="480" w:lineRule="exact"/>
        <w:ind w:firstLine="0"/>
        <w:jc w:val="center"/>
        <w:outlineLvl w:val="1"/>
        <w:rPr>
          <w:rFonts w:ascii="微软雅黑" w:hAnsi="微软雅黑" w:eastAsia="微软雅黑" w:cs="微软雅黑"/>
          <w:b/>
          <w:bCs/>
          <w:color w:val="auto"/>
          <w:sz w:val="21"/>
          <w:szCs w:val="21"/>
          <w:highlight w:val="none"/>
        </w:rPr>
      </w:pPr>
      <w:bookmarkStart w:id="732" w:name="_Toc21457"/>
      <w:r>
        <w:rPr>
          <w:rFonts w:hint="eastAsia" w:ascii="微软雅黑" w:hAnsi="微软雅黑" w:eastAsia="微软雅黑" w:cs="微软雅黑"/>
          <w:b/>
          <w:bCs/>
          <w:color w:val="auto"/>
          <w:sz w:val="21"/>
          <w:szCs w:val="21"/>
          <w:highlight w:val="none"/>
        </w:rPr>
        <w:t>初步评审—符合性审查表</w:t>
      </w:r>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p>
    <w:tbl>
      <w:tblPr>
        <w:tblStyle w:val="30"/>
        <w:tblpPr w:leftFromText="180" w:rightFromText="180" w:vertAnchor="text" w:horzAnchor="page" w:tblpXSpec="center" w:tblpY="262"/>
        <w:tblOverlap w:val="never"/>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
        <w:gridCol w:w="6755"/>
        <w:gridCol w:w="1637"/>
      </w:tblGrid>
      <w:tr w14:paraId="6AFCD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603" w:type="dxa"/>
            <w:gridSpan w:val="2"/>
            <w:vAlign w:val="center"/>
          </w:tcPr>
          <w:p w14:paraId="1F0869CE">
            <w:pPr>
              <w:spacing w:line="480" w:lineRule="exact"/>
              <w:jc w:val="center"/>
              <w:rPr>
                <w:rFonts w:ascii="微软雅黑" w:hAnsi="微软雅黑" w:eastAsia="微软雅黑" w:cs="微软雅黑"/>
                <w:color w:val="auto"/>
                <w:spacing w:val="-2"/>
                <w:sz w:val="22"/>
                <w:szCs w:val="22"/>
                <w:highlight w:val="none"/>
              </w:rPr>
            </w:pPr>
            <w:r>
              <w:rPr>
                <w:rFonts w:hint="eastAsia" w:ascii="微软雅黑" w:hAnsi="微软雅黑" w:eastAsia="微软雅黑" w:cs="微软雅黑"/>
                <w:color w:val="auto"/>
                <w:spacing w:val="-2"/>
                <w:sz w:val="22"/>
                <w:szCs w:val="22"/>
                <w:highlight w:val="none"/>
              </w:rPr>
              <w:t>评审内容</w:t>
            </w:r>
          </w:p>
        </w:tc>
        <w:tc>
          <w:tcPr>
            <w:tcW w:w="1637" w:type="dxa"/>
            <w:vAlign w:val="center"/>
          </w:tcPr>
          <w:p w14:paraId="6BA7FD5C">
            <w:pPr>
              <w:spacing w:line="480" w:lineRule="exact"/>
              <w:jc w:val="center"/>
              <w:rPr>
                <w:rFonts w:ascii="微软雅黑" w:hAnsi="微软雅黑" w:eastAsia="微软雅黑" w:cs="微软雅黑"/>
                <w:color w:val="auto"/>
                <w:spacing w:val="-2"/>
                <w:sz w:val="22"/>
                <w:szCs w:val="22"/>
                <w:highlight w:val="none"/>
              </w:rPr>
            </w:pPr>
            <w:r>
              <w:rPr>
                <w:rFonts w:hint="eastAsia" w:ascii="微软雅黑" w:hAnsi="微软雅黑" w:eastAsia="微软雅黑" w:cs="微软雅黑"/>
                <w:b/>
                <w:bCs/>
                <w:color w:val="auto"/>
                <w:sz w:val="22"/>
                <w:szCs w:val="22"/>
                <w:highlight w:val="none"/>
              </w:rPr>
              <w:t>评审意见</w:t>
            </w:r>
          </w:p>
        </w:tc>
      </w:tr>
      <w:tr w14:paraId="35011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848" w:type="dxa"/>
            <w:vAlign w:val="center"/>
          </w:tcPr>
          <w:p w14:paraId="3E6ED24D">
            <w:pPr>
              <w:spacing w:line="480" w:lineRule="exact"/>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序号</w:t>
            </w:r>
          </w:p>
        </w:tc>
        <w:tc>
          <w:tcPr>
            <w:tcW w:w="6755" w:type="dxa"/>
            <w:vAlign w:val="center"/>
          </w:tcPr>
          <w:p w14:paraId="370598CE">
            <w:pPr>
              <w:spacing w:line="480" w:lineRule="exact"/>
              <w:rPr>
                <w:rFonts w:ascii="微软雅黑" w:hAnsi="微软雅黑" w:eastAsia="微软雅黑" w:cs="微软雅黑"/>
                <w:color w:val="auto"/>
                <w:spacing w:val="-2"/>
                <w:sz w:val="22"/>
                <w:szCs w:val="22"/>
                <w:highlight w:val="none"/>
              </w:rPr>
            </w:pPr>
          </w:p>
        </w:tc>
        <w:tc>
          <w:tcPr>
            <w:tcW w:w="1637" w:type="dxa"/>
            <w:vAlign w:val="center"/>
          </w:tcPr>
          <w:p w14:paraId="506CC319">
            <w:pPr>
              <w:spacing w:line="480" w:lineRule="exact"/>
              <w:jc w:val="center"/>
              <w:rPr>
                <w:rFonts w:ascii="微软雅黑" w:hAnsi="微软雅黑" w:eastAsia="微软雅黑" w:cs="微软雅黑"/>
                <w:color w:val="auto"/>
                <w:spacing w:val="-2"/>
                <w:sz w:val="22"/>
                <w:szCs w:val="22"/>
                <w:highlight w:val="none"/>
              </w:rPr>
            </w:pPr>
            <w:r>
              <w:rPr>
                <w:rFonts w:hint="eastAsia" w:ascii="微软雅黑" w:hAnsi="微软雅黑" w:eastAsia="微软雅黑" w:cs="微软雅黑"/>
                <w:color w:val="auto"/>
                <w:spacing w:val="-2"/>
                <w:sz w:val="22"/>
                <w:szCs w:val="22"/>
                <w:highlight w:val="none"/>
              </w:rPr>
              <w:t>是否合格</w:t>
            </w:r>
          </w:p>
        </w:tc>
      </w:tr>
      <w:tr w14:paraId="5C981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848" w:type="dxa"/>
            <w:vAlign w:val="center"/>
          </w:tcPr>
          <w:p w14:paraId="478CD676">
            <w:pPr>
              <w:spacing w:line="480" w:lineRule="exact"/>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1</w:t>
            </w:r>
          </w:p>
        </w:tc>
        <w:tc>
          <w:tcPr>
            <w:tcW w:w="6755" w:type="dxa"/>
            <w:vAlign w:val="center"/>
          </w:tcPr>
          <w:p w14:paraId="69D12AB9">
            <w:pPr>
              <w:spacing w:line="480" w:lineRule="exact"/>
              <w:jc w:val="left"/>
              <w:rPr>
                <w:rFonts w:ascii="微软雅黑" w:hAnsi="微软雅黑" w:eastAsia="微软雅黑" w:cs="微软雅黑"/>
                <w:color w:val="auto"/>
                <w:spacing w:val="-2"/>
                <w:sz w:val="22"/>
                <w:szCs w:val="22"/>
                <w:highlight w:val="none"/>
              </w:rPr>
            </w:pPr>
            <w:r>
              <w:rPr>
                <w:rFonts w:hint="eastAsia" w:ascii="微软雅黑" w:hAnsi="微软雅黑" w:eastAsia="微软雅黑" w:cs="微软雅黑"/>
                <w:color w:val="auto"/>
                <w:spacing w:val="-2"/>
                <w:sz w:val="22"/>
                <w:szCs w:val="22"/>
                <w:highlight w:val="none"/>
              </w:rPr>
              <w:t>各供应商投标报价未高于预算金额.</w:t>
            </w:r>
          </w:p>
        </w:tc>
        <w:tc>
          <w:tcPr>
            <w:tcW w:w="1637" w:type="dxa"/>
            <w:vAlign w:val="center"/>
          </w:tcPr>
          <w:p w14:paraId="0DF11B2A">
            <w:pPr>
              <w:spacing w:line="480" w:lineRule="exact"/>
              <w:rPr>
                <w:rFonts w:ascii="微软雅黑" w:hAnsi="微软雅黑" w:eastAsia="微软雅黑" w:cs="微软雅黑"/>
                <w:color w:val="auto"/>
                <w:spacing w:val="-2"/>
                <w:sz w:val="22"/>
                <w:szCs w:val="22"/>
                <w:highlight w:val="none"/>
              </w:rPr>
            </w:pPr>
          </w:p>
        </w:tc>
      </w:tr>
      <w:tr w14:paraId="08490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848" w:type="dxa"/>
            <w:vAlign w:val="center"/>
          </w:tcPr>
          <w:p w14:paraId="3DA3EA29">
            <w:pPr>
              <w:spacing w:line="480" w:lineRule="exact"/>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2</w:t>
            </w:r>
          </w:p>
        </w:tc>
        <w:tc>
          <w:tcPr>
            <w:tcW w:w="6755" w:type="dxa"/>
            <w:vAlign w:val="center"/>
          </w:tcPr>
          <w:p w14:paraId="24A46217">
            <w:pPr>
              <w:spacing w:line="480" w:lineRule="exact"/>
              <w:jc w:val="left"/>
              <w:rPr>
                <w:rFonts w:ascii="微软雅黑" w:hAnsi="微软雅黑" w:eastAsia="微软雅黑" w:cs="微软雅黑"/>
                <w:color w:val="auto"/>
                <w:spacing w:val="-2"/>
                <w:sz w:val="22"/>
                <w:szCs w:val="22"/>
                <w:highlight w:val="none"/>
              </w:rPr>
            </w:pPr>
            <w:r>
              <w:rPr>
                <w:rFonts w:hint="eastAsia" w:ascii="微软雅黑" w:hAnsi="微软雅黑" w:eastAsia="微软雅黑" w:cs="微软雅黑"/>
                <w:color w:val="auto"/>
                <w:spacing w:val="-2"/>
                <w:sz w:val="22"/>
                <w:szCs w:val="22"/>
                <w:highlight w:val="none"/>
              </w:rPr>
              <w:t>评标委员会认为供应商的报价无明显低于其他通过符合性审查供应商的报价的，供应商的报价不存在异常一致并成规律性的，其报价合理.</w:t>
            </w:r>
          </w:p>
        </w:tc>
        <w:tc>
          <w:tcPr>
            <w:tcW w:w="1637" w:type="dxa"/>
            <w:vAlign w:val="center"/>
          </w:tcPr>
          <w:p w14:paraId="70EB7252">
            <w:pPr>
              <w:spacing w:line="480" w:lineRule="exact"/>
              <w:rPr>
                <w:rFonts w:ascii="微软雅黑" w:hAnsi="微软雅黑" w:eastAsia="微软雅黑" w:cs="微软雅黑"/>
                <w:color w:val="auto"/>
                <w:spacing w:val="-2"/>
                <w:sz w:val="22"/>
                <w:szCs w:val="22"/>
                <w:highlight w:val="none"/>
              </w:rPr>
            </w:pPr>
          </w:p>
        </w:tc>
      </w:tr>
      <w:tr w14:paraId="1D209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848" w:type="dxa"/>
            <w:vAlign w:val="center"/>
          </w:tcPr>
          <w:p w14:paraId="5E46B122">
            <w:pPr>
              <w:spacing w:line="480" w:lineRule="exact"/>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3</w:t>
            </w:r>
          </w:p>
        </w:tc>
        <w:tc>
          <w:tcPr>
            <w:tcW w:w="6755" w:type="dxa"/>
            <w:vAlign w:val="center"/>
          </w:tcPr>
          <w:p w14:paraId="7FA2B045">
            <w:pPr>
              <w:spacing w:line="480" w:lineRule="exact"/>
              <w:jc w:val="left"/>
              <w:rPr>
                <w:rFonts w:ascii="微软雅黑" w:hAnsi="微软雅黑" w:eastAsia="微软雅黑" w:cs="微软雅黑"/>
                <w:color w:val="auto"/>
                <w:spacing w:val="-2"/>
                <w:sz w:val="22"/>
                <w:szCs w:val="22"/>
                <w:highlight w:val="none"/>
              </w:rPr>
            </w:pPr>
            <w:r>
              <w:rPr>
                <w:rFonts w:hint="eastAsia" w:ascii="微软雅黑" w:hAnsi="微软雅黑" w:eastAsia="微软雅黑" w:cs="微软雅黑"/>
                <w:color w:val="auto"/>
                <w:spacing w:val="-2"/>
                <w:sz w:val="22"/>
                <w:szCs w:val="22"/>
                <w:highlight w:val="none"/>
              </w:rPr>
              <w:t>投标文件按照招标文件的规定编制、标记及签署盖章的，法定代表人或其授权代表签字（章）和加盖供应商公章的（所上传投标文件的印章和签字不能为复印件）.</w:t>
            </w:r>
          </w:p>
        </w:tc>
        <w:tc>
          <w:tcPr>
            <w:tcW w:w="1637" w:type="dxa"/>
            <w:vAlign w:val="center"/>
          </w:tcPr>
          <w:p w14:paraId="553C732A">
            <w:pPr>
              <w:spacing w:line="480" w:lineRule="exact"/>
              <w:rPr>
                <w:rFonts w:ascii="微软雅黑" w:hAnsi="微软雅黑" w:eastAsia="微软雅黑" w:cs="微软雅黑"/>
                <w:color w:val="auto"/>
                <w:spacing w:val="-2"/>
                <w:sz w:val="22"/>
                <w:szCs w:val="22"/>
                <w:highlight w:val="none"/>
              </w:rPr>
            </w:pPr>
          </w:p>
        </w:tc>
      </w:tr>
      <w:tr w14:paraId="5CBAC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848" w:type="dxa"/>
            <w:shd w:val="clear" w:color="auto" w:fill="auto"/>
            <w:vAlign w:val="center"/>
          </w:tcPr>
          <w:p w14:paraId="44559B12">
            <w:pPr>
              <w:spacing w:line="480" w:lineRule="exact"/>
              <w:jc w:val="center"/>
              <w:rPr>
                <w:rFonts w:hint="eastAsia"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sz w:val="22"/>
                <w:szCs w:val="22"/>
                <w:highlight w:val="none"/>
              </w:rPr>
              <w:t>4</w:t>
            </w:r>
          </w:p>
        </w:tc>
        <w:tc>
          <w:tcPr>
            <w:tcW w:w="6755" w:type="dxa"/>
            <w:vAlign w:val="center"/>
          </w:tcPr>
          <w:p w14:paraId="3C4CD895">
            <w:pPr>
              <w:spacing w:line="480" w:lineRule="exact"/>
              <w:jc w:val="left"/>
              <w:rPr>
                <w:rFonts w:hint="eastAsia" w:ascii="微软雅黑" w:hAnsi="微软雅黑" w:eastAsia="微软雅黑" w:cs="微软雅黑"/>
                <w:color w:val="auto"/>
                <w:spacing w:val="-2"/>
                <w:sz w:val="22"/>
                <w:szCs w:val="22"/>
                <w:highlight w:val="none"/>
              </w:rPr>
            </w:pPr>
            <w:r>
              <w:rPr>
                <w:rFonts w:hint="eastAsia" w:ascii="微软雅黑" w:hAnsi="微软雅黑" w:eastAsia="微软雅黑" w:cs="微软雅黑"/>
                <w:color w:val="auto"/>
                <w:spacing w:val="-2"/>
                <w:sz w:val="22"/>
                <w:szCs w:val="22"/>
                <w:highlight w:val="none"/>
                <w:lang w:val="en-US" w:eastAsia="zh-CN"/>
              </w:rPr>
              <w:t>投标文件的分项报价中设备、数量满足招标文件要求。</w:t>
            </w:r>
          </w:p>
        </w:tc>
        <w:tc>
          <w:tcPr>
            <w:tcW w:w="1637" w:type="dxa"/>
            <w:vAlign w:val="center"/>
          </w:tcPr>
          <w:p w14:paraId="1807FA52">
            <w:pPr>
              <w:spacing w:line="480" w:lineRule="exact"/>
              <w:rPr>
                <w:rFonts w:ascii="微软雅黑" w:hAnsi="微软雅黑" w:eastAsia="微软雅黑" w:cs="微软雅黑"/>
                <w:color w:val="auto"/>
                <w:spacing w:val="-2"/>
                <w:sz w:val="22"/>
                <w:szCs w:val="22"/>
                <w:highlight w:val="none"/>
              </w:rPr>
            </w:pPr>
          </w:p>
        </w:tc>
      </w:tr>
      <w:tr w14:paraId="24A94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848" w:type="dxa"/>
            <w:shd w:val="clear" w:color="auto" w:fill="auto"/>
            <w:vAlign w:val="center"/>
          </w:tcPr>
          <w:p w14:paraId="02ADB8C6">
            <w:pPr>
              <w:spacing w:line="480" w:lineRule="exact"/>
              <w:jc w:val="center"/>
              <w:rPr>
                <w:rFonts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sz w:val="22"/>
                <w:szCs w:val="22"/>
                <w:highlight w:val="none"/>
              </w:rPr>
              <w:t>5</w:t>
            </w:r>
          </w:p>
        </w:tc>
        <w:tc>
          <w:tcPr>
            <w:tcW w:w="6755" w:type="dxa"/>
            <w:vAlign w:val="center"/>
          </w:tcPr>
          <w:p w14:paraId="65799C1E">
            <w:pPr>
              <w:spacing w:line="480" w:lineRule="exact"/>
              <w:jc w:val="left"/>
              <w:rPr>
                <w:rFonts w:ascii="微软雅黑" w:hAnsi="微软雅黑" w:eastAsia="微软雅黑" w:cs="微软雅黑"/>
                <w:color w:val="auto"/>
                <w:spacing w:val="-2"/>
                <w:sz w:val="22"/>
                <w:szCs w:val="22"/>
                <w:highlight w:val="none"/>
              </w:rPr>
            </w:pPr>
            <w:r>
              <w:rPr>
                <w:rFonts w:hint="eastAsia" w:ascii="微软雅黑" w:hAnsi="微软雅黑" w:eastAsia="微软雅黑" w:cs="微软雅黑"/>
                <w:color w:val="auto"/>
                <w:spacing w:val="-2"/>
                <w:sz w:val="22"/>
                <w:szCs w:val="22"/>
                <w:highlight w:val="none"/>
              </w:rPr>
              <w:t>按招标文件规定的格式填写，内容齐全.</w:t>
            </w:r>
          </w:p>
        </w:tc>
        <w:tc>
          <w:tcPr>
            <w:tcW w:w="1637" w:type="dxa"/>
            <w:vAlign w:val="center"/>
          </w:tcPr>
          <w:p w14:paraId="7136771B">
            <w:pPr>
              <w:spacing w:line="480" w:lineRule="exact"/>
              <w:rPr>
                <w:rFonts w:ascii="微软雅黑" w:hAnsi="微软雅黑" w:eastAsia="微软雅黑" w:cs="微软雅黑"/>
                <w:color w:val="auto"/>
                <w:spacing w:val="-2"/>
                <w:sz w:val="22"/>
                <w:szCs w:val="22"/>
                <w:highlight w:val="none"/>
              </w:rPr>
            </w:pPr>
          </w:p>
        </w:tc>
      </w:tr>
      <w:tr w14:paraId="32AC3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848" w:type="dxa"/>
            <w:shd w:val="clear" w:color="auto" w:fill="auto"/>
            <w:vAlign w:val="center"/>
          </w:tcPr>
          <w:p w14:paraId="34AD3DF8">
            <w:pPr>
              <w:spacing w:line="480" w:lineRule="exact"/>
              <w:jc w:val="center"/>
              <w:rPr>
                <w:rFonts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sz w:val="22"/>
                <w:szCs w:val="22"/>
                <w:highlight w:val="none"/>
              </w:rPr>
              <w:t>6</w:t>
            </w:r>
          </w:p>
        </w:tc>
        <w:tc>
          <w:tcPr>
            <w:tcW w:w="6755" w:type="dxa"/>
            <w:vAlign w:val="center"/>
          </w:tcPr>
          <w:p w14:paraId="790EBB76">
            <w:pPr>
              <w:spacing w:line="480" w:lineRule="exact"/>
              <w:jc w:val="left"/>
              <w:rPr>
                <w:rFonts w:ascii="微软雅黑" w:hAnsi="微软雅黑" w:eastAsia="微软雅黑" w:cs="微软雅黑"/>
                <w:color w:val="auto"/>
                <w:spacing w:val="-2"/>
                <w:sz w:val="22"/>
                <w:szCs w:val="22"/>
                <w:highlight w:val="none"/>
              </w:rPr>
            </w:pPr>
            <w:r>
              <w:rPr>
                <w:rFonts w:hint="eastAsia" w:ascii="微软雅黑" w:hAnsi="微软雅黑" w:eastAsia="微软雅黑" w:cs="微软雅黑"/>
                <w:color w:val="auto"/>
                <w:spacing w:val="-2"/>
                <w:sz w:val="22"/>
                <w:szCs w:val="22"/>
                <w:highlight w:val="none"/>
              </w:rPr>
              <w:t>没有采购人不能接受的附加条件的.</w:t>
            </w:r>
          </w:p>
        </w:tc>
        <w:tc>
          <w:tcPr>
            <w:tcW w:w="1637" w:type="dxa"/>
            <w:vAlign w:val="center"/>
          </w:tcPr>
          <w:p w14:paraId="00E4568C">
            <w:pPr>
              <w:spacing w:line="480" w:lineRule="exact"/>
              <w:rPr>
                <w:rFonts w:ascii="微软雅黑" w:hAnsi="微软雅黑" w:eastAsia="微软雅黑" w:cs="微软雅黑"/>
                <w:color w:val="auto"/>
                <w:spacing w:val="-2"/>
                <w:sz w:val="22"/>
                <w:szCs w:val="22"/>
                <w:highlight w:val="none"/>
              </w:rPr>
            </w:pPr>
          </w:p>
        </w:tc>
      </w:tr>
      <w:tr w14:paraId="4AE88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848" w:type="dxa"/>
            <w:shd w:val="clear" w:color="auto" w:fill="auto"/>
            <w:vAlign w:val="center"/>
          </w:tcPr>
          <w:p w14:paraId="55C732C4">
            <w:pPr>
              <w:spacing w:line="480" w:lineRule="exact"/>
              <w:jc w:val="center"/>
              <w:rPr>
                <w:rFonts w:ascii="微软雅黑" w:hAnsi="微软雅黑" w:eastAsia="微软雅黑" w:cs="微软雅黑"/>
                <w:color w:val="auto"/>
                <w:kern w:val="2"/>
                <w:sz w:val="22"/>
                <w:szCs w:val="22"/>
                <w:highlight w:val="none"/>
                <w:lang w:val="en-US" w:eastAsia="zh-CN" w:bidi="ar-SA"/>
              </w:rPr>
            </w:pPr>
            <w:r>
              <w:rPr>
                <w:rFonts w:hint="eastAsia" w:ascii="微软雅黑" w:hAnsi="微软雅黑" w:eastAsia="微软雅黑" w:cs="微软雅黑"/>
                <w:color w:val="auto"/>
                <w:sz w:val="22"/>
                <w:szCs w:val="22"/>
                <w:highlight w:val="none"/>
              </w:rPr>
              <w:t>7</w:t>
            </w:r>
          </w:p>
        </w:tc>
        <w:tc>
          <w:tcPr>
            <w:tcW w:w="6755" w:type="dxa"/>
            <w:vAlign w:val="center"/>
          </w:tcPr>
          <w:p w14:paraId="1BF491F4">
            <w:pPr>
              <w:spacing w:line="480" w:lineRule="exact"/>
              <w:jc w:val="left"/>
              <w:rPr>
                <w:rFonts w:ascii="微软雅黑" w:hAnsi="微软雅黑" w:eastAsia="微软雅黑" w:cs="微软雅黑"/>
                <w:color w:val="auto"/>
                <w:spacing w:val="-2"/>
                <w:sz w:val="22"/>
                <w:szCs w:val="22"/>
                <w:highlight w:val="none"/>
              </w:rPr>
            </w:pPr>
            <w:r>
              <w:rPr>
                <w:rFonts w:hint="eastAsia" w:ascii="微软雅黑" w:hAnsi="微软雅黑" w:eastAsia="微软雅黑" w:cs="微软雅黑"/>
                <w:b/>
                <w:bCs/>
                <w:color w:val="auto"/>
                <w:spacing w:val="-2"/>
                <w:sz w:val="22"/>
                <w:szCs w:val="22"/>
                <w:highlight w:val="none"/>
              </w:rPr>
              <w:t>符合招标文件中规定的其他实质性要求</w:t>
            </w:r>
            <w:r>
              <w:rPr>
                <w:rFonts w:hint="eastAsia" w:ascii="微软雅黑" w:hAnsi="微软雅黑" w:eastAsia="微软雅黑" w:cs="微软雅黑"/>
                <w:b/>
                <w:bCs/>
                <w:color w:val="auto"/>
                <w:spacing w:val="-2"/>
                <w:sz w:val="22"/>
                <w:szCs w:val="22"/>
                <w:highlight w:val="none"/>
                <w:lang w:eastAsia="zh-CN"/>
              </w:rPr>
              <w:t>（投标保证金、投标有效期、交货期、质保期等）。</w:t>
            </w:r>
          </w:p>
        </w:tc>
        <w:tc>
          <w:tcPr>
            <w:tcW w:w="1637" w:type="dxa"/>
            <w:vAlign w:val="center"/>
          </w:tcPr>
          <w:p w14:paraId="690F0BEF">
            <w:pPr>
              <w:spacing w:line="480" w:lineRule="exact"/>
              <w:rPr>
                <w:rFonts w:ascii="微软雅黑" w:hAnsi="微软雅黑" w:eastAsia="微软雅黑" w:cs="微软雅黑"/>
                <w:color w:val="auto"/>
                <w:spacing w:val="-2"/>
                <w:sz w:val="22"/>
                <w:szCs w:val="22"/>
                <w:highlight w:val="none"/>
              </w:rPr>
            </w:pPr>
          </w:p>
        </w:tc>
      </w:tr>
      <w:tr w14:paraId="13485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848" w:type="dxa"/>
            <w:shd w:val="clear" w:color="auto" w:fill="auto"/>
            <w:vAlign w:val="center"/>
          </w:tcPr>
          <w:p w14:paraId="23CC384D">
            <w:pPr>
              <w:spacing w:line="480" w:lineRule="exact"/>
              <w:jc w:val="center"/>
              <w:rPr>
                <w:rFonts w:ascii="微软雅黑" w:hAnsi="微软雅黑" w:eastAsia="微软雅黑" w:cs="微软雅黑"/>
                <w:color w:val="auto"/>
                <w:spacing w:val="-2"/>
                <w:kern w:val="2"/>
                <w:sz w:val="22"/>
                <w:szCs w:val="22"/>
                <w:highlight w:val="none"/>
                <w:lang w:val="en-US" w:eastAsia="zh-CN" w:bidi="ar-SA"/>
              </w:rPr>
            </w:pPr>
            <w:r>
              <w:rPr>
                <w:rFonts w:hint="eastAsia" w:ascii="微软雅黑" w:hAnsi="微软雅黑" w:eastAsia="微软雅黑" w:cs="微软雅黑"/>
                <w:color w:val="auto"/>
                <w:sz w:val="22"/>
                <w:szCs w:val="22"/>
                <w:highlight w:val="none"/>
              </w:rPr>
              <w:t>8</w:t>
            </w:r>
          </w:p>
        </w:tc>
        <w:tc>
          <w:tcPr>
            <w:tcW w:w="6755" w:type="dxa"/>
            <w:vAlign w:val="center"/>
          </w:tcPr>
          <w:p w14:paraId="1F3B5A3D">
            <w:pPr>
              <w:spacing w:line="480" w:lineRule="exact"/>
              <w:jc w:val="left"/>
              <w:rPr>
                <w:rFonts w:ascii="微软雅黑" w:hAnsi="微软雅黑" w:eastAsia="微软雅黑" w:cs="微软雅黑"/>
                <w:color w:val="auto"/>
                <w:spacing w:val="-2"/>
                <w:sz w:val="22"/>
                <w:szCs w:val="22"/>
                <w:highlight w:val="none"/>
              </w:rPr>
            </w:pPr>
            <w:r>
              <w:rPr>
                <w:rFonts w:hint="eastAsia" w:ascii="微软雅黑" w:hAnsi="微软雅黑" w:eastAsia="微软雅黑" w:cs="微软雅黑"/>
                <w:color w:val="auto"/>
                <w:spacing w:val="-2"/>
                <w:sz w:val="22"/>
                <w:szCs w:val="22"/>
                <w:highlight w:val="none"/>
              </w:rPr>
              <w:t>不同供应商的投标文件没有错漏一致的情况.</w:t>
            </w:r>
          </w:p>
        </w:tc>
        <w:tc>
          <w:tcPr>
            <w:tcW w:w="1637" w:type="dxa"/>
            <w:vAlign w:val="center"/>
          </w:tcPr>
          <w:p w14:paraId="4C173112">
            <w:pPr>
              <w:spacing w:line="480" w:lineRule="exact"/>
              <w:rPr>
                <w:rFonts w:ascii="微软雅黑" w:hAnsi="微软雅黑" w:eastAsia="微软雅黑" w:cs="微软雅黑"/>
                <w:color w:val="auto"/>
                <w:spacing w:val="-2"/>
                <w:sz w:val="22"/>
                <w:szCs w:val="22"/>
                <w:highlight w:val="none"/>
              </w:rPr>
            </w:pPr>
          </w:p>
        </w:tc>
      </w:tr>
      <w:tr w14:paraId="7C541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848" w:type="dxa"/>
            <w:vAlign w:val="center"/>
          </w:tcPr>
          <w:p w14:paraId="3C8EEA2A">
            <w:pPr>
              <w:spacing w:line="480" w:lineRule="exact"/>
              <w:jc w:val="center"/>
              <w:rPr>
                <w:rFonts w:hint="eastAsia" w:ascii="微软雅黑" w:hAnsi="微软雅黑" w:eastAsia="微软雅黑" w:cs="微软雅黑"/>
                <w:color w:val="auto"/>
                <w:spacing w:val="-2"/>
                <w:sz w:val="22"/>
                <w:szCs w:val="22"/>
                <w:highlight w:val="none"/>
                <w:lang w:val="en-US" w:eastAsia="zh-CN"/>
              </w:rPr>
            </w:pPr>
            <w:r>
              <w:rPr>
                <w:rFonts w:hint="eastAsia" w:ascii="微软雅黑" w:hAnsi="微软雅黑" w:eastAsia="微软雅黑" w:cs="微软雅黑"/>
                <w:color w:val="auto"/>
                <w:spacing w:val="-2"/>
                <w:sz w:val="22"/>
                <w:szCs w:val="22"/>
                <w:highlight w:val="none"/>
                <w:lang w:val="en-US" w:eastAsia="zh-CN"/>
              </w:rPr>
              <w:t>9</w:t>
            </w:r>
          </w:p>
        </w:tc>
        <w:tc>
          <w:tcPr>
            <w:tcW w:w="6755" w:type="dxa"/>
            <w:vAlign w:val="center"/>
          </w:tcPr>
          <w:p w14:paraId="0C193FBA">
            <w:pPr>
              <w:spacing w:line="480" w:lineRule="exact"/>
              <w:jc w:val="left"/>
              <w:rPr>
                <w:rFonts w:ascii="微软雅黑" w:hAnsi="微软雅黑" w:eastAsia="微软雅黑" w:cs="微软雅黑"/>
                <w:color w:val="auto"/>
                <w:spacing w:val="-2"/>
                <w:sz w:val="22"/>
                <w:szCs w:val="22"/>
                <w:highlight w:val="none"/>
              </w:rPr>
            </w:pPr>
            <w:r>
              <w:rPr>
                <w:rFonts w:hint="eastAsia" w:ascii="微软雅黑" w:hAnsi="微软雅黑" w:eastAsia="微软雅黑" w:cs="微软雅黑"/>
                <w:color w:val="auto"/>
                <w:spacing w:val="-2"/>
                <w:sz w:val="22"/>
                <w:szCs w:val="22"/>
                <w:highlight w:val="none"/>
              </w:rPr>
              <w:t>供应商附有详细地址、联系人、电话标明的.</w:t>
            </w:r>
          </w:p>
        </w:tc>
        <w:tc>
          <w:tcPr>
            <w:tcW w:w="1637" w:type="dxa"/>
            <w:vAlign w:val="center"/>
          </w:tcPr>
          <w:p w14:paraId="12F9B557">
            <w:pPr>
              <w:spacing w:line="480" w:lineRule="exact"/>
              <w:rPr>
                <w:rFonts w:ascii="微软雅黑" w:hAnsi="微软雅黑" w:eastAsia="微软雅黑" w:cs="微软雅黑"/>
                <w:color w:val="auto"/>
                <w:spacing w:val="-2"/>
                <w:sz w:val="22"/>
                <w:szCs w:val="22"/>
                <w:highlight w:val="none"/>
              </w:rPr>
            </w:pPr>
          </w:p>
        </w:tc>
      </w:tr>
      <w:tr w14:paraId="3E747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603" w:type="dxa"/>
            <w:gridSpan w:val="2"/>
            <w:vAlign w:val="center"/>
          </w:tcPr>
          <w:p w14:paraId="6DD13369">
            <w:pPr>
              <w:spacing w:line="480" w:lineRule="exact"/>
              <w:ind w:firstLine="388" w:firstLineChars="180"/>
              <w:rPr>
                <w:rFonts w:ascii="微软雅黑" w:hAnsi="微软雅黑" w:eastAsia="微软雅黑" w:cs="微软雅黑"/>
                <w:color w:val="auto"/>
                <w:spacing w:val="-2"/>
                <w:sz w:val="22"/>
                <w:szCs w:val="22"/>
                <w:highlight w:val="none"/>
              </w:rPr>
            </w:pPr>
            <w:r>
              <w:rPr>
                <w:rFonts w:hint="eastAsia" w:ascii="微软雅黑" w:hAnsi="微软雅黑" w:eastAsia="微软雅黑" w:cs="微软雅黑"/>
                <w:color w:val="auto"/>
                <w:spacing w:val="-2"/>
                <w:sz w:val="22"/>
                <w:szCs w:val="22"/>
                <w:highlight w:val="none"/>
              </w:rPr>
              <w:t>结论：</w:t>
            </w:r>
          </w:p>
        </w:tc>
        <w:tc>
          <w:tcPr>
            <w:tcW w:w="1637" w:type="dxa"/>
            <w:vAlign w:val="center"/>
          </w:tcPr>
          <w:p w14:paraId="769A5F26">
            <w:pPr>
              <w:spacing w:line="480" w:lineRule="exact"/>
              <w:ind w:firstLine="388" w:firstLineChars="180"/>
              <w:rPr>
                <w:rFonts w:ascii="微软雅黑" w:hAnsi="微软雅黑" w:eastAsia="微软雅黑" w:cs="微软雅黑"/>
                <w:color w:val="auto"/>
                <w:spacing w:val="-2"/>
                <w:sz w:val="22"/>
                <w:szCs w:val="22"/>
                <w:highlight w:val="none"/>
              </w:rPr>
            </w:pPr>
          </w:p>
        </w:tc>
      </w:tr>
    </w:tbl>
    <w:p w14:paraId="5369F1E0">
      <w:pPr>
        <w:pStyle w:val="8"/>
        <w:rPr>
          <w:rFonts w:ascii="微软雅黑" w:hAnsi="微软雅黑" w:eastAsia="微软雅黑" w:cs="微软雅黑"/>
          <w:b/>
          <w:bCs/>
          <w:color w:val="auto"/>
          <w:sz w:val="21"/>
          <w:szCs w:val="21"/>
          <w:highlight w:val="none"/>
        </w:rPr>
      </w:pPr>
    </w:p>
    <w:p w14:paraId="481738A7">
      <w:pPr>
        <w:spacing w:line="480" w:lineRule="exact"/>
        <w:rPr>
          <w:rFonts w:ascii="微软雅黑" w:hAnsi="微软雅黑" w:eastAsia="微软雅黑" w:cs="微软雅黑"/>
          <w:color w:val="auto"/>
          <w:highlight w:val="none"/>
        </w:rPr>
      </w:pPr>
    </w:p>
    <w:p w14:paraId="0EF5F6F0">
      <w:pPr>
        <w:spacing w:line="480" w:lineRule="exact"/>
        <w:ind w:left="60"/>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说明：</w:t>
      </w:r>
    </w:p>
    <w:p w14:paraId="3F0C9BE7">
      <w:pPr>
        <w:spacing w:line="480" w:lineRule="exact"/>
        <w:ind w:left="60"/>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（1）上述各项中用“合格”表示通过，“不合格”表示不通过；</w:t>
      </w:r>
    </w:p>
    <w:p w14:paraId="3919DC56">
      <w:pPr>
        <w:spacing w:line="480" w:lineRule="exact"/>
        <w:ind w:left="689" w:leftChars="28" w:hanging="630" w:hangingChars="300"/>
        <w:rPr>
          <w:rFonts w:ascii="微软雅黑" w:hAnsi="微软雅黑" w:eastAsia="微软雅黑" w:cs="微软雅黑"/>
          <w:color w:val="auto"/>
          <w:highlight w:val="none"/>
        </w:rPr>
      </w:pPr>
      <w:r>
        <w:rPr>
          <w:rFonts w:hint="eastAsia" w:ascii="微软雅黑" w:hAnsi="微软雅黑" w:eastAsia="微软雅黑" w:cs="微软雅黑"/>
          <w:color w:val="auto"/>
          <w:highlight w:val="none"/>
        </w:rPr>
        <w:t>（2）上述各项中如有一项为“不合格”，则结论为“不通过”，表示该投标文件中存在重大偏差，不能通过初步评审；评委对某一分项评审认为不合格时，必须要写明原因。</w:t>
      </w:r>
    </w:p>
    <w:p w14:paraId="4454D194">
      <w:pPr>
        <w:pStyle w:val="4"/>
        <w:spacing w:line="480" w:lineRule="exact"/>
        <w:ind w:firstLine="0"/>
        <w:jc w:val="both"/>
        <w:rPr>
          <w:rFonts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（3）投标文件最终合格与否，以所有评委的评审意见中少数服从多数为原则定论。</w:t>
      </w:r>
    </w:p>
    <w:p w14:paraId="03FE5EE1">
      <w:pPr>
        <w:spacing w:line="480" w:lineRule="exact"/>
        <w:rPr>
          <w:rFonts w:hint="eastAsia" w:ascii="微软雅黑" w:hAnsi="微软雅黑" w:eastAsia="微软雅黑" w:cs="微软雅黑"/>
          <w:b/>
          <w:bCs/>
          <w:color w:val="auto"/>
          <w:highlight w:val="none"/>
        </w:rPr>
      </w:pPr>
      <w:r>
        <w:rPr>
          <w:rFonts w:hint="eastAsia" w:ascii="微软雅黑" w:hAnsi="微软雅黑" w:eastAsia="微软雅黑" w:cs="微软雅黑"/>
          <w:b/>
          <w:bCs/>
          <w:color w:val="auto"/>
          <w:highlight w:val="none"/>
        </w:rPr>
        <w:t>未通过符合性审查的供应商不进入评标；通过符合性审查的供应商少于不足三家的，不得评标。</w:t>
      </w:r>
    </w:p>
    <w:p w14:paraId="324C85CF">
      <w:pPr>
        <w:spacing w:line="480" w:lineRule="exact"/>
        <w:rPr>
          <w:rFonts w:hint="eastAsia" w:ascii="微软雅黑" w:hAnsi="微软雅黑" w:eastAsia="微软雅黑" w:cs="微软雅黑"/>
          <w:b/>
          <w:bCs/>
          <w:color w:val="auto"/>
          <w:highlight w:val="none"/>
        </w:rPr>
      </w:pPr>
    </w:p>
    <w:p w14:paraId="07032498">
      <w:pPr>
        <w:spacing w:line="480" w:lineRule="exact"/>
        <w:rPr>
          <w:rFonts w:hint="eastAsia" w:ascii="微软雅黑" w:hAnsi="微软雅黑" w:eastAsia="微软雅黑" w:cs="微软雅黑"/>
          <w:b/>
          <w:bCs/>
          <w:color w:val="auto"/>
          <w:highlight w:val="none"/>
        </w:rPr>
      </w:pPr>
    </w:p>
    <w:p w14:paraId="04F8B7CC">
      <w:pPr>
        <w:rPr>
          <w:rFonts w:ascii="微软雅黑" w:hAnsi="微软雅黑" w:eastAsia="微软雅黑" w:cs="微软雅黑"/>
          <w:color w:val="auto"/>
          <w:highlight w:val="none"/>
        </w:rPr>
      </w:pPr>
    </w:p>
    <w:p w14:paraId="6B9B7B5F">
      <w:pPr>
        <w:pStyle w:val="21"/>
        <w:rPr>
          <w:color w:val="auto"/>
          <w:highlight w:val="none"/>
        </w:rPr>
      </w:pPr>
    </w:p>
    <w:tbl>
      <w:tblPr>
        <w:tblStyle w:val="30"/>
        <w:tblW w:w="8840" w:type="dxa"/>
        <w:jc w:val="center"/>
        <w:tblLayout w:type="fixed"/>
        <w:tblCellMar>
          <w:top w:w="0" w:type="dxa"/>
          <w:left w:w="108" w:type="dxa"/>
          <w:bottom w:w="0" w:type="dxa"/>
          <w:right w:w="108" w:type="dxa"/>
        </w:tblCellMar>
      </w:tblPr>
      <w:tblGrid>
        <w:gridCol w:w="2924"/>
        <w:gridCol w:w="4481"/>
        <w:gridCol w:w="478"/>
        <w:gridCol w:w="438"/>
        <w:gridCol w:w="519"/>
      </w:tblGrid>
      <w:tr w14:paraId="0D4D419E">
        <w:tblPrEx>
          <w:tblCellMar>
            <w:top w:w="0" w:type="dxa"/>
            <w:left w:w="108" w:type="dxa"/>
            <w:bottom w:w="0" w:type="dxa"/>
            <w:right w:w="108" w:type="dxa"/>
          </w:tblCellMar>
        </w:tblPrEx>
        <w:trPr>
          <w:trHeight w:val="582" w:hRule="atLeast"/>
          <w:jc w:val="center"/>
        </w:trPr>
        <w:tc>
          <w:tcPr>
            <w:tcW w:w="8840" w:type="dxa"/>
            <w:gridSpan w:val="5"/>
            <w:tcBorders>
              <w:top w:val="nil"/>
              <w:left w:val="nil"/>
              <w:bottom w:val="single" w:color="auto" w:sz="4" w:space="0"/>
              <w:right w:val="nil"/>
            </w:tcBorders>
            <w:vAlign w:val="center"/>
          </w:tcPr>
          <w:p w14:paraId="70811CD9">
            <w:pPr>
              <w:widowControl/>
              <w:spacing w:line="300" w:lineRule="exact"/>
              <w:jc w:val="center"/>
              <w:rPr>
                <w:rFonts w:hint="eastAsia" w:ascii="微软雅黑" w:hAnsi="微软雅黑" w:eastAsia="微软雅黑" w:cs="微软雅黑"/>
                <w:b/>
                <w:bCs/>
                <w:color w:val="auto"/>
                <w:kern w:val="0"/>
                <w:sz w:val="22"/>
                <w:szCs w:val="22"/>
                <w:highlight w:val="none"/>
                <w:lang w:eastAsia="zh-CN"/>
              </w:rPr>
            </w:pPr>
            <w:r>
              <w:rPr>
                <w:rFonts w:hint="eastAsia" w:ascii="微软雅黑" w:hAnsi="微软雅黑" w:eastAsia="微软雅黑" w:cs="微软雅黑"/>
                <w:b/>
                <w:bCs/>
                <w:color w:val="auto"/>
                <w:kern w:val="0"/>
                <w:sz w:val="32"/>
                <w:szCs w:val="32"/>
                <w:highlight w:val="none"/>
              </w:rPr>
              <w:t>商务符合性审查表</w:t>
            </w:r>
            <w:r>
              <w:rPr>
                <w:rFonts w:hint="eastAsia" w:ascii="微软雅黑" w:hAnsi="微软雅黑" w:eastAsia="微软雅黑" w:cs="微软雅黑"/>
                <w:b/>
                <w:bCs/>
                <w:color w:val="auto"/>
                <w:kern w:val="0"/>
                <w:sz w:val="32"/>
                <w:szCs w:val="32"/>
                <w:highlight w:val="none"/>
                <w:lang w:eastAsia="zh-CN"/>
              </w:rPr>
              <w:t>（商务条款参考）</w:t>
            </w:r>
          </w:p>
        </w:tc>
      </w:tr>
      <w:tr w14:paraId="6F17C31E">
        <w:tblPrEx>
          <w:tblCellMar>
            <w:top w:w="0" w:type="dxa"/>
            <w:left w:w="108" w:type="dxa"/>
            <w:bottom w:w="0" w:type="dxa"/>
            <w:right w:w="108" w:type="dxa"/>
          </w:tblCellMar>
        </w:tblPrEx>
        <w:trPr>
          <w:trHeight w:val="759" w:hRule="atLeast"/>
          <w:jc w:val="center"/>
        </w:trPr>
        <w:tc>
          <w:tcPr>
            <w:tcW w:w="7405" w:type="dxa"/>
            <w:gridSpan w:val="2"/>
            <w:tcBorders>
              <w:top w:val="single" w:color="auto" w:sz="4" w:space="0"/>
              <w:left w:val="single" w:color="auto" w:sz="4" w:space="0"/>
              <w:bottom w:val="single" w:color="auto" w:sz="4" w:space="0"/>
              <w:right w:val="single" w:color="auto" w:sz="4" w:space="0"/>
            </w:tcBorders>
            <w:vAlign w:val="center"/>
          </w:tcPr>
          <w:p w14:paraId="0A9BFFF0">
            <w:pPr>
              <w:widowControl/>
              <w:spacing w:line="300" w:lineRule="exact"/>
              <w:jc w:val="center"/>
              <w:rPr>
                <w:rFonts w:ascii="微软雅黑" w:hAnsi="微软雅黑" w:eastAsia="微软雅黑" w:cs="微软雅黑"/>
                <w:b/>
                <w:color w:val="auto"/>
                <w:kern w:val="0"/>
                <w:sz w:val="22"/>
                <w:szCs w:val="22"/>
                <w:highlight w:val="none"/>
              </w:rPr>
            </w:pPr>
            <w:r>
              <w:rPr>
                <w:rFonts w:hint="eastAsia" w:ascii="微软雅黑" w:hAnsi="微软雅黑" w:eastAsia="微软雅黑" w:cs="微软雅黑"/>
                <w:b/>
                <w:color w:val="auto"/>
                <w:kern w:val="0"/>
                <w:sz w:val="22"/>
                <w:szCs w:val="22"/>
                <w:highlight w:val="none"/>
              </w:rPr>
              <w:t>审查事项</w:t>
            </w:r>
          </w:p>
        </w:tc>
        <w:tc>
          <w:tcPr>
            <w:tcW w:w="1435" w:type="dxa"/>
            <w:gridSpan w:val="3"/>
            <w:tcBorders>
              <w:top w:val="single" w:color="auto" w:sz="4" w:space="0"/>
              <w:left w:val="single" w:color="auto" w:sz="4" w:space="0"/>
              <w:bottom w:val="single" w:color="auto" w:sz="4" w:space="0"/>
              <w:right w:val="single" w:color="auto" w:sz="4" w:space="0"/>
            </w:tcBorders>
            <w:vAlign w:val="center"/>
          </w:tcPr>
          <w:p w14:paraId="1A27078A">
            <w:pPr>
              <w:widowControl/>
              <w:spacing w:line="300" w:lineRule="exact"/>
              <w:jc w:val="center"/>
              <w:rPr>
                <w:rFonts w:ascii="微软雅黑" w:hAnsi="微软雅黑" w:eastAsia="微软雅黑" w:cs="微软雅黑"/>
                <w:b/>
                <w:color w:val="auto"/>
                <w:kern w:val="0"/>
                <w:sz w:val="22"/>
                <w:szCs w:val="22"/>
                <w:highlight w:val="none"/>
              </w:rPr>
            </w:pPr>
            <w:r>
              <w:rPr>
                <w:rFonts w:hint="eastAsia" w:ascii="微软雅黑" w:hAnsi="微软雅黑" w:eastAsia="微软雅黑" w:cs="微软雅黑"/>
                <w:b/>
                <w:color w:val="auto"/>
                <w:kern w:val="0"/>
                <w:sz w:val="22"/>
                <w:szCs w:val="22"/>
                <w:highlight w:val="none"/>
              </w:rPr>
              <w:t>供应商名称及审查情况</w:t>
            </w:r>
          </w:p>
        </w:tc>
      </w:tr>
      <w:tr w14:paraId="6EC70396">
        <w:tblPrEx>
          <w:tblCellMar>
            <w:top w:w="0" w:type="dxa"/>
            <w:left w:w="108" w:type="dxa"/>
            <w:bottom w:w="0" w:type="dxa"/>
            <w:right w:w="108" w:type="dxa"/>
          </w:tblCellMar>
        </w:tblPrEx>
        <w:trPr>
          <w:trHeight w:val="726"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7EA1D3DD">
            <w:pPr>
              <w:widowControl/>
              <w:spacing w:line="300" w:lineRule="exact"/>
              <w:jc w:val="left"/>
              <w:rPr>
                <w:rFonts w:ascii="微软雅黑" w:hAnsi="微软雅黑" w:eastAsia="微软雅黑" w:cs="微软雅黑"/>
                <w:b/>
                <w:color w:val="auto"/>
                <w:kern w:val="0"/>
                <w:sz w:val="22"/>
                <w:szCs w:val="22"/>
                <w:highlight w:val="none"/>
              </w:rPr>
            </w:pPr>
            <w:r>
              <w:rPr>
                <w:rFonts w:hint="eastAsia" w:ascii="微软雅黑" w:hAnsi="微软雅黑" w:eastAsia="微软雅黑" w:cs="微软雅黑"/>
                <w:b/>
                <w:color w:val="auto"/>
                <w:kern w:val="0"/>
                <w:sz w:val="22"/>
                <w:szCs w:val="22"/>
                <w:highlight w:val="none"/>
              </w:rPr>
              <w:t>招标文件条款（供应商须知、供应商须知资料表条款号）</w:t>
            </w:r>
          </w:p>
        </w:tc>
        <w:tc>
          <w:tcPr>
            <w:tcW w:w="4481" w:type="dxa"/>
            <w:tcBorders>
              <w:top w:val="single" w:color="auto" w:sz="4" w:space="0"/>
              <w:left w:val="single" w:color="auto" w:sz="4" w:space="0"/>
              <w:bottom w:val="single" w:color="auto" w:sz="4" w:space="0"/>
              <w:right w:val="single" w:color="auto" w:sz="4" w:space="0"/>
            </w:tcBorders>
            <w:vAlign w:val="center"/>
          </w:tcPr>
          <w:p w14:paraId="6A6324F7">
            <w:pPr>
              <w:widowControl/>
              <w:spacing w:line="300" w:lineRule="exact"/>
              <w:jc w:val="center"/>
              <w:rPr>
                <w:rFonts w:ascii="微软雅黑" w:hAnsi="微软雅黑" w:eastAsia="微软雅黑" w:cs="微软雅黑"/>
                <w:b/>
                <w:color w:val="auto"/>
                <w:kern w:val="0"/>
                <w:sz w:val="22"/>
                <w:szCs w:val="22"/>
                <w:highlight w:val="none"/>
              </w:rPr>
            </w:pPr>
            <w:r>
              <w:rPr>
                <w:rFonts w:hint="eastAsia" w:ascii="微软雅黑" w:hAnsi="微软雅黑" w:eastAsia="微软雅黑" w:cs="微软雅黑"/>
                <w:b/>
                <w:color w:val="auto"/>
                <w:kern w:val="0"/>
                <w:sz w:val="22"/>
                <w:szCs w:val="22"/>
                <w:highlight w:val="none"/>
              </w:rPr>
              <w:t>本项目要求</w:t>
            </w:r>
          </w:p>
        </w:tc>
        <w:tc>
          <w:tcPr>
            <w:tcW w:w="478" w:type="dxa"/>
            <w:tcBorders>
              <w:top w:val="single" w:color="auto" w:sz="4" w:space="0"/>
              <w:left w:val="single" w:color="auto" w:sz="4" w:space="0"/>
              <w:bottom w:val="single" w:color="auto" w:sz="4" w:space="0"/>
              <w:right w:val="single" w:color="auto" w:sz="4" w:space="0"/>
            </w:tcBorders>
            <w:vAlign w:val="center"/>
          </w:tcPr>
          <w:p w14:paraId="3CDBBDC1">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438" w:type="dxa"/>
            <w:tcBorders>
              <w:top w:val="single" w:color="auto" w:sz="4" w:space="0"/>
              <w:left w:val="nil"/>
              <w:bottom w:val="single" w:color="auto" w:sz="4" w:space="0"/>
              <w:right w:val="single" w:color="auto" w:sz="4" w:space="0"/>
            </w:tcBorders>
            <w:vAlign w:val="center"/>
          </w:tcPr>
          <w:p w14:paraId="6610D2CF">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519" w:type="dxa"/>
            <w:tcBorders>
              <w:top w:val="single" w:color="auto" w:sz="4" w:space="0"/>
              <w:left w:val="nil"/>
              <w:bottom w:val="single" w:color="auto" w:sz="4" w:space="0"/>
              <w:right w:val="single" w:color="auto" w:sz="4" w:space="0"/>
            </w:tcBorders>
            <w:vAlign w:val="center"/>
          </w:tcPr>
          <w:p w14:paraId="71949E75">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r>
      <w:tr w14:paraId="59BC4000">
        <w:tblPrEx>
          <w:tblCellMar>
            <w:top w:w="0" w:type="dxa"/>
            <w:left w:w="108" w:type="dxa"/>
            <w:bottom w:w="0" w:type="dxa"/>
            <w:right w:w="108" w:type="dxa"/>
          </w:tblCellMar>
        </w:tblPrEx>
        <w:trPr>
          <w:trHeight w:val="368"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64050B5B">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中小企业投标要求（1.3.6）</w:t>
            </w:r>
          </w:p>
        </w:tc>
        <w:tc>
          <w:tcPr>
            <w:tcW w:w="4481" w:type="dxa"/>
            <w:tcBorders>
              <w:top w:val="single" w:color="auto" w:sz="4" w:space="0"/>
              <w:left w:val="nil"/>
              <w:bottom w:val="single" w:color="auto" w:sz="4" w:space="0"/>
              <w:right w:val="single" w:color="auto" w:sz="4" w:space="0"/>
            </w:tcBorders>
            <w:vAlign w:val="center"/>
          </w:tcPr>
          <w:p w14:paraId="4DD058A3">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本项目</w:t>
            </w:r>
            <w:r>
              <w:rPr>
                <w:rFonts w:hint="eastAsia" w:ascii="微软雅黑" w:hAnsi="微软雅黑" w:eastAsia="微软雅黑" w:cs="微软雅黑"/>
                <w:i/>
                <w:iCs/>
                <w:color w:val="auto"/>
                <w:kern w:val="0"/>
                <w:sz w:val="22"/>
                <w:szCs w:val="22"/>
                <w:highlight w:val="none"/>
                <w:u w:val="single"/>
              </w:rPr>
              <w:t>适用</w:t>
            </w:r>
          </w:p>
        </w:tc>
        <w:tc>
          <w:tcPr>
            <w:tcW w:w="478" w:type="dxa"/>
            <w:tcBorders>
              <w:top w:val="single" w:color="auto" w:sz="4" w:space="0"/>
              <w:left w:val="nil"/>
              <w:bottom w:val="single" w:color="auto" w:sz="4" w:space="0"/>
              <w:right w:val="single" w:color="auto" w:sz="4" w:space="0"/>
            </w:tcBorders>
            <w:vAlign w:val="center"/>
          </w:tcPr>
          <w:p w14:paraId="2E6D9B94">
            <w:pPr>
              <w:widowControl/>
              <w:spacing w:line="300" w:lineRule="exact"/>
              <w:jc w:val="left"/>
              <w:rPr>
                <w:rFonts w:ascii="微软雅黑" w:hAnsi="微软雅黑" w:eastAsia="微软雅黑" w:cs="微软雅黑"/>
                <w:color w:val="auto"/>
                <w:kern w:val="0"/>
                <w:sz w:val="22"/>
                <w:szCs w:val="22"/>
                <w:highlight w:val="none"/>
              </w:rPr>
            </w:pPr>
          </w:p>
        </w:tc>
        <w:tc>
          <w:tcPr>
            <w:tcW w:w="438" w:type="dxa"/>
            <w:tcBorders>
              <w:top w:val="single" w:color="auto" w:sz="4" w:space="0"/>
              <w:left w:val="nil"/>
              <w:bottom w:val="single" w:color="auto" w:sz="4" w:space="0"/>
              <w:right w:val="single" w:color="auto" w:sz="4" w:space="0"/>
            </w:tcBorders>
            <w:vAlign w:val="center"/>
          </w:tcPr>
          <w:p w14:paraId="7C0124D8">
            <w:pPr>
              <w:widowControl/>
              <w:spacing w:line="300" w:lineRule="exact"/>
              <w:jc w:val="left"/>
              <w:rPr>
                <w:rFonts w:ascii="微软雅黑" w:hAnsi="微软雅黑" w:eastAsia="微软雅黑" w:cs="微软雅黑"/>
                <w:color w:val="auto"/>
                <w:kern w:val="0"/>
                <w:sz w:val="22"/>
                <w:szCs w:val="22"/>
                <w:highlight w:val="none"/>
              </w:rPr>
            </w:pPr>
          </w:p>
        </w:tc>
        <w:tc>
          <w:tcPr>
            <w:tcW w:w="519" w:type="dxa"/>
            <w:tcBorders>
              <w:top w:val="single" w:color="auto" w:sz="4" w:space="0"/>
              <w:left w:val="nil"/>
              <w:bottom w:val="single" w:color="auto" w:sz="4" w:space="0"/>
              <w:right w:val="single" w:color="auto" w:sz="4" w:space="0"/>
            </w:tcBorders>
            <w:vAlign w:val="center"/>
          </w:tcPr>
          <w:p w14:paraId="33383BF7">
            <w:pPr>
              <w:widowControl/>
              <w:spacing w:line="300" w:lineRule="exact"/>
              <w:jc w:val="left"/>
              <w:rPr>
                <w:rFonts w:ascii="微软雅黑" w:hAnsi="微软雅黑" w:eastAsia="微软雅黑" w:cs="微软雅黑"/>
                <w:color w:val="auto"/>
                <w:kern w:val="0"/>
                <w:sz w:val="22"/>
                <w:szCs w:val="22"/>
                <w:highlight w:val="none"/>
              </w:rPr>
            </w:pPr>
          </w:p>
        </w:tc>
      </w:tr>
      <w:tr w14:paraId="1DF46F6B">
        <w:tblPrEx>
          <w:tblCellMar>
            <w:top w:w="0" w:type="dxa"/>
            <w:left w:w="108" w:type="dxa"/>
            <w:bottom w:w="0" w:type="dxa"/>
            <w:right w:w="108" w:type="dxa"/>
          </w:tblCellMar>
        </w:tblPrEx>
        <w:trPr>
          <w:trHeight w:val="510"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781D6872">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联合体投标规（1.4）</w:t>
            </w:r>
          </w:p>
        </w:tc>
        <w:tc>
          <w:tcPr>
            <w:tcW w:w="4481" w:type="dxa"/>
            <w:tcBorders>
              <w:top w:val="single" w:color="auto" w:sz="4" w:space="0"/>
              <w:left w:val="nil"/>
              <w:bottom w:val="single" w:color="auto" w:sz="4" w:space="0"/>
              <w:right w:val="single" w:color="auto" w:sz="4" w:space="0"/>
            </w:tcBorders>
            <w:vAlign w:val="center"/>
          </w:tcPr>
          <w:p w14:paraId="0A063228">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本项目</w:t>
            </w:r>
            <w:r>
              <w:rPr>
                <w:rFonts w:hint="eastAsia" w:ascii="微软雅黑" w:hAnsi="微软雅黑" w:eastAsia="微软雅黑" w:cs="微软雅黑"/>
                <w:i/>
                <w:iCs/>
                <w:color w:val="auto"/>
                <w:kern w:val="0"/>
                <w:sz w:val="22"/>
                <w:szCs w:val="22"/>
                <w:highlight w:val="none"/>
                <w:u w:val="single"/>
              </w:rPr>
              <w:t>不接受</w:t>
            </w:r>
            <w:r>
              <w:rPr>
                <w:rFonts w:hint="eastAsia" w:ascii="微软雅黑" w:hAnsi="微软雅黑" w:eastAsia="微软雅黑" w:cs="微软雅黑"/>
                <w:color w:val="auto"/>
                <w:kern w:val="0"/>
                <w:sz w:val="22"/>
                <w:szCs w:val="22"/>
                <w:highlight w:val="none"/>
              </w:rPr>
              <w:t>联合体投标</w:t>
            </w:r>
          </w:p>
        </w:tc>
        <w:tc>
          <w:tcPr>
            <w:tcW w:w="478" w:type="dxa"/>
            <w:tcBorders>
              <w:top w:val="single" w:color="auto" w:sz="4" w:space="0"/>
              <w:left w:val="nil"/>
              <w:bottom w:val="single" w:color="auto" w:sz="4" w:space="0"/>
              <w:right w:val="single" w:color="auto" w:sz="4" w:space="0"/>
            </w:tcBorders>
            <w:vAlign w:val="center"/>
          </w:tcPr>
          <w:p w14:paraId="1D600A4C">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438" w:type="dxa"/>
            <w:tcBorders>
              <w:top w:val="single" w:color="auto" w:sz="4" w:space="0"/>
              <w:left w:val="nil"/>
              <w:bottom w:val="single" w:color="auto" w:sz="4" w:space="0"/>
              <w:right w:val="single" w:color="auto" w:sz="4" w:space="0"/>
            </w:tcBorders>
            <w:vAlign w:val="center"/>
          </w:tcPr>
          <w:p w14:paraId="112F44CA">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519" w:type="dxa"/>
            <w:tcBorders>
              <w:top w:val="single" w:color="auto" w:sz="4" w:space="0"/>
              <w:left w:val="nil"/>
              <w:bottom w:val="single" w:color="auto" w:sz="4" w:space="0"/>
              <w:right w:val="single" w:color="auto" w:sz="4" w:space="0"/>
            </w:tcBorders>
            <w:vAlign w:val="center"/>
          </w:tcPr>
          <w:p w14:paraId="16D90E27">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r>
      <w:tr w14:paraId="5D1F5D80">
        <w:tblPrEx>
          <w:tblCellMar>
            <w:top w:w="0" w:type="dxa"/>
            <w:left w:w="108" w:type="dxa"/>
            <w:bottom w:w="0" w:type="dxa"/>
            <w:right w:w="108" w:type="dxa"/>
          </w:tblCellMar>
        </w:tblPrEx>
        <w:trPr>
          <w:trHeight w:val="726"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3390342A">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供应商的关联（1.5）</w:t>
            </w:r>
          </w:p>
        </w:tc>
        <w:tc>
          <w:tcPr>
            <w:tcW w:w="4481" w:type="dxa"/>
            <w:tcBorders>
              <w:top w:val="single" w:color="auto" w:sz="4" w:space="0"/>
              <w:left w:val="nil"/>
              <w:bottom w:val="single" w:color="auto" w:sz="4" w:space="0"/>
              <w:right w:val="single" w:color="auto" w:sz="4" w:space="0"/>
            </w:tcBorders>
            <w:vAlign w:val="center"/>
          </w:tcPr>
          <w:p w14:paraId="7578BD51">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在同一标包内，单位负责人为非同一人或者不存在直接控股、管理关系的不同供应商。</w:t>
            </w:r>
          </w:p>
        </w:tc>
        <w:tc>
          <w:tcPr>
            <w:tcW w:w="478" w:type="dxa"/>
            <w:tcBorders>
              <w:top w:val="single" w:color="auto" w:sz="4" w:space="0"/>
              <w:left w:val="nil"/>
              <w:bottom w:val="single" w:color="auto" w:sz="4" w:space="0"/>
              <w:right w:val="single" w:color="auto" w:sz="4" w:space="0"/>
            </w:tcBorders>
            <w:vAlign w:val="center"/>
          </w:tcPr>
          <w:p w14:paraId="760D0C7F">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438" w:type="dxa"/>
            <w:tcBorders>
              <w:top w:val="single" w:color="auto" w:sz="4" w:space="0"/>
              <w:left w:val="nil"/>
              <w:bottom w:val="single" w:color="auto" w:sz="4" w:space="0"/>
              <w:right w:val="single" w:color="auto" w:sz="4" w:space="0"/>
            </w:tcBorders>
            <w:vAlign w:val="center"/>
          </w:tcPr>
          <w:p w14:paraId="46D3752D">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519" w:type="dxa"/>
            <w:tcBorders>
              <w:top w:val="single" w:color="auto" w:sz="4" w:space="0"/>
              <w:left w:val="nil"/>
              <w:bottom w:val="single" w:color="auto" w:sz="4" w:space="0"/>
              <w:right w:val="single" w:color="auto" w:sz="4" w:space="0"/>
            </w:tcBorders>
            <w:vAlign w:val="center"/>
          </w:tcPr>
          <w:p w14:paraId="00E9300E">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r>
      <w:tr w14:paraId="3A9039A0">
        <w:tblPrEx>
          <w:tblCellMar>
            <w:top w:w="0" w:type="dxa"/>
            <w:left w:w="108" w:type="dxa"/>
            <w:bottom w:w="0" w:type="dxa"/>
            <w:right w:w="108" w:type="dxa"/>
          </w:tblCellMar>
        </w:tblPrEx>
        <w:trPr>
          <w:trHeight w:val="726"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56105BA8">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未发现影响采购人决策行为（1.5）</w:t>
            </w:r>
          </w:p>
        </w:tc>
        <w:tc>
          <w:tcPr>
            <w:tcW w:w="4481" w:type="dxa"/>
            <w:tcBorders>
              <w:top w:val="single" w:color="auto" w:sz="4" w:space="0"/>
              <w:left w:val="nil"/>
              <w:bottom w:val="single" w:color="auto" w:sz="4" w:space="0"/>
              <w:right w:val="single" w:color="auto" w:sz="4" w:space="0"/>
            </w:tcBorders>
            <w:vAlign w:val="center"/>
          </w:tcPr>
          <w:p w14:paraId="238D7570">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sz w:val="22"/>
                <w:szCs w:val="22"/>
                <w:highlight w:val="none"/>
              </w:rPr>
              <w:t>供应商在投标过程中未向采购人提供、给予任何有价值的物品，影响其正常决策行为。</w:t>
            </w:r>
          </w:p>
        </w:tc>
        <w:tc>
          <w:tcPr>
            <w:tcW w:w="478" w:type="dxa"/>
            <w:tcBorders>
              <w:top w:val="single" w:color="auto" w:sz="4" w:space="0"/>
              <w:left w:val="nil"/>
              <w:bottom w:val="single" w:color="auto" w:sz="4" w:space="0"/>
              <w:right w:val="single" w:color="auto" w:sz="4" w:space="0"/>
            </w:tcBorders>
            <w:vAlign w:val="center"/>
          </w:tcPr>
          <w:p w14:paraId="1AAEF272">
            <w:pPr>
              <w:widowControl/>
              <w:spacing w:line="300" w:lineRule="exact"/>
              <w:jc w:val="left"/>
              <w:rPr>
                <w:rFonts w:ascii="微软雅黑" w:hAnsi="微软雅黑" w:eastAsia="微软雅黑" w:cs="微软雅黑"/>
                <w:color w:val="auto"/>
                <w:kern w:val="0"/>
                <w:sz w:val="22"/>
                <w:szCs w:val="22"/>
                <w:highlight w:val="none"/>
              </w:rPr>
            </w:pPr>
          </w:p>
        </w:tc>
        <w:tc>
          <w:tcPr>
            <w:tcW w:w="438" w:type="dxa"/>
            <w:tcBorders>
              <w:top w:val="single" w:color="auto" w:sz="4" w:space="0"/>
              <w:left w:val="nil"/>
              <w:bottom w:val="single" w:color="auto" w:sz="4" w:space="0"/>
              <w:right w:val="single" w:color="auto" w:sz="4" w:space="0"/>
            </w:tcBorders>
            <w:vAlign w:val="center"/>
          </w:tcPr>
          <w:p w14:paraId="48E88844">
            <w:pPr>
              <w:widowControl/>
              <w:spacing w:line="300" w:lineRule="exact"/>
              <w:jc w:val="left"/>
              <w:rPr>
                <w:rFonts w:ascii="微软雅黑" w:hAnsi="微软雅黑" w:eastAsia="微软雅黑" w:cs="微软雅黑"/>
                <w:color w:val="auto"/>
                <w:kern w:val="0"/>
                <w:sz w:val="22"/>
                <w:szCs w:val="22"/>
                <w:highlight w:val="none"/>
              </w:rPr>
            </w:pPr>
          </w:p>
        </w:tc>
        <w:tc>
          <w:tcPr>
            <w:tcW w:w="519" w:type="dxa"/>
            <w:tcBorders>
              <w:top w:val="single" w:color="auto" w:sz="4" w:space="0"/>
              <w:left w:val="nil"/>
              <w:bottom w:val="single" w:color="auto" w:sz="4" w:space="0"/>
              <w:right w:val="single" w:color="auto" w:sz="4" w:space="0"/>
            </w:tcBorders>
            <w:vAlign w:val="center"/>
          </w:tcPr>
          <w:p w14:paraId="456613EE">
            <w:pPr>
              <w:widowControl/>
              <w:spacing w:line="300" w:lineRule="exact"/>
              <w:jc w:val="left"/>
              <w:rPr>
                <w:rFonts w:ascii="微软雅黑" w:hAnsi="微软雅黑" w:eastAsia="微软雅黑" w:cs="微软雅黑"/>
                <w:color w:val="auto"/>
                <w:kern w:val="0"/>
                <w:sz w:val="22"/>
                <w:szCs w:val="22"/>
                <w:highlight w:val="none"/>
              </w:rPr>
            </w:pPr>
          </w:p>
        </w:tc>
      </w:tr>
      <w:tr w14:paraId="58655BE6">
        <w:tblPrEx>
          <w:tblCellMar>
            <w:top w:w="0" w:type="dxa"/>
            <w:left w:w="108" w:type="dxa"/>
            <w:bottom w:w="0" w:type="dxa"/>
            <w:right w:w="108" w:type="dxa"/>
          </w:tblCellMar>
        </w:tblPrEx>
        <w:trPr>
          <w:trHeight w:val="726"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291910A7">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满足投标范围的完整性要求（8.1）</w:t>
            </w:r>
          </w:p>
        </w:tc>
        <w:tc>
          <w:tcPr>
            <w:tcW w:w="4481" w:type="dxa"/>
            <w:tcBorders>
              <w:top w:val="single" w:color="auto" w:sz="4" w:space="0"/>
              <w:left w:val="nil"/>
              <w:bottom w:val="single" w:color="auto" w:sz="4" w:space="0"/>
              <w:right w:val="single" w:color="auto" w:sz="4" w:space="0"/>
            </w:tcBorders>
            <w:vAlign w:val="center"/>
          </w:tcPr>
          <w:p w14:paraId="268B68CE">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sz w:val="22"/>
                <w:szCs w:val="22"/>
                <w:highlight w:val="none"/>
              </w:rPr>
              <w:t>供应商对所投分包招标文件中所列的所有内容进行投标。</w:t>
            </w:r>
          </w:p>
        </w:tc>
        <w:tc>
          <w:tcPr>
            <w:tcW w:w="478" w:type="dxa"/>
            <w:tcBorders>
              <w:top w:val="single" w:color="auto" w:sz="4" w:space="0"/>
              <w:left w:val="nil"/>
              <w:bottom w:val="single" w:color="auto" w:sz="4" w:space="0"/>
              <w:right w:val="single" w:color="auto" w:sz="4" w:space="0"/>
            </w:tcBorders>
            <w:vAlign w:val="center"/>
          </w:tcPr>
          <w:p w14:paraId="22A56A63">
            <w:pPr>
              <w:widowControl/>
              <w:spacing w:line="300" w:lineRule="exact"/>
              <w:jc w:val="left"/>
              <w:rPr>
                <w:rFonts w:ascii="微软雅黑" w:hAnsi="微软雅黑" w:eastAsia="微软雅黑" w:cs="微软雅黑"/>
                <w:color w:val="auto"/>
                <w:kern w:val="0"/>
                <w:sz w:val="22"/>
                <w:szCs w:val="22"/>
                <w:highlight w:val="none"/>
              </w:rPr>
            </w:pPr>
          </w:p>
        </w:tc>
        <w:tc>
          <w:tcPr>
            <w:tcW w:w="438" w:type="dxa"/>
            <w:tcBorders>
              <w:top w:val="single" w:color="auto" w:sz="4" w:space="0"/>
              <w:left w:val="nil"/>
              <w:bottom w:val="single" w:color="auto" w:sz="4" w:space="0"/>
              <w:right w:val="single" w:color="auto" w:sz="4" w:space="0"/>
            </w:tcBorders>
            <w:vAlign w:val="center"/>
          </w:tcPr>
          <w:p w14:paraId="6991DD60">
            <w:pPr>
              <w:widowControl/>
              <w:spacing w:line="300" w:lineRule="exact"/>
              <w:jc w:val="left"/>
              <w:rPr>
                <w:rFonts w:ascii="微软雅黑" w:hAnsi="微软雅黑" w:eastAsia="微软雅黑" w:cs="微软雅黑"/>
                <w:color w:val="auto"/>
                <w:kern w:val="0"/>
                <w:sz w:val="22"/>
                <w:szCs w:val="22"/>
                <w:highlight w:val="none"/>
              </w:rPr>
            </w:pPr>
          </w:p>
        </w:tc>
        <w:tc>
          <w:tcPr>
            <w:tcW w:w="519" w:type="dxa"/>
            <w:tcBorders>
              <w:top w:val="single" w:color="auto" w:sz="4" w:space="0"/>
              <w:left w:val="nil"/>
              <w:bottom w:val="single" w:color="auto" w:sz="4" w:space="0"/>
              <w:right w:val="single" w:color="auto" w:sz="4" w:space="0"/>
            </w:tcBorders>
            <w:vAlign w:val="center"/>
          </w:tcPr>
          <w:p w14:paraId="7C8018AC">
            <w:pPr>
              <w:widowControl/>
              <w:spacing w:line="300" w:lineRule="exact"/>
              <w:jc w:val="left"/>
              <w:rPr>
                <w:rFonts w:ascii="微软雅黑" w:hAnsi="微软雅黑" w:eastAsia="微软雅黑" w:cs="微软雅黑"/>
                <w:color w:val="auto"/>
                <w:kern w:val="0"/>
                <w:sz w:val="22"/>
                <w:szCs w:val="22"/>
                <w:highlight w:val="none"/>
              </w:rPr>
            </w:pPr>
          </w:p>
        </w:tc>
      </w:tr>
      <w:tr w14:paraId="36B7E986">
        <w:tblPrEx>
          <w:tblCellMar>
            <w:top w:w="0" w:type="dxa"/>
            <w:left w:w="108" w:type="dxa"/>
            <w:bottom w:w="0" w:type="dxa"/>
            <w:right w:w="108" w:type="dxa"/>
          </w:tblCellMar>
        </w:tblPrEx>
        <w:trPr>
          <w:trHeight w:val="726"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7946E393">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未包含价格调整要求（11.4）</w:t>
            </w:r>
          </w:p>
        </w:tc>
        <w:tc>
          <w:tcPr>
            <w:tcW w:w="4481" w:type="dxa"/>
            <w:tcBorders>
              <w:top w:val="single" w:color="auto" w:sz="4" w:space="0"/>
              <w:left w:val="nil"/>
              <w:bottom w:val="single" w:color="auto" w:sz="4" w:space="0"/>
              <w:right w:val="single" w:color="auto" w:sz="4" w:space="0"/>
            </w:tcBorders>
            <w:vAlign w:val="center"/>
          </w:tcPr>
          <w:p w14:paraId="473CB35A">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sz w:val="22"/>
                <w:szCs w:val="22"/>
                <w:highlight w:val="none"/>
              </w:rPr>
              <w:t>供应商所报的各分项投标报价在合同履行过程中是固定不变的，不得以任何理由予以变更。</w:t>
            </w:r>
          </w:p>
        </w:tc>
        <w:tc>
          <w:tcPr>
            <w:tcW w:w="478" w:type="dxa"/>
            <w:tcBorders>
              <w:top w:val="single" w:color="auto" w:sz="4" w:space="0"/>
              <w:left w:val="nil"/>
              <w:bottom w:val="single" w:color="auto" w:sz="4" w:space="0"/>
              <w:right w:val="single" w:color="auto" w:sz="4" w:space="0"/>
            </w:tcBorders>
            <w:vAlign w:val="center"/>
          </w:tcPr>
          <w:p w14:paraId="7DEA31E7">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438" w:type="dxa"/>
            <w:tcBorders>
              <w:top w:val="single" w:color="auto" w:sz="4" w:space="0"/>
              <w:left w:val="nil"/>
              <w:bottom w:val="single" w:color="auto" w:sz="4" w:space="0"/>
              <w:right w:val="single" w:color="auto" w:sz="4" w:space="0"/>
            </w:tcBorders>
            <w:vAlign w:val="center"/>
          </w:tcPr>
          <w:p w14:paraId="135D7BA8">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519" w:type="dxa"/>
            <w:tcBorders>
              <w:top w:val="single" w:color="auto" w:sz="4" w:space="0"/>
              <w:left w:val="nil"/>
              <w:bottom w:val="single" w:color="auto" w:sz="4" w:space="0"/>
              <w:right w:val="single" w:color="auto" w:sz="4" w:space="0"/>
            </w:tcBorders>
            <w:vAlign w:val="center"/>
          </w:tcPr>
          <w:p w14:paraId="604A9C15">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r>
      <w:tr w14:paraId="29F64B08">
        <w:tblPrEx>
          <w:tblCellMar>
            <w:top w:w="0" w:type="dxa"/>
            <w:left w:w="108" w:type="dxa"/>
            <w:bottom w:w="0" w:type="dxa"/>
            <w:right w:w="108" w:type="dxa"/>
          </w:tblCellMar>
        </w:tblPrEx>
        <w:trPr>
          <w:trHeight w:val="463"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40BE1BB0">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投标保证金（12.1）</w:t>
            </w:r>
          </w:p>
        </w:tc>
        <w:tc>
          <w:tcPr>
            <w:tcW w:w="4481" w:type="dxa"/>
            <w:tcBorders>
              <w:top w:val="single" w:color="auto" w:sz="4" w:space="0"/>
              <w:left w:val="nil"/>
              <w:bottom w:val="single" w:color="auto" w:sz="4" w:space="0"/>
              <w:right w:val="single" w:color="auto" w:sz="4" w:space="0"/>
            </w:tcBorders>
            <w:vAlign w:val="center"/>
          </w:tcPr>
          <w:p w14:paraId="770C9BE8">
            <w:pPr>
              <w:widowControl/>
              <w:spacing w:line="300" w:lineRule="exact"/>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符合招标文件要求</w:t>
            </w:r>
          </w:p>
        </w:tc>
        <w:tc>
          <w:tcPr>
            <w:tcW w:w="478" w:type="dxa"/>
            <w:tcBorders>
              <w:top w:val="single" w:color="auto" w:sz="4" w:space="0"/>
              <w:left w:val="nil"/>
              <w:bottom w:val="single" w:color="auto" w:sz="4" w:space="0"/>
              <w:right w:val="single" w:color="auto" w:sz="4" w:space="0"/>
            </w:tcBorders>
            <w:vAlign w:val="center"/>
          </w:tcPr>
          <w:p w14:paraId="6DB88AD9">
            <w:pPr>
              <w:widowControl/>
              <w:spacing w:line="300" w:lineRule="exact"/>
              <w:jc w:val="left"/>
              <w:rPr>
                <w:rFonts w:ascii="微软雅黑" w:hAnsi="微软雅黑" w:eastAsia="微软雅黑" w:cs="微软雅黑"/>
                <w:color w:val="auto"/>
                <w:kern w:val="0"/>
                <w:sz w:val="22"/>
                <w:szCs w:val="22"/>
                <w:highlight w:val="none"/>
              </w:rPr>
            </w:pPr>
          </w:p>
        </w:tc>
        <w:tc>
          <w:tcPr>
            <w:tcW w:w="438" w:type="dxa"/>
            <w:tcBorders>
              <w:top w:val="single" w:color="auto" w:sz="4" w:space="0"/>
              <w:left w:val="nil"/>
              <w:bottom w:val="single" w:color="auto" w:sz="4" w:space="0"/>
              <w:right w:val="single" w:color="auto" w:sz="4" w:space="0"/>
            </w:tcBorders>
            <w:vAlign w:val="center"/>
          </w:tcPr>
          <w:p w14:paraId="6B7C0EEA">
            <w:pPr>
              <w:widowControl/>
              <w:spacing w:line="300" w:lineRule="exact"/>
              <w:jc w:val="left"/>
              <w:rPr>
                <w:rFonts w:ascii="微软雅黑" w:hAnsi="微软雅黑" w:eastAsia="微软雅黑" w:cs="微软雅黑"/>
                <w:color w:val="auto"/>
                <w:kern w:val="0"/>
                <w:sz w:val="22"/>
                <w:szCs w:val="22"/>
                <w:highlight w:val="none"/>
              </w:rPr>
            </w:pPr>
          </w:p>
        </w:tc>
        <w:tc>
          <w:tcPr>
            <w:tcW w:w="519" w:type="dxa"/>
            <w:tcBorders>
              <w:top w:val="single" w:color="auto" w:sz="4" w:space="0"/>
              <w:left w:val="nil"/>
              <w:bottom w:val="single" w:color="auto" w:sz="4" w:space="0"/>
              <w:right w:val="single" w:color="auto" w:sz="4" w:space="0"/>
            </w:tcBorders>
            <w:vAlign w:val="center"/>
          </w:tcPr>
          <w:p w14:paraId="075F79B5">
            <w:pPr>
              <w:widowControl/>
              <w:spacing w:line="300" w:lineRule="exact"/>
              <w:jc w:val="left"/>
              <w:rPr>
                <w:rFonts w:ascii="微软雅黑" w:hAnsi="微软雅黑" w:eastAsia="微软雅黑" w:cs="微软雅黑"/>
                <w:color w:val="auto"/>
                <w:kern w:val="0"/>
                <w:sz w:val="22"/>
                <w:szCs w:val="22"/>
                <w:highlight w:val="none"/>
              </w:rPr>
            </w:pPr>
          </w:p>
        </w:tc>
      </w:tr>
      <w:tr w14:paraId="1B115AFF">
        <w:tblPrEx>
          <w:tblCellMar>
            <w:top w:w="0" w:type="dxa"/>
            <w:left w:w="108" w:type="dxa"/>
            <w:bottom w:w="0" w:type="dxa"/>
            <w:right w:w="108" w:type="dxa"/>
          </w:tblCellMar>
        </w:tblPrEx>
        <w:trPr>
          <w:trHeight w:val="517"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4D412B42">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投标有效期满足要求（13.1）</w:t>
            </w:r>
          </w:p>
        </w:tc>
        <w:tc>
          <w:tcPr>
            <w:tcW w:w="4481" w:type="dxa"/>
            <w:tcBorders>
              <w:top w:val="single" w:color="auto" w:sz="4" w:space="0"/>
              <w:left w:val="nil"/>
              <w:bottom w:val="single" w:color="auto" w:sz="4" w:space="0"/>
              <w:right w:val="single" w:color="auto" w:sz="4" w:space="0"/>
            </w:tcBorders>
            <w:vAlign w:val="center"/>
          </w:tcPr>
          <w:p w14:paraId="63575248">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sz w:val="22"/>
                <w:szCs w:val="22"/>
                <w:highlight w:val="none"/>
              </w:rPr>
              <w:t>自提交投标文件截止之日起</w:t>
            </w:r>
            <w:r>
              <w:rPr>
                <w:rFonts w:hint="eastAsia" w:ascii="微软雅黑" w:hAnsi="微软雅黑" w:eastAsia="微软雅黑" w:cs="微软雅黑"/>
                <w:color w:val="auto"/>
                <w:sz w:val="22"/>
                <w:szCs w:val="22"/>
                <w:highlight w:val="none"/>
                <w:u w:val="none"/>
              </w:rPr>
              <w:t xml:space="preserve"> 90日历日</w:t>
            </w:r>
          </w:p>
        </w:tc>
        <w:tc>
          <w:tcPr>
            <w:tcW w:w="478" w:type="dxa"/>
            <w:tcBorders>
              <w:top w:val="single" w:color="auto" w:sz="4" w:space="0"/>
              <w:left w:val="nil"/>
              <w:bottom w:val="single" w:color="auto" w:sz="4" w:space="0"/>
              <w:right w:val="single" w:color="auto" w:sz="4" w:space="0"/>
            </w:tcBorders>
            <w:vAlign w:val="center"/>
          </w:tcPr>
          <w:p w14:paraId="7A5803F2">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438" w:type="dxa"/>
            <w:tcBorders>
              <w:top w:val="single" w:color="auto" w:sz="4" w:space="0"/>
              <w:left w:val="nil"/>
              <w:bottom w:val="single" w:color="auto" w:sz="4" w:space="0"/>
              <w:right w:val="single" w:color="auto" w:sz="4" w:space="0"/>
            </w:tcBorders>
            <w:vAlign w:val="center"/>
          </w:tcPr>
          <w:p w14:paraId="4FE9708B">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519" w:type="dxa"/>
            <w:tcBorders>
              <w:top w:val="single" w:color="auto" w:sz="4" w:space="0"/>
              <w:left w:val="nil"/>
              <w:bottom w:val="single" w:color="auto" w:sz="4" w:space="0"/>
              <w:right w:val="single" w:color="auto" w:sz="4" w:space="0"/>
            </w:tcBorders>
            <w:vAlign w:val="center"/>
          </w:tcPr>
          <w:p w14:paraId="40DAB3B0">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r>
      <w:tr w14:paraId="63B4516E">
        <w:tblPrEx>
          <w:tblCellMar>
            <w:top w:w="0" w:type="dxa"/>
            <w:left w:w="108" w:type="dxa"/>
            <w:bottom w:w="0" w:type="dxa"/>
            <w:right w:w="108" w:type="dxa"/>
          </w:tblCellMar>
        </w:tblPrEx>
        <w:trPr>
          <w:trHeight w:val="1083"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622649AC">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投标文件的签署和盖章符合要求</w:t>
            </w:r>
          </w:p>
          <w:p w14:paraId="4EC97C01">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（14.2、14.4）</w:t>
            </w:r>
          </w:p>
        </w:tc>
        <w:tc>
          <w:tcPr>
            <w:tcW w:w="4481" w:type="dxa"/>
            <w:tcBorders>
              <w:top w:val="single" w:color="auto" w:sz="4" w:space="0"/>
              <w:left w:val="nil"/>
              <w:bottom w:val="single" w:color="auto" w:sz="4" w:space="0"/>
              <w:right w:val="single" w:color="auto" w:sz="4" w:space="0"/>
            </w:tcBorders>
            <w:vAlign w:val="center"/>
          </w:tcPr>
          <w:p w14:paraId="45CCBA3A">
            <w:pPr>
              <w:widowControl/>
              <w:spacing w:line="300" w:lineRule="exact"/>
              <w:jc w:val="center"/>
              <w:rPr>
                <w:rFonts w:ascii="微软雅黑" w:hAnsi="微软雅黑" w:eastAsia="微软雅黑" w:cs="微软雅黑"/>
                <w:color w:val="auto"/>
                <w:sz w:val="22"/>
                <w:szCs w:val="22"/>
                <w:highlight w:val="none"/>
              </w:rPr>
            </w:pPr>
            <w:r>
              <w:rPr>
                <w:rFonts w:hint="eastAsia" w:ascii="微软雅黑" w:hAnsi="微软雅黑" w:eastAsia="微软雅黑" w:cs="微软雅黑"/>
                <w:color w:val="auto"/>
                <w:sz w:val="22"/>
                <w:szCs w:val="22"/>
                <w:highlight w:val="none"/>
              </w:rPr>
              <w:t>按照招标文件规定要求签署、盖章。</w:t>
            </w:r>
          </w:p>
        </w:tc>
        <w:tc>
          <w:tcPr>
            <w:tcW w:w="478" w:type="dxa"/>
            <w:tcBorders>
              <w:top w:val="single" w:color="auto" w:sz="4" w:space="0"/>
              <w:left w:val="nil"/>
              <w:bottom w:val="single" w:color="auto" w:sz="4" w:space="0"/>
              <w:right w:val="single" w:color="auto" w:sz="4" w:space="0"/>
            </w:tcBorders>
            <w:vAlign w:val="center"/>
          </w:tcPr>
          <w:p w14:paraId="188EE618">
            <w:pPr>
              <w:widowControl/>
              <w:spacing w:line="300" w:lineRule="exact"/>
              <w:jc w:val="left"/>
              <w:rPr>
                <w:rFonts w:ascii="微软雅黑" w:hAnsi="微软雅黑" w:eastAsia="微软雅黑" w:cs="微软雅黑"/>
                <w:color w:val="auto"/>
                <w:kern w:val="0"/>
                <w:sz w:val="22"/>
                <w:szCs w:val="22"/>
                <w:highlight w:val="none"/>
              </w:rPr>
            </w:pPr>
          </w:p>
        </w:tc>
        <w:tc>
          <w:tcPr>
            <w:tcW w:w="438" w:type="dxa"/>
            <w:tcBorders>
              <w:top w:val="single" w:color="auto" w:sz="4" w:space="0"/>
              <w:left w:val="nil"/>
              <w:bottom w:val="single" w:color="auto" w:sz="4" w:space="0"/>
              <w:right w:val="single" w:color="auto" w:sz="4" w:space="0"/>
            </w:tcBorders>
            <w:vAlign w:val="center"/>
          </w:tcPr>
          <w:p w14:paraId="540A5B9C">
            <w:pPr>
              <w:widowControl/>
              <w:spacing w:line="300" w:lineRule="exact"/>
              <w:jc w:val="left"/>
              <w:rPr>
                <w:rFonts w:ascii="微软雅黑" w:hAnsi="微软雅黑" w:eastAsia="微软雅黑" w:cs="微软雅黑"/>
                <w:color w:val="auto"/>
                <w:kern w:val="0"/>
                <w:sz w:val="22"/>
                <w:szCs w:val="22"/>
                <w:highlight w:val="none"/>
              </w:rPr>
            </w:pPr>
          </w:p>
        </w:tc>
        <w:tc>
          <w:tcPr>
            <w:tcW w:w="519" w:type="dxa"/>
            <w:tcBorders>
              <w:top w:val="single" w:color="auto" w:sz="4" w:space="0"/>
              <w:left w:val="nil"/>
              <w:bottom w:val="single" w:color="auto" w:sz="4" w:space="0"/>
              <w:right w:val="single" w:color="auto" w:sz="4" w:space="0"/>
            </w:tcBorders>
            <w:vAlign w:val="center"/>
          </w:tcPr>
          <w:p w14:paraId="786015CD">
            <w:pPr>
              <w:widowControl/>
              <w:spacing w:line="300" w:lineRule="exact"/>
              <w:jc w:val="left"/>
              <w:rPr>
                <w:rFonts w:ascii="微软雅黑" w:hAnsi="微软雅黑" w:eastAsia="微软雅黑" w:cs="微软雅黑"/>
                <w:color w:val="auto"/>
                <w:kern w:val="0"/>
                <w:sz w:val="22"/>
                <w:szCs w:val="22"/>
                <w:highlight w:val="none"/>
              </w:rPr>
            </w:pPr>
          </w:p>
        </w:tc>
      </w:tr>
      <w:tr w14:paraId="04FDC2C1">
        <w:tblPrEx>
          <w:tblCellMar>
            <w:top w:w="0" w:type="dxa"/>
            <w:left w:w="108" w:type="dxa"/>
            <w:bottom w:w="0" w:type="dxa"/>
            <w:right w:w="108" w:type="dxa"/>
          </w:tblCellMar>
        </w:tblPrEx>
        <w:trPr>
          <w:trHeight w:val="1083"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5B0677CB">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接受价格的算术修正（20.3）</w:t>
            </w:r>
          </w:p>
        </w:tc>
        <w:tc>
          <w:tcPr>
            <w:tcW w:w="4481" w:type="dxa"/>
            <w:tcBorders>
              <w:top w:val="single" w:color="auto" w:sz="4" w:space="0"/>
              <w:left w:val="nil"/>
              <w:bottom w:val="single" w:color="auto" w:sz="4" w:space="0"/>
              <w:right w:val="single" w:color="auto" w:sz="4" w:space="0"/>
            </w:tcBorders>
            <w:vAlign w:val="center"/>
          </w:tcPr>
          <w:p w14:paraId="56A382E9">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sz w:val="22"/>
                <w:szCs w:val="22"/>
                <w:highlight w:val="none"/>
              </w:rPr>
              <w:t>投标文件报价出现前后不一致的，应按照招标文件规定的顺序修正。修正后的报价经供应商确认后产生约束力。</w:t>
            </w:r>
          </w:p>
        </w:tc>
        <w:tc>
          <w:tcPr>
            <w:tcW w:w="478" w:type="dxa"/>
            <w:tcBorders>
              <w:top w:val="single" w:color="auto" w:sz="4" w:space="0"/>
              <w:left w:val="nil"/>
              <w:bottom w:val="single" w:color="auto" w:sz="4" w:space="0"/>
              <w:right w:val="single" w:color="auto" w:sz="4" w:space="0"/>
            </w:tcBorders>
            <w:vAlign w:val="center"/>
          </w:tcPr>
          <w:p w14:paraId="4B71AB29">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438" w:type="dxa"/>
            <w:tcBorders>
              <w:top w:val="single" w:color="auto" w:sz="4" w:space="0"/>
              <w:left w:val="nil"/>
              <w:bottom w:val="single" w:color="auto" w:sz="4" w:space="0"/>
              <w:right w:val="single" w:color="auto" w:sz="4" w:space="0"/>
            </w:tcBorders>
            <w:vAlign w:val="center"/>
          </w:tcPr>
          <w:p w14:paraId="551F0A05">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519" w:type="dxa"/>
            <w:tcBorders>
              <w:top w:val="single" w:color="auto" w:sz="4" w:space="0"/>
              <w:left w:val="nil"/>
              <w:bottom w:val="single" w:color="auto" w:sz="4" w:space="0"/>
              <w:right w:val="single" w:color="auto" w:sz="4" w:space="0"/>
            </w:tcBorders>
            <w:vAlign w:val="center"/>
          </w:tcPr>
          <w:p w14:paraId="3DA82214">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r>
      <w:tr w14:paraId="671059CD">
        <w:tblPrEx>
          <w:tblCellMar>
            <w:top w:w="0" w:type="dxa"/>
            <w:left w:w="108" w:type="dxa"/>
            <w:bottom w:w="0" w:type="dxa"/>
            <w:right w:w="108" w:type="dxa"/>
          </w:tblCellMar>
        </w:tblPrEx>
        <w:trPr>
          <w:trHeight w:val="726"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16FA1BD2">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符合强制采购节能产品要求（20.6）</w:t>
            </w:r>
          </w:p>
        </w:tc>
        <w:tc>
          <w:tcPr>
            <w:tcW w:w="4481" w:type="dxa"/>
            <w:tcBorders>
              <w:top w:val="single" w:color="auto" w:sz="4" w:space="0"/>
              <w:left w:val="nil"/>
              <w:bottom w:val="single" w:color="auto" w:sz="4" w:space="0"/>
              <w:right w:val="single" w:color="auto" w:sz="4" w:space="0"/>
            </w:tcBorders>
            <w:vAlign w:val="center"/>
          </w:tcPr>
          <w:p w14:paraId="067D2531">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本项目</w:t>
            </w:r>
            <w:r>
              <w:rPr>
                <w:rFonts w:hint="eastAsia" w:ascii="微软雅黑" w:hAnsi="微软雅黑" w:eastAsia="微软雅黑" w:cs="微软雅黑"/>
                <w:i/>
                <w:iCs/>
                <w:color w:val="auto"/>
                <w:kern w:val="0"/>
                <w:sz w:val="22"/>
                <w:szCs w:val="22"/>
                <w:highlight w:val="none"/>
                <w:u w:val="single"/>
              </w:rPr>
              <w:t>适用</w:t>
            </w:r>
          </w:p>
        </w:tc>
        <w:tc>
          <w:tcPr>
            <w:tcW w:w="478" w:type="dxa"/>
            <w:tcBorders>
              <w:top w:val="single" w:color="auto" w:sz="4" w:space="0"/>
              <w:left w:val="nil"/>
              <w:bottom w:val="single" w:color="auto" w:sz="4" w:space="0"/>
              <w:right w:val="single" w:color="auto" w:sz="4" w:space="0"/>
            </w:tcBorders>
            <w:vAlign w:val="center"/>
          </w:tcPr>
          <w:p w14:paraId="2DF46562">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438" w:type="dxa"/>
            <w:tcBorders>
              <w:top w:val="single" w:color="auto" w:sz="4" w:space="0"/>
              <w:left w:val="nil"/>
              <w:bottom w:val="single" w:color="auto" w:sz="4" w:space="0"/>
              <w:right w:val="single" w:color="auto" w:sz="4" w:space="0"/>
            </w:tcBorders>
            <w:vAlign w:val="center"/>
          </w:tcPr>
          <w:p w14:paraId="66AE6EB4">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519" w:type="dxa"/>
            <w:tcBorders>
              <w:top w:val="single" w:color="auto" w:sz="4" w:space="0"/>
              <w:left w:val="nil"/>
              <w:bottom w:val="single" w:color="auto" w:sz="4" w:space="0"/>
              <w:right w:val="single" w:color="auto" w:sz="4" w:space="0"/>
            </w:tcBorders>
            <w:vAlign w:val="center"/>
          </w:tcPr>
          <w:p w14:paraId="1203BC31">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r>
      <w:tr w14:paraId="3092DE36">
        <w:tblPrEx>
          <w:tblCellMar>
            <w:top w:w="0" w:type="dxa"/>
            <w:left w:w="108" w:type="dxa"/>
            <w:bottom w:w="0" w:type="dxa"/>
            <w:right w:w="108" w:type="dxa"/>
          </w:tblCellMar>
        </w:tblPrEx>
        <w:trPr>
          <w:trHeight w:val="726"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1EDEFC3C">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未发现串通投标（22.2）</w:t>
            </w:r>
          </w:p>
        </w:tc>
        <w:tc>
          <w:tcPr>
            <w:tcW w:w="4481" w:type="dxa"/>
            <w:tcBorders>
              <w:top w:val="single" w:color="auto" w:sz="4" w:space="0"/>
              <w:left w:val="nil"/>
              <w:bottom w:val="single" w:color="auto" w:sz="4" w:space="0"/>
              <w:right w:val="single" w:color="auto" w:sz="4" w:space="0"/>
            </w:tcBorders>
            <w:vAlign w:val="center"/>
          </w:tcPr>
          <w:p w14:paraId="228F3FA8">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sz w:val="22"/>
                <w:szCs w:val="22"/>
                <w:highlight w:val="none"/>
              </w:rPr>
              <w:t>未与其他供应商串通投标，或者与招标人串通投标。</w:t>
            </w:r>
          </w:p>
        </w:tc>
        <w:tc>
          <w:tcPr>
            <w:tcW w:w="478" w:type="dxa"/>
            <w:tcBorders>
              <w:top w:val="single" w:color="auto" w:sz="4" w:space="0"/>
              <w:left w:val="nil"/>
              <w:bottom w:val="single" w:color="auto" w:sz="4" w:space="0"/>
              <w:right w:val="single" w:color="auto" w:sz="4" w:space="0"/>
            </w:tcBorders>
            <w:vAlign w:val="center"/>
          </w:tcPr>
          <w:p w14:paraId="4E71D660">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438" w:type="dxa"/>
            <w:tcBorders>
              <w:top w:val="single" w:color="auto" w:sz="4" w:space="0"/>
              <w:left w:val="nil"/>
              <w:bottom w:val="single" w:color="auto" w:sz="4" w:space="0"/>
              <w:right w:val="single" w:color="auto" w:sz="4" w:space="0"/>
            </w:tcBorders>
            <w:vAlign w:val="center"/>
          </w:tcPr>
          <w:p w14:paraId="21BB5C3A">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519" w:type="dxa"/>
            <w:tcBorders>
              <w:top w:val="single" w:color="auto" w:sz="4" w:space="0"/>
              <w:left w:val="nil"/>
              <w:bottom w:val="single" w:color="auto" w:sz="4" w:space="0"/>
              <w:right w:val="single" w:color="auto" w:sz="4" w:space="0"/>
            </w:tcBorders>
            <w:vAlign w:val="center"/>
          </w:tcPr>
          <w:p w14:paraId="6C1F3185">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r>
      <w:tr w14:paraId="656DC3C2">
        <w:tblPrEx>
          <w:tblCellMar>
            <w:top w:w="0" w:type="dxa"/>
            <w:left w:w="108" w:type="dxa"/>
            <w:bottom w:w="0" w:type="dxa"/>
            <w:right w:w="108" w:type="dxa"/>
          </w:tblCellMar>
        </w:tblPrEx>
        <w:trPr>
          <w:trHeight w:val="1083"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7E6078CF">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报价说明可以接受（22.2）</w:t>
            </w:r>
          </w:p>
        </w:tc>
        <w:tc>
          <w:tcPr>
            <w:tcW w:w="4481" w:type="dxa"/>
            <w:tcBorders>
              <w:top w:val="single" w:color="auto" w:sz="4" w:space="0"/>
              <w:left w:val="nil"/>
              <w:bottom w:val="single" w:color="auto" w:sz="4" w:space="0"/>
              <w:right w:val="single" w:color="auto" w:sz="4" w:space="0"/>
            </w:tcBorders>
            <w:vAlign w:val="center"/>
          </w:tcPr>
          <w:p w14:paraId="08B1D603">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sz w:val="22"/>
                <w:szCs w:val="22"/>
                <w:highlight w:val="none"/>
              </w:rPr>
              <w:t>供应商的报价明显低于其他通过符合性检查供应商的报价，有可能影响履约的，供应商能按照规定证明其报价合理性。</w:t>
            </w:r>
          </w:p>
        </w:tc>
        <w:tc>
          <w:tcPr>
            <w:tcW w:w="478" w:type="dxa"/>
            <w:tcBorders>
              <w:top w:val="single" w:color="auto" w:sz="4" w:space="0"/>
              <w:left w:val="nil"/>
              <w:bottom w:val="single" w:color="auto" w:sz="4" w:space="0"/>
              <w:right w:val="single" w:color="auto" w:sz="4" w:space="0"/>
            </w:tcBorders>
            <w:vAlign w:val="center"/>
          </w:tcPr>
          <w:p w14:paraId="5A106B12">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438" w:type="dxa"/>
            <w:tcBorders>
              <w:top w:val="single" w:color="auto" w:sz="4" w:space="0"/>
              <w:left w:val="nil"/>
              <w:bottom w:val="single" w:color="auto" w:sz="4" w:space="0"/>
              <w:right w:val="single" w:color="auto" w:sz="4" w:space="0"/>
            </w:tcBorders>
            <w:vAlign w:val="center"/>
          </w:tcPr>
          <w:p w14:paraId="02101701">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c>
          <w:tcPr>
            <w:tcW w:w="519" w:type="dxa"/>
            <w:tcBorders>
              <w:top w:val="single" w:color="auto" w:sz="4" w:space="0"/>
              <w:left w:val="nil"/>
              <w:bottom w:val="single" w:color="auto" w:sz="4" w:space="0"/>
              <w:right w:val="single" w:color="auto" w:sz="4" w:space="0"/>
            </w:tcBorders>
            <w:vAlign w:val="center"/>
          </w:tcPr>
          <w:p w14:paraId="60C7F56B">
            <w:pPr>
              <w:widowControl/>
              <w:spacing w:line="300" w:lineRule="exact"/>
              <w:jc w:val="left"/>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kern w:val="0"/>
                <w:sz w:val="22"/>
                <w:szCs w:val="22"/>
                <w:highlight w:val="none"/>
              </w:rPr>
              <w:t>　</w:t>
            </w:r>
          </w:p>
        </w:tc>
      </w:tr>
      <w:tr w14:paraId="20BB2BA7">
        <w:tblPrEx>
          <w:tblCellMar>
            <w:top w:w="0" w:type="dxa"/>
            <w:left w:w="108" w:type="dxa"/>
            <w:bottom w:w="0" w:type="dxa"/>
            <w:right w:w="108" w:type="dxa"/>
          </w:tblCellMar>
        </w:tblPrEx>
        <w:trPr>
          <w:trHeight w:val="726"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4CD7F9F8">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sz w:val="22"/>
                <w:szCs w:val="22"/>
                <w:highlight w:val="none"/>
              </w:rPr>
              <w:t>无采购人不能接受的附加条件（22.2）</w:t>
            </w:r>
          </w:p>
        </w:tc>
        <w:tc>
          <w:tcPr>
            <w:tcW w:w="4481" w:type="dxa"/>
            <w:tcBorders>
              <w:top w:val="single" w:color="auto" w:sz="4" w:space="0"/>
              <w:left w:val="nil"/>
              <w:bottom w:val="single" w:color="auto" w:sz="4" w:space="0"/>
              <w:right w:val="single" w:color="auto" w:sz="4" w:space="0"/>
            </w:tcBorders>
            <w:vAlign w:val="center"/>
          </w:tcPr>
          <w:p w14:paraId="79030BA0">
            <w:pPr>
              <w:widowControl/>
              <w:spacing w:line="300" w:lineRule="exact"/>
              <w:jc w:val="center"/>
              <w:rPr>
                <w:rFonts w:ascii="微软雅黑" w:hAnsi="微软雅黑" w:eastAsia="微软雅黑" w:cs="微软雅黑"/>
                <w:color w:val="auto"/>
                <w:kern w:val="0"/>
                <w:sz w:val="22"/>
                <w:szCs w:val="22"/>
                <w:highlight w:val="none"/>
              </w:rPr>
            </w:pPr>
            <w:r>
              <w:rPr>
                <w:rFonts w:hint="eastAsia" w:ascii="微软雅黑" w:hAnsi="微软雅黑" w:eastAsia="微软雅黑" w:cs="微软雅黑"/>
                <w:color w:val="auto"/>
                <w:sz w:val="22"/>
                <w:szCs w:val="22"/>
                <w:highlight w:val="none"/>
              </w:rPr>
              <w:t>投标文件未含有采购人不能接受的附加条件。</w:t>
            </w:r>
          </w:p>
        </w:tc>
        <w:tc>
          <w:tcPr>
            <w:tcW w:w="478" w:type="dxa"/>
            <w:tcBorders>
              <w:top w:val="single" w:color="auto" w:sz="4" w:space="0"/>
              <w:left w:val="nil"/>
              <w:bottom w:val="single" w:color="auto" w:sz="4" w:space="0"/>
              <w:right w:val="single" w:color="auto" w:sz="4" w:space="0"/>
            </w:tcBorders>
            <w:vAlign w:val="center"/>
          </w:tcPr>
          <w:p w14:paraId="6A6B32F6">
            <w:pPr>
              <w:widowControl/>
              <w:spacing w:line="300" w:lineRule="exact"/>
              <w:jc w:val="left"/>
              <w:rPr>
                <w:rFonts w:ascii="微软雅黑" w:hAnsi="微软雅黑" w:eastAsia="微软雅黑" w:cs="微软雅黑"/>
                <w:color w:val="auto"/>
                <w:kern w:val="0"/>
                <w:sz w:val="22"/>
                <w:szCs w:val="22"/>
                <w:highlight w:val="none"/>
              </w:rPr>
            </w:pPr>
          </w:p>
        </w:tc>
        <w:tc>
          <w:tcPr>
            <w:tcW w:w="438" w:type="dxa"/>
            <w:tcBorders>
              <w:top w:val="single" w:color="auto" w:sz="4" w:space="0"/>
              <w:left w:val="nil"/>
              <w:bottom w:val="single" w:color="auto" w:sz="4" w:space="0"/>
              <w:right w:val="single" w:color="auto" w:sz="4" w:space="0"/>
            </w:tcBorders>
            <w:vAlign w:val="center"/>
          </w:tcPr>
          <w:p w14:paraId="7D29C8D3">
            <w:pPr>
              <w:widowControl/>
              <w:spacing w:line="300" w:lineRule="exact"/>
              <w:jc w:val="left"/>
              <w:rPr>
                <w:rFonts w:ascii="微软雅黑" w:hAnsi="微软雅黑" w:eastAsia="微软雅黑" w:cs="微软雅黑"/>
                <w:color w:val="auto"/>
                <w:kern w:val="0"/>
                <w:sz w:val="22"/>
                <w:szCs w:val="22"/>
                <w:highlight w:val="none"/>
              </w:rPr>
            </w:pPr>
          </w:p>
        </w:tc>
        <w:tc>
          <w:tcPr>
            <w:tcW w:w="519" w:type="dxa"/>
            <w:tcBorders>
              <w:top w:val="single" w:color="auto" w:sz="4" w:space="0"/>
              <w:left w:val="nil"/>
              <w:bottom w:val="single" w:color="auto" w:sz="4" w:space="0"/>
              <w:right w:val="single" w:color="auto" w:sz="4" w:space="0"/>
            </w:tcBorders>
            <w:vAlign w:val="center"/>
          </w:tcPr>
          <w:p w14:paraId="4CBD11AB">
            <w:pPr>
              <w:widowControl/>
              <w:spacing w:line="300" w:lineRule="exact"/>
              <w:jc w:val="left"/>
              <w:rPr>
                <w:rFonts w:ascii="微软雅黑" w:hAnsi="微软雅黑" w:eastAsia="微软雅黑" w:cs="微软雅黑"/>
                <w:color w:val="auto"/>
                <w:kern w:val="0"/>
                <w:sz w:val="22"/>
                <w:szCs w:val="22"/>
                <w:highlight w:val="none"/>
              </w:rPr>
            </w:pPr>
          </w:p>
        </w:tc>
      </w:tr>
      <w:tr w14:paraId="7B214E8A">
        <w:tblPrEx>
          <w:tblCellMar>
            <w:top w:w="0" w:type="dxa"/>
            <w:left w:w="108" w:type="dxa"/>
            <w:bottom w:w="0" w:type="dxa"/>
            <w:right w:w="108" w:type="dxa"/>
          </w:tblCellMar>
        </w:tblPrEx>
        <w:trPr>
          <w:trHeight w:val="378" w:hRule="atLeast"/>
          <w:jc w:val="center"/>
        </w:trPr>
        <w:tc>
          <w:tcPr>
            <w:tcW w:w="7405" w:type="dxa"/>
            <w:gridSpan w:val="2"/>
            <w:tcBorders>
              <w:top w:val="single" w:color="auto" w:sz="4" w:space="0"/>
              <w:left w:val="single" w:color="auto" w:sz="4" w:space="0"/>
              <w:bottom w:val="single" w:color="auto" w:sz="4" w:space="0"/>
              <w:right w:val="single" w:color="auto" w:sz="4" w:space="0"/>
            </w:tcBorders>
            <w:vAlign w:val="center"/>
          </w:tcPr>
          <w:p w14:paraId="0FA991BD">
            <w:pPr>
              <w:widowControl/>
              <w:spacing w:line="300" w:lineRule="exact"/>
              <w:jc w:val="center"/>
              <w:rPr>
                <w:rFonts w:ascii="微软雅黑" w:hAnsi="微软雅黑" w:eastAsia="微软雅黑" w:cs="微软雅黑"/>
                <w:b/>
                <w:color w:val="auto"/>
                <w:sz w:val="22"/>
                <w:szCs w:val="22"/>
                <w:highlight w:val="none"/>
              </w:rPr>
            </w:pPr>
            <w:r>
              <w:rPr>
                <w:rFonts w:hint="eastAsia" w:ascii="微软雅黑" w:hAnsi="微软雅黑" w:eastAsia="微软雅黑" w:cs="微软雅黑"/>
                <w:b/>
                <w:color w:val="auto"/>
                <w:kern w:val="0"/>
                <w:sz w:val="22"/>
                <w:szCs w:val="22"/>
                <w:highlight w:val="none"/>
              </w:rPr>
              <w:t>结论</w:t>
            </w:r>
          </w:p>
        </w:tc>
        <w:tc>
          <w:tcPr>
            <w:tcW w:w="478" w:type="dxa"/>
            <w:tcBorders>
              <w:top w:val="single" w:color="auto" w:sz="4" w:space="0"/>
              <w:left w:val="nil"/>
              <w:bottom w:val="single" w:color="auto" w:sz="4" w:space="0"/>
              <w:right w:val="single" w:color="auto" w:sz="4" w:space="0"/>
            </w:tcBorders>
            <w:vAlign w:val="center"/>
          </w:tcPr>
          <w:p w14:paraId="0B391AFD">
            <w:pPr>
              <w:widowControl/>
              <w:spacing w:line="300" w:lineRule="exact"/>
              <w:jc w:val="center"/>
              <w:rPr>
                <w:rFonts w:ascii="微软雅黑" w:hAnsi="微软雅黑" w:eastAsia="微软雅黑" w:cs="微软雅黑"/>
                <w:color w:val="auto"/>
                <w:kern w:val="0"/>
                <w:sz w:val="22"/>
                <w:szCs w:val="22"/>
                <w:highlight w:val="none"/>
              </w:rPr>
            </w:pPr>
          </w:p>
        </w:tc>
        <w:tc>
          <w:tcPr>
            <w:tcW w:w="438" w:type="dxa"/>
            <w:tcBorders>
              <w:top w:val="single" w:color="auto" w:sz="4" w:space="0"/>
              <w:left w:val="nil"/>
              <w:bottom w:val="single" w:color="auto" w:sz="4" w:space="0"/>
              <w:right w:val="single" w:color="auto" w:sz="4" w:space="0"/>
            </w:tcBorders>
            <w:vAlign w:val="center"/>
          </w:tcPr>
          <w:p w14:paraId="61158A1A">
            <w:pPr>
              <w:widowControl/>
              <w:spacing w:line="300" w:lineRule="exact"/>
              <w:jc w:val="center"/>
              <w:rPr>
                <w:rFonts w:ascii="微软雅黑" w:hAnsi="微软雅黑" w:eastAsia="微软雅黑" w:cs="微软雅黑"/>
                <w:color w:val="auto"/>
                <w:kern w:val="0"/>
                <w:sz w:val="22"/>
                <w:szCs w:val="22"/>
                <w:highlight w:val="none"/>
              </w:rPr>
            </w:pPr>
          </w:p>
        </w:tc>
        <w:tc>
          <w:tcPr>
            <w:tcW w:w="519" w:type="dxa"/>
            <w:tcBorders>
              <w:top w:val="single" w:color="auto" w:sz="4" w:space="0"/>
              <w:left w:val="nil"/>
              <w:bottom w:val="single" w:color="auto" w:sz="4" w:space="0"/>
              <w:right w:val="single" w:color="auto" w:sz="4" w:space="0"/>
            </w:tcBorders>
            <w:vAlign w:val="center"/>
          </w:tcPr>
          <w:p w14:paraId="681E7382">
            <w:pPr>
              <w:widowControl/>
              <w:spacing w:line="300" w:lineRule="exact"/>
              <w:jc w:val="center"/>
              <w:rPr>
                <w:rFonts w:ascii="微软雅黑" w:hAnsi="微软雅黑" w:eastAsia="微软雅黑" w:cs="微软雅黑"/>
                <w:color w:val="auto"/>
                <w:kern w:val="0"/>
                <w:sz w:val="22"/>
                <w:szCs w:val="22"/>
                <w:highlight w:val="none"/>
              </w:rPr>
            </w:pPr>
          </w:p>
        </w:tc>
      </w:tr>
    </w:tbl>
    <w:p w14:paraId="50B6840D">
      <w:pPr>
        <w:rPr>
          <w:rFonts w:ascii="微软雅黑" w:hAnsi="微软雅黑" w:eastAsia="微软雅黑" w:cs="微软雅黑"/>
          <w:b/>
          <w:bCs/>
          <w:color w:val="auto"/>
          <w:kern w:val="0"/>
          <w:sz w:val="32"/>
          <w:szCs w:val="32"/>
          <w:highlight w:val="none"/>
        </w:rPr>
      </w:pPr>
      <w:bookmarkStart w:id="733" w:name="_Toc507399904"/>
    </w:p>
    <w:p w14:paraId="19320AC8">
      <w:pPr>
        <w:pStyle w:val="21"/>
        <w:rPr>
          <w:color w:val="auto"/>
          <w:highlight w:val="none"/>
        </w:rPr>
      </w:pPr>
    </w:p>
    <w:p w14:paraId="0BF3483A">
      <w:pPr>
        <w:jc w:val="center"/>
        <w:outlineLvl w:val="1"/>
        <w:rPr>
          <w:rFonts w:ascii="微软雅黑" w:hAnsi="微软雅黑" w:eastAsia="微软雅黑" w:cs="微软雅黑"/>
          <w:b/>
          <w:bCs/>
          <w:color w:val="auto"/>
          <w:kern w:val="0"/>
          <w:sz w:val="32"/>
          <w:szCs w:val="32"/>
          <w:highlight w:val="none"/>
        </w:rPr>
      </w:pPr>
      <w:bookmarkStart w:id="734" w:name="_Toc12909"/>
      <w:r>
        <w:rPr>
          <w:rFonts w:hint="eastAsia" w:ascii="微软雅黑" w:hAnsi="微软雅黑" w:eastAsia="微软雅黑" w:cs="微软雅黑"/>
          <w:b/>
          <w:bCs/>
          <w:color w:val="auto"/>
          <w:kern w:val="0"/>
          <w:sz w:val="32"/>
          <w:szCs w:val="32"/>
          <w:highlight w:val="none"/>
        </w:rPr>
        <w:t>综合评分法评分标准</w:t>
      </w:r>
      <w:bookmarkEnd w:id="734"/>
      <w:bookmarkStart w:id="735" w:name="_Toc11667"/>
      <w:bookmarkStart w:id="736" w:name="_Toc21588"/>
      <w:bookmarkStart w:id="737" w:name="_Toc8709"/>
      <w:bookmarkStart w:id="738" w:name="_Toc997"/>
      <w:bookmarkStart w:id="739" w:name="_Toc29605"/>
      <w:bookmarkStart w:id="740" w:name="_Toc11428"/>
      <w:bookmarkStart w:id="741" w:name="_Toc10296"/>
      <w:bookmarkStart w:id="742" w:name="_Toc21397"/>
      <w:bookmarkStart w:id="743" w:name="_Toc18037"/>
      <w:bookmarkStart w:id="744" w:name="_Toc30135"/>
      <w:bookmarkStart w:id="745" w:name="_Toc25236"/>
      <w:bookmarkStart w:id="746" w:name="_Toc14344"/>
      <w:bookmarkStart w:id="747" w:name="_Toc14078"/>
      <w:bookmarkStart w:id="748" w:name="_Toc5580"/>
      <w:bookmarkStart w:id="749" w:name="_Toc2497"/>
      <w:bookmarkStart w:id="750" w:name="_Toc20854"/>
      <w:bookmarkStart w:id="751" w:name="_Toc20321"/>
      <w:bookmarkStart w:id="752" w:name="_Toc16427"/>
      <w:bookmarkStart w:id="753" w:name="_Toc27374"/>
    </w:p>
    <w:tbl>
      <w:tblPr>
        <w:tblStyle w:val="30"/>
        <w:tblpPr w:leftFromText="180" w:rightFromText="180" w:vertAnchor="text" w:horzAnchor="page" w:tblpX="993" w:tblpY="893"/>
        <w:tblOverlap w:val="never"/>
        <w:tblW w:w="103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233"/>
        <w:gridCol w:w="600"/>
        <w:gridCol w:w="6405"/>
        <w:gridCol w:w="1287"/>
      </w:tblGrid>
      <w:tr w14:paraId="0779F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trPr>
        <w:tc>
          <w:tcPr>
            <w:tcW w:w="846" w:type="dxa"/>
            <w:vAlign w:val="center"/>
          </w:tcPr>
          <w:p w14:paraId="12A61AE0">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b/>
                <w:bCs/>
                <w:color w:val="auto"/>
                <w:kern w:val="0"/>
                <w:sz w:val="21"/>
                <w:szCs w:val="21"/>
                <w:highlight w:val="none"/>
              </w:rPr>
            </w:pPr>
            <w:r>
              <w:rPr>
                <w:rFonts w:hint="eastAsia" w:ascii="微软雅黑" w:hAnsi="微软雅黑" w:eastAsia="微软雅黑" w:cs="微软雅黑"/>
                <w:b/>
                <w:bCs/>
                <w:color w:val="auto"/>
                <w:kern w:val="0"/>
                <w:sz w:val="21"/>
                <w:szCs w:val="21"/>
                <w:highlight w:val="none"/>
              </w:rPr>
              <w:t>序号</w:t>
            </w:r>
          </w:p>
        </w:tc>
        <w:tc>
          <w:tcPr>
            <w:tcW w:w="1233" w:type="dxa"/>
            <w:vAlign w:val="center"/>
          </w:tcPr>
          <w:p w14:paraId="164B89C9">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b/>
                <w:bCs/>
                <w:color w:val="auto"/>
                <w:kern w:val="0"/>
                <w:sz w:val="21"/>
                <w:szCs w:val="21"/>
                <w:highlight w:val="none"/>
              </w:rPr>
            </w:pPr>
            <w:r>
              <w:rPr>
                <w:rFonts w:hint="eastAsia" w:ascii="微软雅黑" w:hAnsi="微软雅黑" w:eastAsia="微软雅黑" w:cs="微软雅黑"/>
                <w:b/>
                <w:bCs/>
                <w:color w:val="auto"/>
                <w:kern w:val="0"/>
                <w:sz w:val="21"/>
                <w:szCs w:val="21"/>
                <w:highlight w:val="none"/>
              </w:rPr>
              <w:t>评分因素</w:t>
            </w:r>
          </w:p>
          <w:p w14:paraId="1287FCCB">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b/>
                <w:bCs/>
                <w:color w:val="auto"/>
                <w:kern w:val="0"/>
                <w:sz w:val="21"/>
                <w:szCs w:val="21"/>
                <w:highlight w:val="none"/>
              </w:rPr>
            </w:pPr>
            <w:r>
              <w:rPr>
                <w:rFonts w:hint="eastAsia" w:ascii="微软雅黑" w:hAnsi="微软雅黑" w:eastAsia="微软雅黑" w:cs="微软雅黑"/>
                <w:b/>
                <w:bCs/>
                <w:color w:val="auto"/>
                <w:kern w:val="0"/>
                <w:sz w:val="21"/>
                <w:szCs w:val="21"/>
                <w:highlight w:val="none"/>
              </w:rPr>
              <w:t>及权重</w:t>
            </w:r>
          </w:p>
        </w:tc>
        <w:tc>
          <w:tcPr>
            <w:tcW w:w="600" w:type="dxa"/>
            <w:vAlign w:val="center"/>
          </w:tcPr>
          <w:p w14:paraId="1DB5BC68">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b/>
                <w:bCs/>
                <w:color w:val="auto"/>
                <w:kern w:val="0"/>
                <w:sz w:val="21"/>
                <w:szCs w:val="21"/>
                <w:highlight w:val="none"/>
              </w:rPr>
            </w:pPr>
            <w:r>
              <w:rPr>
                <w:rFonts w:hint="eastAsia" w:ascii="微软雅黑" w:hAnsi="微软雅黑" w:eastAsia="微软雅黑" w:cs="微软雅黑"/>
                <w:b/>
                <w:bCs/>
                <w:color w:val="auto"/>
                <w:kern w:val="0"/>
                <w:sz w:val="21"/>
                <w:szCs w:val="21"/>
                <w:highlight w:val="none"/>
              </w:rPr>
              <w:t>分值</w:t>
            </w:r>
          </w:p>
        </w:tc>
        <w:tc>
          <w:tcPr>
            <w:tcW w:w="6405" w:type="dxa"/>
            <w:vAlign w:val="center"/>
          </w:tcPr>
          <w:p w14:paraId="5FC0F210">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b/>
                <w:bCs/>
                <w:color w:val="auto"/>
                <w:kern w:val="0"/>
                <w:sz w:val="21"/>
                <w:szCs w:val="21"/>
                <w:highlight w:val="none"/>
              </w:rPr>
            </w:pPr>
            <w:r>
              <w:rPr>
                <w:rFonts w:hint="eastAsia" w:ascii="微软雅黑" w:hAnsi="微软雅黑" w:eastAsia="微软雅黑" w:cs="微软雅黑"/>
                <w:b/>
                <w:bCs/>
                <w:color w:val="auto"/>
                <w:kern w:val="0"/>
                <w:sz w:val="21"/>
                <w:szCs w:val="21"/>
                <w:highlight w:val="none"/>
              </w:rPr>
              <w:t>评分标准</w:t>
            </w:r>
          </w:p>
          <w:p w14:paraId="1A100891">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b/>
                <w:bCs/>
                <w:color w:val="auto"/>
                <w:kern w:val="0"/>
                <w:sz w:val="21"/>
                <w:szCs w:val="21"/>
                <w:highlight w:val="none"/>
              </w:rPr>
            </w:pPr>
            <w:r>
              <w:rPr>
                <w:rFonts w:hint="eastAsia" w:ascii="微软雅黑" w:hAnsi="微软雅黑" w:eastAsia="微软雅黑" w:cs="微软雅黑"/>
                <w:b/>
                <w:bCs/>
                <w:color w:val="auto"/>
                <w:kern w:val="0"/>
                <w:sz w:val="21"/>
                <w:szCs w:val="21"/>
                <w:highlight w:val="none"/>
              </w:rPr>
              <w:t>价   格：</w:t>
            </w:r>
            <w:r>
              <w:rPr>
                <w:rFonts w:hint="eastAsia" w:ascii="微软雅黑" w:hAnsi="微软雅黑" w:eastAsia="微软雅黑" w:cs="微软雅黑"/>
                <w:b/>
                <w:bCs/>
                <w:color w:val="auto"/>
                <w:kern w:val="0"/>
                <w:sz w:val="21"/>
                <w:szCs w:val="21"/>
                <w:highlight w:val="none"/>
                <w:lang w:val="en-US" w:eastAsia="zh-CN"/>
              </w:rPr>
              <w:t>30</w:t>
            </w:r>
            <w:r>
              <w:rPr>
                <w:rFonts w:hint="eastAsia" w:ascii="微软雅黑" w:hAnsi="微软雅黑" w:eastAsia="微软雅黑" w:cs="微软雅黑"/>
                <w:b/>
                <w:bCs/>
                <w:color w:val="auto"/>
                <w:kern w:val="0"/>
                <w:sz w:val="21"/>
                <w:szCs w:val="21"/>
                <w:highlight w:val="none"/>
              </w:rPr>
              <w:t xml:space="preserve">分  </w:t>
            </w:r>
            <w:r>
              <w:rPr>
                <w:rFonts w:hint="eastAsia" w:ascii="微软雅黑" w:hAnsi="微软雅黑" w:eastAsia="微软雅黑" w:cs="微软雅黑"/>
                <w:b/>
                <w:bCs/>
                <w:color w:val="auto"/>
                <w:kern w:val="0"/>
                <w:sz w:val="21"/>
                <w:szCs w:val="21"/>
                <w:highlight w:val="none"/>
                <w:lang w:val="en-US" w:eastAsia="zh-CN"/>
              </w:rPr>
              <w:t xml:space="preserve">  </w:t>
            </w:r>
            <w:r>
              <w:rPr>
                <w:rFonts w:hint="eastAsia" w:ascii="微软雅黑" w:hAnsi="微软雅黑" w:eastAsia="微软雅黑" w:cs="微软雅黑"/>
                <w:b/>
                <w:bCs/>
                <w:color w:val="auto"/>
                <w:kern w:val="0"/>
                <w:sz w:val="21"/>
                <w:szCs w:val="21"/>
                <w:highlight w:val="none"/>
                <w:lang w:eastAsia="zh-CN"/>
              </w:rPr>
              <w:t>商务及技术：</w:t>
            </w:r>
            <w:r>
              <w:rPr>
                <w:rFonts w:hint="eastAsia" w:ascii="微软雅黑" w:hAnsi="微软雅黑" w:eastAsia="微软雅黑" w:cs="微软雅黑"/>
                <w:b/>
                <w:bCs/>
                <w:color w:val="auto"/>
                <w:kern w:val="0"/>
                <w:sz w:val="21"/>
                <w:szCs w:val="21"/>
                <w:highlight w:val="none"/>
                <w:lang w:val="en-US" w:eastAsia="zh-CN"/>
              </w:rPr>
              <w:t>70分</w:t>
            </w:r>
            <w:r>
              <w:rPr>
                <w:rFonts w:hint="eastAsia" w:ascii="微软雅黑" w:hAnsi="微软雅黑" w:eastAsia="微软雅黑" w:cs="微软雅黑"/>
                <w:b/>
                <w:bCs/>
                <w:color w:val="auto"/>
                <w:kern w:val="0"/>
                <w:sz w:val="21"/>
                <w:szCs w:val="21"/>
                <w:highlight w:val="none"/>
              </w:rPr>
              <w:t xml:space="preserve">              </w:t>
            </w:r>
          </w:p>
        </w:tc>
        <w:tc>
          <w:tcPr>
            <w:tcW w:w="1287" w:type="dxa"/>
            <w:vAlign w:val="center"/>
          </w:tcPr>
          <w:p w14:paraId="436DCB2A">
            <w:pPr>
              <w:pStyle w:val="60"/>
              <w:keepNext w:val="0"/>
              <w:keepLines w:val="0"/>
              <w:pageBreakBefore w:val="0"/>
              <w:kinsoku/>
              <w:wordWrap/>
              <w:overflowPunct/>
              <w:topLinePunct w:val="0"/>
              <w:autoSpaceDE/>
              <w:autoSpaceDN/>
              <w:bidi w:val="0"/>
              <w:adjustRightInd/>
              <w:snapToGrid/>
              <w:spacing w:before="0" w:after="0" w:line="300" w:lineRule="exact"/>
              <w:textAlignment w:val="auto"/>
              <w:rPr>
                <w:rFonts w:hint="eastAsia"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说明</w:t>
            </w:r>
          </w:p>
        </w:tc>
      </w:tr>
      <w:tr w14:paraId="2B054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3" w:hRule="atLeast"/>
        </w:trPr>
        <w:tc>
          <w:tcPr>
            <w:tcW w:w="846" w:type="dxa"/>
            <w:vAlign w:val="center"/>
          </w:tcPr>
          <w:p w14:paraId="2DE6C8E6">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b/>
                <w:bCs/>
                <w:color w:val="auto"/>
                <w:kern w:val="0"/>
                <w:sz w:val="21"/>
                <w:szCs w:val="21"/>
                <w:highlight w:val="none"/>
              </w:rPr>
            </w:pPr>
            <w:r>
              <w:rPr>
                <w:rFonts w:hint="eastAsia" w:ascii="微软雅黑" w:hAnsi="微软雅黑" w:eastAsia="微软雅黑" w:cs="微软雅黑"/>
                <w:b/>
                <w:bCs/>
                <w:color w:val="auto"/>
                <w:kern w:val="0"/>
                <w:sz w:val="21"/>
                <w:szCs w:val="21"/>
                <w:highlight w:val="none"/>
              </w:rPr>
              <w:t>价格评分标准</w:t>
            </w:r>
          </w:p>
        </w:tc>
        <w:tc>
          <w:tcPr>
            <w:tcW w:w="1233" w:type="dxa"/>
            <w:vAlign w:val="center"/>
          </w:tcPr>
          <w:p w14:paraId="51F15131">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rPr>
              <w:t>投标报价</w:t>
            </w:r>
          </w:p>
        </w:tc>
        <w:tc>
          <w:tcPr>
            <w:tcW w:w="600" w:type="dxa"/>
            <w:vAlign w:val="center"/>
          </w:tcPr>
          <w:p w14:paraId="023258DA">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color w:val="auto"/>
                <w:kern w:val="0"/>
                <w:sz w:val="21"/>
                <w:szCs w:val="21"/>
                <w:highlight w:val="none"/>
                <w:lang w:val="en-US" w:eastAsia="zh-CN"/>
              </w:rPr>
            </w:pPr>
            <w:r>
              <w:rPr>
                <w:rFonts w:hint="eastAsia" w:ascii="微软雅黑" w:hAnsi="微软雅黑" w:eastAsia="微软雅黑" w:cs="微软雅黑"/>
                <w:color w:val="auto"/>
                <w:kern w:val="0"/>
                <w:sz w:val="21"/>
                <w:szCs w:val="21"/>
                <w:highlight w:val="none"/>
                <w:lang w:val="en-US" w:eastAsia="zh-CN"/>
              </w:rPr>
              <w:t>30</w:t>
            </w:r>
          </w:p>
        </w:tc>
        <w:tc>
          <w:tcPr>
            <w:tcW w:w="6405" w:type="dxa"/>
            <w:vAlign w:val="center"/>
          </w:tcPr>
          <w:p w14:paraId="04F01147">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微软雅黑" w:hAnsi="微软雅黑" w:eastAsia="微软雅黑" w:cs="微软雅黑"/>
                <w:b w:val="0"/>
                <w:bCs w:val="0"/>
                <w:color w:val="auto"/>
                <w:kern w:val="2"/>
                <w:sz w:val="21"/>
                <w:szCs w:val="21"/>
                <w:highlight w:val="none"/>
                <w:lang w:val="en-US" w:eastAsia="zh-CN" w:bidi="ar-SA"/>
              </w:rPr>
            </w:pPr>
            <w:r>
              <w:rPr>
                <w:rFonts w:hint="eastAsia" w:ascii="微软雅黑" w:hAnsi="微软雅黑" w:eastAsia="微软雅黑" w:cs="微软雅黑"/>
                <w:b w:val="0"/>
                <w:bCs w:val="0"/>
                <w:color w:val="auto"/>
                <w:kern w:val="2"/>
                <w:sz w:val="21"/>
                <w:szCs w:val="21"/>
                <w:highlight w:val="none"/>
                <w:lang w:val="en-US" w:eastAsia="zh-CN" w:bidi="ar-SA"/>
              </w:rPr>
              <w:t>1、以供应商有效投标价中的最低价为评标基准价，得满分30分。商务报价评分结算公式为:投标报价得分=(评标基准价／投标报价)×30%×100。</w:t>
            </w:r>
          </w:p>
          <w:p w14:paraId="43CA599D">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微软雅黑" w:hAnsi="微软雅黑" w:eastAsia="微软雅黑" w:cs="微软雅黑"/>
                <w:b w:val="0"/>
                <w:bCs w:val="0"/>
                <w:color w:val="auto"/>
                <w:kern w:val="2"/>
                <w:sz w:val="21"/>
                <w:szCs w:val="21"/>
                <w:highlight w:val="none"/>
                <w:lang w:val="en-US" w:eastAsia="zh-CN" w:bidi="ar-SA"/>
              </w:rPr>
            </w:pPr>
            <w:r>
              <w:rPr>
                <w:rFonts w:hint="eastAsia" w:ascii="微软雅黑" w:hAnsi="微软雅黑" w:eastAsia="微软雅黑" w:cs="微软雅黑"/>
                <w:b w:val="0"/>
                <w:bCs w:val="0"/>
                <w:color w:val="auto"/>
                <w:kern w:val="2"/>
                <w:sz w:val="21"/>
                <w:szCs w:val="21"/>
                <w:highlight w:val="none"/>
                <w:lang w:val="en-US" w:eastAsia="zh-CN" w:bidi="ar-SA"/>
              </w:rPr>
              <w:t>2、为防止恶意竞标的行为，评审小组认为投标供应商的报价明显低于其他通过符合性审查的投标供应商的报价，有可能影响产品质量或者不能诚信履约的，将要求投标供应商在评审现场合理的时间内提供书面说明，必要时提交相关证明材料；投标供应商不能证明其报价合理性的，评审小组将认定为无效投标。</w:t>
            </w:r>
          </w:p>
          <w:p w14:paraId="529B28F5">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微软雅黑" w:hAnsi="微软雅黑" w:eastAsia="微软雅黑" w:cs="微软雅黑"/>
                <w:color w:val="auto"/>
                <w:kern w:val="0"/>
                <w:sz w:val="21"/>
                <w:szCs w:val="21"/>
                <w:highlight w:val="none"/>
                <w:lang w:eastAsia="zh-CN"/>
              </w:rPr>
            </w:pPr>
            <w:r>
              <w:rPr>
                <w:rFonts w:hint="eastAsia" w:ascii="微软雅黑" w:hAnsi="微软雅黑" w:eastAsia="微软雅黑" w:cs="微软雅黑"/>
                <w:b/>
                <w:bCs/>
                <w:color w:val="auto"/>
                <w:kern w:val="2"/>
                <w:sz w:val="21"/>
                <w:szCs w:val="21"/>
                <w:highlight w:val="none"/>
                <w:lang w:val="en-US" w:eastAsia="zh-CN" w:bidi="ar-SA"/>
              </w:rPr>
              <w:t>（注：本项目不属于专门面向中小企业项目，产品制造商为小型企业或微型企业的可享受价10%的价格扣除后参与评审。须根据招标文件中的法定格式提供中小企业声明函。）</w:t>
            </w:r>
          </w:p>
        </w:tc>
        <w:tc>
          <w:tcPr>
            <w:tcW w:w="1287" w:type="dxa"/>
            <w:vAlign w:val="center"/>
          </w:tcPr>
          <w:p w14:paraId="6B71C3E7">
            <w:pPr>
              <w:keepNext w:val="0"/>
              <w:keepLines w:val="0"/>
              <w:pageBreakBefore w:val="0"/>
              <w:kinsoku/>
              <w:wordWrap/>
              <w:overflowPunct/>
              <w:topLinePunct w:val="0"/>
              <w:autoSpaceDE/>
              <w:autoSpaceDN/>
              <w:bidi w:val="0"/>
              <w:adjustRightInd/>
              <w:snapToGrid/>
              <w:spacing w:line="300" w:lineRule="exact"/>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投标报价超过采购预算价的按废标处理</w:t>
            </w:r>
          </w:p>
        </w:tc>
      </w:tr>
      <w:tr w14:paraId="1E2A2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7" w:hRule="atLeast"/>
        </w:trPr>
        <w:tc>
          <w:tcPr>
            <w:tcW w:w="846" w:type="dxa"/>
            <w:vAlign w:val="center"/>
          </w:tcPr>
          <w:p w14:paraId="2B301805">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b/>
                <w:bCs/>
                <w:color w:val="auto"/>
                <w:kern w:val="0"/>
                <w:sz w:val="21"/>
                <w:szCs w:val="21"/>
                <w:highlight w:val="none"/>
                <w:lang w:eastAsia="zh-CN"/>
              </w:rPr>
            </w:pPr>
            <w:r>
              <w:rPr>
                <w:rFonts w:hint="eastAsia" w:ascii="微软雅黑" w:hAnsi="微软雅黑" w:eastAsia="微软雅黑" w:cs="微软雅黑"/>
                <w:b/>
                <w:bCs/>
                <w:color w:val="auto"/>
                <w:kern w:val="0"/>
                <w:sz w:val="21"/>
                <w:szCs w:val="21"/>
                <w:highlight w:val="none"/>
                <w:lang w:eastAsia="zh-CN"/>
              </w:rPr>
              <w:t>商务评分标准</w:t>
            </w:r>
          </w:p>
        </w:tc>
        <w:tc>
          <w:tcPr>
            <w:tcW w:w="1233" w:type="dxa"/>
            <w:vAlign w:val="center"/>
          </w:tcPr>
          <w:p w14:paraId="7AFB86E5">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eastAsia" w:ascii="微软雅黑" w:hAnsi="微软雅黑" w:eastAsia="微软雅黑" w:cs="微软雅黑"/>
                <w:color w:val="auto"/>
                <w:kern w:val="0"/>
                <w:sz w:val="21"/>
                <w:szCs w:val="21"/>
                <w:highlight w:val="none"/>
                <w:lang w:val="en-US" w:eastAsia="zh-CN"/>
              </w:rPr>
            </w:pPr>
            <w:r>
              <w:rPr>
                <w:rFonts w:hint="eastAsia" w:ascii="微软雅黑" w:hAnsi="微软雅黑" w:eastAsia="微软雅黑" w:cs="微软雅黑"/>
                <w:color w:val="auto"/>
                <w:kern w:val="0"/>
                <w:sz w:val="21"/>
                <w:szCs w:val="21"/>
                <w:highlight w:val="none"/>
                <w:lang w:val="en-US" w:eastAsia="zh-CN"/>
              </w:rPr>
              <w:t>业绩</w:t>
            </w:r>
          </w:p>
        </w:tc>
        <w:tc>
          <w:tcPr>
            <w:tcW w:w="600" w:type="dxa"/>
            <w:vAlign w:val="center"/>
          </w:tcPr>
          <w:p w14:paraId="0F30846C">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color w:val="auto"/>
                <w:kern w:val="0"/>
                <w:sz w:val="21"/>
                <w:szCs w:val="21"/>
                <w:highlight w:val="none"/>
                <w:lang w:val="en-US" w:eastAsia="zh-CN"/>
              </w:rPr>
            </w:pPr>
            <w:r>
              <w:rPr>
                <w:rFonts w:hint="eastAsia" w:ascii="微软雅黑" w:hAnsi="微软雅黑" w:eastAsia="微软雅黑" w:cs="微软雅黑"/>
                <w:color w:val="auto"/>
                <w:kern w:val="0"/>
                <w:sz w:val="21"/>
                <w:szCs w:val="21"/>
                <w:highlight w:val="none"/>
                <w:lang w:val="en-US" w:eastAsia="zh-CN"/>
              </w:rPr>
              <w:t>2</w:t>
            </w:r>
          </w:p>
        </w:tc>
        <w:tc>
          <w:tcPr>
            <w:tcW w:w="6405" w:type="dxa"/>
            <w:shd w:val="clear" w:color="auto" w:fill="auto"/>
            <w:vAlign w:val="center"/>
          </w:tcPr>
          <w:p w14:paraId="49AED705">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right="0"/>
              <w:jc w:val="both"/>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投标人需提供2020年以来承接的类似（对原新闻演播室改造或建设全媒体广播可视化互动直播间并配备相关设备或电视播出系统高清化改造或采购高清服务器播出系统设备或播出平台配套的高清播控设备）的业绩证明材料，每提供一套得1分，最高得2分。</w:t>
            </w:r>
          </w:p>
          <w:p w14:paraId="15C20015">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right="0"/>
              <w:jc w:val="both"/>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b/>
                <w:bCs/>
                <w:color w:val="auto"/>
                <w:kern w:val="0"/>
                <w:sz w:val="21"/>
                <w:szCs w:val="21"/>
                <w:highlight w:val="none"/>
                <w:lang w:val="en-US" w:eastAsia="zh-CN" w:bidi="ar"/>
              </w:rPr>
              <w:t>（须提供中标通知书、合同、验收单一套完整资料方可得分，未提供或提供不全的不计入得分）</w:t>
            </w:r>
          </w:p>
        </w:tc>
        <w:tc>
          <w:tcPr>
            <w:tcW w:w="1287" w:type="dxa"/>
            <w:vAlign w:val="center"/>
          </w:tcPr>
          <w:p w14:paraId="385F3A52">
            <w:pPr>
              <w:keepNext w:val="0"/>
              <w:keepLines w:val="0"/>
              <w:pageBreakBefore w:val="0"/>
              <w:kinsoku/>
              <w:wordWrap/>
              <w:overflowPunct/>
              <w:topLinePunct w:val="0"/>
              <w:autoSpaceDE/>
              <w:autoSpaceDN/>
              <w:bidi w:val="0"/>
              <w:adjustRightInd/>
              <w:snapToGrid/>
              <w:spacing w:line="300" w:lineRule="exact"/>
              <w:textAlignment w:val="auto"/>
              <w:rPr>
                <w:rFonts w:hint="eastAsia" w:ascii="微软雅黑" w:hAnsi="微软雅黑" w:eastAsia="微软雅黑" w:cs="微软雅黑"/>
                <w:color w:val="auto"/>
                <w:sz w:val="21"/>
                <w:szCs w:val="21"/>
                <w:highlight w:val="none"/>
              </w:rPr>
            </w:pPr>
          </w:p>
        </w:tc>
      </w:tr>
      <w:tr w14:paraId="73E1E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846" w:type="dxa"/>
            <w:vMerge w:val="restart"/>
            <w:vAlign w:val="center"/>
          </w:tcPr>
          <w:p w14:paraId="3BB4B568">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b/>
                <w:bCs/>
                <w:color w:val="auto"/>
                <w:kern w:val="0"/>
                <w:sz w:val="21"/>
                <w:szCs w:val="21"/>
                <w:highlight w:val="none"/>
                <w:lang w:eastAsia="zh-CN"/>
              </w:rPr>
            </w:pPr>
            <w:r>
              <w:rPr>
                <w:rFonts w:hint="eastAsia" w:ascii="微软雅黑" w:hAnsi="微软雅黑" w:eastAsia="微软雅黑" w:cs="微软雅黑"/>
                <w:b/>
                <w:bCs/>
                <w:color w:val="auto"/>
                <w:kern w:val="0"/>
                <w:sz w:val="21"/>
                <w:szCs w:val="21"/>
                <w:highlight w:val="none"/>
                <w:lang w:eastAsia="zh-CN"/>
              </w:rPr>
              <w:t>商务</w:t>
            </w:r>
            <w:r>
              <w:rPr>
                <w:rFonts w:hint="eastAsia" w:ascii="微软雅黑" w:hAnsi="微软雅黑" w:eastAsia="微软雅黑" w:cs="微软雅黑"/>
                <w:b/>
                <w:bCs/>
                <w:color w:val="auto"/>
                <w:kern w:val="0"/>
                <w:sz w:val="21"/>
                <w:szCs w:val="21"/>
                <w:highlight w:val="none"/>
                <w:lang w:val="en-US" w:eastAsia="zh-CN"/>
              </w:rPr>
              <w:t>及</w:t>
            </w:r>
            <w:r>
              <w:rPr>
                <w:rFonts w:hint="eastAsia" w:ascii="微软雅黑" w:hAnsi="微软雅黑" w:eastAsia="微软雅黑" w:cs="微软雅黑"/>
                <w:b/>
                <w:bCs/>
                <w:color w:val="auto"/>
                <w:kern w:val="0"/>
                <w:sz w:val="21"/>
                <w:szCs w:val="21"/>
                <w:highlight w:val="none"/>
                <w:lang w:eastAsia="zh-CN"/>
              </w:rPr>
              <w:t>技术评分标准</w:t>
            </w:r>
          </w:p>
        </w:tc>
        <w:tc>
          <w:tcPr>
            <w:tcW w:w="1233" w:type="dxa"/>
            <w:vAlign w:val="center"/>
          </w:tcPr>
          <w:p w14:paraId="3CAE72A5">
            <w:pPr>
              <w:keepNext w:val="0"/>
              <w:keepLines w:val="0"/>
              <w:pageBreakBefore w:val="0"/>
              <w:widowControl/>
              <w:kinsoku/>
              <w:wordWrap/>
              <w:overflowPunct/>
              <w:topLinePunct w:val="0"/>
              <w:autoSpaceDE/>
              <w:autoSpaceDN/>
              <w:bidi w:val="0"/>
              <w:adjustRightInd/>
              <w:snapToGrid/>
              <w:spacing w:line="300" w:lineRule="exact"/>
              <w:jc w:val="both"/>
              <w:textAlignment w:val="auto"/>
              <w:rPr>
                <w:rFonts w:hint="eastAsia" w:ascii="微软雅黑" w:hAnsi="微软雅黑" w:eastAsia="微软雅黑" w:cs="微软雅黑"/>
                <w:color w:val="auto"/>
                <w:kern w:val="0"/>
                <w:sz w:val="21"/>
                <w:szCs w:val="21"/>
                <w:highlight w:val="none"/>
              </w:rPr>
            </w:pPr>
            <w:r>
              <w:rPr>
                <w:rFonts w:hint="eastAsia" w:ascii="微软雅黑" w:hAnsi="微软雅黑" w:eastAsia="微软雅黑" w:cs="微软雅黑"/>
                <w:color w:val="auto"/>
                <w:kern w:val="0"/>
                <w:sz w:val="21"/>
                <w:szCs w:val="21"/>
                <w:highlight w:val="none"/>
                <w:lang w:val="en-US" w:eastAsia="zh-CN"/>
              </w:rPr>
              <w:t>配置与性能指标</w:t>
            </w:r>
          </w:p>
        </w:tc>
        <w:tc>
          <w:tcPr>
            <w:tcW w:w="600" w:type="dxa"/>
            <w:vAlign w:val="center"/>
          </w:tcPr>
          <w:p w14:paraId="1F8DCB61">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color w:val="auto"/>
                <w:kern w:val="0"/>
                <w:sz w:val="21"/>
                <w:szCs w:val="21"/>
                <w:highlight w:val="none"/>
                <w:lang w:val="en-US" w:eastAsia="zh-CN"/>
              </w:rPr>
            </w:pPr>
            <w:r>
              <w:rPr>
                <w:rFonts w:hint="eastAsia" w:ascii="微软雅黑" w:hAnsi="微软雅黑" w:eastAsia="微软雅黑" w:cs="微软雅黑"/>
                <w:color w:val="auto"/>
                <w:kern w:val="0"/>
                <w:sz w:val="21"/>
                <w:szCs w:val="21"/>
                <w:highlight w:val="none"/>
                <w:lang w:val="en-US" w:eastAsia="zh-CN"/>
              </w:rPr>
              <w:t>25</w:t>
            </w:r>
          </w:p>
        </w:tc>
        <w:tc>
          <w:tcPr>
            <w:tcW w:w="6405" w:type="dxa"/>
            <w:shd w:val="clear" w:color="auto" w:fill="auto"/>
            <w:vAlign w:val="center"/>
          </w:tcPr>
          <w:p w14:paraId="103828F0">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right="0"/>
              <w:jc w:val="both"/>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根据供应商对“采购内容清单及要求”中的技术参数、性能、配置要求的响应承诺情况，由评标委员会进行评议并评分,完全满足或优于采购文件参数要求的得25分，其中“★”号技术参数为重要参数每有一项负偏离扣2分；其他一般参数每有一项负偏离扣1分，扣完为止。</w:t>
            </w:r>
          </w:p>
          <w:p w14:paraId="78BC18F8">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right="0"/>
              <w:jc w:val="both"/>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注：</w:t>
            </w:r>
          </w:p>
          <w:p w14:paraId="18D9E4A8">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right="0"/>
              <w:jc w:val="both"/>
              <w:textAlignment w:val="auto"/>
              <w:rPr>
                <w:rFonts w:hint="eastAsia" w:ascii="微软雅黑" w:hAnsi="微软雅黑" w:eastAsia="微软雅黑" w:cs="微软雅黑"/>
                <w:b/>
                <w:bCs/>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1、其中“★”号参数提供的佐证证明资料需加盖原厂鲜章，以证明投标产品符合该项功能指标和参数，未加盖原厂鲜章的</w:t>
            </w:r>
            <w:r>
              <w:rPr>
                <w:rFonts w:hint="eastAsia" w:ascii="微软雅黑" w:hAnsi="微软雅黑" w:eastAsia="微软雅黑" w:cs="微软雅黑"/>
                <w:b/>
                <w:bCs/>
                <w:color w:val="auto"/>
                <w:kern w:val="0"/>
                <w:sz w:val="21"/>
                <w:szCs w:val="21"/>
                <w:highlight w:val="none"/>
                <w:lang w:val="en-US" w:eastAsia="zh-CN" w:bidi="ar"/>
              </w:rPr>
              <w:t>则作为负偏离处理。</w:t>
            </w:r>
          </w:p>
          <w:p w14:paraId="691E85E9">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right="0"/>
              <w:jc w:val="both"/>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2、供应商须提供所投产品技术支持资料，未提供或提供不完整，或技术支持资料中没有载明招标文件的相应要求参数或功能条款的则相应产品参数作为</w:t>
            </w:r>
            <w:r>
              <w:rPr>
                <w:rFonts w:hint="eastAsia" w:ascii="微软雅黑" w:hAnsi="微软雅黑" w:eastAsia="微软雅黑" w:cs="微软雅黑"/>
                <w:b/>
                <w:bCs/>
                <w:color w:val="auto"/>
                <w:kern w:val="0"/>
                <w:sz w:val="21"/>
                <w:szCs w:val="21"/>
                <w:highlight w:val="none"/>
                <w:lang w:val="en-US" w:eastAsia="zh-CN" w:bidi="ar"/>
              </w:rPr>
              <w:t>负偏离处理</w:t>
            </w:r>
            <w:r>
              <w:rPr>
                <w:rFonts w:hint="eastAsia" w:ascii="微软雅黑" w:hAnsi="微软雅黑" w:eastAsia="微软雅黑" w:cs="微软雅黑"/>
                <w:color w:val="auto"/>
                <w:kern w:val="0"/>
                <w:sz w:val="21"/>
                <w:szCs w:val="21"/>
                <w:highlight w:val="none"/>
                <w:lang w:val="en-US" w:eastAsia="zh-CN" w:bidi="ar"/>
              </w:rPr>
              <w:t>。</w:t>
            </w:r>
          </w:p>
          <w:p w14:paraId="6BAFFD9C">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right="0"/>
              <w:jc w:val="both"/>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3、供应商提供的所投产品技术参数粘贴复制招标文件货物需求所提供参数或与招标文件货物需求所提供参数完全一致的，则作为</w:t>
            </w:r>
            <w:r>
              <w:rPr>
                <w:rFonts w:hint="eastAsia" w:ascii="微软雅黑" w:hAnsi="微软雅黑" w:eastAsia="微软雅黑" w:cs="微软雅黑"/>
                <w:b/>
                <w:bCs/>
                <w:color w:val="auto"/>
                <w:kern w:val="0"/>
                <w:sz w:val="21"/>
                <w:szCs w:val="21"/>
                <w:highlight w:val="none"/>
                <w:lang w:val="en-US" w:eastAsia="zh-CN" w:bidi="ar"/>
              </w:rPr>
              <w:t>负偏离处理</w:t>
            </w:r>
            <w:r>
              <w:rPr>
                <w:rFonts w:hint="eastAsia" w:ascii="微软雅黑" w:hAnsi="微软雅黑" w:eastAsia="微软雅黑" w:cs="微软雅黑"/>
                <w:color w:val="auto"/>
                <w:kern w:val="0"/>
                <w:sz w:val="21"/>
                <w:szCs w:val="21"/>
                <w:highlight w:val="none"/>
                <w:lang w:val="en-US" w:eastAsia="zh-CN" w:bidi="ar"/>
              </w:rPr>
              <w:t>。</w:t>
            </w:r>
          </w:p>
        </w:tc>
        <w:tc>
          <w:tcPr>
            <w:tcW w:w="1287" w:type="dxa"/>
            <w:vMerge w:val="restart"/>
            <w:vAlign w:val="center"/>
          </w:tcPr>
          <w:p w14:paraId="2369AC76">
            <w:pPr>
              <w:keepNext w:val="0"/>
              <w:keepLines w:val="0"/>
              <w:pageBreakBefore w:val="0"/>
              <w:kinsoku/>
              <w:wordWrap/>
              <w:overflowPunct/>
              <w:topLinePunct w:val="0"/>
              <w:autoSpaceDE/>
              <w:autoSpaceDN/>
              <w:bidi w:val="0"/>
              <w:adjustRightInd/>
              <w:snapToGrid/>
              <w:spacing w:line="300" w:lineRule="exact"/>
              <w:textAlignment w:val="auto"/>
              <w:rPr>
                <w:rFonts w:hint="eastAsia" w:ascii="微软雅黑" w:hAnsi="微软雅黑" w:eastAsia="微软雅黑" w:cs="微软雅黑"/>
                <w:color w:val="auto"/>
                <w:sz w:val="21"/>
                <w:szCs w:val="21"/>
                <w:highlight w:val="none"/>
              </w:rPr>
            </w:pPr>
          </w:p>
        </w:tc>
      </w:tr>
      <w:tr w14:paraId="3778B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7" w:hRule="atLeast"/>
        </w:trPr>
        <w:tc>
          <w:tcPr>
            <w:tcW w:w="846" w:type="dxa"/>
            <w:vMerge w:val="continue"/>
            <w:vAlign w:val="center"/>
          </w:tcPr>
          <w:p w14:paraId="69A5E90F">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b/>
                <w:bCs/>
                <w:color w:val="auto"/>
                <w:kern w:val="0"/>
                <w:sz w:val="21"/>
                <w:szCs w:val="21"/>
                <w:highlight w:val="none"/>
                <w:lang w:eastAsia="zh-CN"/>
              </w:rPr>
            </w:pPr>
          </w:p>
        </w:tc>
        <w:tc>
          <w:tcPr>
            <w:tcW w:w="1233" w:type="dxa"/>
            <w:vAlign w:val="center"/>
          </w:tcPr>
          <w:p w14:paraId="6E433369">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color w:val="auto"/>
                <w:kern w:val="0"/>
                <w:sz w:val="21"/>
                <w:szCs w:val="21"/>
                <w:highlight w:val="none"/>
                <w:lang w:val="en-US" w:eastAsia="zh-CN"/>
              </w:rPr>
            </w:pPr>
            <w:r>
              <w:rPr>
                <w:rFonts w:hint="eastAsia" w:ascii="微软雅黑" w:hAnsi="微软雅黑" w:eastAsia="微软雅黑" w:cs="微软雅黑"/>
                <w:color w:val="auto"/>
                <w:kern w:val="0"/>
                <w:sz w:val="21"/>
                <w:szCs w:val="21"/>
                <w:highlight w:val="none"/>
                <w:lang w:val="en-US" w:eastAsia="zh-CN" w:bidi="ar-SA"/>
              </w:rPr>
              <w:t xml:space="preserve">投标主要产品相关资质   </w:t>
            </w:r>
          </w:p>
        </w:tc>
        <w:tc>
          <w:tcPr>
            <w:tcW w:w="600" w:type="dxa"/>
            <w:vAlign w:val="center"/>
          </w:tcPr>
          <w:p w14:paraId="7273DB50">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leftChars="0" w:right="0" w:rightChars="0"/>
              <w:jc w:val="center"/>
              <w:textAlignment w:val="auto"/>
              <w:rPr>
                <w:rFonts w:hint="default" w:ascii="微软雅黑" w:hAnsi="微软雅黑" w:eastAsia="微软雅黑" w:cs="微软雅黑"/>
                <w:color w:val="auto"/>
                <w:kern w:val="0"/>
                <w:sz w:val="21"/>
                <w:szCs w:val="21"/>
                <w:highlight w:val="none"/>
                <w:lang w:val="en-US" w:eastAsia="zh-CN"/>
              </w:rPr>
            </w:pPr>
            <w:r>
              <w:rPr>
                <w:rFonts w:hint="eastAsia" w:ascii="微软雅黑" w:hAnsi="微软雅黑" w:eastAsia="微软雅黑" w:cs="微软雅黑"/>
                <w:color w:val="auto"/>
                <w:kern w:val="0"/>
                <w:sz w:val="21"/>
                <w:szCs w:val="21"/>
                <w:highlight w:val="none"/>
                <w:lang w:val="en-US" w:eastAsia="zh-CN" w:bidi="ar"/>
              </w:rPr>
              <w:t>16</w:t>
            </w:r>
          </w:p>
        </w:tc>
        <w:tc>
          <w:tcPr>
            <w:tcW w:w="6405" w:type="dxa"/>
            <w:shd w:val="clear" w:color="auto" w:fill="auto"/>
            <w:vAlign w:val="center"/>
          </w:tcPr>
          <w:p w14:paraId="223B2BD2">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right="0"/>
              <w:jc w:val="both"/>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1、为确保广播电视制播平台内主要设备质量稳定售后保障，投标人所投数字调音台、导播切换台、存储阵列、数字音频延时器、5G数据终端、以上产品具有官方或官方授权的第三方机构出具的检测报告（检测报告内的参数指标必须满足招标文件参数要求的指标），提供1个得2分，最高得10分。</w:t>
            </w:r>
          </w:p>
          <w:p w14:paraId="0DBBB50B">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leftChars="0" w:right="0" w:rightChars="0"/>
              <w:jc w:val="both"/>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2、5G数据终端提供由官方或官方授权的第三方机构出具的入网证、无线电管理局出具的无线电发射设备型号核准证（以上资质同时加盖制造商鲜章），每提供1个得3分，最高得6分，不提供不得分。</w:t>
            </w:r>
          </w:p>
        </w:tc>
        <w:tc>
          <w:tcPr>
            <w:tcW w:w="1287" w:type="dxa"/>
            <w:vMerge w:val="continue"/>
            <w:vAlign w:val="center"/>
          </w:tcPr>
          <w:p w14:paraId="2882A4F6">
            <w:pPr>
              <w:keepNext w:val="0"/>
              <w:keepLines w:val="0"/>
              <w:pageBreakBefore w:val="0"/>
              <w:kinsoku/>
              <w:wordWrap/>
              <w:overflowPunct/>
              <w:topLinePunct w:val="0"/>
              <w:autoSpaceDE/>
              <w:autoSpaceDN/>
              <w:bidi w:val="0"/>
              <w:adjustRightInd/>
              <w:snapToGrid/>
              <w:spacing w:line="300" w:lineRule="exact"/>
              <w:textAlignment w:val="auto"/>
              <w:rPr>
                <w:rFonts w:hint="eastAsia" w:ascii="微软雅黑" w:hAnsi="微软雅黑" w:eastAsia="微软雅黑" w:cs="微软雅黑"/>
                <w:color w:val="auto"/>
                <w:sz w:val="21"/>
                <w:szCs w:val="21"/>
                <w:highlight w:val="none"/>
              </w:rPr>
            </w:pPr>
          </w:p>
        </w:tc>
      </w:tr>
      <w:tr w14:paraId="49EDC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7" w:hRule="atLeast"/>
        </w:trPr>
        <w:tc>
          <w:tcPr>
            <w:tcW w:w="846" w:type="dxa"/>
            <w:vMerge w:val="continue"/>
            <w:vAlign w:val="center"/>
          </w:tcPr>
          <w:p w14:paraId="3222E426">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b/>
                <w:bCs/>
                <w:color w:val="auto"/>
                <w:kern w:val="0"/>
                <w:sz w:val="21"/>
                <w:szCs w:val="21"/>
                <w:highlight w:val="none"/>
                <w:lang w:eastAsia="zh-CN"/>
              </w:rPr>
            </w:pPr>
          </w:p>
        </w:tc>
        <w:tc>
          <w:tcPr>
            <w:tcW w:w="1233" w:type="dxa"/>
            <w:vAlign w:val="center"/>
          </w:tcPr>
          <w:p w14:paraId="16AFBB15">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color w:val="auto"/>
                <w:kern w:val="0"/>
                <w:sz w:val="21"/>
                <w:szCs w:val="21"/>
                <w:highlight w:val="none"/>
                <w:lang w:val="en-US" w:eastAsia="zh-CN" w:bidi="ar-SA"/>
              </w:rPr>
            </w:pPr>
            <w:r>
              <w:rPr>
                <w:rFonts w:hint="eastAsia" w:ascii="微软雅黑" w:hAnsi="微软雅黑" w:eastAsia="微软雅黑" w:cs="微软雅黑"/>
                <w:color w:val="auto"/>
                <w:kern w:val="0"/>
                <w:sz w:val="21"/>
                <w:szCs w:val="21"/>
                <w:highlight w:val="none"/>
                <w:lang w:val="en-US" w:eastAsia="zh-CN" w:bidi="ar-SA"/>
              </w:rPr>
              <w:t>技术方案</w:t>
            </w:r>
          </w:p>
          <w:p w14:paraId="1D09DC63">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color w:val="auto"/>
                <w:kern w:val="0"/>
                <w:sz w:val="21"/>
                <w:szCs w:val="21"/>
                <w:highlight w:val="none"/>
                <w:lang w:val="en-US" w:eastAsia="zh-CN" w:bidi="ar-SA"/>
              </w:rPr>
            </w:pPr>
          </w:p>
        </w:tc>
        <w:tc>
          <w:tcPr>
            <w:tcW w:w="600" w:type="dxa"/>
            <w:vAlign w:val="center"/>
          </w:tcPr>
          <w:p w14:paraId="5DEFA80B">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leftChars="0" w:right="0" w:rightChars="0"/>
              <w:jc w:val="center"/>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12</w:t>
            </w:r>
          </w:p>
        </w:tc>
        <w:tc>
          <w:tcPr>
            <w:tcW w:w="6405" w:type="dxa"/>
            <w:shd w:val="clear" w:color="auto" w:fill="auto"/>
            <w:vAlign w:val="center"/>
          </w:tcPr>
          <w:p w14:paraId="111FE5F6">
            <w:pPr>
              <w:keepNext w:val="0"/>
              <w:keepLines w:val="0"/>
              <w:pageBreakBefore w:val="0"/>
              <w:widowControl w:val="0"/>
              <w:numPr>
                <w:ilvl w:val="0"/>
                <w:numId w:val="13"/>
              </w:numPr>
              <w:suppressLineNumbers w:val="0"/>
              <w:kinsoku/>
              <w:wordWrap/>
              <w:overflowPunct/>
              <w:topLinePunct w:val="0"/>
              <w:bidi w:val="0"/>
              <w:snapToGrid/>
              <w:spacing w:before="0" w:beforeAutospacing="0" w:after="0" w:afterAutospacing="0" w:line="300" w:lineRule="exact"/>
              <w:ind w:left="0" w:leftChars="0" w:right="0" w:rightChars="0"/>
              <w:jc w:val="both"/>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供应商根据自身对项目需求的理解、并结合本项目实际情况，针对本项目的整体架构、数据架构、硬件工作环境条件等提供的项目设计方案，方案内容包括但不限于：①现场情况图文分析；②广播制作及播出方案和电视播出系统方案（原有部分硬件设施利旧情况）；③广播可视化系统空间改造和电视新闻演播室灯光改造（包括：对直播间的视觉效果、灯光效果的改造，包括墙面、地面、吊顶、家具、灯光、电力等）；④根据房间尺寸提供导播间、直播间、化妆间的设计效果图：（包含平面布局图、剖面图、大样图、1:1效果图、灯光布局图等）；</w:t>
            </w:r>
          </w:p>
          <w:p w14:paraId="1F6A1710">
            <w:pPr>
              <w:keepNext w:val="0"/>
              <w:keepLines w:val="0"/>
              <w:pageBreakBefore w:val="0"/>
              <w:widowControl w:val="0"/>
              <w:numPr>
                <w:ilvl w:val="0"/>
                <w:numId w:val="0"/>
              </w:numPr>
              <w:suppressLineNumbers w:val="0"/>
              <w:kinsoku/>
              <w:wordWrap/>
              <w:overflowPunct/>
              <w:topLinePunct w:val="0"/>
              <w:bidi w:val="0"/>
              <w:snapToGrid/>
              <w:spacing w:before="0" w:beforeAutospacing="0" w:after="0" w:afterAutospacing="0" w:line="300" w:lineRule="exact"/>
              <w:ind w:right="0" w:rightChars="0"/>
              <w:jc w:val="both"/>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以上内容全面，文字表述清晰，符合项目实际情况，方案能完全满足招标需求的得8分，其中方案内容缺项漏项或内容表述不具体或文字表述不清晰或方案内容不符合项目实际情况或与项目无关或不能满足项目实际需求的，每有一项扣2分，扣完为止。</w:t>
            </w:r>
          </w:p>
          <w:p w14:paraId="2A10BF6B">
            <w:pPr>
              <w:spacing w:line="300" w:lineRule="exact"/>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2、①确保现有系统数据、节目资料、公共资料、广告等数据、用户登录数据的平稳迁移及建设，提供详细的安全播出平稳过渡及建设方案；②根据制播及播控业务系统的安全播出需求，针对目前正在使用的实际情况，提供详细的新旧系统衔接及过渡建设方案，确保制播及播控系统流程、数据、应用接口及各项协议的畅通和安全，确保各频率不间断安全优质播出。</w:t>
            </w:r>
          </w:p>
          <w:p w14:paraId="07EF5E89">
            <w:pPr>
              <w:spacing w:line="300" w:lineRule="exact"/>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以上内容全面、符合项目实际情况、方案合理且完整详细，能完全满足招标需求的得4分，其中方案内容缺项漏项或内容表述不具体或文字表述不清晰或方案内容不符合项目实际情况或与项目无关或不能满足项目实际需求的，每有一项扣2分，扣完为止。</w:t>
            </w:r>
          </w:p>
        </w:tc>
        <w:tc>
          <w:tcPr>
            <w:tcW w:w="1287" w:type="dxa"/>
            <w:vMerge w:val="continue"/>
            <w:vAlign w:val="center"/>
          </w:tcPr>
          <w:p w14:paraId="07D873ED">
            <w:pPr>
              <w:keepNext w:val="0"/>
              <w:keepLines w:val="0"/>
              <w:pageBreakBefore w:val="0"/>
              <w:kinsoku/>
              <w:wordWrap/>
              <w:overflowPunct/>
              <w:topLinePunct w:val="0"/>
              <w:autoSpaceDE/>
              <w:autoSpaceDN/>
              <w:bidi w:val="0"/>
              <w:adjustRightInd/>
              <w:snapToGrid/>
              <w:spacing w:line="300" w:lineRule="exact"/>
              <w:textAlignment w:val="auto"/>
              <w:rPr>
                <w:rFonts w:hint="eastAsia" w:ascii="微软雅黑" w:hAnsi="微软雅黑" w:eastAsia="微软雅黑" w:cs="微软雅黑"/>
                <w:color w:val="auto"/>
                <w:sz w:val="21"/>
                <w:szCs w:val="21"/>
                <w:highlight w:val="none"/>
              </w:rPr>
            </w:pPr>
          </w:p>
        </w:tc>
      </w:tr>
      <w:tr w14:paraId="5AF43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7" w:hRule="atLeast"/>
        </w:trPr>
        <w:tc>
          <w:tcPr>
            <w:tcW w:w="846" w:type="dxa"/>
            <w:vMerge w:val="continue"/>
            <w:vAlign w:val="center"/>
          </w:tcPr>
          <w:p w14:paraId="13EB43F4">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b/>
                <w:bCs/>
                <w:color w:val="auto"/>
                <w:kern w:val="0"/>
                <w:sz w:val="21"/>
                <w:szCs w:val="21"/>
                <w:highlight w:val="none"/>
                <w:lang w:eastAsia="zh-CN"/>
              </w:rPr>
            </w:pPr>
          </w:p>
        </w:tc>
        <w:tc>
          <w:tcPr>
            <w:tcW w:w="1233" w:type="dxa"/>
            <w:vAlign w:val="center"/>
          </w:tcPr>
          <w:p w14:paraId="1565A29D">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color w:val="auto"/>
                <w:kern w:val="0"/>
                <w:sz w:val="21"/>
                <w:szCs w:val="21"/>
                <w:highlight w:val="none"/>
                <w:lang w:val="en-US" w:eastAsia="zh-CN" w:bidi="ar-SA"/>
              </w:rPr>
            </w:pPr>
            <w:r>
              <w:rPr>
                <w:rFonts w:hint="eastAsia" w:ascii="微软雅黑" w:hAnsi="微软雅黑" w:eastAsia="微软雅黑" w:cs="微软雅黑"/>
                <w:color w:val="auto"/>
                <w:kern w:val="0"/>
                <w:sz w:val="21"/>
                <w:szCs w:val="21"/>
                <w:highlight w:val="none"/>
                <w:lang w:val="en-US" w:eastAsia="zh-CN" w:bidi="ar-SA"/>
              </w:rPr>
              <w:t>培训方案</w:t>
            </w:r>
          </w:p>
        </w:tc>
        <w:tc>
          <w:tcPr>
            <w:tcW w:w="600" w:type="dxa"/>
            <w:vAlign w:val="center"/>
          </w:tcPr>
          <w:p w14:paraId="68D55F33">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leftChars="0" w:right="0" w:rightChars="0"/>
              <w:jc w:val="center"/>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4</w:t>
            </w:r>
          </w:p>
        </w:tc>
        <w:tc>
          <w:tcPr>
            <w:tcW w:w="6405" w:type="dxa"/>
            <w:shd w:val="clear" w:color="auto" w:fill="auto"/>
            <w:vAlign w:val="center"/>
          </w:tcPr>
          <w:p w14:paraId="28D55CCB">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leftChars="0" w:right="0" w:rightChars="0"/>
              <w:jc w:val="both"/>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提供所投产品的相关技术培训，培训内容涉及产品基本原理、安装、调试、操作使用和保养维修等有关内容。根据培训内容提供相对应的技术培训方案，方案内容包括但不限于①培训内容、方式；②培训时间安排；③培训次数； ④预期达到的培训效果。技术培训方案贴合本项目实际情况，逻辑清晰、方案内容全面，完全满足项目采购需求的得4分，其中缺项漏项或内容不全面或内容不具体或文字表述不清晰或与项目内容无关的，每有一项扣1分，扣完为止。</w:t>
            </w:r>
          </w:p>
        </w:tc>
        <w:tc>
          <w:tcPr>
            <w:tcW w:w="1287" w:type="dxa"/>
            <w:vMerge w:val="continue"/>
            <w:vAlign w:val="center"/>
          </w:tcPr>
          <w:p w14:paraId="579528DE">
            <w:pPr>
              <w:keepNext w:val="0"/>
              <w:keepLines w:val="0"/>
              <w:pageBreakBefore w:val="0"/>
              <w:kinsoku/>
              <w:wordWrap/>
              <w:overflowPunct/>
              <w:topLinePunct w:val="0"/>
              <w:autoSpaceDE/>
              <w:autoSpaceDN/>
              <w:bidi w:val="0"/>
              <w:adjustRightInd/>
              <w:snapToGrid/>
              <w:spacing w:line="300" w:lineRule="exact"/>
              <w:textAlignment w:val="auto"/>
              <w:rPr>
                <w:rFonts w:hint="eastAsia" w:ascii="微软雅黑" w:hAnsi="微软雅黑" w:eastAsia="微软雅黑" w:cs="微软雅黑"/>
                <w:color w:val="auto"/>
                <w:sz w:val="21"/>
                <w:szCs w:val="21"/>
                <w:highlight w:val="none"/>
              </w:rPr>
            </w:pPr>
          </w:p>
        </w:tc>
      </w:tr>
      <w:tr w14:paraId="2F0FF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7" w:hRule="atLeast"/>
        </w:trPr>
        <w:tc>
          <w:tcPr>
            <w:tcW w:w="846" w:type="dxa"/>
            <w:vMerge w:val="continue"/>
            <w:vAlign w:val="center"/>
          </w:tcPr>
          <w:p w14:paraId="38D884E5">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b/>
                <w:bCs/>
                <w:color w:val="auto"/>
                <w:kern w:val="0"/>
                <w:sz w:val="21"/>
                <w:szCs w:val="21"/>
                <w:highlight w:val="none"/>
                <w:lang w:eastAsia="zh-CN"/>
              </w:rPr>
            </w:pPr>
          </w:p>
        </w:tc>
        <w:tc>
          <w:tcPr>
            <w:tcW w:w="1233" w:type="dxa"/>
            <w:vMerge w:val="restart"/>
            <w:vAlign w:val="center"/>
          </w:tcPr>
          <w:p w14:paraId="293565DF">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color w:val="auto"/>
                <w:kern w:val="0"/>
                <w:sz w:val="21"/>
                <w:szCs w:val="21"/>
                <w:highlight w:val="none"/>
                <w:lang w:val="en-US" w:eastAsia="zh-CN" w:bidi="ar-SA"/>
              </w:rPr>
            </w:pPr>
            <w:r>
              <w:rPr>
                <w:rFonts w:hint="eastAsia" w:ascii="微软雅黑" w:hAnsi="微软雅黑" w:eastAsia="微软雅黑" w:cs="微软雅黑"/>
                <w:color w:val="auto"/>
                <w:kern w:val="0"/>
                <w:sz w:val="21"/>
                <w:szCs w:val="21"/>
                <w:highlight w:val="none"/>
                <w:lang w:val="en-US" w:eastAsia="zh-CN" w:bidi="ar-SA"/>
              </w:rPr>
              <w:t>售后服务</w:t>
            </w:r>
          </w:p>
        </w:tc>
        <w:tc>
          <w:tcPr>
            <w:tcW w:w="600" w:type="dxa"/>
            <w:vAlign w:val="center"/>
          </w:tcPr>
          <w:p w14:paraId="312B62B9">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leftChars="0" w:right="0" w:rightChars="0"/>
              <w:jc w:val="center"/>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6</w:t>
            </w:r>
          </w:p>
        </w:tc>
        <w:tc>
          <w:tcPr>
            <w:tcW w:w="6405" w:type="dxa"/>
            <w:shd w:val="clear" w:color="auto" w:fill="auto"/>
            <w:vAlign w:val="center"/>
          </w:tcPr>
          <w:p w14:paraId="58B6E9ED">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leftChars="0" w:right="0" w:rightChars="0"/>
              <w:jc w:val="both"/>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供应商提供所投产品（①数字调音台、②导播切换台、③5G数据终端产品）制造商针对本项目的产品售后服务承诺函并加盖原厂鲜章）。每提供1个得2分，满分6分，不提供的不得分。</w:t>
            </w:r>
          </w:p>
        </w:tc>
        <w:tc>
          <w:tcPr>
            <w:tcW w:w="1287" w:type="dxa"/>
            <w:vMerge w:val="continue"/>
            <w:vAlign w:val="center"/>
          </w:tcPr>
          <w:p w14:paraId="32D70344">
            <w:pPr>
              <w:keepNext w:val="0"/>
              <w:keepLines w:val="0"/>
              <w:pageBreakBefore w:val="0"/>
              <w:kinsoku/>
              <w:wordWrap/>
              <w:overflowPunct/>
              <w:topLinePunct w:val="0"/>
              <w:autoSpaceDE/>
              <w:autoSpaceDN/>
              <w:bidi w:val="0"/>
              <w:adjustRightInd/>
              <w:snapToGrid/>
              <w:spacing w:line="300" w:lineRule="exact"/>
              <w:textAlignment w:val="auto"/>
              <w:rPr>
                <w:rFonts w:hint="eastAsia" w:ascii="微软雅黑" w:hAnsi="微软雅黑" w:eastAsia="微软雅黑" w:cs="微软雅黑"/>
                <w:color w:val="auto"/>
                <w:sz w:val="21"/>
                <w:szCs w:val="21"/>
                <w:highlight w:val="none"/>
              </w:rPr>
            </w:pPr>
          </w:p>
        </w:tc>
      </w:tr>
      <w:tr w14:paraId="63F9A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7" w:hRule="atLeast"/>
        </w:trPr>
        <w:tc>
          <w:tcPr>
            <w:tcW w:w="846" w:type="dxa"/>
            <w:vMerge w:val="continue"/>
            <w:vAlign w:val="center"/>
          </w:tcPr>
          <w:p w14:paraId="461EE92D">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b/>
                <w:bCs/>
                <w:color w:val="auto"/>
                <w:kern w:val="0"/>
                <w:sz w:val="21"/>
                <w:szCs w:val="21"/>
                <w:highlight w:val="none"/>
                <w:lang w:eastAsia="zh-CN"/>
              </w:rPr>
            </w:pPr>
          </w:p>
        </w:tc>
        <w:tc>
          <w:tcPr>
            <w:tcW w:w="1233" w:type="dxa"/>
            <w:vMerge w:val="continue"/>
            <w:vAlign w:val="center"/>
          </w:tcPr>
          <w:p w14:paraId="08A90841">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微软雅黑" w:hAnsi="微软雅黑" w:eastAsia="微软雅黑" w:cs="微软雅黑"/>
                <w:color w:val="auto"/>
                <w:kern w:val="0"/>
                <w:sz w:val="21"/>
                <w:szCs w:val="21"/>
                <w:highlight w:val="none"/>
                <w:lang w:val="en-US" w:eastAsia="zh-CN" w:bidi="ar-SA"/>
              </w:rPr>
            </w:pPr>
          </w:p>
        </w:tc>
        <w:tc>
          <w:tcPr>
            <w:tcW w:w="600" w:type="dxa"/>
            <w:vAlign w:val="center"/>
          </w:tcPr>
          <w:p w14:paraId="4200AE44">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leftChars="0" w:right="0" w:rightChars="0"/>
              <w:jc w:val="center"/>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kern w:val="0"/>
                <w:sz w:val="21"/>
                <w:szCs w:val="21"/>
                <w:highlight w:val="none"/>
                <w:lang w:val="en-US" w:eastAsia="zh-CN" w:bidi="ar"/>
              </w:rPr>
              <w:t>5</w:t>
            </w:r>
          </w:p>
        </w:tc>
        <w:tc>
          <w:tcPr>
            <w:tcW w:w="6405" w:type="dxa"/>
            <w:shd w:val="clear" w:color="auto" w:fill="auto"/>
            <w:vAlign w:val="center"/>
          </w:tcPr>
          <w:p w14:paraId="6E91E2F9">
            <w:pPr>
              <w:keepNext w:val="0"/>
              <w:keepLines w:val="0"/>
              <w:pageBreakBefore w:val="0"/>
              <w:widowControl w:val="0"/>
              <w:suppressLineNumbers w:val="0"/>
              <w:kinsoku/>
              <w:wordWrap/>
              <w:overflowPunct/>
              <w:topLinePunct w:val="0"/>
              <w:bidi w:val="0"/>
              <w:snapToGrid/>
              <w:spacing w:before="0" w:beforeAutospacing="0" w:after="0" w:afterAutospacing="0" w:line="300" w:lineRule="exact"/>
              <w:ind w:left="0" w:leftChars="0" w:right="0" w:rightChars="0"/>
              <w:jc w:val="both"/>
              <w:textAlignment w:val="auto"/>
              <w:rPr>
                <w:rFonts w:hint="eastAsia" w:ascii="微软雅黑" w:hAnsi="微软雅黑" w:eastAsia="微软雅黑" w:cs="微软雅黑"/>
                <w:color w:val="auto"/>
                <w:kern w:val="0"/>
                <w:sz w:val="21"/>
                <w:szCs w:val="21"/>
                <w:highlight w:val="none"/>
                <w:lang w:val="en-US" w:eastAsia="zh-CN" w:bidi="ar"/>
              </w:rPr>
            </w:pPr>
            <w:r>
              <w:rPr>
                <w:rFonts w:hint="eastAsia" w:ascii="微软雅黑" w:hAnsi="微软雅黑" w:eastAsia="微软雅黑" w:cs="微软雅黑"/>
                <w:color w:val="auto"/>
                <w:sz w:val="21"/>
                <w:szCs w:val="21"/>
                <w:highlight w:val="none"/>
                <w:lang w:eastAsia="zh-CN"/>
              </w:rPr>
              <w:t>供应商根据本项目的采购需求制定售后方案，包括①售后维保</w:t>
            </w:r>
            <w:r>
              <w:rPr>
                <w:rFonts w:hint="eastAsia" w:ascii="微软雅黑" w:hAnsi="微软雅黑" w:eastAsia="微软雅黑" w:cs="微软雅黑"/>
                <w:color w:val="auto"/>
                <w:sz w:val="21"/>
                <w:szCs w:val="21"/>
                <w:highlight w:val="none"/>
                <w:lang w:val="en-US" w:eastAsia="zh-CN"/>
              </w:rPr>
              <w:t>响应时间</w:t>
            </w:r>
            <w:r>
              <w:rPr>
                <w:rFonts w:hint="eastAsia" w:ascii="微软雅黑" w:hAnsi="微软雅黑" w:eastAsia="微软雅黑" w:cs="微软雅黑"/>
                <w:color w:val="auto"/>
                <w:sz w:val="21"/>
                <w:szCs w:val="21"/>
                <w:highlight w:val="none"/>
                <w:lang w:eastAsia="zh-CN"/>
              </w:rPr>
              <w:t>服务方案、②售后技术人员技术支持及技术咨询服务方案</w:t>
            </w:r>
            <w:r>
              <w:rPr>
                <w:rFonts w:hint="eastAsia" w:ascii="微软雅黑" w:hAnsi="微软雅黑" w:eastAsia="微软雅黑" w:cs="微软雅黑"/>
                <w:color w:val="auto"/>
                <w:sz w:val="21"/>
                <w:szCs w:val="21"/>
                <w:highlight w:val="none"/>
                <w:lang w:val="en-US" w:eastAsia="zh-CN"/>
              </w:rPr>
              <w:t>、③</w:t>
            </w:r>
            <w:r>
              <w:rPr>
                <w:rFonts w:hint="eastAsia" w:ascii="微软雅黑" w:hAnsi="微软雅黑" w:eastAsia="微软雅黑" w:cs="微软雅黑"/>
                <w:color w:val="auto"/>
                <w:sz w:val="21"/>
                <w:szCs w:val="21"/>
                <w:highlight w:val="none"/>
                <w:lang w:eastAsia="zh-CN"/>
              </w:rPr>
              <w:t>后期跟踪服务承诺书、④</w:t>
            </w:r>
            <w:r>
              <w:rPr>
                <w:rFonts w:hint="eastAsia" w:ascii="微软雅黑" w:hAnsi="微软雅黑" w:eastAsia="微软雅黑" w:cs="微软雅黑"/>
                <w:color w:val="auto"/>
                <w:sz w:val="21"/>
                <w:szCs w:val="21"/>
                <w:highlight w:val="none"/>
                <w:lang w:val="en-US" w:eastAsia="zh-CN"/>
              </w:rPr>
              <w:t>定期巡检服务方案、⑤</w:t>
            </w:r>
            <w:r>
              <w:rPr>
                <w:rFonts w:hint="eastAsia" w:ascii="微软雅黑" w:hAnsi="微软雅黑" w:eastAsia="微软雅黑" w:cs="微软雅黑"/>
                <w:color w:val="auto"/>
                <w:sz w:val="21"/>
                <w:szCs w:val="21"/>
                <w:highlight w:val="none"/>
                <w:lang w:eastAsia="zh-CN"/>
              </w:rPr>
              <w:t>应急抢修方案等；完全满足项目采购需求的得</w:t>
            </w:r>
            <w:r>
              <w:rPr>
                <w:rFonts w:hint="eastAsia" w:ascii="微软雅黑" w:hAnsi="微软雅黑" w:eastAsia="微软雅黑" w:cs="微软雅黑"/>
                <w:color w:val="auto"/>
                <w:sz w:val="21"/>
                <w:szCs w:val="21"/>
                <w:highlight w:val="none"/>
                <w:lang w:val="en-US" w:eastAsia="zh-CN"/>
              </w:rPr>
              <w:t>5分，其中缺项漏项或内容不全面或内容不具体或文字表述不清晰或与项目内容无关的，每有一项扣1分，扣完为止。</w:t>
            </w:r>
          </w:p>
        </w:tc>
        <w:tc>
          <w:tcPr>
            <w:tcW w:w="1287" w:type="dxa"/>
            <w:vMerge w:val="continue"/>
            <w:vAlign w:val="center"/>
          </w:tcPr>
          <w:p w14:paraId="23816B01">
            <w:pPr>
              <w:keepNext w:val="0"/>
              <w:keepLines w:val="0"/>
              <w:pageBreakBefore w:val="0"/>
              <w:kinsoku/>
              <w:wordWrap/>
              <w:overflowPunct/>
              <w:topLinePunct w:val="0"/>
              <w:autoSpaceDE/>
              <w:autoSpaceDN/>
              <w:bidi w:val="0"/>
              <w:adjustRightInd/>
              <w:snapToGrid/>
              <w:spacing w:line="300" w:lineRule="exact"/>
              <w:textAlignment w:val="auto"/>
              <w:rPr>
                <w:rFonts w:hint="eastAsia" w:ascii="微软雅黑" w:hAnsi="微软雅黑" w:eastAsia="微软雅黑" w:cs="微软雅黑"/>
                <w:color w:val="auto"/>
                <w:sz w:val="21"/>
                <w:szCs w:val="21"/>
                <w:highlight w:val="none"/>
              </w:rPr>
            </w:pPr>
          </w:p>
        </w:tc>
      </w:tr>
      <w:tr w14:paraId="26C4F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0371" w:type="dxa"/>
            <w:gridSpan w:val="5"/>
            <w:vAlign w:val="center"/>
          </w:tcPr>
          <w:p w14:paraId="67050B7B">
            <w:pPr>
              <w:keepNext w:val="0"/>
              <w:keepLines w:val="0"/>
              <w:pageBreakBefore w:val="0"/>
              <w:widowControl/>
              <w:kinsoku/>
              <w:wordWrap/>
              <w:overflowPunct/>
              <w:topLinePunct w:val="0"/>
              <w:autoSpaceDE/>
              <w:autoSpaceDN/>
              <w:bidi w:val="0"/>
              <w:adjustRightInd/>
              <w:snapToGrid/>
              <w:spacing w:line="300" w:lineRule="exact"/>
              <w:jc w:val="left"/>
              <w:textAlignment w:val="auto"/>
              <w:rPr>
                <w:rFonts w:hint="eastAsia" w:ascii="微软雅黑" w:hAnsi="微软雅黑" w:eastAsia="微软雅黑" w:cs="微软雅黑"/>
                <w:color w:val="auto"/>
                <w:kern w:val="0"/>
                <w:sz w:val="21"/>
                <w:szCs w:val="21"/>
                <w:highlight w:val="none"/>
                <w:lang w:val="en-US" w:eastAsia="zh-CN"/>
              </w:rPr>
            </w:pPr>
            <w:r>
              <w:rPr>
                <w:rFonts w:hint="eastAsia" w:ascii="微软雅黑" w:hAnsi="微软雅黑" w:eastAsia="微软雅黑" w:cs="微软雅黑"/>
                <w:color w:val="auto"/>
                <w:kern w:val="0"/>
                <w:sz w:val="21"/>
                <w:szCs w:val="21"/>
                <w:highlight w:val="none"/>
                <w:lang w:val="en-US" w:eastAsia="zh-CN"/>
              </w:rPr>
              <w:t>上述评分细则中，“不具体”系指只做了简要分析，并未结合本项目采购需求的实际情况和服务要求做详细的论述或提出解决方案等不具体情形。</w:t>
            </w:r>
          </w:p>
        </w:tc>
      </w:tr>
    </w:tbl>
    <w:p w14:paraId="1DA21AB2">
      <w:pPr>
        <w:rPr>
          <w:rFonts w:hint="eastAsia" w:eastAsia="宋体"/>
          <w:color w:val="auto"/>
          <w:highlight w:val="none"/>
          <w:lang w:val="en-US" w:eastAsia="zh-CN"/>
        </w:rPr>
      </w:pPr>
    </w:p>
    <w:p w14:paraId="4D616C90">
      <w:pPr>
        <w:pStyle w:val="4"/>
        <w:rPr>
          <w:color w:val="auto"/>
          <w:highlight w:val="none"/>
        </w:rPr>
      </w:pPr>
    </w:p>
    <w:p w14:paraId="2185E665">
      <w:pPr>
        <w:pStyle w:val="29"/>
        <w:ind w:firstLine="480"/>
        <w:rPr>
          <w:color w:val="auto"/>
          <w:highlight w:val="none"/>
        </w:rPr>
      </w:pPr>
    </w:p>
    <w:p w14:paraId="4A25AA49">
      <w:pPr>
        <w:rPr>
          <w:color w:val="auto"/>
          <w:highlight w:val="none"/>
        </w:rPr>
      </w:pPr>
    </w:p>
    <w:p w14:paraId="5CBAFD3C">
      <w:pPr>
        <w:rPr>
          <w:color w:val="auto"/>
          <w:highlight w:val="none"/>
        </w:rPr>
      </w:pPr>
    </w:p>
    <w:p w14:paraId="36CB5C3D">
      <w:pPr>
        <w:rPr>
          <w:color w:val="auto"/>
          <w:highlight w:val="none"/>
        </w:rPr>
      </w:pPr>
    </w:p>
    <w:p w14:paraId="005641AB">
      <w:pPr>
        <w:rPr>
          <w:color w:val="auto"/>
          <w:highlight w:val="none"/>
        </w:rPr>
      </w:pPr>
    </w:p>
    <w:p w14:paraId="33AA7923">
      <w:pPr>
        <w:rPr>
          <w:color w:val="auto"/>
          <w:highlight w:val="none"/>
        </w:rPr>
      </w:pPr>
    </w:p>
    <w:p w14:paraId="282795D3">
      <w:pPr>
        <w:pStyle w:val="21"/>
        <w:rPr>
          <w:color w:val="auto"/>
          <w:highlight w:val="none"/>
        </w:rPr>
      </w:pPr>
    </w:p>
    <w:p w14:paraId="72807D7C">
      <w:pPr>
        <w:pStyle w:val="11"/>
        <w:rPr>
          <w:color w:val="auto"/>
          <w:highlight w:val="none"/>
        </w:rPr>
      </w:pPr>
    </w:p>
    <w:p w14:paraId="5F2DA85E">
      <w:pPr>
        <w:pStyle w:val="28"/>
        <w:rPr>
          <w:color w:val="auto"/>
          <w:highlight w:val="none"/>
        </w:rPr>
      </w:pPr>
    </w:p>
    <w:p w14:paraId="5B8ABB10">
      <w:pPr>
        <w:pStyle w:val="4"/>
        <w:ind w:firstLine="0"/>
        <w:rPr>
          <w:rFonts w:ascii="微软雅黑" w:hAnsi="微软雅黑" w:eastAsia="微软雅黑" w:cs="微软雅黑"/>
          <w:b/>
          <w:bCs/>
          <w:color w:val="auto"/>
          <w:sz w:val="44"/>
          <w:szCs w:val="44"/>
          <w:highlight w:val="none"/>
        </w:rPr>
      </w:pPr>
    </w:p>
    <w:p w14:paraId="17D0AB6B">
      <w:pPr>
        <w:pStyle w:val="8"/>
        <w:rPr>
          <w:color w:val="auto"/>
          <w:highlight w:val="none"/>
        </w:rPr>
      </w:pPr>
    </w:p>
    <w:p w14:paraId="44837E6B">
      <w:pPr>
        <w:rPr>
          <w:color w:val="auto"/>
          <w:highlight w:val="none"/>
        </w:rPr>
      </w:pPr>
    </w:p>
    <w:p w14:paraId="0FD0384A">
      <w:pPr>
        <w:jc w:val="center"/>
        <w:rPr>
          <w:rFonts w:ascii="微软雅黑" w:hAnsi="微软雅黑" w:eastAsia="微软雅黑" w:cs="微软雅黑"/>
          <w:b/>
          <w:bCs/>
          <w:color w:val="auto"/>
          <w:sz w:val="44"/>
          <w:szCs w:val="44"/>
          <w:highlight w:val="none"/>
        </w:rPr>
      </w:pPr>
    </w:p>
    <w:p w14:paraId="1B25A2E4">
      <w:pPr>
        <w:jc w:val="both"/>
        <w:rPr>
          <w:rFonts w:ascii="微软雅黑" w:hAnsi="微软雅黑" w:eastAsia="微软雅黑" w:cs="微软雅黑"/>
          <w:b/>
          <w:bCs/>
          <w:color w:val="auto"/>
          <w:sz w:val="44"/>
          <w:szCs w:val="44"/>
          <w:highlight w:val="none"/>
        </w:rPr>
      </w:pPr>
    </w:p>
    <w:p w14:paraId="243D64BB">
      <w:pPr>
        <w:jc w:val="center"/>
        <w:rPr>
          <w:rFonts w:ascii="微软雅黑" w:hAnsi="微软雅黑" w:eastAsia="微软雅黑" w:cs="微软雅黑"/>
          <w:b/>
          <w:bCs/>
          <w:color w:val="auto"/>
          <w:sz w:val="44"/>
          <w:szCs w:val="44"/>
          <w:highlight w:val="none"/>
        </w:rPr>
      </w:pPr>
    </w:p>
    <w:p w14:paraId="45732147">
      <w:pPr>
        <w:jc w:val="center"/>
        <w:rPr>
          <w:rFonts w:ascii="微软雅黑" w:hAnsi="微软雅黑" w:eastAsia="微软雅黑" w:cs="微软雅黑"/>
          <w:b/>
          <w:bCs/>
          <w:color w:val="auto"/>
          <w:sz w:val="44"/>
          <w:szCs w:val="44"/>
          <w:highlight w:val="none"/>
        </w:rPr>
      </w:pPr>
    </w:p>
    <w:p w14:paraId="5717234D">
      <w:pPr>
        <w:jc w:val="center"/>
        <w:rPr>
          <w:rFonts w:ascii="微软雅黑" w:hAnsi="微软雅黑" w:eastAsia="微软雅黑" w:cs="微软雅黑"/>
          <w:b/>
          <w:bCs/>
          <w:color w:val="auto"/>
          <w:sz w:val="44"/>
          <w:szCs w:val="44"/>
          <w:highlight w:val="none"/>
        </w:rPr>
      </w:pPr>
    </w:p>
    <w:p w14:paraId="483B67B0">
      <w:pPr>
        <w:jc w:val="center"/>
        <w:rPr>
          <w:rFonts w:ascii="微软雅黑" w:hAnsi="微软雅黑" w:eastAsia="微软雅黑" w:cs="微软雅黑"/>
          <w:b/>
          <w:bCs/>
          <w:color w:val="auto"/>
          <w:sz w:val="44"/>
          <w:szCs w:val="44"/>
          <w:highlight w:val="none"/>
        </w:rPr>
      </w:pPr>
    </w:p>
    <w:p w14:paraId="5409914E">
      <w:pPr>
        <w:jc w:val="center"/>
        <w:rPr>
          <w:rFonts w:ascii="微软雅黑" w:hAnsi="微软雅黑" w:eastAsia="微软雅黑" w:cs="微软雅黑"/>
          <w:b/>
          <w:bCs/>
          <w:color w:val="auto"/>
          <w:sz w:val="44"/>
          <w:szCs w:val="44"/>
          <w:highlight w:val="none"/>
        </w:rPr>
      </w:pPr>
    </w:p>
    <w:p w14:paraId="3A819EFB">
      <w:pPr>
        <w:jc w:val="center"/>
        <w:rPr>
          <w:rFonts w:ascii="微软雅黑" w:hAnsi="微软雅黑" w:eastAsia="微软雅黑" w:cs="微软雅黑"/>
          <w:b/>
          <w:bCs/>
          <w:color w:val="auto"/>
          <w:sz w:val="44"/>
          <w:szCs w:val="44"/>
          <w:highlight w:val="none"/>
        </w:rPr>
      </w:pPr>
    </w:p>
    <w:p w14:paraId="3C06FBE2">
      <w:pPr>
        <w:jc w:val="center"/>
        <w:rPr>
          <w:rFonts w:ascii="微软雅黑" w:hAnsi="微软雅黑" w:eastAsia="微软雅黑" w:cs="微软雅黑"/>
          <w:b/>
          <w:bCs/>
          <w:color w:val="auto"/>
          <w:sz w:val="44"/>
          <w:szCs w:val="44"/>
          <w:highlight w:val="none"/>
        </w:rPr>
      </w:pPr>
    </w:p>
    <w:p w14:paraId="7C129431">
      <w:pPr>
        <w:jc w:val="center"/>
        <w:rPr>
          <w:rFonts w:ascii="微软雅黑" w:hAnsi="微软雅黑" w:eastAsia="微软雅黑" w:cs="微软雅黑"/>
          <w:b/>
          <w:bCs/>
          <w:color w:val="auto"/>
          <w:sz w:val="44"/>
          <w:szCs w:val="44"/>
          <w:highlight w:val="none"/>
        </w:rPr>
      </w:pPr>
      <w:r>
        <w:rPr>
          <w:rFonts w:hint="eastAsia" w:ascii="微软雅黑" w:hAnsi="微软雅黑" w:eastAsia="微软雅黑" w:cs="微软雅黑"/>
          <w:b/>
          <w:bCs/>
          <w:color w:val="auto"/>
          <w:sz w:val="44"/>
          <w:szCs w:val="44"/>
          <w:highlight w:val="none"/>
        </w:rPr>
        <w:t>招 标 文 件</w:t>
      </w:r>
    </w:p>
    <w:p w14:paraId="6564D7C4">
      <w:pPr>
        <w:pStyle w:val="28"/>
        <w:spacing w:line="240" w:lineRule="auto"/>
        <w:rPr>
          <w:color w:val="auto"/>
          <w:highlight w:val="none"/>
        </w:rPr>
      </w:pPr>
    </w:p>
    <w:p w14:paraId="6A16755E">
      <w:pPr>
        <w:rPr>
          <w:color w:val="auto"/>
          <w:highlight w:val="none"/>
        </w:rPr>
      </w:pPr>
    </w:p>
    <w:p w14:paraId="149BB7D3">
      <w:pPr>
        <w:jc w:val="center"/>
        <w:rPr>
          <w:rFonts w:ascii="微软雅黑" w:hAnsi="微软雅黑" w:eastAsia="微软雅黑" w:cs="微软雅黑"/>
          <w:b/>
          <w:bCs/>
          <w:color w:val="auto"/>
          <w:sz w:val="40"/>
          <w:szCs w:val="40"/>
          <w:highlight w:val="none"/>
        </w:rPr>
      </w:pPr>
    </w:p>
    <w:p w14:paraId="0B649B76">
      <w:pPr>
        <w:jc w:val="center"/>
        <w:rPr>
          <w:rFonts w:ascii="微软雅黑" w:hAnsi="微软雅黑" w:eastAsia="微软雅黑" w:cs="微软雅黑"/>
          <w:b/>
          <w:bCs/>
          <w:color w:val="auto"/>
          <w:sz w:val="40"/>
          <w:szCs w:val="40"/>
          <w:highlight w:val="none"/>
        </w:rPr>
      </w:pPr>
      <w:bookmarkStart w:id="754" w:name="_Toc28212"/>
      <w:r>
        <w:rPr>
          <w:rFonts w:hint="eastAsia" w:ascii="微软雅黑" w:hAnsi="微软雅黑" w:eastAsia="微软雅黑" w:cs="微软雅黑"/>
          <w:b/>
          <w:bCs/>
          <w:color w:val="auto"/>
          <w:sz w:val="40"/>
          <w:szCs w:val="40"/>
          <w:highlight w:val="none"/>
        </w:rPr>
        <w:t>第 三 册</w:t>
      </w:r>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p>
    <w:p w14:paraId="17D87747">
      <w:pPr>
        <w:jc w:val="center"/>
        <w:rPr>
          <w:rFonts w:ascii="微软雅黑" w:hAnsi="微软雅黑" w:eastAsia="微软雅黑" w:cs="微软雅黑"/>
          <w:b/>
          <w:bCs/>
          <w:color w:val="auto"/>
          <w:sz w:val="32"/>
          <w:szCs w:val="32"/>
          <w:highlight w:val="none"/>
        </w:rPr>
      </w:pPr>
    </w:p>
    <w:p w14:paraId="35BBCA20">
      <w:pPr>
        <w:ind w:left="1080" w:leftChars="257" w:hanging="540"/>
        <w:jc w:val="center"/>
        <w:rPr>
          <w:rFonts w:ascii="微软雅黑" w:hAnsi="微软雅黑" w:eastAsia="微软雅黑" w:cs="微软雅黑"/>
          <w:b/>
          <w:bCs/>
          <w:color w:val="auto"/>
          <w:sz w:val="52"/>
          <w:szCs w:val="52"/>
          <w:highlight w:val="none"/>
        </w:rPr>
      </w:pPr>
    </w:p>
    <w:p w14:paraId="0602B52F">
      <w:pPr>
        <w:ind w:left="1080" w:leftChars="257" w:hanging="540"/>
        <w:jc w:val="center"/>
        <w:rPr>
          <w:rFonts w:ascii="微软雅黑" w:hAnsi="微软雅黑" w:eastAsia="微软雅黑" w:cs="微软雅黑"/>
          <w:b/>
          <w:bCs/>
          <w:color w:val="auto"/>
          <w:sz w:val="52"/>
          <w:szCs w:val="52"/>
          <w:highlight w:val="none"/>
        </w:rPr>
      </w:pPr>
    </w:p>
    <w:p w14:paraId="458AE9E2">
      <w:pPr>
        <w:rPr>
          <w:rFonts w:ascii="微软雅黑" w:hAnsi="微软雅黑" w:eastAsia="微软雅黑" w:cs="微软雅黑"/>
          <w:b/>
          <w:bCs/>
          <w:color w:val="auto"/>
          <w:sz w:val="52"/>
          <w:szCs w:val="52"/>
          <w:highlight w:val="none"/>
        </w:rPr>
        <w:sectPr>
          <w:headerReference r:id="rId5" w:type="default"/>
          <w:footerReference r:id="rId6" w:type="default"/>
          <w:pgSz w:w="11905" w:h="16838"/>
          <w:pgMar w:top="1440" w:right="1080" w:bottom="1440" w:left="1080" w:header="851" w:footer="992" w:gutter="0"/>
          <w:cols w:space="0" w:num="1"/>
          <w:docGrid w:linePitch="462" w:charSpace="0"/>
        </w:sectPr>
      </w:pPr>
    </w:p>
    <w:bookmarkEnd w:id="733"/>
    <w:p w14:paraId="1531F769">
      <w:pPr>
        <w:pStyle w:val="2"/>
        <w:spacing w:line="240" w:lineRule="auto"/>
        <w:rPr>
          <w:rFonts w:ascii="微软雅黑" w:hAnsi="微软雅黑" w:eastAsia="微软雅黑" w:cs="微软雅黑"/>
          <w:color w:val="auto"/>
          <w:highlight w:val="none"/>
        </w:rPr>
      </w:pPr>
      <w:bookmarkStart w:id="755" w:name="_Toc12089"/>
      <w:bookmarkStart w:id="756" w:name="_Toc4796"/>
      <w:bookmarkStart w:id="757" w:name="_Toc6865"/>
      <w:bookmarkStart w:id="758" w:name="_Toc515647833"/>
      <w:bookmarkStart w:id="759" w:name="_Toc4099"/>
      <w:r>
        <w:rPr>
          <w:rFonts w:hint="eastAsia" w:ascii="微软雅黑" w:hAnsi="微软雅黑" w:eastAsia="微软雅黑" w:cs="微软雅黑"/>
          <w:color w:val="auto"/>
          <w:highlight w:val="none"/>
        </w:rPr>
        <w:t>第7章 政府采购合同</w:t>
      </w:r>
      <w:bookmarkEnd w:id="755"/>
      <w:bookmarkEnd w:id="756"/>
      <w:bookmarkEnd w:id="757"/>
      <w:bookmarkEnd w:id="758"/>
      <w:bookmarkEnd w:id="759"/>
      <w:bookmarkStart w:id="760" w:name="_Hlt487972895"/>
      <w:bookmarkEnd w:id="760"/>
      <w:bookmarkStart w:id="761" w:name="_Toc216513788"/>
      <w:bookmarkStart w:id="762" w:name="_Toc487900382"/>
    </w:p>
    <w:bookmarkEnd w:id="761"/>
    <w:bookmarkEnd w:id="762"/>
    <w:p w14:paraId="3428BA35">
      <w:pPr>
        <w:rPr>
          <w:rFonts w:ascii="微软雅黑" w:hAnsi="微软雅黑" w:eastAsia="微软雅黑" w:cs="微软雅黑"/>
          <w:color w:val="auto"/>
          <w:highlight w:val="none"/>
        </w:rPr>
      </w:pPr>
    </w:p>
    <w:p w14:paraId="537037E6">
      <w:pPr>
        <w:pStyle w:val="11"/>
        <w:spacing w:after="0"/>
        <w:jc w:val="center"/>
        <w:rPr>
          <w:rFonts w:hint="eastAsia" w:ascii="微软雅黑" w:hAnsi="微软雅黑" w:eastAsia="微软雅黑" w:cs="微软雅黑"/>
          <w:b/>
          <w:bCs/>
          <w:color w:val="auto"/>
          <w:spacing w:val="-20"/>
          <w:kern w:val="44"/>
          <w:sz w:val="48"/>
          <w:szCs w:val="48"/>
          <w:highlight w:val="none"/>
        </w:rPr>
      </w:pPr>
    </w:p>
    <w:p w14:paraId="076F9A08">
      <w:pPr>
        <w:pStyle w:val="11"/>
        <w:spacing w:after="0"/>
        <w:jc w:val="center"/>
        <w:rPr>
          <w:rFonts w:hint="eastAsia" w:ascii="微软雅黑" w:hAnsi="微软雅黑" w:eastAsia="微软雅黑" w:cs="微软雅黑"/>
          <w:b/>
          <w:bCs/>
          <w:color w:val="auto"/>
          <w:spacing w:val="-20"/>
          <w:kern w:val="44"/>
          <w:sz w:val="48"/>
          <w:szCs w:val="48"/>
          <w:highlight w:val="none"/>
        </w:rPr>
      </w:pPr>
    </w:p>
    <w:p w14:paraId="3EAE395D">
      <w:pPr>
        <w:pStyle w:val="11"/>
        <w:spacing w:after="0"/>
        <w:jc w:val="center"/>
        <w:rPr>
          <w:rFonts w:hint="eastAsia" w:ascii="微软雅黑" w:hAnsi="微软雅黑" w:eastAsia="微软雅黑" w:cs="微软雅黑"/>
          <w:b/>
          <w:bCs/>
          <w:color w:val="auto"/>
          <w:spacing w:val="-20"/>
          <w:kern w:val="44"/>
          <w:sz w:val="48"/>
          <w:szCs w:val="48"/>
          <w:highlight w:val="none"/>
        </w:rPr>
      </w:pPr>
    </w:p>
    <w:p w14:paraId="45F99BA9">
      <w:pPr>
        <w:pStyle w:val="11"/>
        <w:spacing w:after="0"/>
        <w:jc w:val="center"/>
        <w:rPr>
          <w:rFonts w:hint="eastAsia" w:ascii="微软雅黑" w:hAnsi="微软雅黑" w:eastAsia="微软雅黑" w:cs="微软雅黑"/>
          <w:b/>
          <w:bCs/>
          <w:color w:val="auto"/>
          <w:spacing w:val="-20"/>
          <w:kern w:val="44"/>
          <w:sz w:val="48"/>
          <w:szCs w:val="48"/>
          <w:highlight w:val="none"/>
        </w:rPr>
      </w:pPr>
      <w:r>
        <w:rPr>
          <w:rFonts w:hint="eastAsia" w:ascii="微软雅黑" w:hAnsi="微软雅黑" w:eastAsia="微软雅黑" w:cs="微软雅黑"/>
          <w:b/>
          <w:bCs/>
          <w:color w:val="auto"/>
          <w:spacing w:val="-20"/>
          <w:kern w:val="44"/>
          <w:sz w:val="48"/>
          <w:szCs w:val="48"/>
          <w:highlight w:val="none"/>
        </w:rPr>
        <w:t>政府采购</w:t>
      </w:r>
      <w:r>
        <w:rPr>
          <w:rFonts w:hint="eastAsia" w:ascii="微软雅黑" w:hAnsi="微软雅黑" w:eastAsia="微软雅黑" w:cs="微软雅黑"/>
          <w:b/>
          <w:bCs/>
          <w:color w:val="auto"/>
          <w:spacing w:val="-20"/>
          <w:kern w:val="44"/>
          <w:sz w:val="48"/>
          <w:szCs w:val="48"/>
          <w:highlight w:val="none"/>
          <w:lang w:eastAsia="zh-CN"/>
        </w:rPr>
        <w:t>货物买卖</w:t>
      </w:r>
      <w:r>
        <w:rPr>
          <w:rFonts w:hint="eastAsia" w:ascii="微软雅黑" w:hAnsi="微软雅黑" w:eastAsia="微软雅黑" w:cs="微软雅黑"/>
          <w:b/>
          <w:bCs/>
          <w:color w:val="auto"/>
          <w:spacing w:val="-20"/>
          <w:kern w:val="44"/>
          <w:sz w:val="48"/>
          <w:szCs w:val="48"/>
          <w:highlight w:val="none"/>
        </w:rPr>
        <w:t>合同</w:t>
      </w:r>
    </w:p>
    <w:p w14:paraId="447BD7C4">
      <w:pPr>
        <w:pStyle w:val="11"/>
        <w:spacing w:after="0"/>
        <w:jc w:val="center"/>
        <w:rPr>
          <w:rFonts w:hint="eastAsia" w:ascii="微软雅黑" w:hAnsi="微软雅黑" w:eastAsia="微软雅黑" w:cs="微软雅黑"/>
          <w:b/>
          <w:bCs/>
          <w:color w:val="auto"/>
          <w:spacing w:val="-20"/>
          <w:kern w:val="44"/>
          <w:sz w:val="48"/>
          <w:szCs w:val="48"/>
          <w:highlight w:val="none"/>
          <w:lang w:eastAsia="zh-CN"/>
        </w:rPr>
      </w:pPr>
      <w:r>
        <w:rPr>
          <w:rFonts w:hint="eastAsia" w:ascii="微软雅黑" w:hAnsi="微软雅黑" w:eastAsia="微软雅黑" w:cs="微软雅黑"/>
          <w:b/>
          <w:bCs/>
          <w:color w:val="auto"/>
          <w:spacing w:val="-20"/>
          <w:kern w:val="44"/>
          <w:sz w:val="48"/>
          <w:szCs w:val="48"/>
          <w:highlight w:val="none"/>
          <w:lang w:eastAsia="zh-CN"/>
        </w:rPr>
        <w:t>（试行）</w:t>
      </w:r>
    </w:p>
    <w:p w14:paraId="23800F32">
      <w:pPr>
        <w:rPr>
          <w:rFonts w:hint="eastAsia" w:ascii="微软雅黑" w:hAnsi="微软雅黑" w:eastAsia="微软雅黑" w:cs="微软雅黑"/>
          <w:b/>
          <w:bCs/>
          <w:color w:val="auto"/>
          <w:spacing w:val="-20"/>
          <w:kern w:val="44"/>
          <w:sz w:val="40"/>
          <w:szCs w:val="40"/>
          <w:highlight w:val="none"/>
        </w:rPr>
      </w:pPr>
    </w:p>
    <w:p w14:paraId="7E779BE0">
      <w:pPr>
        <w:rPr>
          <w:rFonts w:hint="eastAsia" w:ascii="微软雅黑" w:hAnsi="微软雅黑" w:eastAsia="微软雅黑" w:cs="微软雅黑"/>
          <w:b/>
          <w:bCs/>
          <w:color w:val="auto"/>
          <w:spacing w:val="-20"/>
          <w:kern w:val="44"/>
          <w:sz w:val="40"/>
          <w:szCs w:val="40"/>
          <w:highlight w:val="none"/>
        </w:rPr>
      </w:pPr>
    </w:p>
    <w:p w14:paraId="40F309F8">
      <w:pPr>
        <w:rPr>
          <w:rFonts w:hint="eastAsia" w:ascii="微软雅黑" w:hAnsi="微软雅黑" w:eastAsia="微软雅黑" w:cs="微软雅黑"/>
          <w:b/>
          <w:bCs/>
          <w:color w:val="auto"/>
          <w:spacing w:val="-20"/>
          <w:kern w:val="44"/>
          <w:sz w:val="40"/>
          <w:szCs w:val="40"/>
          <w:highlight w:val="none"/>
        </w:rPr>
      </w:pPr>
    </w:p>
    <w:p w14:paraId="40AFB27E">
      <w:pPr>
        <w:spacing w:line="360" w:lineRule="auto"/>
        <w:ind w:left="420" w:leftChars="200"/>
        <w:rPr>
          <w:rFonts w:hint="eastAsia" w:ascii="微软雅黑" w:hAnsi="微软雅黑" w:eastAsia="微软雅黑" w:cs="微软雅黑"/>
          <w:color w:val="auto"/>
          <w:sz w:val="32"/>
          <w:szCs w:val="32"/>
          <w:highlight w:val="none"/>
        </w:rPr>
      </w:pPr>
      <w:r>
        <w:rPr>
          <w:rFonts w:hint="eastAsia" w:ascii="微软雅黑" w:hAnsi="微软雅黑" w:eastAsia="微软雅黑" w:cs="微软雅黑"/>
          <w:color w:val="auto"/>
          <w:kern w:val="0"/>
          <w:sz w:val="32"/>
          <w:szCs w:val="32"/>
          <w:highlight w:val="none"/>
        </w:rPr>
        <w:t>项目名称：</w:t>
      </w:r>
      <w:r>
        <w:rPr>
          <w:rFonts w:hint="eastAsia" w:ascii="微软雅黑" w:hAnsi="微软雅黑" w:eastAsia="微软雅黑" w:cs="微软雅黑"/>
          <w:color w:val="auto"/>
          <w:sz w:val="32"/>
          <w:szCs w:val="32"/>
          <w:highlight w:val="none"/>
          <w:u w:val="single"/>
        </w:rPr>
        <w:t xml:space="preserve">                             </w:t>
      </w:r>
    </w:p>
    <w:p w14:paraId="3B79571A">
      <w:pPr>
        <w:spacing w:line="360" w:lineRule="auto"/>
        <w:ind w:left="420" w:leftChars="200"/>
        <w:rPr>
          <w:rFonts w:hint="eastAsia" w:ascii="微软雅黑" w:hAnsi="微软雅黑" w:eastAsia="微软雅黑" w:cs="微软雅黑"/>
          <w:color w:val="auto"/>
          <w:sz w:val="32"/>
          <w:szCs w:val="32"/>
          <w:highlight w:val="none"/>
          <w:u w:val="single"/>
        </w:rPr>
      </w:pPr>
      <w:r>
        <w:rPr>
          <w:rFonts w:hint="eastAsia" w:ascii="微软雅黑" w:hAnsi="微软雅黑" w:eastAsia="微软雅黑" w:cs="微软雅黑"/>
          <w:color w:val="auto"/>
          <w:sz w:val="32"/>
          <w:szCs w:val="32"/>
          <w:highlight w:val="none"/>
        </w:rPr>
        <w:t>合同编号：</w:t>
      </w:r>
      <w:r>
        <w:rPr>
          <w:rFonts w:hint="eastAsia" w:ascii="微软雅黑" w:hAnsi="微软雅黑" w:eastAsia="微软雅黑" w:cs="微软雅黑"/>
          <w:color w:val="auto"/>
          <w:sz w:val="32"/>
          <w:szCs w:val="32"/>
          <w:highlight w:val="none"/>
          <w:u w:val="single"/>
        </w:rPr>
        <w:t xml:space="preserve">                             </w:t>
      </w:r>
    </w:p>
    <w:p w14:paraId="6F89AAFC">
      <w:pPr>
        <w:spacing w:line="360" w:lineRule="auto"/>
        <w:ind w:left="420" w:leftChars="200"/>
        <w:rPr>
          <w:rFonts w:hint="eastAsia" w:ascii="微软雅黑" w:hAnsi="微软雅黑" w:eastAsia="微软雅黑" w:cs="微软雅黑"/>
          <w:color w:val="auto"/>
          <w:sz w:val="32"/>
          <w:szCs w:val="32"/>
          <w:highlight w:val="none"/>
        </w:rPr>
      </w:pPr>
      <w:r>
        <w:rPr>
          <w:rFonts w:hint="eastAsia" w:ascii="微软雅黑" w:hAnsi="微软雅黑" w:eastAsia="微软雅黑" w:cs="微软雅黑"/>
          <w:color w:val="auto"/>
          <w:sz w:val="32"/>
          <w:szCs w:val="32"/>
          <w:highlight w:val="none"/>
        </w:rPr>
        <w:t>甲    方：</w:t>
      </w:r>
      <w:r>
        <w:rPr>
          <w:rFonts w:hint="eastAsia" w:ascii="微软雅黑" w:hAnsi="微软雅黑" w:eastAsia="微软雅黑" w:cs="微软雅黑"/>
          <w:color w:val="auto"/>
          <w:sz w:val="32"/>
          <w:szCs w:val="32"/>
          <w:highlight w:val="none"/>
          <w:u w:val="single"/>
        </w:rPr>
        <w:t xml:space="preserve">                             </w:t>
      </w:r>
    </w:p>
    <w:p w14:paraId="10A9F0B6">
      <w:pPr>
        <w:spacing w:line="360" w:lineRule="auto"/>
        <w:ind w:left="420" w:leftChars="200"/>
        <w:rPr>
          <w:rFonts w:hint="eastAsia" w:ascii="微软雅黑" w:hAnsi="微软雅黑" w:eastAsia="微软雅黑" w:cs="微软雅黑"/>
          <w:color w:val="auto"/>
          <w:sz w:val="32"/>
          <w:szCs w:val="32"/>
          <w:highlight w:val="none"/>
          <w:u w:val="single"/>
        </w:rPr>
      </w:pPr>
      <w:r>
        <w:rPr>
          <w:rFonts w:hint="eastAsia" w:ascii="微软雅黑" w:hAnsi="微软雅黑" w:eastAsia="微软雅黑" w:cs="微软雅黑"/>
          <w:color w:val="auto"/>
          <w:sz w:val="32"/>
          <w:szCs w:val="32"/>
          <w:highlight w:val="none"/>
        </w:rPr>
        <w:t>乙    方：</w:t>
      </w:r>
      <w:r>
        <w:rPr>
          <w:rFonts w:hint="eastAsia" w:ascii="微软雅黑" w:hAnsi="微软雅黑" w:eastAsia="微软雅黑" w:cs="微软雅黑"/>
          <w:color w:val="auto"/>
          <w:sz w:val="32"/>
          <w:szCs w:val="32"/>
          <w:highlight w:val="none"/>
          <w:u w:val="single"/>
        </w:rPr>
        <w:t xml:space="preserve">                             </w:t>
      </w:r>
    </w:p>
    <w:p w14:paraId="679F5CDA">
      <w:pPr>
        <w:spacing w:line="360" w:lineRule="auto"/>
        <w:ind w:left="420" w:leftChars="200"/>
        <w:rPr>
          <w:rFonts w:hint="eastAsia" w:ascii="微软雅黑" w:hAnsi="微软雅黑" w:eastAsia="微软雅黑" w:cs="微软雅黑"/>
          <w:color w:val="auto"/>
          <w:sz w:val="32"/>
          <w:szCs w:val="32"/>
          <w:highlight w:val="none"/>
        </w:rPr>
      </w:pPr>
      <w:r>
        <w:rPr>
          <w:rFonts w:hint="eastAsia" w:ascii="微软雅黑" w:hAnsi="微软雅黑" w:eastAsia="微软雅黑" w:cs="微软雅黑"/>
          <w:color w:val="auto"/>
          <w:sz w:val="32"/>
          <w:szCs w:val="32"/>
          <w:highlight w:val="none"/>
        </w:rPr>
        <w:t>签订时间：</w:t>
      </w:r>
      <w:r>
        <w:rPr>
          <w:rFonts w:hint="eastAsia" w:ascii="微软雅黑" w:hAnsi="微软雅黑" w:eastAsia="微软雅黑" w:cs="微软雅黑"/>
          <w:color w:val="auto"/>
          <w:sz w:val="32"/>
          <w:szCs w:val="32"/>
          <w:highlight w:val="none"/>
          <w:u w:val="single"/>
        </w:rPr>
        <w:t xml:space="preserve">                             </w:t>
      </w:r>
    </w:p>
    <w:p w14:paraId="2255EC9F">
      <w:pPr>
        <w:rPr>
          <w:rFonts w:hint="eastAsia" w:ascii="微软雅黑" w:hAnsi="微软雅黑" w:eastAsia="微软雅黑" w:cs="微软雅黑"/>
          <w:color w:val="auto"/>
          <w:highlight w:val="none"/>
        </w:rPr>
      </w:pPr>
    </w:p>
    <w:p w14:paraId="051FFD88">
      <w:pPr>
        <w:rPr>
          <w:rFonts w:hint="eastAsia" w:ascii="微软雅黑" w:hAnsi="微软雅黑" w:eastAsia="微软雅黑" w:cs="微软雅黑"/>
          <w:color w:val="auto"/>
          <w:sz w:val="44"/>
          <w:szCs w:val="44"/>
          <w:highlight w:val="none"/>
        </w:rPr>
      </w:pPr>
      <w:r>
        <w:rPr>
          <w:rFonts w:hint="eastAsia" w:ascii="微软雅黑" w:hAnsi="微软雅黑" w:eastAsia="微软雅黑" w:cs="微软雅黑"/>
          <w:color w:val="auto"/>
          <w:sz w:val="44"/>
          <w:szCs w:val="44"/>
          <w:highlight w:val="none"/>
        </w:rPr>
        <w:br w:type="page"/>
      </w:r>
    </w:p>
    <w:p w14:paraId="7AF75CA4">
      <w:pPr>
        <w:rPr>
          <w:rFonts w:hint="eastAsia" w:ascii="微软雅黑" w:hAnsi="微软雅黑" w:eastAsia="微软雅黑" w:cs="微软雅黑"/>
          <w:color w:val="auto"/>
          <w:sz w:val="44"/>
          <w:szCs w:val="44"/>
          <w:highlight w:val="none"/>
        </w:rPr>
      </w:pPr>
    </w:p>
    <w:p w14:paraId="6954BDFA">
      <w:pPr>
        <w:jc w:val="center"/>
        <w:rPr>
          <w:rFonts w:hint="eastAsia" w:ascii="微软雅黑" w:hAnsi="微软雅黑" w:eastAsia="微软雅黑" w:cs="微软雅黑"/>
          <w:color w:val="auto"/>
          <w:sz w:val="28"/>
          <w:szCs w:val="28"/>
          <w:highlight w:val="none"/>
          <w:lang w:eastAsia="zh-CN"/>
        </w:rPr>
      </w:pPr>
      <w:r>
        <w:rPr>
          <w:rFonts w:hint="eastAsia" w:ascii="微软雅黑" w:hAnsi="微软雅黑" w:eastAsia="微软雅黑" w:cs="微软雅黑"/>
          <w:color w:val="auto"/>
          <w:sz w:val="28"/>
          <w:szCs w:val="28"/>
          <w:highlight w:val="none"/>
          <w:lang w:eastAsia="zh-CN"/>
        </w:rPr>
        <w:t>使</w:t>
      </w:r>
      <w:r>
        <w:rPr>
          <w:rFonts w:hint="eastAsia" w:ascii="微软雅黑" w:hAnsi="微软雅黑" w:eastAsia="微软雅黑" w:cs="微软雅黑"/>
          <w:color w:val="auto"/>
          <w:sz w:val="28"/>
          <w:szCs w:val="28"/>
          <w:highlight w:val="none"/>
          <w:lang w:val="en-US" w:eastAsia="zh-CN"/>
        </w:rPr>
        <w:t xml:space="preserve"> </w:t>
      </w:r>
      <w:r>
        <w:rPr>
          <w:rFonts w:hint="eastAsia" w:ascii="微软雅黑" w:hAnsi="微软雅黑" w:eastAsia="微软雅黑" w:cs="微软雅黑"/>
          <w:color w:val="auto"/>
          <w:sz w:val="28"/>
          <w:szCs w:val="28"/>
          <w:highlight w:val="none"/>
          <w:lang w:eastAsia="zh-CN"/>
        </w:rPr>
        <w:t>用</w:t>
      </w:r>
      <w:r>
        <w:rPr>
          <w:rFonts w:hint="eastAsia" w:ascii="微软雅黑" w:hAnsi="微软雅黑" w:eastAsia="微软雅黑" w:cs="微软雅黑"/>
          <w:color w:val="auto"/>
          <w:sz w:val="28"/>
          <w:szCs w:val="28"/>
          <w:highlight w:val="none"/>
          <w:lang w:val="en-US" w:eastAsia="zh-CN"/>
        </w:rPr>
        <w:t xml:space="preserve"> </w:t>
      </w:r>
      <w:r>
        <w:rPr>
          <w:rFonts w:hint="eastAsia" w:ascii="微软雅黑" w:hAnsi="微软雅黑" w:eastAsia="微软雅黑" w:cs="微软雅黑"/>
          <w:color w:val="auto"/>
          <w:sz w:val="28"/>
          <w:szCs w:val="28"/>
          <w:highlight w:val="none"/>
          <w:lang w:eastAsia="zh-CN"/>
        </w:rPr>
        <w:t>说</w:t>
      </w:r>
      <w:r>
        <w:rPr>
          <w:rFonts w:hint="eastAsia" w:ascii="微软雅黑" w:hAnsi="微软雅黑" w:eastAsia="微软雅黑" w:cs="微软雅黑"/>
          <w:color w:val="auto"/>
          <w:sz w:val="28"/>
          <w:szCs w:val="28"/>
          <w:highlight w:val="none"/>
          <w:lang w:val="en-US" w:eastAsia="zh-CN"/>
        </w:rPr>
        <w:t xml:space="preserve"> </w:t>
      </w:r>
      <w:r>
        <w:rPr>
          <w:rFonts w:hint="eastAsia" w:ascii="微软雅黑" w:hAnsi="微软雅黑" w:eastAsia="微软雅黑" w:cs="微软雅黑"/>
          <w:color w:val="auto"/>
          <w:sz w:val="28"/>
          <w:szCs w:val="28"/>
          <w:highlight w:val="none"/>
          <w:lang w:eastAsia="zh-CN"/>
        </w:rPr>
        <w:t>明</w:t>
      </w:r>
    </w:p>
    <w:p w14:paraId="59B9D957">
      <w:pPr>
        <w:ind w:firstLine="560" w:firstLineChars="200"/>
        <w:rPr>
          <w:rFonts w:hint="eastAsia" w:ascii="微软雅黑" w:hAnsi="微软雅黑" w:eastAsia="微软雅黑" w:cs="微软雅黑"/>
          <w:color w:val="auto"/>
          <w:sz w:val="28"/>
          <w:szCs w:val="28"/>
          <w:highlight w:val="none"/>
          <w:lang w:val="en-US" w:eastAsia="zh-CN"/>
        </w:rPr>
      </w:pPr>
    </w:p>
    <w:p w14:paraId="7791CDC7">
      <w:pPr>
        <w:ind w:firstLine="560" w:firstLineChars="200"/>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lang w:val="en-US" w:eastAsia="zh-CN"/>
        </w:rPr>
        <w:t>1.本合同标准文本适用于购买现成货物的采购项目，不包括需要供应商定制开发、创新研发的货物采购项目。</w:t>
      </w:r>
    </w:p>
    <w:p w14:paraId="6F10176E">
      <w:pPr>
        <w:ind w:firstLine="0" w:firstLineChars="0"/>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lang w:val="en-US" w:eastAsia="zh-CN"/>
        </w:rPr>
        <w:t xml:space="preserve">   2.本合同标准文本为政府采购货物买卖合同编制提供参考，可以结合采购项目具体情况，对文本作必要的调整修订后使用。</w:t>
      </w:r>
    </w:p>
    <w:p w14:paraId="45E5CFA1">
      <w:pPr>
        <w:ind w:firstLine="560" w:firstLineChars="200"/>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lang w:val="en-US" w:eastAsia="zh-CN"/>
        </w:rPr>
        <w:t>3.本合同标准文本各条款中，如涉及填写多家供应商、制造商，多种采购标的、分包主要内容等信息的，可根据采购项目具体情况添加信息项。</w:t>
      </w:r>
    </w:p>
    <w:p w14:paraId="3CFB06E7">
      <w:pPr>
        <w:ind w:firstLine="560" w:firstLineChars="200"/>
        <w:jc w:val="both"/>
        <w:rPr>
          <w:rFonts w:hint="eastAsia" w:ascii="微软雅黑" w:hAnsi="微软雅黑" w:eastAsia="微软雅黑" w:cs="微软雅黑"/>
          <w:color w:val="auto"/>
          <w:sz w:val="28"/>
          <w:szCs w:val="28"/>
          <w:highlight w:val="none"/>
        </w:rPr>
        <w:sectPr>
          <w:headerReference r:id="rId7" w:type="default"/>
          <w:footerReference r:id="rId8" w:type="default"/>
          <w:pgSz w:w="11905" w:h="16838"/>
          <w:pgMar w:top="1440" w:right="1080" w:bottom="1440" w:left="1080" w:header="851" w:footer="992" w:gutter="0"/>
          <w:pgBorders>
            <w:top w:val="none" w:sz="0" w:space="0"/>
            <w:left w:val="none" w:sz="0" w:space="0"/>
            <w:bottom w:val="none" w:sz="0" w:space="0"/>
            <w:right w:val="none" w:sz="0" w:space="0"/>
          </w:pgBorders>
          <w:pgNumType w:fmt="decimal"/>
          <w:cols w:space="0" w:num="1"/>
          <w:rtlGutter w:val="0"/>
          <w:docGrid w:linePitch="312" w:charSpace="0"/>
        </w:sectPr>
      </w:pPr>
    </w:p>
    <w:p w14:paraId="34973CA4">
      <w:pPr>
        <w:adjustRightInd w:val="0"/>
        <w:snapToGrid w:val="0"/>
        <w:spacing w:beforeLines="0" w:line="400" w:lineRule="exact"/>
        <w:jc w:val="center"/>
        <w:outlineLvl w:val="9"/>
        <w:rPr>
          <w:rFonts w:hint="eastAsia" w:ascii="微软雅黑" w:hAnsi="微软雅黑" w:eastAsia="微软雅黑" w:cs="微软雅黑"/>
          <w:color w:val="auto"/>
          <w:sz w:val="28"/>
          <w:szCs w:val="28"/>
          <w:highlight w:val="none"/>
        </w:rPr>
      </w:pPr>
      <w:bookmarkStart w:id="763" w:name="_Toc22209"/>
    </w:p>
    <w:p w14:paraId="03CE33CD">
      <w:pPr>
        <w:adjustRightInd w:val="0"/>
        <w:snapToGrid w:val="0"/>
        <w:spacing w:beforeLines="0" w:line="400" w:lineRule="exact"/>
        <w:jc w:val="center"/>
        <w:outlineLvl w:val="9"/>
        <w:rPr>
          <w:rFonts w:hint="eastAsia" w:ascii="微软雅黑" w:hAnsi="微软雅黑" w:eastAsia="微软雅黑" w:cs="微软雅黑"/>
          <w:b w:val="0"/>
          <w:bCs w:val="0"/>
          <w:color w:val="auto"/>
          <w:sz w:val="28"/>
          <w:szCs w:val="28"/>
          <w:highlight w:val="none"/>
        </w:rPr>
      </w:pPr>
      <w:r>
        <w:rPr>
          <w:rFonts w:hint="eastAsia" w:ascii="微软雅黑" w:hAnsi="微软雅黑" w:eastAsia="微软雅黑" w:cs="微软雅黑"/>
          <w:b w:val="0"/>
          <w:bCs w:val="0"/>
          <w:color w:val="auto"/>
          <w:sz w:val="28"/>
          <w:szCs w:val="28"/>
          <w:highlight w:val="none"/>
        </w:rPr>
        <w:t>第一节 政府采购合同协议书</w:t>
      </w:r>
      <w:bookmarkEnd w:id="763"/>
    </w:p>
    <w:p w14:paraId="2C4E4C5A">
      <w:pPr>
        <w:adjustRightInd w:val="0"/>
        <w:snapToGrid w:val="0"/>
        <w:spacing w:beforeLines="0" w:line="400" w:lineRule="exact"/>
        <w:jc w:val="center"/>
        <w:outlineLvl w:val="9"/>
        <w:rPr>
          <w:rFonts w:hint="eastAsia" w:ascii="微软雅黑" w:hAnsi="微软雅黑" w:eastAsia="微软雅黑" w:cs="微软雅黑"/>
          <w:b w:val="0"/>
          <w:bCs w:val="0"/>
          <w:color w:val="auto"/>
          <w:sz w:val="28"/>
          <w:szCs w:val="28"/>
          <w:highlight w:val="none"/>
        </w:rPr>
      </w:pPr>
    </w:p>
    <w:p w14:paraId="2F24ADBA">
      <w:pPr>
        <w:adjustRightInd w:val="0"/>
        <w:snapToGrid w:val="0"/>
        <w:spacing w:before="0" w:beforeLines="0" w:line="400" w:lineRule="exact"/>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甲方（全称）：</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（采购人</w:t>
      </w:r>
      <w:r>
        <w:rPr>
          <w:rFonts w:hint="eastAsia" w:ascii="微软雅黑" w:hAnsi="微软雅黑" w:eastAsia="微软雅黑" w:cs="微软雅黑"/>
          <w:color w:val="auto"/>
          <w:szCs w:val="21"/>
          <w:highlight w:val="none"/>
          <w:lang w:eastAsia="zh-CN"/>
        </w:rPr>
        <w:t>、受采购人委托签订合同的单位</w:t>
      </w:r>
      <w:r>
        <w:rPr>
          <w:rFonts w:hint="eastAsia" w:ascii="微软雅黑" w:hAnsi="微软雅黑" w:eastAsia="微软雅黑" w:cs="微软雅黑"/>
          <w:color w:val="auto"/>
          <w:szCs w:val="21"/>
          <w:highlight w:val="none"/>
        </w:rPr>
        <w:t>或采购</w:t>
      </w:r>
      <w:r>
        <w:rPr>
          <w:rFonts w:hint="eastAsia" w:ascii="微软雅黑" w:hAnsi="微软雅黑" w:eastAsia="微软雅黑" w:cs="微软雅黑"/>
          <w:color w:val="auto"/>
          <w:szCs w:val="21"/>
          <w:highlight w:val="none"/>
          <w:lang w:val="en-US" w:eastAsia="zh-CN"/>
        </w:rPr>
        <w:tab/>
      </w:r>
      <w:r>
        <w:rPr>
          <w:rFonts w:hint="eastAsia" w:ascii="微软雅黑" w:hAnsi="微软雅黑" w:eastAsia="微软雅黑" w:cs="微软雅黑"/>
          <w:color w:val="auto"/>
          <w:szCs w:val="21"/>
          <w:highlight w:val="none"/>
          <w:lang w:val="en-US" w:eastAsia="zh-CN"/>
        </w:rPr>
        <w:t xml:space="preserve">                                   </w:t>
      </w:r>
      <w:r>
        <w:rPr>
          <w:rFonts w:hint="eastAsia" w:ascii="微软雅黑" w:hAnsi="微软雅黑" w:eastAsia="微软雅黑" w:cs="微软雅黑"/>
          <w:color w:val="auto"/>
          <w:szCs w:val="21"/>
          <w:highlight w:val="none"/>
        </w:rPr>
        <w:t>文件约定的合同甲方）</w:t>
      </w:r>
    </w:p>
    <w:p w14:paraId="397C351C">
      <w:pPr>
        <w:adjustRightInd w:val="0"/>
        <w:snapToGrid w:val="0"/>
        <w:spacing w:before="0" w:beforeLines="0" w:line="400" w:lineRule="exact"/>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乙方</w:t>
      </w:r>
      <w:r>
        <w:rPr>
          <w:rFonts w:hint="eastAsia" w:ascii="微软雅黑" w:hAnsi="微软雅黑" w:eastAsia="微软雅黑" w:cs="微软雅黑"/>
          <w:color w:val="auto"/>
          <w:szCs w:val="21"/>
          <w:highlight w:val="none"/>
          <w:lang w:val="en-US" w:eastAsia="zh-CN"/>
        </w:rPr>
        <w:t>1</w:t>
      </w:r>
      <w:r>
        <w:rPr>
          <w:rFonts w:hint="eastAsia" w:ascii="微软雅黑" w:hAnsi="微软雅黑" w:eastAsia="微软雅黑" w:cs="微软雅黑"/>
          <w:color w:val="auto"/>
          <w:szCs w:val="21"/>
          <w:highlight w:val="none"/>
        </w:rPr>
        <w:t>（全称）：</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（供应商）</w:t>
      </w:r>
    </w:p>
    <w:p w14:paraId="0DE2355E">
      <w:pPr>
        <w:adjustRightInd w:val="0"/>
        <w:snapToGrid w:val="0"/>
        <w:spacing w:before="0" w:beforeLines="0" w:line="400" w:lineRule="exact"/>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乙方2（全称）：</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（联合体成员供应商或其他合同主体）（如有）</w:t>
      </w:r>
    </w:p>
    <w:p w14:paraId="2E9F5A35">
      <w:pPr>
        <w:adjustRightInd w:val="0"/>
        <w:snapToGrid w:val="0"/>
        <w:spacing w:before="0" w:beforeLines="0" w:line="400" w:lineRule="exact"/>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highlight w:val="none"/>
          <w:lang w:eastAsia="zh-CN"/>
        </w:rPr>
        <w:t>乙方</w:t>
      </w:r>
      <w:r>
        <w:rPr>
          <w:rFonts w:hint="eastAsia" w:ascii="微软雅黑" w:hAnsi="微软雅黑" w:eastAsia="微软雅黑" w:cs="微软雅黑"/>
          <w:color w:val="auto"/>
          <w:szCs w:val="21"/>
          <w:highlight w:val="none"/>
          <w:lang w:val="en-US" w:eastAsia="zh-CN"/>
        </w:rPr>
        <w:t>3</w:t>
      </w:r>
      <w:r>
        <w:rPr>
          <w:rFonts w:hint="eastAsia" w:ascii="微软雅黑" w:hAnsi="微软雅黑" w:eastAsia="微软雅黑" w:cs="微软雅黑"/>
          <w:color w:val="auto"/>
          <w:highlight w:val="none"/>
          <w:lang w:val="en-US" w:eastAsia="zh-CN"/>
        </w:rPr>
        <w:t>（全称）</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（联合体成员供应商或其他合同主体）（如有）</w:t>
      </w:r>
    </w:p>
    <w:p w14:paraId="398B82BE">
      <w:pPr>
        <w:spacing w:beforeLines="0" w:line="400" w:lineRule="exact"/>
        <w:outlineLvl w:val="9"/>
        <w:rPr>
          <w:rFonts w:hint="eastAsia" w:ascii="微软雅黑" w:hAnsi="微软雅黑" w:eastAsia="微软雅黑" w:cs="微软雅黑"/>
          <w:color w:val="auto"/>
          <w:highlight w:val="none"/>
          <w:lang w:val="en-US" w:eastAsia="zh-CN"/>
        </w:rPr>
      </w:pPr>
    </w:p>
    <w:p w14:paraId="50F8C791">
      <w:pPr>
        <w:pStyle w:val="12"/>
        <w:adjustRightInd w:val="0"/>
        <w:snapToGrid w:val="0"/>
        <w:spacing w:before="0" w:beforeLines="0" w:after="0" w:line="400" w:lineRule="exact"/>
        <w:ind w:left="0" w:leftChars="0" w:firstLine="48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依据《中华人民共和国民法典》</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《中华人民共和国政府采购法》等有关的法律法规，以及</w:t>
      </w:r>
      <w:r>
        <w:rPr>
          <w:rFonts w:hint="eastAsia" w:ascii="微软雅黑" w:hAnsi="微软雅黑" w:eastAsia="微软雅黑" w:cs="微软雅黑"/>
          <w:i w:val="0"/>
          <w:iCs w:val="0"/>
          <w:color w:val="auto"/>
          <w:szCs w:val="21"/>
          <w:highlight w:val="none"/>
          <w:u w:val="none"/>
          <w:lang w:eastAsia="zh-CN"/>
        </w:rPr>
        <w:t>本采购项目</w:t>
      </w:r>
      <w:r>
        <w:rPr>
          <w:rFonts w:hint="eastAsia" w:ascii="微软雅黑" w:hAnsi="微软雅黑" w:eastAsia="微软雅黑" w:cs="微软雅黑"/>
          <w:color w:val="auto"/>
          <w:szCs w:val="21"/>
          <w:highlight w:val="none"/>
        </w:rPr>
        <w:t>的</w:t>
      </w:r>
      <w:r>
        <w:rPr>
          <w:rFonts w:hint="eastAsia" w:ascii="微软雅黑" w:hAnsi="微软雅黑" w:eastAsia="微软雅黑" w:cs="微软雅黑"/>
          <w:color w:val="auto"/>
          <w:szCs w:val="21"/>
          <w:highlight w:val="none"/>
          <w:lang w:eastAsia="zh-CN"/>
        </w:rPr>
        <w:t>招标</w:t>
      </w:r>
      <w:r>
        <w:rPr>
          <w:rFonts w:hint="eastAsia" w:ascii="微软雅黑" w:hAnsi="微软雅黑" w:eastAsia="微软雅黑" w:cs="微软雅黑"/>
          <w:color w:val="auto"/>
          <w:szCs w:val="21"/>
          <w:highlight w:val="none"/>
          <w:lang w:val="en-US" w:eastAsia="zh-CN"/>
        </w:rPr>
        <w:t>/谈判</w:t>
      </w:r>
      <w:r>
        <w:rPr>
          <w:rFonts w:hint="eastAsia" w:ascii="微软雅黑" w:hAnsi="微软雅黑" w:eastAsia="微软雅黑" w:cs="微软雅黑"/>
          <w:color w:val="auto"/>
          <w:szCs w:val="21"/>
          <w:highlight w:val="none"/>
          <w:lang w:eastAsia="zh-CN"/>
        </w:rPr>
        <w:t>文件等</w:t>
      </w:r>
      <w:r>
        <w:rPr>
          <w:rFonts w:hint="eastAsia" w:ascii="微软雅黑" w:hAnsi="微软雅黑" w:eastAsia="微软雅黑" w:cs="微软雅黑"/>
          <w:color w:val="auto"/>
          <w:szCs w:val="21"/>
          <w:highlight w:val="none"/>
        </w:rPr>
        <w:t>采购文件</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 xml:space="preserve">乙方的《投标（响应）文件》及《中标（成交）通知书》，甲乙双方同意签订本合同。具体情况及要求如下：     </w:t>
      </w:r>
    </w:p>
    <w:p w14:paraId="23BD76BB">
      <w:pPr>
        <w:numPr>
          <w:ilvl w:val="0"/>
          <w:numId w:val="14"/>
        </w:numPr>
        <w:adjustRightInd w:val="0"/>
        <w:snapToGrid w:val="0"/>
        <w:spacing w:before="0" w:beforeLines="0" w:line="400" w:lineRule="exact"/>
        <w:ind w:firstLine="420" w:firstLineChars="200"/>
        <w:outlineLvl w:val="9"/>
        <w:rPr>
          <w:rFonts w:hint="eastAsia" w:ascii="微软雅黑" w:hAnsi="微软雅黑" w:eastAsia="微软雅黑" w:cs="微软雅黑"/>
          <w:b/>
          <w:color w:val="auto"/>
          <w:szCs w:val="21"/>
          <w:highlight w:val="none"/>
        </w:rPr>
      </w:pPr>
      <w:r>
        <w:rPr>
          <w:rFonts w:hint="eastAsia" w:ascii="微软雅黑" w:hAnsi="微软雅黑" w:eastAsia="微软雅黑" w:cs="微软雅黑"/>
          <w:b/>
          <w:color w:val="auto"/>
          <w:szCs w:val="21"/>
          <w:highlight w:val="none"/>
        </w:rPr>
        <w:t>项目信息</w:t>
      </w:r>
    </w:p>
    <w:p w14:paraId="760EC5DA">
      <w:pPr>
        <w:pStyle w:val="12"/>
        <w:numPr>
          <w:ilvl w:val="0"/>
          <w:numId w:val="15"/>
        </w:numPr>
        <w:adjustRightInd w:val="0"/>
        <w:snapToGrid w:val="0"/>
        <w:spacing w:before="0" w:beforeLines="0" w:after="0" w:line="400" w:lineRule="exact"/>
        <w:ind w:left="0" w:leftChars="0" w:firstLine="480" w:firstLineChars="200"/>
        <w:outlineLvl w:val="9"/>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rPr>
        <w:t>采购项目名称：</w:t>
      </w:r>
      <w:r>
        <w:rPr>
          <w:rFonts w:hint="eastAsia" w:ascii="微软雅黑" w:hAnsi="微软雅黑" w:eastAsia="微软雅黑" w:cs="微软雅黑"/>
          <w:color w:val="auto"/>
          <w:szCs w:val="21"/>
          <w:highlight w:val="none"/>
          <w:u w:val="single"/>
        </w:rPr>
        <w:t xml:space="preserve">                                          </w:t>
      </w:r>
    </w:p>
    <w:p w14:paraId="6602CAF8">
      <w:pPr>
        <w:pStyle w:val="12"/>
        <w:numPr>
          <w:ilvl w:val="-1"/>
          <w:numId w:val="0"/>
        </w:numPr>
        <w:tabs>
          <w:tab w:val="left" w:pos="999"/>
        </w:tabs>
        <w:adjustRightInd w:val="0"/>
        <w:snapToGrid w:val="0"/>
        <w:spacing w:before="0" w:beforeLines="0" w:after="0" w:line="400" w:lineRule="exact"/>
        <w:ind w:left="0" w:leftChars="0" w:firstLine="0" w:firstLineChars="0"/>
        <w:outlineLvl w:val="9"/>
        <w:rPr>
          <w:rFonts w:hint="eastAsia" w:ascii="微软雅黑" w:hAnsi="微软雅黑" w:eastAsia="微软雅黑" w:cs="微软雅黑"/>
          <w:color w:val="auto"/>
          <w:szCs w:val="21"/>
          <w:highlight w:val="none"/>
          <w:u w:val="none"/>
          <w:lang w:val="en-US" w:eastAsia="zh-CN"/>
        </w:rPr>
      </w:pPr>
      <w:r>
        <w:rPr>
          <w:rFonts w:hint="eastAsia" w:ascii="微软雅黑" w:hAnsi="微软雅黑" w:eastAsia="微软雅黑" w:cs="微软雅黑"/>
          <w:color w:val="auto"/>
          <w:szCs w:val="21"/>
          <w:highlight w:val="none"/>
          <w:u w:val="none"/>
          <w:lang w:val="en-US" w:eastAsia="zh-CN"/>
        </w:rPr>
        <w:t xml:space="preserve">         采购项目编号：</w:t>
      </w:r>
      <w:r>
        <w:rPr>
          <w:rFonts w:hint="eastAsia" w:ascii="微软雅黑" w:hAnsi="微软雅黑" w:eastAsia="微软雅黑" w:cs="微软雅黑"/>
          <w:color w:val="auto"/>
          <w:szCs w:val="21"/>
          <w:highlight w:val="none"/>
          <w:u w:val="single"/>
        </w:rPr>
        <w:t xml:space="preserve">                                          </w:t>
      </w:r>
    </w:p>
    <w:p w14:paraId="74553357">
      <w:pPr>
        <w:pStyle w:val="12"/>
        <w:adjustRightInd w:val="0"/>
        <w:snapToGrid w:val="0"/>
        <w:spacing w:before="0" w:beforeLines="0" w:after="0" w:line="400" w:lineRule="exact"/>
        <w:ind w:left="0" w:leftChars="0" w:firstLine="48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（2）采购计划编号：</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 xml:space="preserve"> </w:t>
      </w:r>
    </w:p>
    <w:p w14:paraId="00F23F68">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（3）项目内容：</w:t>
      </w:r>
    </w:p>
    <w:p w14:paraId="260553B0">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lang w:val="en-US" w:eastAsia="zh-CN"/>
        </w:rPr>
      </w:pPr>
      <w:r>
        <w:rPr>
          <w:rFonts w:hint="eastAsia" w:ascii="微软雅黑" w:hAnsi="微软雅黑" w:eastAsia="微软雅黑" w:cs="微软雅黑"/>
          <w:color w:val="auto"/>
          <w:szCs w:val="21"/>
          <w:highlight w:val="none"/>
          <w:lang w:val="en-US" w:eastAsia="zh-CN"/>
        </w:rPr>
        <w:t xml:space="preserve">     </w:t>
      </w:r>
      <w:r>
        <w:rPr>
          <w:rFonts w:hint="eastAsia" w:ascii="微软雅黑" w:hAnsi="微软雅黑" w:eastAsia="微软雅黑" w:cs="微软雅黑"/>
          <w:color w:val="auto"/>
          <w:szCs w:val="21"/>
          <w:highlight w:val="none"/>
          <w:lang w:eastAsia="zh-CN"/>
        </w:rPr>
        <w:t>采购标的及数量</w:t>
      </w:r>
      <w:r>
        <w:rPr>
          <w:rFonts w:hint="eastAsia" w:ascii="微软雅黑" w:hAnsi="微软雅黑" w:eastAsia="微软雅黑" w:cs="微软雅黑"/>
          <w:color w:val="auto"/>
          <w:szCs w:val="21"/>
          <w:highlight w:val="none"/>
          <w:lang w:val="en-US" w:eastAsia="zh-CN"/>
        </w:rPr>
        <w:t>（台/套</w:t>
      </w:r>
      <w:r>
        <w:rPr>
          <w:rFonts w:hint="eastAsia" w:ascii="微软雅黑" w:hAnsi="微软雅黑" w:eastAsia="微软雅黑" w:cs="微软雅黑"/>
          <w:color w:val="auto"/>
          <w:szCs w:val="21"/>
          <w:highlight w:val="none"/>
          <w:lang w:val="en" w:eastAsia="zh-CN"/>
        </w:rPr>
        <w:t>/个/架/组等</w:t>
      </w:r>
      <w:r>
        <w:rPr>
          <w:rFonts w:hint="eastAsia" w:ascii="微软雅黑" w:hAnsi="微软雅黑" w:eastAsia="微软雅黑" w:cs="微软雅黑"/>
          <w:color w:val="auto"/>
          <w:szCs w:val="21"/>
          <w:highlight w:val="none"/>
          <w:lang w:val="en-US" w:eastAsia="zh-CN"/>
        </w:rPr>
        <w:t>）</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u w:val="none"/>
          <w:lang w:val="en-US" w:eastAsia="zh-CN"/>
        </w:rPr>
        <w:t xml:space="preserve">            </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lang w:val="en-US" w:eastAsia="zh-CN"/>
        </w:rPr>
        <w:t xml:space="preserve"> </w:t>
      </w:r>
    </w:p>
    <w:p w14:paraId="4553B695">
      <w:pPr>
        <w:numPr>
          <w:ilvl w:val="-1"/>
          <w:numId w:val="0"/>
        </w:num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lang w:val="en" w:eastAsia="zh-CN"/>
        </w:rPr>
      </w:pPr>
      <w:r>
        <w:rPr>
          <w:rFonts w:hint="eastAsia" w:ascii="微软雅黑" w:hAnsi="微软雅黑" w:eastAsia="微软雅黑" w:cs="微软雅黑"/>
          <w:color w:val="auto"/>
          <w:szCs w:val="21"/>
          <w:highlight w:val="none"/>
          <w:u w:val="none"/>
          <w:lang w:val="en-US" w:eastAsia="zh-CN"/>
        </w:rPr>
        <w:t xml:space="preserve">     </w:t>
      </w:r>
      <w:r>
        <w:rPr>
          <w:rFonts w:hint="eastAsia" w:ascii="微软雅黑" w:hAnsi="微软雅黑" w:eastAsia="微软雅黑" w:cs="微软雅黑"/>
          <w:color w:val="auto"/>
          <w:szCs w:val="21"/>
          <w:highlight w:val="none"/>
          <w:lang w:val="en-US" w:eastAsia="zh-CN"/>
        </w:rPr>
        <w:t>品牌：</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u w:val="single"/>
          <w:lang w:val="en" w:eastAsia="zh-CN"/>
        </w:rPr>
        <w:t xml:space="preserve">   </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u w:val="single"/>
          <w:lang w:val="en" w:eastAsia="zh-CN"/>
        </w:rPr>
        <w:t xml:space="preserve"> </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u w:val="none"/>
          <w:lang w:val="en" w:eastAsia="zh-CN"/>
        </w:rPr>
        <w:t xml:space="preserve">     </w:t>
      </w:r>
      <w:r>
        <w:rPr>
          <w:rFonts w:hint="eastAsia" w:ascii="微软雅黑" w:hAnsi="微软雅黑" w:eastAsia="微软雅黑" w:cs="微软雅黑"/>
          <w:color w:val="auto"/>
          <w:szCs w:val="21"/>
          <w:highlight w:val="none"/>
          <w:lang w:val="en-US" w:eastAsia="zh-CN"/>
        </w:rPr>
        <w:t>规格型号：</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u w:val="single"/>
          <w:lang w:val="en" w:eastAsia="zh-CN"/>
        </w:rPr>
        <w:t xml:space="preserve">  </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u w:val="single"/>
          <w:lang w:val="en" w:eastAsia="zh-CN"/>
        </w:rPr>
        <w:t xml:space="preserve">   </w:t>
      </w:r>
    </w:p>
    <w:p w14:paraId="073FA2D3">
      <w:pPr>
        <w:adjustRightInd w:val="0"/>
        <w:snapToGrid w:val="0"/>
        <w:spacing w:before="0" w:beforeLines="0" w:line="400" w:lineRule="exact"/>
        <w:ind w:firstLine="945" w:firstLineChars="450"/>
        <w:outlineLvl w:val="9"/>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u w:val="none"/>
          <w:lang w:val="en-US" w:eastAsia="zh-CN"/>
        </w:rPr>
        <w:t>采购标的的技术要求、商务要求具体见附件。</w:t>
      </w:r>
    </w:p>
    <w:p w14:paraId="3EA66A6F">
      <w:pPr>
        <w:numPr>
          <w:ilvl w:val="-1"/>
          <w:numId w:val="0"/>
        </w:numPr>
        <w:adjustRightInd w:val="0"/>
        <w:snapToGrid w:val="0"/>
        <w:spacing w:before="0" w:beforeLines="0" w:line="400" w:lineRule="exact"/>
        <w:ind w:firstLine="945" w:firstLineChars="450"/>
        <w:outlineLvl w:val="9"/>
        <w:rPr>
          <w:rFonts w:hint="eastAsia" w:ascii="微软雅黑" w:hAnsi="微软雅黑" w:eastAsia="微软雅黑" w:cs="微软雅黑"/>
          <w:color w:val="auto"/>
          <w:szCs w:val="21"/>
          <w:highlight w:val="none"/>
          <w:lang w:val="en-US" w:eastAsia="zh-CN"/>
        </w:rPr>
      </w:pPr>
      <w:r>
        <w:rPr>
          <w:rFonts w:hint="eastAsia" w:ascii="微软雅黑" w:hAnsi="微软雅黑" w:eastAsia="微软雅黑" w:cs="微软雅黑"/>
          <w:color w:val="auto"/>
          <w:szCs w:val="21"/>
          <w:highlight w:val="none"/>
          <w:lang w:val="en-US" w:eastAsia="zh-CN"/>
        </w:rPr>
        <w:t>①涉及信息类产品，请填写该产品关键部件的品牌、型号：</w:t>
      </w:r>
    </w:p>
    <w:p w14:paraId="12CAFE47">
      <w:pPr>
        <w:numPr>
          <w:ilvl w:val="-1"/>
          <w:numId w:val="0"/>
        </w:numPr>
        <w:adjustRightInd w:val="0"/>
        <w:snapToGrid w:val="0"/>
        <w:spacing w:before="0" w:beforeLines="0" w:line="400" w:lineRule="exact"/>
        <w:ind w:firstLine="420" w:firstLineChars="200"/>
        <w:outlineLvl w:val="9"/>
        <w:rPr>
          <w:rFonts w:hint="eastAsia" w:ascii="微软雅黑" w:hAnsi="微软雅黑" w:eastAsia="微软雅黑" w:cs="微软雅黑"/>
          <w:color w:val="auto"/>
          <w:kern w:val="0"/>
          <w:szCs w:val="21"/>
          <w:highlight w:val="none"/>
          <w:u w:val="single"/>
          <w:lang w:val="en-US" w:eastAsia="zh-CN"/>
        </w:rPr>
      </w:pPr>
      <w:r>
        <w:rPr>
          <w:rFonts w:hint="eastAsia" w:ascii="微软雅黑" w:hAnsi="微软雅黑" w:eastAsia="微软雅黑" w:cs="微软雅黑"/>
          <w:color w:val="auto"/>
          <w:szCs w:val="21"/>
          <w:highlight w:val="none"/>
          <w:lang w:val="en-US" w:eastAsia="zh-CN"/>
        </w:rPr>
        <w:t xml:space="preserve">     标的名称：</w:t>
      </w:r>
      <w:r>
        <w:rPr>
          <w:rFonts w:hint="eastAsia" w:ascii="微软雅黑" w:hAnsi="微软雅黑" w:eastAsia="微软雅黑" w:cs="微软雅黑"/>
          <w:color w:val="auto"/>
          <w:kern w:val="0"/>
          <w:szCs w:val="21"/>
          <w:highlight w:val="none"/>
          <w:u w:val="single"/>
          <w:lang w:val="en-US" w:eastAsia="zh-CN"/>
        </w:rPr>
        <w:t xml:space="preserve">      </w:t>
      </w:r>
      <w:r>
        <w:rPr>
          <w:rFonts w:hint="eastAsia" w:ascii="微软雅黑" w:hAnsi="微软雅黑" w:eastAsia="微软雅黑" w:cs="微软雅黑"/>
          <w:color w:val="auto"/>
          <w:kern w:val="0"/>
          <w:szCs w:val="21"/>
          <w:highlight w:val="none"/>
          <w:u w:val="single"/>
          <w:lang w:val="en" w:eastAsia="zh-CN"/>
        </w:rPr>
        <w:t xml:space="preserve">               </w:t>
      </w:r>
      <w:r>
        <w:rPr>
          <w:rFonts w:hint="eastAsia" w:ascii="微软雅黑" w:hAnsi="微软雅黑" w:eastAsia="微软雅黑" w:cs="微软雅黑"/>
          <w:color w:val="auto"/>
          <w:kern w:val="0"/>
          <w:szCs w:val="21"/>
          <w:highlight w:val="none"/>
          <w:u w:val="single"/>
          <w:lang w:val="en-US" w:eastAsia="zh-CN"/>
        </w:rPr>
        <w:t xml:space="preserve">    </w:t>
      </w:r>
    </w:p>
    <w:p w14:paraId="2AA2DBBA">
      <w:pPr>
        <w:numPr>
          <w:ilvl w:val="-1"/>
          <w:numId w:val="0"/>
        </w:num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lang w:val="en-US" w:eastAsia="zh-CN"/>
        </w:rPr>
      </w:pPr>
      <w:r>
        <w:rPr>
          <w:rFonts w:hint="eastAsia" w:ascii="微软雅黑" w:hAnsi="微软雅黑" w:eastAsia="微软雅黑" w:cs="微软雅黑"/>
          <w:color w:val="auto"/>
          <w:szCs w:val="21"/>
          <w:highlight w:val="none"/>
          <w:lang w:val="en-US" w:eastAsia="zh-CN"/>
        </w:rPr>
        <w:t xml:space="preserve">     关键部件：</w:t>
      </w:r>
      <w:r>
        <w:rPr>
          <w:rFonts w:hint="eastAsia" w:ascii="微软雅黑" w:hAnsi="微软雅黑" w:eastAsia="微软雅黑" w:cs="微软雅黑"/>
          <w:color w:val="auto"/>
          <w:kern w:val="0"/>
          <w:szCs w:val="21"/>
          <w:highlight w:val="none"/>
          <w:u w:val="single"/>
          <w:lang w:val="en-US" w:eastAsia="zh-CN"/>
        </w:rPr>
        <w:t xml:space="preserve">          </w:t>
      </w:r>
      <w:r>
        <w:rPr>
          <w:rFonts w:hint="eastAsia" w:ascii="微软雅黑" w:hAnsi="微软雅黑" w:eastAsia="微软雅黑" w:cs="微软雅黑"/>
          <w:color w:val="auto"/>
          <w:kern w:val="0"/>
          <w:szCs w:val="21"/>
          <w:highlight w:val="none"/>
          <w:u w:val="none"/>
          <w:lang w:val="en-US" w:eastAsia="zh-CN"/>
        </w:rPr>
        <w:t xml:space="preserve"> </w:t>
      </w:r>
      <w:r>
        <w:rPr>
          <w:rFonts w:hint="eastAsia" w:ascii="微软雅黑" w:hAnsi="微软雅黑" w:eastAsia="微软雅黑" w:cs="微软雅黑"/>
          <w:color w:val="auto"/>
          <w:szCs w:val="21"/>
          <w:highlight w:val="none"/>
          <w:lang w:val="en-US" w:eastAsia="zh-CN"/>
        </w:rPr>
        <w:t>品牌：</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u w:val="none"/>
          <w:lang w:val="en-US" w:eastAsia="zh-CN"/>
        </w:rPr>
        <w:t xml:space="preserve"> </w:t>
      </w:r>
      <w:r>
        <w:rPr>
          <w:rFonts w:hint="eastAsia" w:ascii="微软雅黑" w:hAnsi="微软雅黑" w:eastAsia="微软雅黑" w:cs="微软雅黑"/>
          <w:color w:val="auto"/>
          <w:szCs w:val="21"/>
          <w:highlight w:val="none"/>
          <w:lang w:val="en-US" w:eastAsia="zh-CN"/>
        </w:rPr>
        <w:t>型号：</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lang w:val="en-US" w:eastAsia="zh-CN"/>
        </w:rPr>
        <w:t xml:space="preserve"> </w:t>
      </w:r>
    </w:p>
    <w:p w14:paraId="773AD2E6">
      <w:pPr>
        <w:pStyle w:val="113"/>
        <w:spacing w:beforeLines="0"/>
        <w:outlineLvl w:val="9"/>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 xml:space="preserve">     </w:t>
      </w:r>
      <w:r>
        <w:rPr>
          <w:rFonts w:hint="eastAsia" w:ascii="微软雅黑" w:hAnsi="微软雅黑" w:eastAsia="微软雅黑" w:cs="微软雅黑"/>
          <w:color w:val="auto"/>
          <w:kern w:val="2"/>
          <w:sz w:val="21"/>
          <w:szCs w:val="21"/>
          <w:highlight w:val="none"/>
          <w:lang w:val="en-US" w:eastAsia="zh-CN"/>
        </w:rPr>
        <w:t>关键部件</w:t>
      </w:r>
      <w:r>
        <w:rPr>
          <w:rFonts w:hint="eastAsia" w:ascii="微软雅黑" w:hAnsi="微软雅黑" w:eastAsia="微软雅黑" w:cs="微软雅黑"/>
          <w:color w:val="auto"/>
          <w:sz w:val="21"/>
          <w:szCs w:val="21"/>
          <w:highlight w:val="none"/>
          <w:lang w:val="en-US" w:eastAsia="zh-CN"/>
        </w:rPr>
        <w:t>：</w:t>
      </w:r>
      <w:r>
        <w:rPr>
          <w:rFonts w:hint="eastAsia" w:ascii="微软雅黑" w:hAnsi="微软雅黑" w:eastAsia="微软雅黑" w:cs="微软雅黑"/>
          <w:color w:val="auto"/>
          <w:sz w:val="21"/>
          <w:szCs w:val="21"/>
          <w:highlight w:val="none"/>
          <w:u w:val="single"/>
          <w:lang w:val="en-US" w:eastAsia="zh-CN"/>
        </w:rPr>
        <w:t xml:space="preserve">          </w:t>
      </w:r>
      <w:r>
        <w:rPr>
          <w:rFonts w:hint="eastAsia" w:ascii="微软雅黑" w:hAnsi="微软雅黑" w:eastAsia="微软雅黑" w:cs="微软雅黑"/>
          <w:color w:val="auto"/>
          <w:sz w:val="21"/>
          <w:szCs w:val="21"/>
          <w:highlight w:val="none"/>
          <w:u w:val="none"/>
          <w:lang w:val="en-US" w:eastAsia="zh-CN"/>
        </w:rPr>
        <w:t xml:space="preserve"> </w:t>
      </w:r>
      <w:r>
        <w:rPr>
          <w:rFonts w:hint="eastAsia" w:ascii="微软雅黑" w:hAnsi="微软雅黑" w:eastAsia="微软雅黑" w:cs="微软雅黑"/>
          <w:color w:val="auto"/>
          <w:sz w:val="21"/>
          <w:szCs w:val="21"/>
          <w:highlight w:val="none"/>
          <w:lang w:val="en-US" w:eastAsia="zh-CN"/>
        </w:rPr>
        <w:t>品牌：</w:t>
      </w:r>
      <w:r>
        <w:rPr>
          <w:rFonts w:hint="eastAsia" w:ascii="微软雅黑" w:hAnsi="微软雅黑" w:eastAsia="微软雅黑" w:cs="微软雅黑"/>
          <w:color w:val="auto"/>
          <w:sz w:val="21"/>
          <w:szCs w:val="21"/>
          <w:highlight w:val="none"/>
          <w:u w:val="single"/>
          <w:lang w:val="en-US" w:eastAsia="zh-CN"/>
        </w:rPr>
        <w:t xml:space="preserve">        </w:t>
      </w:r>
      <w:r>
        <w:rPr>
          <w:rFonts w:hint="eastAsia" w:ascii="微软雅黑" w:hAnsi="微软雅黑" w:eastAsia="微软雅黑" w:cs="微软雅黑"/>
          <w:color w:val="auto"/>
          <w:sz w:val="21"/>
          <w:szCs w:val="21"/>
          <w:highlight w:val="none"/>
          <w:u w:val="none"/>
          <w:lang w:val="en-US" w:eastAsia="zh-CN"/>
        </w:rPr>
        <w:t xml:space="preserve"> </w:t>
      </w:r>
      <w:r>
        <w:rPr>
          <w:rFonts w:hint="eastAsia" w:ascii="微软雅黑" w:hAnsi="微软雅黑" w:eastAsia="微软雅黑" w:cs="微软雅黑"/>
          <w:color w:val="auto"/>
          <w:sz w:val="21"/>
          <w:szCs w:val="21"/>
          <w:highlight w:val="none"/>
          <w:lang w:val="en-US" w:eastAsia="zh-CN"/>
        </w:rPr>
        <w:t>型号：</w:t>
      </w:r>
      <w:r>
        <w:rPr>
          <w:rFonts w:hint="eastAsia" w:ascii="微软雅黑" w:hAnsi="微软雅黑" w:eastAsia="微软雅黑" w:cs="微软雅黑"/>
          <w:color w:val="auto"/>
          <w:sz w:val="21"/>
          <w:szCs w:val="21"/>
          <w:highlight w:val="none"/>
          <w:u w:val="single"/>
          <w:lang w:val="en-US" w:eastAsia="zh-CN"/>
        </w:rPr>
        <w:t xml:space="preserve">       </w:t>
      </w:r>
      <w:r>
        <w:rPr>
          <w:rFonts w:hint="eastAsia" w:ascii="微软雅黑" w:hAnsi="微软雅黑" w:eastAsia="微软雅黑" w:cs="微软雅黑"/>
          <w:color w:val="auto"/>
          <w:sz w:val="21"/>
          <w:szCs w:val="21"/>
          <w:highlight w:val="none"/>
          <w:lang w:val="en-US" w:eastAsia="zh-CN"/>
        </w:rPr>
        <w:t xml:space="preserve"> </w:t>
      </w:r>
    </w:p>
    <w:p w14:paraId="039DE72D">
      <w:pPr>
        <w:pStyle w:val="113"/>
        <w:spacing w:beforeLines="0"/>
        <w:outlineLvl w:val="9"/>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 xml:space="preserve">     关键部件：</w:t>
      </w:r>
      <w:r>
        <w:rPr>
          <w:rFonts w:hint="eastAsia" w:ascii="微软雅黑" w:hAnsi="微软雅黑" w:eastAsia="微软雅黑" w:cs="微软雅黑"/>
          <w:color w:val="auto"/>
          <w:sz w:val="21"/>
          <w:szCs w:val="21"/>
          <w:highlight w:val="none"/>
          <w:u w:val="single"/>
          <w:lang w:val="en-US" w:eastAsia="zh-CN"/>
        </w:rPr>
        <w:t xml:space="preserve">          </w:t>
      </w:r>
      <w:r>
        <w:rPr>
          <w:rFonts w:hint="eastAsia" w:ascii="微软雅黑" w:hAnsi="微软雅黑" w:eastAsia="微软雅黑" w:cs="微软雅黑"/>
          <w:color w:val="auto"/>
          <w:sz w:val="21"/>
          <w:szCs w:val="21"/>
          <w:highlight w:val="none"/>
          <w:u w:val="none"/>
          <w:lang w:val="en-US" w:eastAsia="zh-CN"/>
        </w:rPr>
        <w:t xml:space="preserve"> </w:t>
      </w:r>
      <w:r>
        <w:rPr>
          <w:rFonts w:hint="eastAsia" w:ascii="微软雅黑" w:hAnsi="微软雅黑" w:eastAsia="微软雅黑" w:cs="微软雅黑"/>
          <w:color w:val="auto"/>
          <w:sz w:val="21"/>
          <w:szCs w:val="21"/>
          <w:highlight w:val="none"/>
          <w:lang w:val="en-US" w:eastAsia="zh-CN"/>
        </w:rPr>
        <w:t>品牌：</w:t>
      </w:r>
      <w:r>
        <w:rPr>
          <w:rFonts w:hint="eastAsia" w:ascii="微软雅黑" w:hAnsi="微软雅黑" w:eastAsia="微软雅黑" w:cs="微软雅黑"/>
          <w:color w:val="auto"/>
          <w:sz w:val="21"/>
          <w:szCs w:val="21"/>
          <w:highlight w:val="none"/>
          <w:u w:val="single"/>
          <w:lang w:val="en-US" w:eastAsia="zh-CN"/>
        </w:rPr>
        <w:t xml:space="preserve">        </w:t>
      </w:r>
      <w:r>
        <w:rPr>
          <w:rFonts w:hint="eastAsia" w:ascii="微软雅黑" w:hAnsi="微软雅黑" w:eastAsia="微软雅黑" w:cs="微软雅黑"/>
          <w:color w:val="auto"/>
          <w:sz w:val="21"/>
          <w:szCs w:val="21"/>
          <w:highlight w:val="none"/>
          <w:u w:val="none"/>
          <w:lang w:val="en-US" w:eastAsia="zh-CN"/>
        </w:rPr>
        <w:t xml:space="preserve"> </w:t>
      </w:r>
      <w:r>
        <w:rPr>
          <w:rFonts w:hint="eastAsia" w:ascii="微软雅黑" w:hAnsi="微软雅黑" w:eastAsia="微软雅黑" w:cs="微软雅黑"/>
          <w:color w:val="auto"/>
          <w:sz w:val="21"/>
          <w:szCs w:val="21"/>
          <w:highlight w:val="none"/>
          <w:lang w:val="en-US" w:eastAsia="zh-CN"/>
        </w:rPr>
        <w:t>型号：</w:t>
      </w:r>
      <w:r>
        <w:rPr>
          <w:rFonts w:hint="eastAsia" w:ascii="微软雅黑" w:hAnsi="微软雅黑" w:eastAsia="微软雅黑" w:cs="微软雅黑"/>
          <w:color w:val="auto"/>
          <w:sz w:val="21"/>
          <w:szCs w:val="21"/>
          <w:highlight w:val="none"/>
          <w:u w:val="single"/>
          <w:lang w:val="en-US" w:eastAsia="zh-CN"/>
        </w:rPr>
        <w:t xml:space="preserve">       </w:t>
      </w:r>
    </w:p>
    <w:p w14:paraId="447B22B1">
      <w:pPr>
        <w:pStyle w:val="113"/>
        <w:numPr>
          <w:ilvl w:val="-1"/>
          <w:numId w:val="0"/>
        </w:numPr>
        <w:adjustRightInd w:val="0"/>
        <w:snapToGrid w:val="0"/>
        <w:spacing w:before="0" w:beforeLines="0" w:line="400" w:lineRule="exact"/>
        <w:ind w:firstLine="0" w:firstLineChars="0"/>
        <w:outlineLvl w:val="9"/>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7BBE9158">
      <w:pPr>
        <w:pStyle w:val="113"/>
        <w:numPr>
          <w:ilvl w:val="-1"/>
          <w:numId w:val="0"/>
        </w:numPr>
        <w:adjustRightInd w:val="0"/>
        <w:snapToGrid w:val="0"/>
        <w:spacing w:before="0" w:beforeLines="0" w:line="400" w:lineRule="exact"/>
        <w:ind w:firstLine="0" w:firstLineChars="0"/>
        <w:outlineLvl w:val="9"/>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 xml:space="preserve">         ②涉及车辆采购，请填写是否属于新能源汽车：</w:t>
      </w:r>
    </w:p>
    <w:p w14:paraId="7AFE9686">
      <w:pPr>
        <w:pStyle w:val="113"/>
        <w:numPr>
          <w:ilvl w:val="-1"/>
          <w:numId w:val="0"/>
        </w:numPr>
        <w:adjustRightInd w:val="0"/>
        <w:snapToGrid w:val="0"/>
        <w:spacing w:before="0" w:beforeLines="0" w:line="400" w:lineRule="exact"/>
        <w:ind w:firstLine="0" w:firstLineChars="0"/>
        <w:outlineLvl w:val="9"/>
        <w:rPr>
          <w:rFonts w:hint="eastAsia" w:ascii="微软雅黑" w:hAnsi="微软雅黑" w:eastAsia="微软雅黑" w:cs="微软雅黑"/>
          <w:iCs w:val="0"/>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 xml:space="preserve">         </w:t>
      </w:r>
      <w:r>
        <w:rPr>
          <w:rFonts w:hint="eastAsia" w:ascii="微软雅黑" w:hAnsi="微软雅黑" w:eastAsia="微软雅黑" w:cs="微软雅黑"/>
          <w:iCs w:val="0"/>
          <w:color w:val="auto"/>
          <w:sz w:val="21"/>
          <w:szCs w:val="21"/>
          <w:highlight w:val="none"/>
        </w:rPr>
        <w:sym w:font="Wingdings" w:char="00A8"/>
      </w:r>
      <w:r>
        <w:rPr>
          <w:rFonts w:hint="eastAsia" w:ascii="微软雅黑" w:hAnsi="微软雅黑" w:eastAsia="微软雅黑" w:cs="微软雅黑"/>
          <w:iCs w:val="0"/>
          <w:color w:val="auto"/>
          <w:sz w:val="21"/>
          <w:szCs w:val="21"/>
          <w:highlight w:val="none"/>
        </w:rPr>
        <w:t>是</w:t>
      </w:r>
      <w:r>
        <w:rPr>
          <w:rFonts w:hint="eastAsia" w:ascii="微软雅黑" w:hAnsi="微软雅黑" w:eastAsia="微软雅黑" w:cs="微软雅黑"/>
          <w:iCs w:val="0"/>
          <w:color w:val="auto"/>
          <w:sz w:val="21"/>
          <w:szCs w:val="21"/>
          <w:highlight w:val="none"/>
          <w:lang w:eastAsia="zh-CN"/>
        </w:rPr>
        <w:t>，《政府采购品目分类目录》底级品目名称</w:t>
      </w:r>
      <w:r>
        <w:rPr>
          <w:rFonts w:hint="eastAsia" w:ascii="微软雅黑" w:hAnsi="微软雅黑" w:eastAsia="微软雅黑" w:cs="微软雅黑"/>
          <w:color w:val="auto"/>
          <w:sz w:val="21"/>
          <w:szCs w:val="21"/>
          <w:highlight w:val="none"/>
          <w:lang w:val="en-US" w:eastAsia="zh-CN"/>
        </w:rPr>
        <w:t>：</w:t>
      </w:r>
      <w:r>
        <w:rPr>
          <w:rFonts w:hint="eastAsia" w:ascii="微软雅黑" w:hAnsi="微软雅黑" w:eastAsia="微软雅黑" w:cs="微软雅黑"/>
          <w:color w:val="auto"/>
          <w:sz w:val="21"/>
          <w:szCs w:val="21"/>
          <w:highlight w:val="none"/>
          <w:u w:val="single"/>
          <w:lang w:val="en-US" w:eastAsia="zh-CN"/>
        </w:rPr>
        <w:t xml:space="preserve">     </w:t>
      </w:r>
      <w:r>
        <w:rPr>
          <w:rFonts w:hint="eastAsia" w:ascii="微软雅黑" w:hAnsi="微软雅黑" w:eastAsia="微软雅黑" w:cs="微软雅黑"/>
          <w:color w:val="auto"/>
          <w:sz w:val="21"/>
          <w:szCs w:val="21"/>
          <w:highlight w:val="none"/>
          <w:lang w:val="en-US" w:eastAsia="zh-CN"/>
        </w:rPr>
        <w:t xml:space="preserve"> 数量：</w:t>
      </w:r>
      <w:r>
        <w:rPr>
          <w:rFonts w:hint="eastAsia" w:ascii="微软雅黑" w:hAnsi="微软雅黑" w:eastAsia="微软雅黑" w:cs="微软雅黑"/>
          <w:color w:val="auto"/>
          <w:sz w:val="21"/>
          <w:szCs w:val="21"/>
          <w:highlight w:val="none"/>
          <w:u w:val="single"/>
          <w:lang w:val="en-US" w:eastAsia="zh-CN"/>
        </w:rPr>
        <w:t xml:space="preserve">    </w:t>
      </w:r>
      <w:r>
        <w:rPr>
          <w:rFonts w:hint="eastAsia" w:ascii="微软雅黑" w:hAnsi="微软雅黑" w:eastAsia="微软雅黑" w:cs="微软雅黑"/>
          <w:color w:val="auto"/>
          <w:sz w:val="21"/>
          <w:szCs w:val="21"/>
          <w:highlight w:val="none"/>
          <w:lang w:val="en-US" w:eastAsia="zh-CN"/>
        </w:rPr>
        <w:t xml:space="preserve"> 金额：</w:t>
      </w:r>
      <w:r>
        <w:rPr>
          <w:rFonts w:hint="eastAsia" w:ascii="微软雅黑" w:hAnsi="微软雅黑" w:eastAsia="微软雅黑" w:cs="微软雅黑"/>
          <w:color w:val="auto"/>
          <w:sz w:val="21"/>
          <w:szCs w:val="21"/>
          <w:highlight w:val="none"/>
          <w:u w:val="single"/>
          <w:lang w:val="en-US" w:eastAsia="zh-CN"/>
        </w:rPr>
        <w:t xml:space="preserve">     </w:t>
      </w:r>
      <w:r>
        <w:rPr>
          <w:rFonts w:hint="eastAsia" w:ascii="微软雅黑" w:hAnsi="微软雅黑" w:eastAsia="微软雅黑" w:cs="微软雅黑"/>
          <w:iCs w:val="0"/>
          <w:color w:val="auto"/>
          <w:sz w:val="21"/>
          <w:szCs w:val="21"/>
          <w:highlight w:val="none"/>
          <w:lang w:val="en-US" w:eastAsia="zh-CN"/>
        </w:rPr>
        <w:t xml:space="preserve"> </w:t>
      </w:r>
    </w:p>
    <w:p w14:paraId="58BCA854">
      <w:pPr>
        <w:pStyle w:val="113"/>
        <w:numPr>
          <w:ilvl w:val="-1"/>
          <w:numId w:val="0"/>
        </w:numPr>
        <w:adjustRightInd w:val="0"/>
        <w:snapToGrid w:val="0"/>
        <w:spacing w:before="0" w:beforeLines="0" w:line="400" w:lineRule="exact"/>
        <w:ind w:firstLine="0" w:firstLineChars="0"/>
        <w:outlineLvl w:val="9"/>
        <w:rPr>
          <w:rFonts w:hint="eastAsia" w:ascii="微软雅黑" w:hAnsi="微软雅黑" w:eastAsia="微软雅黑" w:cs="微软雅黑"/>
          <w:iCs w:val="0"/>
          <w:color w:val="auto"/>
          <w:sz w:val="21"/>
          <w:szCs w:val="21"/>
          <w:highlight w:val="none"/>
          <w:lang w:eastAsia="zh-CN"/>
        </w:rPr>
      </w:pPr>
      <w:r>
        <w:rPr>
          <w:rFonts w:hint="eastAsia" w:ascii="微软雅黑" w:hAnsi="微软雅黑" w:eastAsia="微软雅黑" w:cs="微软雅黑"/>
          <w:iCs w:val="0"/>
          <w:color w:val="auto"/>
          <w:sz w:val="21"/>
          <w:szCs w:val="21"/>
          <w:highlight w:val="none"/>
          <w:lang w:val="en-US" w:eastAsia="zh-CN"/>
        </w:rPr>
        <w:t xml:space="preserve">         </w:t>
      </w:r>
      <w:r>
        <w:rPr>
          <w:rFonts w:hint="eastAsia" w:ascii="微软雅黑" w:hAnsi="微软雅黑" w:eastAsia="微软雅黑" w:cs="微软雅黑"/>
          <w:iCs w:val="0"/>
          <w:color w:val="auto"/>
          <w:sz w:val="21"/>
          <w:szCs w:val="21"/>
          <w:highlight w:val="none"/>
        </w:rPr>
        <w:sym w:font="Wingdings" w:char="00A8"/>
      </w:r>
      <w:r>
        <w:rPr>
          <w:rFonts w:hint="eastAsia" w:ascii="微软雅黑" w:hAnsi="微软雅黑" w:eastAsia="微软雅黑" w:cs="微软雅黑"/>
          <w:iCs w:val="0"/>
          <w:color w:val="auto"/>
          <w:sz w:val="21"/>
          <w:szCs w:val="21"/>
          <w:highlight w:val="none"/>
          <w:lang w:eastAsia="zh-CN"/>
        </w:rPr>
        <w:t>否</w:t>
      </w:r>
    </w:p>
    <w:p w14:paraId="2D5FC843">
      <w:pPr>
        <w:pStyle w:val="113"/>
        <w:numPr>
          <w:ilvl w:val="-1"/>
          <w:numId w:val="0"/>
        </w:numPr>
        <w:adjustRightInd w:val="0"/>
        <w:snapToGrid w:val="0"/>
        <w:spacing w:before="0" w:beforeLines="0" w:line="400" w:lineRule="exact"/>
        <w:ind w:left="0" w:firstLine="0" w:firstLineChars="0"/>
        <w:outlineLvl w:val="9"/>
        <w:rPr>
          <w:rFonts w:hint="eastAsia" w:ascii="微软雅黑" w:hAnsi="微软雅黑" w:eastAsia="微软雅黑" w:cs="微软雅黑"/>
          <w:iCs w:val="0"/>
          <w:color w:val="auto"/>
          <w:sz w:val="21"/>
          <w:szCs w:val="21"/>
          <w:highlight w:val="none"/>
          <w:lang w:val="en-US" w:eastAsia="zh-CN"/>
        </w:rPr>
      </w:pPr>
      <w:r>
        <w:rPr>
          <w:rFonts w:hint="eastAsia" w:ascii="微软雅黑" w:hAnsi="微软雅黑" w:eastAsia="微软雅黑" w:cs="微软雅黑"/>
          <w:iCs w:val="0"/>
          <w:color w:val="auto"/>
          <w:sz w:val="21"/>
          <w:szCs w:val="21"/>
          <w:highlight w:val="none"/>
          <w:lang w:val="en-US" w:eastAsia="zh-CN"/>
        </w:rPr>
        <w:t xml:space="preserve">    （</w:t>
      </w:r>
      <w:r>
        <w:rPr>
          <w:rFonts w:hint="eastAsia" w:ascii="微软雅黑" w:hAnsi="微软雅黑" w:eastAsia="微软雅黑" w:cs="微软雅黑"/>
          <w:iCs w:val="0"/>
          <w:color w:val="auto"/>
          <w:sz w:val="21"/>
          <w:szCs w:val="21"/>
          <w:highlight w:val="none"/>
          <w:lang w:val="en" w:eastAsia="zh-CN"/>
        </w:rPr>
        <w:t>4</w:t>
      </w:r>
      <w:r>
        <w:rPr>
          <w:rFonts w:hint="eastAsia" w:ascii="微软雅黑" w:hAnsi="微软雅黑" w:eastAsia="微软雅黑" w:cs="微软雅黑"/>
          <w:iCs w:val="0"/>
          <w:color w:val="auto"/>
          <w:sz w:val="21"/>
          <w:szCs w:val="21"/>
          <w:highlight w:val="none"/>
          <w:lang w:val="en-US" w:eastAsia="zh-CN"/>
        </w:rPr>
        <w:t>）政府采购组织形式：</w:t>
      </w:r>
      <w:r>
        <w:rPr>
          <w:rFonts w:hint="eastAsia" w:ascii="微软雅黑" w:hAnsi="微软雅黑" w:eastAsia="微软雅黑" w:cs="微软雅黑"/>
          <w:iCs w:val="0"/>
          <w:color w:val="auto"/>
          <w:sz w:val="21"/>
          <w:szCs w:val="21"/>
          <w:highlight w:val="none"/>
        </w:rPr>
        <w:sym w:font="Wingdings" w:char="00A8"/>
      </w:r>
      <w:r>
        <w:rPr>
          <w:rFonts w:hint="eastAsia" w:ascii="微软雅黑" w:hAnsi="微软雅黑" w:eastAsia="微软雅黑" w:cs="微软雅黑"/>
          <w:iCs w:val="0"/>
          <w:color w:val="auto"/>
          <w:sz w:val="21"/>
          <w:szCs w:val="21"/>
          <w:highlight w:val="none"/>
          <w:lang w:eastAsia="zh-CN"/>
        </w:rPr>
        <w:t>政府集中采购</w:t>
      </w:r>
      <w:r>
        <w:rPr>
          <w:rFonts w:hint="eastAsia" w:ascii="微软雅黑" w:hAnsi="微软雅黑" w:eastAsia="微软雅黑" w:cs="微软雅黑"/>
          <w:iCs w:val="0"/>
          <w:color w:val="auto"/>
          <w:sz w:val="21"/>
          <w:szCs w:val="21"/>
          <w:highlight w:val="none"/>
          <w:lang w:val="en-US" w:eastAsia="zh-CN"/>
        </w:rPr>
        <w:t xml:space="preserve">  </w:t>
      </w:r>
      <w:r>
        <w:rPr>
          <w:rFonts w:hint="eastAsia" w:ascii="微软雅黑" w:hAnsi="微软雅黑" w:eastAsia="微软雅黑" w:cs="微软雅黑"/>
          <w:iCs w:val="0"/>
          <w:color w:val="auto"/>
          <w:sz w:val="21"/>
          <w:szCs w:val="21"/>
          <w:highlight w:val="none"/>
        </w:rPr>
        <w:sym w:font="Wingdings" w:char="00A8"/>
      </w:r>
      <w:r>
        <w:rPr>
          <w:rFonts w:hint="eastAsia" w:ascii="微软雅黑" w:hAnsi="微软雅黑" w:eastAsia="微软雅黑" w:cs="微软雅黑"/>
          <w:iCs w:val="0"/>
          <w:color w:val="auto"/>
          <w:sz w:val="21"/>
          <w:szCs w:val="21"/>
          <w:highlight w:val="none"/>
          <w:lang w:val="en-US" w:eastAsia="zh-CN"/>
        </w:rPr>
        <w:t xml:space="preserve">部门集中采购  </w:t>
      </w:r>
      <w:r>
        <w:rPr>
          <w:rFonts w:hint="eastAsia" w:ascii="微软雅黑" w:hAnsi="微软雅黑" w:eastAsia="微软雅黑" w:cs="微软雅黑"/>
          <w:iCs w:val="0"/>
          <w:color w:val="auto"/>
          <w:sz w:val="21"/>
          <w:szCs w:val="21"/>
          <w:highlight w:val="none"/>
        </w:rPr>
        <w:sym w:font="Wingdings" w:char="00A8"/>
      </w:r>
      <w:r>
        <w:rPr>
          <w:rFonts w:hint="eastAsia" w:ascii="微软雅黑" w:hAnsi="微软雅黑" w:eastAsia="微软雅黑" w:cs="微软雅黑"/>
          <w:iCs w:val="0"/>
          <w:color w:val="auto"/>
          <w:sz w:val="21"/>
          <w:szCs w:val="21"/>
          <w:highlight w:val="none"/>
          <w:lang w:val="en-US" w:eastAsia="zh-CN"/>
        </w:rPr>
        <w:t>分散采购</w:t>
      </w:r>
    </w:p>
    <w:p w14:paraId="1A6AE40C">
      <w:pPr>
        <w:pStyle w:val="113"/>
        <w:numPr>
          <w:ilvl w:val="-1"/>
          <w:numId w:val="0"/>
        </w:numPr>
        <w:adjustRightInd w:val="0"/>
        <w:snapToGrid w:val="0"/>
        <w:spacing w:before="0" w:beforeLines="0" w:line="400" w:lineRule="exact"/>
        <w:ind w:left="0" w:firstLine="420" w:firstLineChars="0"/>
        <w:outlineLvl w:val="9"/>
        <w:rPr>
          <w:rFonts w:hint="eastAsia" w:ascii="微软雅黑" w:hAnsi="微软雅黑" w:eastAsia="微软雅黑" w:cs="微软雅黑"/>
          <w:iCs w:val="0"/>
          <w:color w:val="auto"/>
          <w:sz w:val="21"/>
          <w:szCs w:val="21"/>
          <w:highlight w:val="none"/>
          <w:lang w:eastAsia="zh-CN"/>
        </w:rPr>
      </w:pPr>
      <w:r>
        <w:rPr>
          <w:rFonts w:hint="eastAsia" w:ascii="微软雅黑" w:hAnsi="微软雅黑" w:eastAsia="微软雅黑" w:cs="微软雅黑"/>
          <w:iCs w:val="0"/>
          <w:color w:val="auto"/>
          <w:sz w:val="21"/>
          <w:szCs w:val="21"/>
          <w:highlight w:val="none"/>
          <w:lang w:val="en-US" w:eastAsia="zh-CN"/>
        </w:rPr>
        <w:t>（</w:t>
      </w:r>
      <w:r>
        <w:rPr>
          <w:rFonts w:hint="eastAsia" w:ascii="微软雅黑" w:hAnsi="微软雅黑" w:eastAsia="微软雅黑" w:cs="微软雅黑"/>
          <w:iCs w:val="0"/>
          <w:color w:val="auto"/>
          <w:sz w:val="21"/>
          <w:szCs w:val="21"/>
          <w:highlight w:val="none"/>
          <w:lang w:val="en" w:eastAsia="zh-CN"/>
        </w:rPr>
        <w:t>5</w:t>
      </w:r>
      <w:r>
        <w:rPr>
          <w:rFonts w:hint="eastAsia" w:ascii="微软雅黑" w:hAnsi="微软雅黑" w:eastAsia="微软雅黑" w:cs="微软雅黑"/>
          <w:iCs w:val="0"/>
          <w:color w:val="auto"/>
          <w:sz w:val="21"/>
          <w:szCs w:val="21"/>
          <w:highlight w:val="none"/>
          <w:lang w:val="en-US" w:eastAsia="zh-CN"/>
        </w:rPr>
        <w:t>）政府采购方式：</w:t>
      </w:r>
      <w:r>
        <w:rPr>
          <w:rFonts w:hint="eastAsia" w:ascii="微软雅黑" w:hAnsi="微软雅黑" w:eastAsia="微软雅黑" w:cs="微软雅黑"/>
          <w:iCs w:val="0"/>
          <w:color w:val="auto"/>
          <w:sz w:val="21"/>
          <w:szCs w:val="21"/>
          <w:highlight w:val="none"/>
        </w:rPr>
        <w:sym w:font="Wingdings" w:char="00A8"/>
      </w:r>
      <w:r>
        <w:rPr>
          <w:rFonts w:hint="eastAsia" w:ascii="微软雅黑" w:hAnsi="微软雅黑" w:eastAsia="微软雅黑" w:cs="微软雅黑"/>
          <w:iCs w:val="0"/>
          <w:color w:val="auto"/>
          <w:sz w:val="21"/>
          <w:szCs w:val="21"/>
          <w:highlight w:val="none"/>
          <w:lang w:eastAsia="zh-CN"/>
        </w:rPr>
        <w:t>公开招标</w:t>
      </w:r>
      <w:r>
        <w:rPr>
          <w:rFonts w:hint="eastAsia" w:ascii="微软雅黑" w:hAnsi="微软雅黑" w:eastAsia="微软雅黑" w:cs="微软雅黑"/>
          <w:iCs w:val="0"/>
          <w:color w:val="auto"/>
          <w:sz w:val="21"/>
          <w:szCs w:val="21"/>
          <w:highlight w:val="none"/>
          <w:lang w:val="en-US" w:eastAsia="zh-CN"/>
        </w:rPr>
        <w:t xml:space="preserve"> </w:t>
      </w:r>
      <w:r>
        <w:rPr>
          <w:rFonts w:hint="eastAsia" w:ascii="微软雅黑" w:hAnsi="微软雅黑" w:eastAsia="微软雅黑" w:cs="微软雅黑"/>
          <w:iCs w:val="0"/>
          <w:color w:val="auto"/>
          <w:sz w:val="21"/>
          <w:szCs w:val="21"/>
          <w:highlight w:val="none"/>
        </w:rPr>
        <w:sym w:font="Wingdings" w:char="00A8"/>
      </w:r>
      <w:r>
        <w:rPr>
          <w:rFonts w:hint="eastAsia" w:ascii="微软雅黑" w:hAnsi="微软雅黑" w:eastAsia="微软雅黑" w:cs="微软雅黑"/>
          <w:iCs w:val="0"/>
          <w:color w:val="auto"/>
          <w:sz w:val="21"/>
          <w:szCs w:val="21"/>
          <w:highlight w:val="none"/>
          <w:lang w:eastAsia="zh-CN"/>
        </w:rPr>
        <w:t>邀请招标</w:t>
      </w:r>
      <w:r>
        <w:rPr>
          <w:rFonts w:hint="eastAsia" w:ascii="微软雅黑" w:hAnsi="微软雅黑" w:eastAsia="微软雅黑" w:cs="微软雅黑"/>
          <w:iCs w:val="0"/>
          <w:color w:val="auto"/>
          <w:sz w:val="21"/>
          <w:szCs w:val="21"/>
          <w:highlight w:val="none"/>
          <w:lang w:val="en-US" w:eastAsia="zh-CN"/>
        </w:rPr>
        <w:t xml:space="preserve"> </w:t>
      </w:r>
      <w:r>
        <w:rPr>
          <w:rFonts w:hint="eastAsia" w:ascii="微软雅黑" w:hAnsi="微软雅黑" w:eastAsia="微软雅黑" w:cs="微软雅黑"/>
          <w:iCs w:val="0"/>
          <w:color w:val="auto"/>
          <w:sz w:val="21"/>
          <w:szCs w:val="21"/>
          <w:highlight w:val="none"/>
        </w:rPr>
        <w:sym w:font="Wingdings" w:char="00A8"/>
      </w:r>
      <w:r>
        <w:rPr>
          <w:rFonts w:hint="eastAsia" w:ascii="微软雅黑" w:hAnsi="微软雅黑" w:eastAsia="微软雅黑" w:cs="微软雅黑"/>
          <w:iCs w:val="0"/>
          <w:color w:val="auto"/>
          <w:sz w:val="21"/>
          <w:szCs w:val="21"/>
          <w:highlight w:val="none"/>
          <w:lang w:eastAsia="zh-CN"/>
        </w:rPr>
        <w:t>竞争性谈判</w:t>
      </w:r>
      <w:r>
        <w:rPr>
          <w:rFonts w:hint="eastAsia" w:ascii="微软雅黑" w:hAnsi="微软雅黑" w:eastAsia="微软雅黑" w:cs="微软雅黑"/>
          <w:iCs w:val="0"/>
          <w:color w:val="auto"/>
          <w:sz w:val="21"/>
          <w:szCs w:val="21"/>
          <w:highlight w:val="none"/>
          <w:lang w:val="en-US" w:eastAsia="zh-CN"/>
        </w:rPr>
        <w:t xml:space="preserve"> </w:t>
      </w:r>
      <w:r>
        <w:rPr>
          <w:rFonts w:hint="eastAsia" w:ascii="微软雅黑" w:hAnsi="微软雅黑" w:eastAsia="微软雅黑" w:cs="微软雅黑"/>
          <w:iCs w:val="0"/>
          <w:color w:val="auto"/>
          <w:sz w:val="21"/>
          <w:szCs w:val="21"/>
          <w:highlight w:val="none"/>
        </w:rPr>
        <w:sym w:font="Wingdings" w:char="00A8"/>
      </w:r>
      <w:r>
        <w:rPr>
          <w:rFonts w:hint="eastAsia" w:ascii="微软雅黑" w:hAnsi="微软雅黑" w:eastAsia="微软雅黑" w:cs="微软雅黑"/>
          <w:iCs w:val="0"/>
          <w:color w:val="auto"/>
          <w:sz w:val="21"/>
          <w:szCs w:val="21"/>
          <w:highlight w:val="none"/>
          <w:lang w:eastAsia="zh-CN"/>
        </w:rPr>
        <w:t>竞争性磋商</w:t>
      </w:r>
    </w:p>
    <w:p w14:paraId="49CC4518">
      <w:pPr>
        <w:pStyle w:val="113"/>
        <w:numPr>
          <w:ilvl w:val="-1"/>
          <w:numId w:val="0"/>
        </w:numPr>
        <w:adjustRightInd w:val="0"/>
        <w:snapToGrid w:val="0"/>
        <w:spacing w:before="0" w:beforeLines="0" w:line="400" w:lineRule="exact"/>
        <w:ind w:left="0" w:firstLine="420" w:firstLineChars="0"/>
        <w:outlineLvl w:val="9"/>
        <w:rPr>
          <w:rFonts w:hint="eastAsia" w:ascii="微软雅黑" w:hAnsi="微软雅黑" w:eastAsia="微软雅黑" w:cs="微软雅黑"/>
          <w:iCs w:val="0"/>
          <w:color w:val="auto"/>
          <w:sz w:val="21"/>
          <w:szCs w:val="21"/>
          <w:highlight w:val="none"/>
          <w:u w:val="single"/>
          <w:lang w:val="en-US" w:eastAsia="zh-CN"/>
        </w:rPr>
      </w:pPr>
      <w:r>
        <w:rPr>
          <w:rFonts w:hint="eastAsia" w:ascii="微软雅黑" w:hAnsi="微软雅黑" w:eastAsia="微软雅黑" w:cs="微软雅黑"/>
          <w:color w:val="auto"/>
          <w:szCs w:val="21"/>
          <w:highlight w:val="none"/>
          <w:u w:val="none"/>
          <w:lang w:val="en-US" w:eastAsia="zh-CN"/>
        </w:rPr>
        <w:t xml:space="preserve">                  </w:t>
      </w:r>
      <w:r>
        <w:rPr>
          <w:rFonts w:hint="eastAsia" w:ascii="微软雅黑" w:hAnsi="微软雅黑" w:eastAsia="微软雅黑" w:cs="微软雅黑"/>
          <w:iCs w:val="0"/>
          <w:color w:val="auto"/>
          <w:sz w:val="21"/>
          <w:szCs w:val="21"/>
          <w:highlight w:val="none"/>
        </w:rPr>
        <w:sym w:font="Wingdings" w:char="00A8"/>
      </w:r>
      <w:r>
        <w:rPr>
          <w:rFonts w:hint="eastAsia" w:ascii="微软雅黑" w:hAnsi="微软雅黑" w:eastAsia="微软雅黑" w:cs="微软雅黑"/>
          <w:iCs w:val="0"/>
          <w:color w:val="auto"/>
          <w:sz w:val="21"/>
          <w:szCs w:val="21"/>
          <w:highlight w:val="none"/>
          <w:lang w:eastAsia="zh-CN"/>
        </w:rPr>
        <w:t>询价</w:t>
      </w:r>
      <w:r>
        <w:rPr>
          <w:rFonts w:hint="eastAsia" w:ascii="微软雅黑" w:hAnsi="微软雅黑" w:eastAsia="微软雅黑" w:cs="微软雅黑"/>
          <w:iCs w:val="0"/>
          <w:color w:val="auto"/>
          <w:sz w:val="21"/>
          <w:szCs w:val="21"/>
          <w:highlight w:val="none"/>
          <w:lang w:val="en-US" w:eastAsia="zh-CN"/>
        </w:rPr>
        <w:t xml:space="preserve"> </w:t>
      </w:r>
      <w:r>
        <w:rPr>
          <w:rFonts w:hint="eastAsia" w:ascii="微软雅黑" w:hAnsi="微软雅黑" w:eastAsia="微软雅黑" w:cs="微软雅黑"/>
          <w:iCs w:val="0"/>
          <w:color w:val="auto"/>
          <w:sz w:val="21"/>
          <w:szCs w:val="21"/>
          <w:highlight w:val="none"/>
        </w:rPr>
        <w:sym w:font="Wingdings" w:char="00A8"/>
      </w:r>
      <w:r>
        <w:rPr>
          <w:rFonts w:hint="eastAsia" w:ascii="微软雅黑" w:hAnsi="微软雅黑" w:eastAsia="微软雅黑" w:cs="微软雅黑"/>
          <w:iCs w:val="0"/>
          <w:color w:val="auto"/>
          <w:sz w:val="21"/>
          <w:szCs w:val="21"/>
          <w:highlight w:val="none"/>
          <w:lang w:eastAsia="zh-CN"/>
        </w:rPr>
        <w:t>单一来源</w:t>
      </w:r>
      <w:r>
        <w:rPr>
          <w:rFonts w:hint="eastAsia" w:ascii="微软雅黑" w:hAnsi="微软雅黑" w:eastAsia="微软雅黑" w:cs="微软雅黑"/>
          <w:iCs w:val="0"/>
          <w:color w:val="auto"/>
          <w:sz w:val="21"/>
          <w:szCs w:val="21"/>
          <w:highlight w:val="none"/>
          <w:lang w:val="en-US" w:eastAsia="zh-CN"/>
        </w:rPr>
        <w:t xml:space="preserve"> </w:t>
      </w:r>
      <w:r>
        <w:rPr>
          <w:rFonts w:hint="eastAsia" w:ascii="微软雅黑" w:hAnsi="微软雅黑" w:eastAsia="微软雅黑" w:cs="微软雅黑"/>
          <w:iCs w:val="0"/>
          <w:color w:val="auto"/>
          <w:sz w:val="21"/>
          <w:szCs w:val="21"/>
          <w:highlight w:val="none"/>
        </w:rPr>
        <w:sym w:font="Wingdings" w:char="00A8"/>
      </w:r>
      <w:r>
        <w:rPr>
          <w:rFonts w:hint="eastAsia" w:ascii="微软雅黑" w:hAnsi="微软雅黑" w:eastAsia="微软雅黑" w:cs="微软雅黑"/>
          <w:iCs w:val="0"/>
          <w:color w:val="auto"/>
          <w:sz w:val="21"/>
          <w:szCs w:val="21"/>
          <w:highlight w:val="none"/>
          <w:lang w:eastAsia="zh-CN"/>
        </w:rPr>
        <w:t>框架协议</w:t>
      </w:r>
      <w:r>
        <w:rPr>
          <w:rFonts w:hint="eastAsia" w:ascii="微软雅黑" w:hAnsi="微软雅黑" w:eastAsia="微软雅黑" w:cs="微软雅黑"/>
          <w:iCs w:val="0"/>
          <w:color w:val="auto"/>
          <w:sz w:val="21"/>
          <w:szCs w:val="21"/>
          <w:highlight w:val="none"/>
          <w:lang w:val="en-US" w:eastAsia="zh-CN"/>
        </w:rPr>
        <w:t xml:space="preserve"> </w:t>
      </w:r>
      <w:r>
        <w:rPr>
          <w:rFonts w:hint="eastAsia" w:ascii="微软雅黑" w:hAnsi="微软雅黑" w:eastAsia="微软雅黑" w:cs="微软雅黑"/>
          <w:iCs w:val="0"/>
          <w:color w:val="auto"/>
          <w:sz w:val="21"/>
          <w:szCs w:val="21"/>
          <w:highlight w:val="none"/>
        </w:rPr>
        <w:sym w:font="Wingdings" w:char="00A8"/>
      </w:r>
      <w:r>
        <w:rPr>
          <w:rFonts w:hint="eastAsia" w:ascii="微软雅黑" w:hAnsi="微软雅黑" w:eastAsia="微软雅黑" w:cs="微软雅黑"/>
          <w:iCs w:val="0"/>
          <w:color w:val="auto"/>
          <w:sz w:val="21"/>
          <w:szCs w:val="21"/>
          <w:highlight w:val="none"/>
          <w:lang w:eastAsia="zh-CN"/>
        </w:rPr>
        <w:t>其他：</w:t>
      </w:r>
      <w:r>
        <w:rPr>
          <w:rFonts w:hint="eastAsia" w:ascii="微软雅黑" w:hAnsi="微软雅黑" w:eastAsia="微软雅黑" w:cs="微软雅黑"/>
          <w:iCs w:val="0"/>
          <w:color w:val="auto"/>
          <w:sz w:val="21"/>
          <w:szCs w:val="21"/>
          <w:highlight w:val="none"/>
          <w:u w:val="single"/>
          <w:lang w:val="en-US" w:eastAsia="zh-CN"/>
        </w:rPr>
        <w:t xml:space="preserve">          </w:t>
      </w:r>
    </w:p>
    <w:p w14:paraId="5C17BA76">
      <w:pPr>
        <w:pStyle w:val="113"/>
        <w:numPr>
          <w:ilvl w:val="-1"/>
          <w:numId w:val="0"/>
        </w:numPr>
        <w:adjustRightInd w:val="0"/>
        <w:snapToGrid w:val="0"/>
        <w:spacing w:before="0" w:beforeLines="0" w:line="400" w:lineRule="exact"/>
        <w:ind w:left="0" w:firstLine="420" w:firstLineChars="0"/>
        <w:outlineLvl w:val="9"/>
        <w:rPr>
          <w:rFonts w:hint="eastAsia" w:ascii="微软雅黑" w:hAnsi="微软雅黑" w:eastAsia="微软雅黑" w:cs="微软雅黑"/>
          <w:iCs w:val="0"/>
          <w:color w:val="auto"/>
          <w:sz w:val="21"/>
          <w:szCs w:val="21"/>
          <w:highlight w:val="none"/>
          <w:u w:val="none"/>
          <w:lang w:val="en-US" w:eastAsia="zh-CN"/>
        </w:rPr>
      </w:pPr>
      <w:r>
        <w:rPr>
          <w:rFonts w:hint="eastAsia" w:ascii="微软雅黑" w:hAnsi="微软雅黑" w:eastAsia="微软雅黑" w:cs="微软雅黑"/>
          <w:iCs w:val="0"/>
          <w:color w:val="auto"/>
          <w:sz w:val="21"/>
          <w:szCs w:val="21"/>
          <w:highlight w:val="none"/>
          <w:u w:val="none"/>
          <w:lang w:val="en-US" w:eastAsia="zh-CN"/>
        </w:rPr>
        <w:t>（注：在框架协议采购的第二阶段，可选择使用该合同文本）</w:t>
      </w:r>
    </w:p>
    <w:p w14:paraId="6D619B81">
      <w:pPr>
        <w:pStyle w:val="113"/>
        <w:numPr>
          <w:ilvl w:val="-1"/>
          <w:numId w:val="0"/>
        </w:numPr>
        <w:adjustRightInd w:val="0"/>
        <w:snapToGrid w:val="0"/>
        <w:spacing w:before="0" w:beforeLines="0" w:line="400" w:lineRule="exact"/>
        <w:ind w:firstLine="220" w:firstLineChars="100"/>
        <w:outlineLvl w:val="9"/>
        <w:rPr>
          <w:rFonts w:hint="eastAsia" w:ascii="微软雅黑" w:hAnsi="微软雅黑" w:eastAsia="微软雅黑" w:cs="微软雅黑"/>
          <w:color w:val="auto"/>
          <w:w w:val="100"/>
          <w:kern w:val="2"/>
          <w:sz w:val="21"/>
          <w:szCs w:val="21"/>
          <w:highlight w:val="none"/>
          <w:lang w:val="en-US" w:eastAsia="zh-CN" w:bidi="ar-SA"/>
        </w:rPr>
      </w:pPr>
      <w:r>
        <w:rPr>
          <w:rFonts w:hint="eastAsia" w:ascii="微软雅黑" w:hAnsi="微软雅黑" w:eastAsia="微软雅黑" w:cs="微软雅黑"/>
          <w:color w:val="auto"/>
          <w:szCs w:val="21"/>
          <w:highlight w:val="none"/>
          <w:lang w:val="en-US" w:eastAsia="zh-CN"/>
        </w:rPr>
        <w:t xml:space="preserve"> （</w:t>
      </w:r>
      <w:r>
        <w:rPr>
          <w:rFonts w:hint="eastAsia" w:ascii="微软雅黑" w:hAnsi="微软雅黑" w:eastAsia="微软雅黑" w:cs="微软雅黑"/>
          <w:color w:val="auto"/>
          <w:szCs w:val="21"/>
          <w:highlight w:val="none"/>
          <w:lang w:val="en" w:eastAsia="zh-CN"/>
        </w:rPr>
        <w:t>6</w:t>
      </w:r>
      <w:r>
        <w:rPr>
          <w:rFonts w:hint="eastAsia" w:ascii="微软雅黑" w:hAnsi="微软雅黑" w:eastAsia="微软雅黑" w:cs="微软雅黑"/>
          <w:color w:val="auto"/>
          <w:szCs w:val="21"/>
          <w:highlight w:val="none"/>
          <w:lang w:val="en-US" w:eastAsia="zh-CN"/>
        </w:rPr>
        <w:t>）</w:t>
      </w:r>
      <w:r>
        <w:rPr>
          <w:rFonts w:hint="eastAsia" w:ascii="微软雅黑" w:hAnsi="微软雅黑" w:eastAsia="微软雅黑" w:cs="微软雅黑"/>
          <w:color w:val="auto"/>
          <w:w w:val="100"/>
          <w:kern w:val="2"/>
          <w:sz w:val="21"/>
          <w:szCs w:val="21"/>
          <w:highlight w:val="none"/>
          <w:lang w:val="en-US" w:eastAsia="zh-CN" w:bidi="ar-SA"/>
        </w:rPr>
        <w:t>中标（成交）采购标的制造商是否为中小企业：</w:t>
      </w:r>
      <w:r>
        <w:rPr>
          <w:rFonts w:hint="eastAsia" w:ascii="微软雅黑" w:hAnsi="微软雅黑" w:eastAsia="微软雅黑" w:cs="微软雅黑"/>
          <w:color w:val="auto"/>
          <w:w w:val="100"/>
          <w:kern w:val="2"/>
          <w:sz w:val="21"/>
          <w:szCs w:val="21"/>
          <w:highlight w:val="none"/>
          <w:lang w:val="en-US" w:eastAsia="zh-CN" w:bidi="ar-SA"/>
        </w:rPr>
        <w:sym w:font="Wingdings" w:char="00A8"/>
      </w:r>
      <w:r>
        <w:rPr>
          <w:rFonts w:hint="eastAsia" w:ascii="微软雅黑" w:hAnsi="微软雅黑" w:eastAsia="微软雅黑" w:cs="微软雅黑"/>
          <w:color w:val="auto"/>
          <w:w w:val="100"/>
          <w:kern w:val="2"/>
          <w:sz w:val="21"/>
          <w:szCs w:val="21"/>
          <w:highlight w:val="none"/>
          <w:lang w:val="en-US" w:eastAsia="zh-CN" w:bidi="ar-SA"/>
        </w:rPr>
        <w:t xml:space="preserve">是      </w:t>
      </w:r>
      <w:r>
        <w:rPr>
          <w:rFonts w:hint="eastAsia" w:ascii="微软雅黑" w:hAnsi="微软雅黑" w:eastAsia="微软雅黑" w:cs="微软雅黑"/>
          <w:color w:val="auto"/>
          <w:w w:val="100"/>
          <w:kern w:val="2"/>
          <w:sz w:val="21"/>
          <w:szCs w:val="21"/>
          <w:highlight w:val="none"/>
          <w:lang w:val="en-US" w:eastAsia="zh-CN" w:bidi="ar-SA"/>
        </w:rPr>
        <w:sym w:font="Wingdings" w:char="00A8"/>
      </w:r>
      <w:r>
        <w:rPr>
          <w:rFonts w:hint="eastAsia" w:ascii="微软雅黑" w:hAnsi="微软雅黑" w:eastAsia="微软雅黑" w:cs="微软雅黑"/>
          <w:color w:val="auto"/>
          <w:w w:val="100"/>
          <w:kern w:val="2"/>
          <w:sz w:val="21"/>
          <w:szCs w:val="21"/>
          <w:highlight w:val="none"/>
          <w:lang w:val="en-US" w:eastAsia="zh-CN" w:bidi="ar-SA"/>
        </w:rPr>
        <w:t>否</w:t>
      </w:r>
    </w:p>
    <w:p w14:paraId="2352D14A">
      <w:pPr>
        <w:numPr>
          <w:ilvl w:val="-1"/>
          <w:numId w:val="0"/>
        </w:numPr>
        <w:adjustRightInd w:val="0"/>
        <w:snapToGrid w:val="0"/>
        <w:spacing w:before="0" w:beforeLines="0" w:line="400" w:lineRule="exact"/>
        <w:ind w:left="0" w:leftChars="0" w:firstLine="0" w:firstLineChars="0"/>
        <w:outlineLvl w:val="9"/>
        <w:rPr>
          <w:rFonts w:hint="eastAsia" w:ascii="微软雅黑" w:hAnsi="微软雅黑" w:eastAsia="微软雅黑" w:cs="微软雅黑"/>
          <w:iCs/>
          <w:color w:val="auto"/>
          <w:szCs w:val="21"/>
          <w:highlight w:val="none"/>
        </w:rPr>
      </w:pPr>
      <w:r>
        <w:rPr>
          <w:rFonts w:hint="eastAsia" w:ascii="微软雅黑" w:hAnsi="微软雅黑" w:eastAsia="微软雅黑" w:cs="微软雅黑"/>
          <w:color w:val="auto"/>
          <w:w w:val="100"/>
          <w:szCs w:val="21"/>
          <w:highlight w:val="none"/>
          <w:lang w:val="en-US" w:eastAsia="zh-CN"/>
        </w:rPr>
        <w:t xml:space="preserve">         本合同</w:t>
      </w:r>
      <w:r>
        <w:rPr>
          <w:rFonts w:hint="eastAsia" w:ascii="微软雅黑" w:hAnsi="微软雅黑" w:eastAsia="微软雅黑" w:cs="微软雅黑"/>
          <w:color w:val="auto"/>
          <w:w w:val="100"/>
          <w:szCs w:val="21"/>
          <w:highlight w:val="none"/>
        </w:rPr>
        <w:t>是否</w:t>
      </w:r>
      <w:r>
        <w:rPr>
          <w:rFonts w:hint="eastAsia" w:ascii="微软雅黑" w:hAnsi="微软雅黑" w:eastAsia="微软雅黑" w:cs="微软雅黑"/>
          <w:color w:val="auto"/>
          <w:w w:val="100"/>
          <w:szCs w:val="21"/>
          <w:highlight w:val="none"/>
          <w:lang w:eastAsia="zh-CN"/>
        </w:rPr>
        <w:t>为专门面向</w:t>
      </w:r>
      <w:r>
        <w:rPr>
          <w:rFonts w:hint="eastAsia" w:ascii="微软雅黑" w:hAnsi="微软雅黑" w:eastAsia="微软雅黑" w:cs="微软雅黑"/>
          <w:color w:val="auto"/>
          <w:w w:val="100"/>
          <w:szCs w:val="21"/>
          <w:highlight w:val="none"/>
        </w:rPr>
        <w:t>中小企业</w:t>
      </w:r>
      <w:r>
        <w:rPr>
          <w:rFonts w:hint="eastAsia" w:ascii="微软雅黑" w:hAnsi="微软雅黑" w:eastAsia="微软雅黑" w:cs="微软雅黑"/>
          <w:color w:val="auto"/>
          <w:w w:val="100"/>
          <w:szCs w:val="21"/>
          <w:highlight w:val="none"/>
          <w:lang w:eastAsia="zh-CN"/>
        </w:rPr>
        <w:t>的采</w:t>
      </w:r>
      <w:r>
        <w:rPr>
          <w:rFonts w:hint="eastAsia" w:ascii="微软雅黑" w:hAnsi="微软雅黑" w:eastAsia="微软雅黑" w:cs="微软雅黑"/>
          <w:color w:val="auto"/>
          <w:w w:val="100"/>
          <w:szCs w:val="21"/>
          <w:highlight w:val="none"/>
          <w:shd w:val="clear"/>
          <w:lang w:eastAsia="zh-CN"/>
        </w:rPr>
        <w:t>购</w:t>
      </w:r>
      <w:r>
        <w:rPr>
          <w:rFonts w:hint="eastAsia" w:ascii="微软雅黑" w:hAnsi="微软雅黑" w:eastAsia="微软雅黑" w:cs="微软雅黑"/>
          <w:color w:val="auto"/>
          <w:w w:val="100"/>
          <w:szCs w:val="21"/>
          <w:highlight w:val="none"/>
          <w:shd w:val="clear"/>
        </w:rPr>
        <w:t>合同</w:t>
      </w:r>
      <w:r>
        <w:rPr>
          <w:rFonts w:hint="eastAsia" w:ascii="微软雅黑" w:hAnsi="微软雅黑" w:eastAsia="微软雅黑" w:cs="微软雅黑"/>
          <w:color w:val="auto"/>
          <w:w w:val="100"/>
          <w:szCs w:val="21"/>
          <w:highlight w:val="none"/>
          <w:shd w:val="clear"/>
          <w:lang w:eastAsia="zh-CN"/>
        </w:rPr>
        <w:t>（中小企业预留合同）</w:t>
      </w:r>
      <w:r>
        <w:rPr>
          <w:rFonts w:hint="eastAsia" w:ascii="微软雅黑" w:hAnsi="微软雅黑" w:eastAsia="微软雅黑" w:cs="微软雅黑"/>
          <w:color w:val="auto"/>
          <w:szCs w:val="21"/>
          <w:highlight w:val="none"/>
          <w:shd w:val="clear"/>
        </w:rPr>
        <w:t>：</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是 </w:t>
      </w:r>
      <w:r>
        <w:rPr>
          <w:rFonts w:hint="eastAsia" w:ascii="微软雅黑" w:hAnsi="微软雅黑" w:eastAsia="微软雅黑" w:cs="微软雅黑"/>
          <w:iCs/>
          <w:color w:val="auto"/>
          <w:szCs w:val="21"/>
          <w:highlight w:val="none"/>
          <w:lang w:val="en-US" w:eastAsia="zh-CN"/>
        </w:rPr>
        <w:t xml:space="preserve">  </w:t>
      </w:r>
      <w:r>
        <w:rPr>
          <w:rFonts w:hint="eastAsia" w:ascii="微软雅黑" w:hAnsi="微软雅黑" w:eastAsia="微软雅黑" w:cs="微软雅黑"/>
          <w:iCs/>
          <w:color w:val="auto"/>
          <w:szCs w:val="21"/>
          <w:highlight w:val="none"/>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否</w:t>
      </w:r>
    </w:p>
    <w:p w14:paraId="2E0CFA76">
      <w:pPr>
        <w:numPr>
          <w:ilvl w:val="-1"/>
          <w:numId w:val="0"/>
        </w:numPr>
        <w:adjustRightInd w:val="0"/>
        <w:snapToGrid w:val="0"/>
        <w:spacing w:before="0" w:beforeLines="0" w:line="400" w:lineRule="exact"/>
        <w:ind w:firstLine="0" w:firstLineChars="0"/>
        <w:outlineLvl w:val="9"/>
        <w:rPr>
          <w:rFonts w:hint="eastAsia" w:ascii="微软雅黑" w:hAnsi="微软雅黑" w:eastAsia="微软雅黑" w:cs="微软雅黑"/>
          <w:iCs/>
          <w:color w:val="auto"/>
          <w:szCs w:val="21"/>
          <w:highlight w:val="none"/>
        </w:rPr>
      </w:pPr>
      <w:r>
        <w:rPr>
          <w:rFonts w:hint="eastAsia" w:ascii="微软雅黑" w:hAnsi="微软雅黑" w:eastAsia="微软雅黑" w:cs="微软雅黑"/>
          <w:color w:val="auto"/>
          <w:highlight w:val="none"/>
          <w:lang w:val="en-US" w:eastAsia="zh-CN"/>
        </w:rPr>
        <w:t xml:space="preserve">         若本项目不专门面向中小企业采购，是否给予小微企业评审优惠：</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是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否</w:t>
      </w:r>
    </w:p>
    <w:p w14:paraId="7BBD4AF7">
      <w:pPr>
        <w:numPr>
          <w:ilvl w:val="-1"/>
          <w:numId w:val="0"/>
        </w:numPr>
        <w:adjustRightInd w:val="0"/>
        <w:snapToGrid w:val="0"/>
        <w:spacing w:before="0" w:beforeLines="0" w:line="400" w:lineRule="exact"/>
        <w:ind w:firstLine="0" w:firstLineChars="0"/>
        <w:outlineLvl w:val="9"/>
        <w:rPr>
          <w:rFonts w:hint="eastAsia" w:ascii="微软雅黑" w:hAnsi="微软雅黑" w:eastAsia="微软雅黑" w:cs="微软雅黑"/>
          <w:iCs/>
          <w:color w:val="auto"/>
          <w:szCs w:val="21"/>
          <w:highlight w:val="none"/>
        </w:rPr>
      </w:pPr>
      <w:r>
        <w:rPr>
          <w:rFonts w:hint="eastAsia" w:ascii="微软雅黑" w:hAnsi="微软雅黑" w:eastAsia="微软雅黑" w:cs="微软雅黑"/>
          <w:color w:val="auto"/>
          <w:highlight w:val="none"/>
          <w:lang w:val="en-US" w:eastAsia="zh-CN"/>
        </w:rPr>
        <w:t xml:space="preserve">         中标（成交）采购标的制造商是否为残疾人福利性单位：</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是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否</w:t>
      </w:r>
    </w:p>
    <w:p w14:paraId="11AECCF8">
      <w:pPr>
        <w:numPr>
          <w:ilvl w:val="0"/>
          <w:numId w:val="0"/>
        </w:numPr>
        <w:snapToGrid w:val="0"/>
        <w:spacing w:beforeLines="0" w:line="400" w:lineRule="exact"/>
        <w:ind w:firstLine="0" w:firstLineChars="0"/>
        <w:outlineLvl w:val="9"/>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 xml:space="preserve">         中标（成交）采购标的制造商是否为监狱企业：</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是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否</w:t>
      </w:r>
    </w:p>
    <w:p w14:paraId="4FF8B29B">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 w:eastAsia="zh-CN"/>
        </w:rPr>
        <w:t>7</w:t>
      </w:r>
      <w:r>
        <w:rPr>
          <w:rFonts w:hint="eastAsia" w:ascii="微软雅黑" w:hAnsi="微软雅黑" w:eastAsia="微软雅黑" w:cs="微软雅黑"/>
          <w:color w:val="auto"/>
          <w:szCs w:val="21"/>
          <w:highlight w:val="none"/>
        </w:rPr>
        <w:t>）合同是否分包：</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是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否</w:t>
      </w:r>
    </w:p>
    <w:p w14:paraId="7A5A8CEC">
      <w:pPr>
        <w:adjustRightInd w:val="0"/>
        <w:snapToGrid w:val="0"/>
        <w:spacing w:before="0" w:beforeLines="0" w:line="400" w:lineRule="exact"/>
        <w:ind w:firstLine="840" w:firstLineChars="400"/>
        <w:outlineLvl w:val="9"/>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lang w:val="en-US" w:eastAsia="zh-CN"/>
        </w:rPr>
        <w:t xml:space="preserve"> </w:t>
      </w:r>
      <w:r>
        <w:rPr>
          <w:rFonts w:hint="eastAsia" w:ascii="微软雅黑" w:hAnsi="微软雅黑" w:eastAsia="微软雅黑" w:cs="微软雅黑"/>
          <w:color w:val="auto"/>
          <w:szCs w:val="21"/>
          <w:highlight w:val="none"/>
        </w:rPr>
        <w:t>分包主要内容：</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u w:val="single"/>
        </w:rPr>
        <w:t xml:space="preserve">   </w:t>
      </w:r>
    </w:p>
    <w:p w14:paraId="5ACF0CB7">
      <w:pPr>
        <w:adjustRightInd w:val="0"/>
        <w:snapToGrid w:val="0"/>
        <w:spacing w:before="0" w:beforeLines="0" w:line="400" w:lineRule="exact"/>
        <w:ind w:firstLine="840" w:firstLineChars="4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u w:val="none"/>
          <w:lang w:val="en-US" w:eastAsia="zh-CN"/>
        </w:rPr>
        <w:t xml:space="preserve"> </w:t>
      </w:r>
      <w:r>
        <w:rPr>
          <w:rFonts w:hint="eastAsia" w:ascii="微软雅黑" w:hAnsi="微软雅黑" w:eastAsia="微软雅黑" w:cs="微软雅黑"/>
          <w:color w:val="auto"/>
          <w:szCs w:val="21"/>
          <w:highlight w:val="none"/>
        </w:rPr>
        <w:t>分包供应商</w:t>
      </w:r>
      <w:r>
        <w:rPr>
          <w:rFonts w:hint="eastAsia" w:ascii="微软雅黑" w:hAnsi="微软雅黑" w:eastAsia="微软雅黑" w:cs="微软雅黑"/>
          <w:color w:val="auto"/>
          <w:szCs w:val="21"/>
          <w:highlight w:val="none"/>
          <w:lang w:eastAsia="zh-CN"/>
        </w:rPr>
        <w:t>/制造商</w:t>
      </w:r>
      <w:r>
        <w:rPr>
          <w:rFonts w:hint="eastAsia" w:ascii="微软雅黑" w:hAnsi="微软雅黑" w:eastAsia="微软雅黑" w:cs="微软雅黑"/>
          <w:color w:val="auto"/>
          <w:szCs w:val="21"/>
          <w:highlight w:val="none"/>
        </w:rPr>
        <w:t>名称</w:t>
      </w:r>
      <w:r>
        <w:rPr>
          <w:rFonts w:hint="eastAsia" w:ascii="微软雅黑" w:hAnsi="微软雅黑" w:eastAsia="微软雅黑" w:cs="微软雅黑"/>
          <w:color w:val="auto"/>
          <w:szCs w:val="21"/>
          <w:highlight w:val="none"/>
          <w:lang w:eastAsia="zh-CN"/>
        </w:rPr>
        <w:t>（如供应商和制造商不同，请分别填写）</w:t>
      </w:r>
      <w:r>
        <w:rPr>
          <w:rFonts w:hint="eastAsia" w:ascii="微软雅黑" w:hAnsi="微软雅黑" w:eastAsia="微软雅黑" w:cs="微软雅黑"/>
          <w:color w:val="auto"/>
          <w:szCs w:val="21"/>
          <w:highlight w:val="none"/>
        </w:rPr>
        <w:t>：</w:t>
      </w:r>
    </w:p>
    <w:p w14:paraId="04E830CB">
      <w:pPr>
        <w:adjustRightInd w:val="0"/>
        <w:snapToGrid w:val="0"/>
        <w:spacing w:before="0" w:beforeLines="0" w:line="400" w:lineRule="exact"/>
        <w:ind w:firstLine="840" w:firstLineChars="400"/>
        <w:outlineLvl w:val="9"/>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u w:val="none"/>
        </w:rPr>
        <w:t xml:space="preserve"> </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u w:val="single"/>
          <w:lang w:val="en-US" w:eastAsia="zh-CN"/>
        </w:rPr>
        <w:t xml:space="preserve">                       </w:t>
      </w:r>
    </w:p>
    <w:p w14:paraId="396E37F4">
      <w:pPr>
        <w:adjustRightInd w:val="0"/>
        <w:snapToGrid w:val="0"/>
        <w:spacing w:before="0" w:beforeLines="0" w:line="400" w:lineRule="exact"/>
        <w:ind w:firstLine="840" w:firstLineChars="4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val="en-US" w:eastAsia="zh-CN"/>
        </w:rPr>
        <w:t xml:space="preserve"> </w:t>
      </w:r>
      <w:r>
        <w:rPr>
          <w:rFonts w:hint="eastAsia" w:ascii="微软雅黑" w:hAnsi="微软雅黑" w:eastAsia="微软雅黑" w:cs="微软雅黑"/>
          <w:color w:val="auto"/>
          <w:szCs w:val="21"/>
          <w:highlight w:val="none"/>
        </w:rPr>
        <w:t>分包供应商</w:t>
      </w:r>
      <w:r>
        <w:rPr>
          <w:rFonts w:hint="eastAsia" w:ascii="微软雅黑" w:hAnsi="微软雅黑" w:eastAsia="微软雅黑" w:cs="微软雅黑"/>
          <w:color w:val="auto"/>
          <w:szCs w:val="21"/>
          <w:highlight w:val="none"/>
          <w:lang w:val="en-US" w:eastAsia="zh-CN"/>
        </w:rPr>
        <w:t>/</w:t>
      </w:r>
      <w:r>
        <w:rPr>
          <w:rFonts w:hint="eastAsia" w:ascii="微软雅黑" w:hAnsi="微软雅黑" w:eastAsia="微软雅黑" w:cs="微软雅黑"/>
          <w:color w:val="auto"/>
          <w:szCs w:val="21"/>
          <w:highlight w:val="none"/>
          <w:lang w:eastAsia="zh-CN"/>
        </w:rPr>
        <w:t>制造商</w:t>
      </w:r>
      <w:r>
        <w:rPr>
          <w:rFonts w:hint="eastAsia" w:ascii="微软雅黑" w:hAnsi="微软雅黑" w:eastAsia="微软雅黑" w:cs="微软雅黑"/>
          <w:color w:val="auto"/>
          <w:szCs w:val="21"/>
          <w:highlight w:val="none"/>
        </w:rPr>
        <w:t>类型</w:t>
      </w:r>
      <w:r>
        <w:rPr>
          <w:rFonts w:hint="eastAsia" w:ascii="微软雅黑" w:hAnsi="微软雅黑" w:eastAsia="微软雅黑" w:cs="微软雅黑"/>
          <w:color w:val="auto"/>
          <w:szCs w:val="21"/>
          <w:highlight w:val="none"/>
          <w:lang w:eastAsia="zh-CN"/>
        </w:rPr>
        <w:t>（如果供应商和制造商不同，只填写制造商类型）</w:t>
      </w:r>
      <w:r>
        <w:rPr>
          <w:rFonts w:hint="eastAsia" w:ascii="微软雅黑" w:hAnsi="微软雅黑" w:eastAsia="微软雅黑" w:cs="微软雅黑"/>
          <w:color w:val="auto"/>
          <w:szCs w:val="21"/>
          <w:highlight w:val="none"/>
        </w:rPr>
        <w:t>：</w:t>
      </w:r>
    </w:p>
    <w:p w14:paraId="7755CF0B">
      <w:pPr>
        <w:adjustRightInd w:val="0"/>
        <w:snapToGrid w:val="0"/>
        <w:spacing w:beforeLines="0" w:line="400" w:lineRule="exact"/>
        <w:ind w:firstLine="840" w:firstLineChars="400"/>
        <w:outlineLvl w:val="9"/>
        <w:rPr>
          <w:rFonts w:hint="eastAsia" w:ascii="微软雅黑" w:hAnsi="微软雅黑" w:eastAsia="微软雅黑" w:cs="微软雅黑"/>
          <w:iCs/>
          <w:color w:val="auto"/>
          <w:szCs w:val="21"/>
          <w:highlight w:val="none"/>
          <w:lang w:val="en-US" w:eastAsia="zh-CN"/>
        </w:rPr>
      </w:pPr>
      <w:r>
        <w:rPr>
          <w:rFonts w:hint="eastAsia" w:ascii="微软雅黑" w:hAnsi="微软雅黑" w:eastAsia="微软雅黑" w:cs="微软雅黑"/>
          <w:iCs/>
          <w:color w:val="auto"/>
          <w:szCs w:val="21"/>
          <w:highlight w:val="none"/>
          <w:lang w:val="en-US" w:eastAsia="zh-CN"/>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大型企业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中型企业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小微型企业</w:t>
      </w:r>
      <w:r>
        <w:rPr>
          <w:rFonts w:hint="eastAsia" w:ascii="微软雅黑" w:hAnsi="微软雅黑" w:eastAsia="微软雅黑" w:cs="微软雅黑"/>
          <w:iCs/>
          <w:color w:val="auto"/>
          <w:szCs w:val="21"/>
          <w:highlight w:val="none"/>
          <w:lang w:val="en-US" w:eastAsia="zh-CN"/>
        </w:rPr>
        <w:t xml:space="preserve">  </w:t>
      </w:r>
    </w:p>
    <w:p w14:paraId="24ACF4AA">
      <w:pPr>
        <w:adjustRightInd w:val="0"/>
        <w:snapToGrid w:val="0"/>
        <w:spacing w:beforeLines="0" w:line="400" w:lineRule="exact"/>
        <w:ind w:firstLine="840" w:firstLineChars="400"/>
        <w:outlineLvl w:val="9"/>
        <w:rPr>
          <w:rFonts w:hint="eastAsia" w:ascii="微软雅黑" w:hAnsi="微软雅黑" w:eastAsia="微软雅黑" w:cs="微软雅黑"/>
          <w:color w:val="auto"/>
          <w:highlight w:val="none"/>
          <w:u w:val="none"/>
          <w:lang w:val="en-US" w:eastAsia="zh-CN"/>
        </w:rPr>
      </w:pPr>
      <w:r>
        <w:rPr>
          <w:rFonts w:hint="eastAsia" w:ascii="微软雅黑" w:hAnsi="微软雅黑" w:eastAsia="微软雅黑" w:cs="微软雅黑"/>
          <w:iCs/>
          <w:color w:val="auto"/>
          <w:szCs w:val="21"/>
          <w:highlight w:val="none"/>
          <w:lang w:val="en-US" w:eastAsia="zh-CN"/>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lang w:eastAsia="zh-CN"/>
        </w:rPr>
        <w:t>残疾人福利性单位</w:t>
      </w:r>
      <w:r>
        <w:rPr>
          <w:rFonts w:hint="eastAsia" w:ascii="微软雅黑" w:hAnsi="微软雅黑" w:eastAsia="微软雅黑" w:cs="微软雅黑"/>
          <w:iCs/>
          <w:color w:val="auto"/>
          <w:szCs w:val="21"/>
          <w:highlight w:val="none"/>
          <w:lang w:val="en-US" w:eastAsia="zh-CN"/>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lang w:eastAsia="zh-CN"/>
        </w:rPr>
        <w:t>监狱</w:t>
      </w:r>
      <w:r>
        <w:rPr>
          <w:rFonts w:hint="eastAsia" w:ascii="微软雅黑" w:hAnsi="微软雅黑" w:eastAsia="微软雅黑" w:cs="微软雅黑"/>
          <w:iCs/>
          <w:color w:val="auto"/>
          <w:szCs w:val="21"/>
          <w:highlight w:val="none"/>
        </w:rPr>
        <w:t>企业</w:t>
      </w:r>
      <w:r>
        <w:rPr>
          <w:rFonts w:hint="eastAsia" w:ascii="微软雅黑" w:hAnsi="微软雅黑" w:eastAsia="微软雅黑" w:cs="微软雅黑"/>
          <w:iCs/>
          <w:color w:val="auto"/>
          <w:szCs w:val="21"/>
          <w:highlight w:val="none"/>
          <w:lang w:val="en-US" w:eastAsia="zh-CN"/>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lang w:eastAsia="zh-CN"/>
        </w:rPr>
        <w:t>其他</w:t>
      </w:r>
    </w:p>
    <w:p w14:paraId="7A349A65">
      <w:pPr>
        <w:numPr>
          <w:ilvl w:val="-1"/>
          <w:numId w:val="0"/>
        </w:numPr>
        <w:adjustRightInd w:val="0"/>
        <w:snapToGrid w:val="0"/>
        <w:spacing w:before="0" w:beforeLines="0" w:line="400" w:lineRule="exact"/>
        <w:ind w:left="0" w:leftChars="0" w:firstLine="0" w:firstLineChars="0"/>
        <w:outlineLvl w:val="9"/>
        <w:rPr>
          <w:rFonts w:hint="eastAsia" w:ascii="微软雅黑" w:hAnsi="微软雅黑" w:eastAsia="微软雅黑" w:cs="微软雅黑"/>
          <w:iCs/>
          <w:color w:val="auto"/>
          <w:szCs w:val="21"/>
          <w:highlight w:val="none"/>
        </w:rPr>
      </w:pPr>
      <w:r>
        <w:rPr>
          <w:rFonts w:hint="eastAsia" w:ascii="微软雅黑" w:hAnsi="微软雅黑" w:eastAsia="微软雅黑" w:cs="微软雅黑"/>
          <w:color w:val="auto"/>
          <w:szCs w:val="21"/>
          <w:highlight w:val="none"/>
          <w:u w:val="none"/>
          <w:lang w:val="en-US" w:eastAsia="zh-CN"/>
        </w:rPr>
        <w:t xml:space="preserve">    （</w:t>
      </w:r>
      <w:r>
        <w:rPr>
          <w:rFonts w:hint="eastAsia" w:ascii="微软雅黑" w:hAnsi="微软雅黑" w:eastAsia="微软雅黑" w:cs="微软雅黑"/>
          <w:color w:val="auto"/>
          <w:szCs w:val="21"/>
          <w:highlight w:val="none"/>
          <w:u w:val="none"/>
          <w:lang w:val="en" w:eastAsia="zh-CN"/>
        </w:rPr>
        <w:t>8</w:t>
      </w:r>
      <w:r>
        <w:rPr>
          <w:rFonts w:hint="eastAsia" w:ascii="微软雅黑" w:hAnsi="微软雅黑" w:eastAsia="微软雅黑" w:cs="微软雅黑"/>
          <w:color w:val="auto"/>
          <w:szCs w:val="21"/>
          <w:highlight w:val="none"/>
          <w:u w:val="none"/>
          <w:lang w:val="en-US" w:eastAsia="zh-CN"/>
        </w:rPr>
        <w:t>）中标（成交）供应商是否为外商投资企业：</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是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否</w:t>
      </w:r>
    </w:p>
    <w:p w14:paraId="4455FD6A">
      <w:pPr>
        <w:pStyle w:val="113"/>
        <w:tabs>
          <w:tab w:val="left" w:pos="1340"/>
        </w:tabs>
        <w:spacing w:beforeLines="0"/>
        <w:outlineLvl w:val="9"/>
        <w:rPr>
          <w:rFonts w:hint="eastAsia" w:ascii="微软雅黑" w:hAnsi="微软雅黑" w:eastAsia="微软雅黑" w:cs="微软雅黑"/>
          <w:color w:val="auto"/>
          <w:sz w:val="21"/>
          <w:szCs w:val="21"/>
          <w:highlight w:val="none"/>
          <w:u w:val="single"/>
        </w:rPr>
      </w:pPr>
      <w:r>
        <w:rPr>
          <w:rFonts w:hint="eastAsia" w:ascii="微软雅黑" w:hAnsi="微软雅黑" w:eastAsia="微软雅黑" w:cs="微软雅黑"/>
          <w:color w:val="auto"/>
          <w:sz w:val="21"/>
          <w:szCs w:val="21"/>
          <w:highlight w:val="none"/>
          <w:u w:val="none"/>
          <w:lang w:val="en-US" w:eastAsia="zh-CN"/>
        </w:rPr>
        <w:t xml:space="preserve">     外商投资企业类型：</w:t>
      </w:r>
      <w:r>
        <w:rPr>
          <w:rFonts w:hint="eastAsia" w:ascii="微软雅黑" w:hAnsi="微软雅黑" w:eastAsia="微软雅黑" w:cs="微软雅黑"/>
          <w:iCs/>
          <w:color w:val="auto"/>
          <w:sz w:val="21"/>
          <w:szCs w:val="21"/>
          <w:highlight w:val="none"/>
        </w:rPr>
        <w:sym w:font="Wingdings" w:char="00A8"/>
      </w:r>
      <w:r>
        <w:rPr>
          <w:rFonts w:hint="eastAsia" w:ascii="微软雅黑" w:hAnsi="微软雅黑" w:eastAsia="微软雅黑" w:cs="微软雅黑"/>
          <w:color w:val="auto"/>
          <w:sz w:val="21"/>
          <w:szCs w:val="21"/>
          <w:highlight w:val="none"/>
          <w:u w:val="none"/>
          <w:lang w:val="en-US" w:eastAsia="zh-CN"/>
        </w:rPr>
        <w:t xml:space="preserve">全部由外国投资者投资  </w:t>
      </w:r>
      <w:r>
        <w:rPr>
          <w:rFonts w:hint="eastAsia" w:ascii="微软雅黑" w:hAnsi="微软雅黑" w:eastAsia="微软雅黑" w:cs="微软雅黑"/>
          <w:iCs/>
          <w:color w:val="auto"/>
          <w:sz w:val="21"/>
          <w:szCs w:val="21"/>
          <w:highlight w:val="none"/>
        </w:rPr>
        <w:sym w:font="Wingdings" w:char="00A8"/>
      </w:r>
      <w:r>
        <w:rPr>
          <w:rFonts w:hint="eastAsia" w:ascii="微软雅黑" w:hAnsi="微软雅黑" w:eastAsia="微软雅黑" w:cs="微软雅黑"/>
          <w:iCs/>
          <w:color w:val="auto"/>
          <w:sz w:val="21"/>
          <w:szCs w:val="21"/>
          <w:highlight w:val="none"/>
          <w:lang w:val="en-US" w:eastAsia="zh-CN"/>
        </w:rPr>
        <w:t>部分由外国投资者投资</w:t>
      </w:r>
    </w:p>
    <w:p w14:paraId="6689166C">
      <w:pPr>
        <w:numPr>
          <w:ilvl w:val="-1"/>
          <w:numId w:val="0"/>
        </w:numPr>
        <w:adjustRightInd w:val="0"/>
        <w:snapToGrid w:val="0"/>
        <w:spacing w:before="0" w:beforeLines="0" w:line="400" w:lineRule="exact"/>
        <w:ind w:firstLine="420" w:firstLineChars="200"/>
        <w:outlineLvl w:val="9"/>
        <w:rPr>
          <w:rFonts w:hint="eastAsia" w:ascii="微软雅黑" w:hAnsi="微软雅黑" w:eastAsia="微软雅黑" w:cs="微软雅黑"/>
          <w:b w:val="0"/>
          <w:bCs w:val="0"/>
          <w:color w:val="auto"/>
          <w:sz w:val="21"/>
          <w:szCs w:val="21"/>
          <w:highlight w:val="none"/>
          <w:u w:val="none"/>
          <w:lang w:val="en-US" w:eastAsia="zh-CN"/>
        </w:rPr>
      </w:pPr>
      <w:r>
        <w:rPr>
          <w:rFonts w:hint="eastAsia" w:ascii="微软雅黑" w:hAnsi="微软雅黑" w:eastAsia="微软雅黑" w:cs="微软雅黑"/>
          <w:b w:val="0"/>
          <w:bCs w:val="0"/>
          <w:color w:val="auto"/>
          <w:sz w:val="21"/>
          <w:szCs w:val="21"/>
          <w:highlight w:val="none"/>
          <w:u w:val="none"/>
          <w:lang w:val="en-US" w:eastAsia="zh-CN"/>
        </w:rPr>
        <w:t>（</w:t>
      </w:r>
      <w:r>
        <w:rPr>
          <w:rFonts w:hint="eastAsia" w:ascii="微软雅黑" w:hAnsi="微软雅黑" w:eastAsia="微软雅黑" w:cs="微软雅黑"/>
          <w:b w:val="0"/>
          <w:bCs w:val="0"/>
          <w:color w:val="auto"/>
          <w:sz w:val="21"/>
          <w:szCs w:val="21"/>
          <w:highlight w:val="none"/>
          <w:u w:val="none"/>
          <w:lang w:val="en" w:eastAsia="zh-CN"/>
        </w:rPr>
        <w:t>9</w:t>
      </w:r>
      <w:r>
        <w:rPr>
          <w:rFonts w:hint="eastAsia" w:ascii="微软雅黑" w:hAnsi="微软雅黑" w:eastAsia="微软雅黑" w:cs="微软雅黑"/>
          <w:b w:val="0"/>
          <w:bCs w:val="0"/>
          <w:color w:val="auto"/>
          <w:sz w:val="21"/>
          <w:szCs w:val="21"/>
          <w:highlight w:val="none"/>
          <w:u w:val="none"/>
          <w:lang w:val="en-US" w:eastAsia="zh-CN"/>
        </w:rPr>
        <w:t>）是否涉及进口产品：</w:t>
      </w:r>
    </w:p>
    <w:p w14:paraId="48501DF2">
      <w:pPr>
        <w:numPr>
          <w:ilvl w:val="-1"/>
          <w:numId w:val="0"/>
        </w:numPr>
        <w:adjustRightInd w:val="0"/>
        <w:snapToGrid w:val="0"/>
        <w:spacing w:before="0" w:beforeLines="0" w:line="400" w:lineRule="exact"/>
        <w:ind w:firstLine="840" w:firstLineChars="400"/>
        <w:outlineLvl w:val="9"/>
        <w:rPr>
          <w:rFonts w:hint="eastAsia" w:ascii="微软雅黑" w:hAnsi="微软雅黑" w:eastAsia="微软雅黑" w:cs="微软雅黑"/>
          <w:color w:val="auto"/>
          <w:szCs w:val="21"/>
          <w:highlight w:val="none"/>
          <w:u w:val="single"/>
          <w:lang w:val="en-US" w:eastAsia="zh-CN"/>
        </w:rPr>
      </w:pPr>
      <w:r>
        <w:rPr>
          <w:rFonts w:hint="eastAsia" w:ascii="微软雅黑" w:hAnsi="微软雅黑" w:eastAsia="微软雅黑" w:cs="微软雅黑"/>
          <w:iCs w:val="0"/>
          <w:color w:val="auto"/>
          <w:szCs w:val="21"/>
          <w:highlight w:val="none"/>
          <w:lang w:val="en-US" w:eastAsia="zh-CN"/>
        </w:rPr>
        <w:t xml:space="preserve"> </w:t>
      </w:r>
      <w:r>
        <w:rPr>
          <w:rFonts w:hint="eastAsia" w:ascii="微软雅黑" w:hAnsi="微软雅黑" w:eastAsia="微软雅黑" w:cs="微软雅黑"/>
          <w:iCs w:val="0"/>
          <w:color w:val="auto"/>
          <w:szCs w:val="21"/>
          <w:highlight w:val="none"/>
        </w:rPr>
        <w:sym w:font="Wingdings" w:char="00A8"/>
      </w:r>
      <w:r>
        <w:rPr>
          <w:rFonts w:hint="eastAsia" w:ascii="微软雅黑" w:hAnsi="微软雅黑" w:eastAsia="微软雅黑" w:cs="微软雅黑"/>
          <w:iCs w:val="0"/>
          <w:color w:val="auto"/>
          <w:szCs w:val="21"/>
          <w:highlight w:val="none"/>
        </w:rPr>
        <w:t>是</w:t>
      </w:r>
      <w:r>
        <w:rPr>
          <w:rFonts w:hint="eastAsia" w:ascii="微软雅黑" w:hAnsi="微软雅黑" w:eastAsia="微软雅黑" w:cs="微软雅黑"/>
          <w:iCs w:val="0"/>
          <w:color w:val="auto"/>
          <w:szCs w:val="21"/>
          <w:highlight w:val="none"/>
          <w:lang w:eastAsia="zh-CN"/>
        </w:rPr>
        <w:t>，《政府采购品目分类目录》底级品目名称</w:t>
      </w:r>
      <w:r>
        <w:rPr>
          <w:rFonts w:hint="eastAsia" w:ascii="微软雅黑" w:hAnsi="微软雅黑" w:eastAsia="微软雅黑" w:cs="微软雅黑"/>
          <w:color w:val="auto"/>
          <w:szCs w:val="21"/>
          <w:highlight w:val="none"/>
          <w:lang w:val="en-US" w:eastAsia="zh-CN"/>
        </w:rPr>
        <w:t>：</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lang w:val="en-US" w:eastAsia="zh-CN"/>
        </w:rPr>
        <w:t xml:space="preserve"> 金额：</w:t>
      </w:r>
      <w:r>
        <w:rPr>
          <w:rFonts w:hint="eastAsia" w:ascii="微软雅黑" w:hAnsi="微软雅黑" w:eastAsia="微软雅黑" w:cs="微软雅黑"/>
          <w:color w:val="auto"/>
          <w:szCs w:val="21"/>
          <w:highlight w:val="none"/>
          <w:u w:val="single"/>
          <w:lang w:val="en-US" w:eastAsia="zh-CN"/>
        </w:rPr>
        <w:t xml:space="preserve">        </w:t>
      </w:r>
    </w:p>
    <w:p w14:paraId="0F459E14">
      <w:pPr>
        <w:numPr>
          <w:ilvl w:val="-1"/>
          <w:numId w:val="0"/>
        </w:numPr>
        <w:adjustRightInd w:val="0"/>
        <w:snapToGrid w:val="0"/>
        <w:spacing w:before="0" w:beforeLines="0" w:line="400" w:lineRule="exact"/>
        <w:ind w:firstLine="840" w:firstLineChars="400"/>
        <w:outlineLvl w:val="9"/>
        <w:rPr>
          <w:rFonts w:hint="eastAsia" w:ascii="微软雅黑" w:hAnsi="微软雅黑" w:eastAsia="微软雅黑" w:cs="微软雅黑"/>
          <w:iCs w:val="0"/>
          <w:color w:val="auto"/>
          <w:szCs w:val="21"/>
          <w:highlight w:val="none"/>
        </w:rPr>
      </w:pPr>
      <w:r>
        <w:rPr>
          <w:rFonts w:hint="eastAsia" w:ascii="微软雅黑" w:hAnsi="微软雅黑" w:eastAsia="微软雅黑" w:cs="微软雅黑"/>
          <w:color w:val="auto"/>
          <w:szCs w:val="21"/>
          <w:highlight w:val="none"/>
          <w:lang w:val="en-US" w:eastAsia="zh-CN"/>
        </w:rPr>
        <w:t xml:space="preserve">        国别：</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lang w:val="en-US" w:eastAsia="zh-CN"/>
        </w:rPr>
        <w:t xml:space="preserve"> 品牌：</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u w:val="none"/>
          <w:lang w:val="en-US" w:eastAsia="zh-CN"/>
        </w:rPr>
        <w:t xml:space="preserve"> 规格型号：</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iCs w:val="0"/>
          <w:color w:val="auto"/>
          <w:szCs w:val="21"/>
          <w:highlight w:val="none"/>
        </w:rPr>
        <w:t xml:space="preserve">      </w:t>
      </w:r>
    </w:p>
    <w:p w14:paraId="1F5CD41B">
      <w:pPr>
        <w:adjustRightInd w:val="0"/>
        <w:snapToGrid w:val="0"/>
        <w:spacing w:before="0" w:beforeLines="0" w:line="400" w:lineRule="exact"/>
        <w:ind w:firstLine="840" w:firstLineChars="400"/>
        <w:outlineLvl w:val="9"/>
        <w:rPr>
          <w:rFonts w:hint="eastAsia" w:ascii="微软雅黑" w:hAnsi="微软雅黑" w:eastAsia="微软雅黑" w:cs="微软雅黑"/>
          <w:color w:val="auto"/>
          <w:szCs w:val="21"/>
          <w:highlight w:val="none"/>
          <w:u w:val="none"/>
          <w:lang w:val="en-US" w:eastAsia="zh-CN"/>
        </w:rPr>
      </w:pPr>
      <w:r>
        <w:rPr>
          <w:rFonts w:hint="eastAsia" w:ascii="微软雅黑" w:hAnsi="微软雅黑" w:eastAsia="微软雅黑" w:cs="微软雅黑"/>
          <w:iCs w:val="0"/>
          <w:color w:val="auto"/>
          <w:szCs w:val="21"/>
          <w:highlight w:val="none"/>
          <w:lang w:val="en-US" w:eastAsia="zh-CN"/>
        </w:rPr>
        <w:t xml:space="preserve"> </w:t>
      </w:r>
      <w:r>
        <w:rPr>
          <w:rFonts w:hint="eastAsia" w:ascii="微软雅黑" w:hAnsi="微软雅黑" w:eastAsia="微软雅黑" w:cs="微软雅黑"/>
          <w:iCs w:val="0"/>
          <w:color w:val="auto"/>
          <w:szCs w:val="21"/>
          <w:highlight w:val="none"/>
        </w:rPr>
        <w:sym w:font="Wingdings" w:char="00A8"/>
      </w:r>
      <w:r>
        <w:rPr>
          <w:rFonts w:hint="eastAsia" w:ascii="微软雅黑" w:hAnsi="微软雅黑" w:eastAsia="微软雅黑" w:cs="微软雅黑"/>
          <w:iCs w:val="0"/>
          <w:color w:val="auto"/>
          <w:szCs w:val="21"/>
          <w:highlight w:val="none"/>
          <w:lang w:eastAsia="zh-CN"/>
        </w:rPr>
        <w:t>否</w:t>
      </w:r>
    </w:p>
    <w:p w14:paraId="67095747">
      <w:pPr>
        <w:numPr>
          <w:ilvl w:val="-1"/>
          <w:numId w:val="0"/>
        </w:numPr>
        <w:tabs>
          <w:tab w:val="left" w:pos="740"/>
        </w:tabs>
        <w:adjustRightInd w:val="0"/>
        <w:snapToGrid w:val="0"/>
        <w:spacing w:before="0" w:beforeLines="0" w:line="400" w:lineRule="exact"/>
        <w:ind w:left="0" w:firstLine="0" w:firstLineChars="0"/>
        <w:outlineLvl w:val="9"/>
        <w:rPr>
          <w:rFonts w:hint="eastAsia" w:ascii="微软雅黑" w:hAnsi="微软雅黑" w:eastAsia="微软雅黑" w:cs="微软雅黑"/>
          <w:b w:val="0"/>
          <w:bCs w:val="0"/>
          <w:color w:val="auto"/>
          <w:sz w:val="21"/>
          <w:szCs w:val="21"/>
          <w:highlight w:val="none"/>
          <w:u w:val="none"/>
          <w:lang w:val="en-US" w:eastAsia="zh-CN"/>
        </w:rPr>
      </w:pPr>
      <w:r>
        <w:rPr>
          <w:rFonts w:hint="eastAsia" w:ascii="微软雅黑" w:hAnsi="微软雅黑" w:eastAsia="微软雅黑" w:cs="微软雅黑"/>
          <w:b w:val="0"/>
          <w:bCs w:val="0"/>
          <w:color w:val="auto"/>
          <w:sz w:val="21"/>
          <w:szCs w:val="21"/>
          <w:highlight w:val="none"/>
          <w:u w:val="none"/>
          <w:lang w:val="en-US" w:eastAsia="zh-CN"/>
        </w:rPr>
        <w:t xml:space="preserve">    （1</w:t>
      </w:r>
      <w:r>
        <w:rPr>
          <w:rFonts w:hint="eastAsia" w:ascii="微软雅黑" w:hAnsi="微软雅黑" w:eastAsia="微软雅黑" w:cs="微软雅黑"/>
          <w:b w:val="0"/>
          <w:bCs w:val="0"/>
          <w:color w:val="auto"/>
          <w:sz w:val="21"/>
          <w:szCs w:val="21"/>
          <w:highlight w:val="none"/>
          <w:u w:val="none"/>
          <w:lang w:val="en" w:eastAsia="zh-CN"/>
        </w:rPr>
        <w:t>0</w:t>
      </w:r>
      <w:r>
        <w:rPr>
          <w:rFonts w:hint="eastAsia" w:ascii="微软雅黑" w:hAnsi="微软雅黑" w:eastAsia="微软雅黑" w:cs="微软雅黑"/>
          <w:b w:val="0"/>
          <w:bCs w:val="0"/>
          <w:color w:val="auto"/>
          <w:sz w:val="21"/>
          <w:szCs w:val="21"/>
          <w:highlight w:val="none"/>
          <w:u w:val="none"/>
          <w:lang w:val="en-US" w:eastAsia="zh-CN"/>
        </w:rPr>
        <w:t>）是否涉及节能产品：</w:t>
      </w:r>
    </w:p>
    <w:p w14:paraId="65BE1566">
      <w:pPr>
        <w:numPr>
          <w:ilvl w:val="-1"/>
          <w:numId w:val="0"/>
        </w:numPr>
        <w:tabs>
          <w:tab w:val="left" w:pos="740"/>
        </w:tabs>
        <w:adjustRightInd w:val="0"/>
        <w:snapToGrid w:val="0"/>
        <w:spacing w:before="0" w:beforeLines="0" w:line="400" w:lineRule="exact"/>
        <w:ind w:firstLine="0" w:firstLineChars="0"/>
        <w:outlineLvl w:val="9"/>
        <w:rPr>
          <w:rFonts w:hint="eastAsia" w:ascii="微软雅黑" w:hAnsi="微软雅黑" w:eastAsia="微软雅黑" w:cs="微软雅黑"/>
          <w:iCs/>
          <w:color w:val="auto"/>
          <w:szCs w:val="21"/>
          <w:highlight w:val="none"/>
          <w:lang w:val="en-US" w:eastAsia="zh-CN"/>
        </w:rPr>
      </w:pPr>
      <w:r>
        <w:rPr>
          <w:rFonts w:hint="eastAsia" w:ascii="微软雅黑" w:hAnsi="微软雅黑" w:eastAsia="微软雅黑" w:cs="微软雅黑"/>
          <w:b w:val="0"/>
          <w:bCs w:val="0"/>
          <w:color w:val="auto"/>
          <w:sz w:val="21"/>
          <w:szCs w:val="21"/>
          <w:highlight w:val="none"/>
          <w:u w:val="none"/>
          <w:lang w:val="en-US" w:eastAsia="zh-CN"/>
        </w:rPr>
        <w:t xml:space="preserve">         </w:t>
      </w:r>
      <w:r>
        <w:rPr>
          <w:rFonts w:hint="eastAsia" w:ascii="微软雅黑" w:hAnsi="微软雅黑" w:eastAsia="微软雅黑" w:cs="微软雅黑"/>
          <w:iCs w:val="0"/>
          <w:color w:val="auto"/>
          <w:szCs w:val="21"/>
          <w:highlight w:val="none"/>
        </w:rPr>
        <w:sym w:font="Wingdings" w:char="00A8"/>
      </w:r>
      <w:r>
        <w:rPr>
          <w:rFonts w:hint="eastAsia" w:ascii="微软雅黑" w:hAnsi="微软雅黑" w:eastAsia="微软雅黑" w:cs="微软雅黑"/>
          <w:iCs w:val="0"/>
          <w:color w:val="auto"/>
          <w:szCs w:val="21"/>
          <w:highlight w:val="none"/>
        </w:rPr>
        <w:t>是</w:t>
      </w:r>
      <w:r>
        <w:rPr>
          <w:rFonts w:hint="eastAsia" w:ascii="微软雅黑" w:hAnsi="微软雅黑" w:eastAsia="微软雅黑" w:cs="微软雅黑"/>
          <w:iCs w:val="0"/>
          <w:color w:val="auto"/>
          <w:szCs w:val="21"/>
          <w:highlight w:val="none"/>
          <w:lang w:eastAsia="zh-CN"/>
        </w:rPr>
        <w:t>，《节能产品政府采购品目清单》的底级品目名称：</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iCs/>
          <w:color w:val="auto"/>
          <w:szCs w:val="21"/>
          <w:highlight w:val="none"/>
          <w:lang w:val="en-US" w:eastAsia="zh-CN"/>
        </w:rPr>
        <w:t xml:space="preserve">     </w:t>
      </w:r>
    </w:p>
    <w:p w14:paraId="4C5B85A0">
      <w:pPr>
        <w:numPr>
          <w:ilvl w:val="-1"/>
          <w:numId w:val="0"/>
        </w:numPr>
        <w:tabs>
          <w:tab w:val="left" w:pos="740"/>
        </w:tabs>
        <w:adjustRightInd w:val="0"/>
        <w:snapToGrid w:val="0"/>
        <w:spacing w:before="0" w:beforeLines="0" w:line="400" w:lineRule="exact"/>
        <w:ind w:firstLine="0" w:firstLineChars="0"/>
        <w:outlineLvl w:val="9"/>
        <w:rPr>
          <w:rFonts w:hint="eastAsia" w:ascii="微软雅黑" w:hAnsi="微软雅黑" w:eastAsia="微软雅黑" w:cs="微软雅黑"/>
          <w:iCs/>
          <w:color w:val="auto"/>
          <w:szCs w:val="21"/>
          <w:highlight w:val="none"/>
          <w:lang w:val="en-US" w:eastAsia="zh-CN"/>
        </w:rPr>
      </w:pPr>
      <w:r>
        <w:rPr>
          <w:rFonts w:hint="eastAsia" w:ascii="微软雅黑" w:hAnsi="微软雅黑" w:eastAsia="微软雅黑" w:cs="微软雅黑"/>
          <w:iCs/>
          <w:color w:val="auto"/>
          <w:szCs w:val="21"/>
          <w:highlight w:val="none"/>
          <w:lang w:val="en-US" w:eastAsia="zh-CN"/>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lang w:eastAsia="zh-CN"/>
        </w:rPr>
        <w:t>强制采购</w:t>
      </w:r>
      <w:r>
        <w:rPr>
          <w:rFonts w:hint="eastAsia" w:ascii="微软雅黑" w:hAnsi="微软雅黑" w:eastAsia="微软雅黑" w:cs="微软雅黑"/>
          <w:iCs/>
          <w:color w:val="auto"/>
          <w:szCs w:val="21"/>
          <w:highlight w:val="none"/>
          <w:lang w:val="en-US" w:eastAsia="zh-CN"/>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lang w:eastAsia="zh-CN"/>
        </w:rPr>
        <w:t>优先采购</w:t>
      </w:r>
      <w:r>
        <w:rPr>
          <w:rFonts w:hint="eastAsia" w:ascii="微软雅黑" w:hAnsi="微软雅黑" w:eastAsia="微软雅黑" w:cs="微软雅黑"/>
          <w:iCs/>
          <w:color w:val="auto"/>
          <w:szCs w:val="21"/>
          <w:highlight w:val="none"/>
          <w:lang w:val="en-US" w:eastAsia="zh-CN"/>
        </w:rPr>
        <w:t xml:space="preserve">    </w:t>
      </w:r>
    </w:p>
    <w:p w14:paraId="32A8AAC8">
      <w:pPr>
        <w:numPr>
          <w:ilvl w:val="-1"/>
          <w:numId w:val="0"/>
        </w:numPr>
        <w:tabs>
          <w:tab w:val="left" w:pos="740"/>
        </w:tabs>
        <w:adjustRightInd w:val="0"/>
        <w:snapToGrid w:val="0"/>
        <w:spacing w:before="0" w:beforeLines="0" w:line="400" w:lineRule="exact"/>
        <w:ind w:firstLine="0" w:firstLineChars="0"/>
        <w:outlineLvl w:val="9"/>
        <w:rPr>
          <w:rFonts w:hint="eastAsia" w:ascii="微软雅黑" w:hAnsi="微软雅黑" w:eastAsia="微软雅黑" w:cs="微软雅黑"/>
          <w:iCs w:val="0"/>
          <w:color w:val="auto"/>
          <w:szCs w:val="21"/>
          <w:highlight w:val="none"/>
        </w:rPr>
      </w:pPr>
      <w:r>
        <w:rPr>
          <w:rFonts w:hint="eastAsia" w:ascii="微软雅黑" w:hAnsi="微软雅黑" w:eastAsia="微软雅黑" w:cs="微软雅黑"/>
          <w:iCs/>
          <w:color w:val="auto"/>
          <w:szCs w:val="21"/>
          <w:highlight w:val="none"/>
          <w:lang w:val="en-US" w:eastAsia="zh-CN"/>
        </w:rPr>
        <w:t xml:space="preserve">         </w:t>
      </w:r>
      <w:r>
        <w:rPr>
          <w:rFonts w:hint="eastAsia" w:ascii="微软雅黑" w:hAnsi="微软雅黑" w:eastAsia="微软雅黑" w:cs="微软雅黑"/>
          <w:iCs w:val="0"/>
          <w:color w:val="auto"/>
          <w:szCs w:val="21"/>
          <w:highlight w:val="none"/>
        </w:rPr>
        <w:sym w:font="Wingdings" w:char="00A8"/>
      </w:r>
      <w:r>
        <w:rPr>
          <w:rFonts w:hint="eastAsia" w:ascii="微软雅黑" w:hAnsi="微软雅黑" w:eastAsia="微软雅黑" w:cs="微软雅黑"/>
          <w:iCs w:val="0"/>
          <w:color w:val="auto"/>
          <w:szCs w:val="21"/>
          <w:highlight w:val="none"/>
        </w:rPr>
        <w:t>否</w:t>
      </w:r>
    </w:p>
    <w:p w14:paraId="242B9EAC">
      <w:pPr>
        <w:numPr>
          <w:ilvl w:val="-1"/>
          <w:numId w:val="0"/>
        </w:numPr>
        <w:tabs>
          <w:tab w:val="left" w:pos="740"/>
        </w:tabs>
        <w:adjustRightInd w:val="0"/>
        <w:snapToGrid w:val="0"/>
        <w:spacing w:before="0" w:beforeLines="0" w:line="400" w:lineRule="exact"/>
        <w:ind w:left="0" w:firstLine="0" w:firstLineChars="0"/>
        <w:outlineLvl w:val="9"/>
        <w:rPr>
          <w:rFonts w:hint="eastAsia" w:ascii="微软雅黑" w:hAnsi="微软雅黑" w:eastAsia="微软雅黑" w:cs="微软雅黑"/>
          <w:b w:val="0"/>
          <w:bCs w:val="0"/>
          <w:color w:val="auto"/>
          <w:sz w:val="21"/>
          <w:szCs w:val="21"/>
          <w:highlight w:val="none"/>
          <w:u w:val="none"/>
          <w:lang w:val="en-US" w:eastAsia="zh-CN"/>
        </w:rPr>
      </w:pPr>
      <w:r>
        <w:rPr>
          <w:rFonts w:hint="eastAsia" w:ascii="微软雅黑" w:hAnsi="微软雅黑" w:eastAsia="微软雅黑" w:cs="微软雅黑"/>
          <w:b w:val="0"/>
          <w:bCs w:val="0"/>
          <w:color w:val="auto"/>
          <w:sz w:val="21"/>
          <w:szCs w:val="21"/>
          <w:highlight w:val="none"/>
          <w:u w:val="none"/>
          <w:lang w:val="en-US" w:eastAsia="zh-CN"/>
        </w:rPr>
        <w:t xml:space="preserve">          是否涉及环境标志产品：</w:t>
      </w:r>
    </w:p>
    <w:p w14:paraId="0440E13D">
      <w:pPr>
        <w:numPr>
          <w:ilvl w:val="-1"/>
          <w:numId w:val="0"/>
        </w:numPr>
        <w:tabs>
          <w:tab w:val="left" w:pos="740"/>
        </w:tabs>
        <w:adjustRightInd w:val="0"/>
        <w:snapToGrid w:val="0"/>
        <w:spacing w:before="0" w:beforeLines="0" w:line="400" w:lineRule="exact"/>
        <w:ind w:firstLine="0" w:firstLineChars="0"/>
        <w:outlineLvl w:val="9"/>
        <w:rPr>
          <w:rFonts w:hint="eastAsia" w:ascii="微软雅黑" w:hAnsi="微软雅黑" w:eastAsia="微软雅黑" w:cs="微软雅黑"/>
          <w:iCs w:val="0"/>
          <w:color w:val="auto"/>
          <w:szCs w:val="21"/>
          <w:highlight w:val="none"/>
          <w:lang w:eastAsia="zh-CN"/>
        </w:rPr>
      </w:pPr>
      <w:r>
        <w:rPr>
          <w:rFonts w:hint="eastAsia" w:ascii="微软雅黑" w:hAnsi="微软雅黑" w:eastAsia="微软雅黑" w:cs="微软雅黑"/>
          <w:b w:val="0"/>
          <w:bCs w:val="0"/>
          <w:color w:val="auto"/>
          <w:sz w:val="21"/>
          <w:szCs w:val="21"/>
          <w:highlight w:val="none"/>
          <w:u w:val="none"/>
          <w:lang w:val="en-US" w:eastAsia="zh-CN"/>
        </w:rPr>
        <w:t xml:space="preserve">         </w:t>
      </w:r>
      <w:r>
        <w:rPr>
          <w:rFonts w:hint="eastAsia" w:ascii="微软雅黑" w:hAnsi="微软雅黑" w:eastAsia="微软雅黑" w:cs="微软雅黑"/>
          <w:iCs w:val="0"/>
          <w:color w:val="auto"/>
          <w:szCs w:val="21"/>
          <w:highlight w:val="none"/>
        </w:rPr>
        <w:sym w:font="Wingdings" w:char="00A8"/>
      </w:r>
      <w:r>
        <w:rPr>
          <w:rFonts w:hint="eastAsia" w:ascii="微软雅黑" w:hAnsi="微软雅黑" w:eastAsia="微软雅黑" w:cs="微软雅黑"/>
          <w:iCs w:val="0"/>
          <w:color w:val="auto"/>
          <w:szCs w:val="21"/>
          <w:highlight w:val="none"/>
        </w:rPr>
        <w:t>是</w:t>
      </w:r>
      <w:r>
        <w:rPr>
          <w:rFonts w:hint="eastAsia" w:ascii="微软雅黑" w:hAnsi="微软雅黑" w:eastAsia="微软雅黑" w:cs="微软雅黑"/>
          <w:iCs w:val="0"/>
          <w:color w:val="auto"/>
          <w:szCs w:val="21"/>
          <w:highlight w:val="none"/>
          <w:lang w:eastAsia="zh-CN"/>
        </w:rPr>
        <w:t>，《环境标志产品政府采购品目清单》的底级品目名称：</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iCs/>
          <w:color w:val="auto"/>
          <w:szCs w:val="21"/>
          <w:highlight w:val="none"/>
          <w:lang w:val="en-US" w:eastAsia="zh-CN"/>
        </w:rPr>
        <w:t xml:space="preserve"> </w:t>
      </w:r>
    </w:p>
    <w:p w14:paraId="1B359B2A">
      <w:pPr>
        <w:numPr>
          <w:ilvl w:val="-1"/>
          <w:numId w:val="0"/>
        </w:numPr>
        <w:tabs>
          <w:tab w:val="left" w:pos="740"/>
        </w:tabs>
        <w:adjustRightInd w:val="0"/>
        <w:snapToGrid w:val="0"/>
        <w:spacing w:before="0" w:beforeLines="0" w:line="400" w:lineRule="exact"/>
        <w:ind w:firstLine="0" w:firstLineChars="0"/>
        <w:outlineLvl w:val="9"/>
        <w:rPr>
          <w:rFonts w:hint="eastAsia" w:ascii="微软雅黑" w:hAnsi="微软雅黑" w:eastAsia="微软雅黑" w:cs="微软雅黑"/>
          <w:iCs/>
          <w:color w:val="auto"/>
          <w:szCs w:val="21"/>
          <w:highlight w:val="none"/>
          <w:lang w:val="en-US" w:eastAsia="zh-CN"/>
        </w:rPr>
      </w:pPr>
      <w:r>
        <w:rPr>
          <w:rFonts w:hint="eastAsia" w:ascii="微软雅黑" w:hAnsi="微软雅黑" w:eastAsia="微软雅黑" w:cs="微软雅黑"/>
          <w:iCs/>
          <w:color w:val="auto"/>
          <w:szCs w:val="21"/>
          <w:highlight w:val="none"/>
          <w:lang w:val="en-US" w:eastAsia="zh-CN"/>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lang w:eastAsia="zh-CN"/>
        </w:rPr>
        <w:t>强制采购</w:t>
      </w:r>
      <w:r>
        <w:rPr>
          <w:rFonts w:hint="eastAsia" w:ascii="微软雅黑" w:hAnsi="微软雅黑" w:eastAsia="微软雅黑" w:cs="微软雅黑"/>
          <w:iCs/>
          <w:color w:val="auto"/>
          <w:szCs w:val="21"/>
          <w:highlight w:val="none"/>
          <w:lang w:val="en-US" w:eastAsia="zh-CN"/>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lang w:eastAsia="zh-CN"/>
        </w:rPr>
        <w:t>优先采购</w:t>
      </w:r>
      <w:r>
        <w:rPr>
          <w:rFonts w:hint="eastAsia" w:ascii="微软雅黑" w:hAnsi="微软雅黑" w:eastAsia="微软雅黑" w:cs="微软雅黑"/>
          <w:iCs/>
          <w:color w:val="auto"/>
          <w:szCs w:val="21"/>
          <w:highlight w:val="none"/>
          <w:lang w:val="en-US" w:eastAsia="zh-CN"/>
        </w:rPr>
        <w:t xml:space="preserve">    </w:t>
      </w:r>
    </w:p>
    <w:p w14:paraId="07D66D7D">
      <w:pPr>
        <w:numPr>
          <w:ilvl w:val="-1"/>
          <w:numId w:val="0"/>
        </w:numPr>
        <w:tabs>
          <w:tab w:val="left" w:pos="740"/>
        </w:tabs>
        <w:adjustRightInd w:val="0"/>
        <w:snapToGrid w:val="0"/>
        <w:spacing w:before="0" w:beforeLines="0" w:line="400" w:lineRule="exact"/>
        <w:ind w:firstLine="0" w:firstLineChars="0"/>
        <w:outlineLvl w:val="9"/>
        <w:rPr>
          <w:rFonts w:hint="eastAsia" w:ascii="微软雅黑" w:hAnsi="微软雅黑" w:eastAsia="微软雅黑" w:cs="微软雅黑"/>
          <w:b w:val="0"/>
          <w:bCs w:val="0"/>
          <w:color w:val="auto"/>
          <w:sz w:val="21"/>
          <w:szCs w:val="21"/>
          <w:highlight w:val="none"/>
          <w:u w:val="none"/>
          <w:lang w:val="en-US" w:eastAsia="zh-CN"/>
        </w:rPr>
      </w:pPr>
      <w:r>
        <w:rPr>
          <w:rFonts w:hint="eastAsia" w:ascii="微软雅黑" w:hAnsi="微软雅黑" w:eastAsia="微软雅黑" w:cs="微软雅黑"/>
          <w:iCs/>
          <w:color w:val="auto"/>
          <w:szCs w:val="21"/>
          <w:highlight w:val="none"/>
          <w:lang w:val="en-US" w:eastAsia="zh-CN"/>
        </w:rPr>
        <w:t xml:space="preserve">         </w:t>
      </w:r>
      <w:r>
        <w:rPr>
          <w:rFonts w:hint="eastAsia" w:ascii="微软雅黑" w:hAnsi="微软雅黑" w:eastAsia="微软雅黑" w:cs="微软雅黑"/>
          <w:iCs w:val="0"/>
          <w:color w:val="auto"/>
          <w:szCs w:val="21"/>
          <w:highlight w:val="none"/>
        </w:rPr>
        <w:sym w:font="Wingdings" w:char="00A8"/>
      </w:r>
      <w:r>
        <w:rPr>
          <w:rFonts w:hint="eastAsia" w:ascii="微软雅黑" w:hAnsi="微软雅黑" w:eastAsia="微软雅黑" w:cs="微软雅黑"/>
          <w:iCs w:val="0"/>
          <w:color w:val="auto"/>
          <w:szCs w:val="21"/>
          <w:highlight w:val="none"/>
        </w:rPr>
        <w:t>否</w:t>
      </w:r>
    </w:p>
    <w:p w14:paraId="1BB0B98F">
      <w:pPr>
        <w:pStyle w:val="113"/>
        <w:numPr>
          <w:ilvl w:val="-1"/>
          <w:numId w:val="0"/>
        </w:numPr>
        <w:adjustRightInd w:val="0"/>
        <w:snapToGrid w:val="0"/>
        <w:spacing w:before="0" w:beforeLines="0" w:line="400" w:lineRule="exact"/>
        <w:ind w:firstLine="0" w:firstLineChars="0"/>
        <w:outlineLvl w:val="9"/>
        <w:rPr>
          <w:rFonts w:hint="eastAsia" w:ascii="微软雅黑" w:hAnsi="微软雅黑" w:eastAsia="微软雅黑" w:cs="微软雅黑"/>
          <w:iCs w:val="0"/>
          <w:color w:val="auto"/>
          <w:kern w:val="2"/>
          <w:sz w:val="21"/>
          <w:szCs w:val="21"/>
          <w:highlight w:val="none"/>
          <w:u w:val="none"/>
          <w:lang w:val="en-US" w:eastAsia="zh-CN"/>
        </w:rPr>
      </w:pPr>
      <w:r>
        <w:rPr>
          <w:rFonts w:hint="eastAsia" w:ascii="微软雅黑" w:hAnsi="微软雅黑" w:eastAsia="微软雅黑" w:cs="微软雅黑"/>
          <w:b w:val="0"/>
          <w:bCs w:val="0"/>
          <w:color w:val="auto"/>
          <w:sz w:val="21"/>
          <w:szCs w:val="21"/>
          <w:highlight w:val="none"/>
          <w:u w:val="none"/>
          <w:lang w:val="en-US" w:eastAsia="zh-CN"/>
        </w:rPr>
        <w:t xml:space="preserve">          </w:t>
      </w:r>
      <w:r>
        <w:rPr>
          <w:rFonts w:hint="eastAsia" w:ascii="微软雅黑" w:hAnsi="微软雅黑" w:eastAsia="微软雅黑" w:cs="微软雅黑"/>
          <w:b w:val="0"/>
          <w:bCs w:val="0"/>
          <w:color w:val="auto"/>
          <w:kern w:val="2"/>
          <w:sz w:val="21"/>
          <w:szCs w:val="21"/>
          <w:highlight w:val="none"/>
          <w:u w:val="none"/>
          <w:lang w:val="en-US" w:eastAsia="zh-CN"/>
        </w:rPr>
        <w:t>是否涉及绿色产品：</w:t>
      </w:r>
      <w:r>
        <w:rPr>
          <w:rFonts w:hint="eastAsia" w:ascii="微软雅黑" w:hAnsi="微软雅黑" w:eastAsia="微软雅黑" w:cs="微软雅黑"/>
          <w:iCs w:val="0"/>
          <w:color w:val="auto"/>
          <w:kern w:val="2"/>
          <w:sz w:val="21"/>
          <w:szCs w:val="21"/>
          <w:highlight w:val="none"/>
          <w:u w:val="none"/>
          <w:lang w:val="en-US" w:eastAsia="zh-CN"/>
        </w:rPr>
        <w:t xml:space="preserve"> </w:t>
      </w:r>
    </w:p>
    <w:p w14:paraId="08C89B50">
      <w:pPr>
        <w:pStyle w:val="113"/>
        <w:spacing w:beforeLines="0"/>
        <w:ind w:firstLine="420" w:firstLineChars="0"/>
        <w:outlineLvl w:val="9"/>
        <w:rPr>
          <w:rFonts w:hint="eastAsia" w:ascii="微软雅黑" w:hAnsi="微软雅黑" w:eastAsia="微软雅黑" w:cs="微软雅黑"/>
          <w:color w:val="auto"/>
          <w:szCs w:val="21"/>
          <w:highlight w:val="none"/>
          <w:u w:val="single"/>
          <w:lang w:val="en-US" w:eastAsia="zh-CN"/>
        </w:rPr>
      </w:pPr>
      <w:r>
        <w:rPr>
          <w:rFonts w:hint="eastAsia" w:ascii="微软雅黑" w:hAnsi="微软雅黑" w:eastAsia="微软雅黑" w:cs="微软雅黑"/>
          <w:iCs w:val="0"/>
          <w:color w:val="auto"/>
          <w:kern w:val="2"/>
          <w:sz w:val="21"/>
          <w:szCs w:val="21"/>
          <w:highlight w:val="none"/>
          <w:u w:val="none"/>
          <w:lang w:val="en-US" w:eastAsia="zh-CN"/>
        </w:rPr>
        <w:t xml:space="preserve">     </w:t>
      </w:r>
      <w:r>
        <w:rPr>
          <w:rFonts w:hint="eastAsia" w:ascii="微软雅黑" w:hAnsi="微软雅黑" w:eastAsia="微软雅黑" w:cs="微软雅黑"/>
          <w:iCs w:val="0"/>
          <w:color w:val="auto"/>
          <w:kern w:val="2"/>
          <w:sz w:val="21"/>
          <w:szCs w:val="21"/>
          <w:highlight w:val="none"/>
          <w:u w:val="none"/>
        </w:rPr>
        <w:sym w:font="Wingdings" w:char="00A8"/>
      </w:r>
      <w:r>
        <w:rPr>
          <w:rFonts w:hint="eastAsia" w:ascii="微软雅黑" w:hAnsi="微软雅黑" w:eastAsia="微软雅黑" w:cs="微软雅黑"/>
          <w:iCs w:val="0"/>
          <w:color w:val="auto"/>
          <w:kern w:val="2"/>
          <w:sz w:val="21"/>
          <w:szCs w:val="21"/>
          <w:highlight w:val="none"/>
          <w:u w:val="none"/>
        </w:rPr>
        <w:t>是</w:t>
      </w:r>
      <w:r>
        <w:rPr>
          <w:rFonts w:hint="eastAsia" w:ascii="微软雅黑" w:hAnsi="微软雅黑" w:eastAsia="微软雅黑" w:cs="微软雅黑"/>
          <w:iCs w:val="0"/>
          <w:color w:val="auto"/>
          <w:kern w:val="2"/>
          <w:sz w:val="21"/>
          <w:szCs w:val="21"/>
          <w:highlight w:val="none"/>
          <w:u w:val="none"/>
          <w:lang w:eastAsia="zh-CN"/>
        </w:rPr>
        <w:t>，绿色产品政府采购相关政策确定的底级品目名称：</w:t>
      </w:r>
      <w:r>
        <w:rPr>
          <w:rFonts w:hint="eastAsia" w:ascii="微软雅黑" w:hAnsi="微软雅黑" w:eastAsia="微软雅黑" w:cs="微软雅黑"/>
          <w:color w:val="auto"/>
          <w:szCs w:val="21"/>
          <w:highlight w:val="none"/>
          <w:u w:val="single"/>
          <w:lang w:val="en-US" w:eastAsia="zh-CN"/>
        </w:rPr>
        <w:t xml:space="preserve">         </w:t>
      </w:r>
    </w:p>
    <w:p w14:paraId="467A4A99">
      <w:pPr>
        <w:numPr>
          <w:ilvl w:val="-1"/>
          <w:numId w:val="0"/>
        </w:numPr>
        <w:tabs>
          <w:tab w:val="left" w:pos="740"/>
        </w:tabs>
        <w:adjustRightInd w:val="0"/>
        <w:snapToGrid w:val="0"/>
        <w:spacing w:before="0" w:beforeLines="0" w:line="400" w:lineRule="exact"/>
        <w:ind w:firstLine="0" w:firstLineChars="0"/>
        <w:outlineLvl w:val="9"/>
        <w:rPr>
          <w:rFonts w:hint="eastAsia" w:ascii="微软雅黑" w:hAnsi="微软雅黑" w:eastAsia="微软雅黑" w:cs="微软雅黑"/>
          <w:iCs/>
          <w:color w:val="auto"/>
          <w:szCs w:val="21"/>
          <w:highlight w:val="none"/>
          <w:lang w:val="en-US" w:eastAsia="zh-CN"/>
        </w:rPr>
      </w:pPr>
      <w:r>
        <w:rPr>
          <w:rFonts w:hint="eastAsia" w:ascii="微软雅黑" w:hAnsi="微软雅黑" w:eastAsia="微软雅黑" w:cs="微软雅黑"/>
          <w:iCs/>
          <w:color w:val="auto"/>
          <w:szCs w:val="21"/>
          <w:highlight w:val="none"/>
          <w:lang w:val="en-US" w:eastAsia="zh-CN"/>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lang w:eastAsia="zh-CN"/>
        </w:rPr>
        <w:t>强制采购</w:t>
      </w:r>
      <w:r>
        <w:rPr>
          <w:rFonts w:hint="eastAsia" w:ascii="微软雅黑" w:hAnsi="微软雅黑" w:eastAsia="微软雅黑" w:cs="微软雅黑"/>
          <w:iCs/>
          <w:color w:val="auto"/>
          <w:szCs w:val="21"/>
          <w:highlight w:val="none"/>
          <w:lang w:val="en-US" w:eastAsia="zh-CN"/>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lang w:eastAsia="zh-CN"/>
        </w:rPr>
        <w:t>优先采购</w:t>
      </w:r>
      <w:r>
        <w:rPr>
          <w:rFonts w:hint="eastAsia" w:ascii="微软雅黑" w:hAnsi="微软雅黑" w:eastAsia="微软雅黑" w:cs="微软雅黑"/>
          <w:iCs/>
          <w:color w:val="auto"/>
          <w:szCs w:val="21"/>
          <w:highlight w:val="none"/>
          <w:lang w:val="en-US" w:eastAsia="zh-CN"/>
        </w:rPr>
        <w:t xml:space="preserve">    </w:t>
      </w:r>
    </w:p>
    <w:p w14:paraId="3B048B64">
      <w:pPr>
        <w:pStyle w:val="113"/>
        <w:spacing w:beforeLines="0"/>
        <w:ind w:firstLine="420" w:firstLineChars="0"/>
        <w:outlineLvl w:val="9"/>
        <w:rPr>
          <w:rFonts w:hint="eastAsia" w:ascii="微软雅黑" w:hAnsi="微软雅黑" w:eastAsia="微软雅黑" w:cs="微软雅黑"/>
          <w:b w:val="0"/>
          <w:bCs w:val="0"/>
          <w:color w:val="auto"/>
          <w:sz w:val="21"/>
          <w:szCs w:val="21"/>
          <w:highlight w:val="none"/>
          <w:u w:val="none"/>
          <w:lang w:val="en-US" w:eastAsia="zh-CN"/>
        </w:rPr>
      </w:pPr>
      <w:r>
        <w:rPr>
          <w:rFonts w:hint="eastAsia" w:ascii="微软雅黑" w:hAnsi="微软雅黑" w:eastAsia="微软雅黑" w:cs="微软雅黑"/>
          <w:iCs w:val="0"/>
          <w:color w:val="auto"/>
          <w:kern w:val="2"/>
          <w:sz w:val="21"/>
          <w:szCs w:val="21"/>
          <w:highlight w:val="none"/>
          <w:u w:val="none"/>
          <w:lang w:val="en-US" w:eastAsia="zh-CN"/>
        </w:rPr>
        <w:t xml:space="preserve">     </w:t>
      </w:r>
      <w:r>
        <w:rPr>
          <w:rFonts w:hint="eastAsia" w:ascii="微软雅黑" w:hAnsi="微软雅黑" w:eastAsia="微软雅黑" w:cs="微软雅黑"/>
          <w:iCs w:val="0"/>
          <w:color w:val="auto"/>
          <w:kern w:val="2"/>
          <w:sz w:val="21"/>
          <w:szCs w:val="21"/>
          <w:highlight w:val="none"/>
          <w:u w:val="none"/>
        </w:rPr>
        <w:sym w:font="Wingdings" w:char="00A8"/>
      </w:r>
      <w:r>
        <w:rPr>
          <w:rFonts w:hint="eastAsia" w:ascii="微软雅黑" w:hAnsi="微软雅黑" w:eastAsia="微软雅黑" w:cs="微软雅黑"/>
          <w:iCs w:val="0"/>
          <w:color w:val="auto"/>
          <w:kern w:val="2"/>
          <w:sz w:val="21"/>
          <w:szCs w:val="21"/>
          <w:highlight w:val="none"/>
          <w:u w:val="none"/>
        </w:rPr>
        <w:t>否</w:t>
      </w:r>
    </w:p>
    <w:p w14:paraId="695C02C7">
      <w:pPr>
        <w:numPr>
          <w:ilvl w:val="-1"/>
          <w:numId w:val="0"/>
        </w:numPr>
        <w:adjustRightInd w:val="0"/>
        <w:snapToGrid w:val="0"/>
        <w:spacing w:before="0" w:beforeLines="0" w:line="400" w:lineRule="exact"/>
        <w:ind w:firstLine="0" w:firstLineChars="0"/>
        <w:outlineLvl w:val="9"/>
        <w:rPr>
          <w:rFonts w:hint="eastAsia" w:ascii="微软雅黑" w:hAnsi="微软雅黑" w:eastAsia="微软雅黑" w:cs="微软雅黑"/>
          <w:color w:val="auto"/>
          <w:szCs w:val="21"/>
          <w:highlight w:val="none"/>
          <w:lang w:val="en-US" w:eastAsia="zh-CN"/>
        </w:rPr>
      </w:pPr>
      <w:r>
        <w:rPr>
          <w:rFonts w:hint="eastAsia" w:ascii="微软雅黑" w:hAnsi="微软雅黑" w:eastAsia="微软雅黑" w:cs="微软雅黑"/>
          <w:color w:val="auto"/>
          <w:szCs w:val="21"/>
          <w:highlight w:val="none"/>
          <w:lang w:val="en-US" w:eastAsia="zh-CN"/>
        </w:rPr>
        <w:t xml:space="preserve">    （1</w:t>
      </w:r>
      <w:r>
        <w:rPr>
          <w:rFonts w:hint="eastAsia" w:ascii="微软雅黑" w:hAnsi="微软雅黑" w:eastAsia="微软雅黑" w:cs="微软雅黑"/>
          <w:color w:val="auto"/>
          <w:szCs w:val="21"/>
          <w:highlight w:val="none"/>
          <w:lang w:val="en" w:eastAsia="zh-CN"/>
        </w:rPr>
        <w:t>1</w:t>
      </w:r>
      <w:r>
        <w:rPr>
          <w:rFonts w:hint="eastAsia" w:ascii="微软雅黑" w:hAnsi="微软雅黑" w:eastAsia="微软雅黑" w:cs="微软雅黑"/>
          <w:color w:val="auto"/>
          <w:szCs w:val="21"/>
          <w:highlight w:val="none"/>
          <w:lang w:val="en-US" w:eastAsia="zh-CN"/>
        </w:rPr>
        <w:t>）涉及商品包装和快递包装的，是否参考</w:t>
      </w:r>
      <w:r>
        <w:rPr>
          <w:rFonts w:hint="eastAsia" w:ascii="微软雅黑" w:hAnsi="微软雅黑" w:eastAsia="微软雅黑" w:cs="微软雅黑"/>
          <w:color w:val="auto"/>
          <w:szCs w:val="21"/>
          <w:highlight w:val="none"/>
        </w:rPr>
        <w:t>《商品包装政府采购需求标准（试行）》、《快递包装政府采购需求标准（试行）》</w:t>
      </w:r>
      <w:r>
        <w:rPr>
          <w:rFonts w:hint="eastAsia" w:ascii="微软雅黑" w:hAnsi="微软雅黑" w:eastAsia="微软雅黑" w:cs="微软雅黑"/>
          <w:color w:val="auto"/>
          <w:szCs w:val="21"/>
          <w:highlight w:val="none"/>
          <w:lang w:eastAsia="zh-CN"/>
        </w:rPr>
        <w:t>明确产品及相关快递服务的具体包装要求：</w:t>
      </w:r>
    </w:p>
    <w:p w14:paraId="2162110F">
      <w:pPr>
        <w:numPr>
          <w:ilvl w:val="-1"/>
          <w:numId w:val="0"/>
        </w:numPr>
        <w:adjustRightInd w:val="0"/>
        <w:snapToGrid w:val="0"/>
        <w:spacing w:before="0" w:beforeLines="0" w:line="400" w:lineRule="exact"/>
        <w:ind w:firstLine="840" w:firstLineChars="400"/>
        <w:outlineLvl w:val="9"/>
        <w:rPr>
          <w:rFonts w:hint="eastAsia" w:ascii="微软雅黑" w:hAnsi="微软雅黑" w:eastAsia="微软雅黑" w:cs="微软雅黑"/>
          <w:iCs w:val="0"/>
          <w:color w:val="auto"/>
          <w:szCs w:val="21"/>
          <w:highlight w:val="none"/>
          <w:lang w:val="en-US" w:eastAsia="zh-CN"/>
        </w:rPr>
      </w:pPr>
      <w:r>
        <w:rPr>
          <w:rFonts w:hint="eastAsia" w:ascii="微软雅黑" w:hAnsi="微软雅黑" w:eastAsia="微软雅黑" w:cs="微软雅黑"/>
          <w:iCs w:val="0"/>
          <w:color w:val="auto"/>
          <w:szCs w:val="21"/>
          <w:highlight w:val="none"/>
        </w:rPr>
        <w:sym w:font="Wingdings" w:char="00A8"/>
      </w:r>
      <w:r>
        <w:rPr>
          <w:rFonts w:hint="eastAsia" w:ascii="微软雅黑" w:hAnsi="微软雅黑" w:eastAsia="微软雅黑" w:cs="微软雅黑"/>
          <w:iCs w:val="0"/>
          <w:color w:val="auto"/>
          <w:szCs w:val="21"/>
          <w:highlight w:val="none"/>
        </w:rPr>
        <w:t xml:space="preserve">是       </w:t>
      </w:r>
      <w:r>
        <w:rPr>
          <w:rFonts w:hint="eastAsia" w:ascii="微软雅黑" w:hAnsi="微软雅黑" w:eastAsia="微软雅黑" w:cs="微软雅黑"/>
          <w:iCs w:val="0"/>
          <w:color w:val="auto"/>
          <w:szCs w:val="21"/>
          <w:highlight w:val="none"/>
        </w:rPr>
        <w:sym w:font="Wingdings" w:char="00A8"/>
      </w:r>
      <w:r>
        <w:rPr>
          <w:rFonts w:hint="eastAsia" w:ascii="微软雅黑" w:hAnsi="微软雅黑" w:eastAsia="微软雅黑" w:cs="微软雅黑"/>
          <w:iCs w:val="0"/>
          <w:color w:val="auto"/>
          <w:szCs w:val="21"/>
          <w:highlight w:val="none"/>
        </w:rPr>
        <w:t>否</w:t>
      </w:r>
      <w:r>
        <w:rPr>
          <w:rFonts w:hint="eastAsia" w:ascii="微软雅黑" w:hAnsi="微软雅黑" w:eastAsia="微软雅黑" w:cs="微软雅黑"/>
          <w:iCs w:val="0"/>
          <w:color w:val="auto"/>
          <w:szCs w:val="21"/>
          <w:highlight w:val="none"/>
          <w:lang w:val="en-US" w:eastAsia="zh-CN"/>
        </w:rPr>
        <w:t xml:space="preserve">      </w:t>
      </w:r>
      <w:r>
        <w:rPr>
          <w:rFonts w:hint="eastAsia" w:ascii="微软雅黑" w:hAnsi="微软雅黑" w:eastAsia="微软雅黑" w:cs="微软雅黑"/>
          <w:iCs w:val="0"/>
          <w:color w:val="auto"/>
          <w:szCs w:val="21"/>
          <w:highlight w:val="none"/>
        </w:rPr>
        <w:sym w:font="Wingdings" w:char="00A8"/>
      </w:r>
      <w:r>
        <w:rPr>
          <w:rFonts w:hint="eastAsia" w:ascii="微软雅黑" w:hAnsi="微软雅黑" w:eastAsia="微软雅黑" w:cs="微软雅黑"/>
          <w:iCs w:val="0"/>
          <w:color w:val="auto"/>
          <w:szCs w:val="21"/>
          <w:highlight w:val="none"/>
          <w:lang w:eastAsia="zh-CN"/>
        </w:rPr>
        <w:t>不涉及</w:t>
      </w:r>
    </w:p>
    <w:p w14:paraId="066895F6">
      <w:pPr>
        <w:numPr>
          <w:ilvl w:val="0"/>
          <w:numId w:val="14"/>
        </w:numPr>
        <w:adjustRightInd w:val="0"/>
        <w:snapToGrid w:val="0"/>
        <w:spacing w:before="0" w:beforeLines="0" w:line="400" w:lineRule="exact"/>
        <w:ind w:firstLine="420" w:firstLineChars="200"/>
        <w:outlineLvl w:val="9"/>
        <w:rPr>
          <w:rFonts w:hint="eastAsia" w:ascii="微软雅黑" w:hAnsi="微软雅黑" w:eastAsia="微软雅黑" w:cs="微软雅黑"/>
          <w:b/>
          <w:color w:val="auto"/>
          <w:szCs w:val="21"/>
          <w:highlight w:val="none"/>
        </w:rPr>
      </w:pPr>
      <w:r>
        <w:rPr>
          <w:rFonts w:hint="eastAsia" w:ascii="微软雅黑" w:hAnsi="微软雅黑" w:eastAsia="微软雅黑" w:cs="微软雅黑"/>
          <w:b/>
          <w:color w:val="auto"/>
          <w:szCs w:val="21"/>
          <w:highlight w:val="none"/>
        </w:rPr>
        <w:t>合同金额</w:t>
      </w:r>
    </w:p>
    <w:p w14:paraId="10350B84">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（1）合同金额小写：</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u w:val="single"/>
        </w:rPr>
        <w:t xml:space="preserve">      </w:t>
      </w:r>
    </w:p>
    <w:p w14:paraId="71565DF3">
      <w:pPr>
        <w:adjustRightInd w:val="0"/>
        <w:snapToGrid w:val="0"/>
        <w:spacing w:before="0" w:beforeLines="0" w:line="400" w:lineRule="exact"/>
        <w:ind w:left="0" w:firstLine="0" w:firstLineChars="0"/>
        <w:outlineLvl w:val="9"/>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lang w:val="en-US" w:eastAsia="zh-CN"/>
        </w:rPr>
        <w:t xml:space="preserve">                 </w:t>
      </w:r>
      <w:r>
        <w:rPr>
          <w:rFonts w:hint="eastAsia" w:ascii="微软雅黑" w:hAnsi="微软雅黑" w:eastAsia="微软雅黑" w:cs="微软雅黑"/>
          <w:color w:val="auto"/>
          <w:szCs w:val="21"/>
          <w:highlight w:val="none"/>
        </w:rPr>
        <w:t>大写：</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u w:val="single"/>
        </w:rPr>
        <w:t xml:space="preserve">      </w:t>
      </w:r>
    </w:p>
    <w:p w14:paraId="03D17948">
      <w:pPr>
        <w:adjustRightInd w:val="0"/>
        <w:snapToGrid w:val="0"/>
        <w:spacing w:before="0" w:beforeLines="0" w:line="400" w:lineRule="exact"/>
        <w:ind w:firstLine="0" w:firstLineChars="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val="en-US" w:eastAsia="zh-CN"/>
        </w:rPr>
        <w:t xml:space="preserve">         </w:t>
      </w:r>
      <w:r>
        <w:rPr>
          <w:rFonts w:hint="eastAsia" w:ascii="微软雅黑" w:hAnsi="微软雅黑" w:eastAsia="微软雅黑" w:cs="微软雅黑"/>
          <w:color w:val="auto"/>
          <w:szCs w:val="21"/>
          <w:highlight w:val="none"/>
        </w:rPr>
        <w:t>分包金额</w:t>
      </w:r>
      <w:r>
        <w:rPr>
          <w:rFonts w:hint="eastAsia" w:ascii="微软雅黑" w:hAnsi="微软雅黑" w:eastAsia="微软雅黑" w:cs="微软雅黑"/>
          <w:color w:val="auto"/>
          <w:szCs w:val="21"/>
          <w:highlight w:val="none"/>
          <w:lang w:eastAsia="zh-CN"/>
        </w:rPr>
        <w:t>（如有）</w:t>
      </w:r>
      <w:r>
        <w:rPr>
          <w:rFonts w:hint="eastAsia" w:ascii="微软雅黑" w:hAnsi="微软雅黑" w:eastAsia="微软雅黑" w:cs="微软雅黑"/>
          <w:color w:val="auto"/>
          <w:szCs w:val="21"/>
          <w:highlight w:val="none"/>
        </w:rPr>
        <w:t>小写：</w:t>
      </w:r>
      <w:r>
        <w:rPr>
          <w:rFonts w:hint="eastAsia" w:ascii="微软雅黑" w:hAnsi="微软雅黑" w:eastAsia="微软雅黑" w:cs="微软雅黑"/>
          <w:color w:val="auto"/>
          <w:szCs w:val="21"/>
          <w:highlight w:val="none"/>
          <w:u w:val="single"/>
        </w:rPr>
        <w:t xml:space="preserve">                   </w:t>
      </w:r>
    </w:p>
    <w:p w14:paraId="3B11BE48">
      <w:pPr>
        <w:adjustRightInd w:val="0"/>
        <w:snapToGrid w:val="0"/>
        <w:spacing w:before="0" w:beforeLines="0" w:line="400" w:lineRule="exact"/>
        <w:ind w:firstLine="0" w:firstLineChars="0"/>
        <w:outlineLvl w:val="9"/>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lang w:val="en-US" w:eastAsia="zh-CN"/>
        </w:rPr>
        <w:t xml:space="preserve">                     </w:t>
      </w:r>
      <w:r>
        <w:rPr>
          <w:rFonts w:hint="eastAsia" w:ascii="微软雅黑" w:hAnsi="微软雅黑" w:eastAsia="微软雅黑" w:cs="微软雅黑"/>
          <w:color w:val="auto"/>
          <w:szCs w:val="21"/>
          <w:highlight w:val="none"/>
        </w:rPr>
        <w:t>大写：</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u w:val="single"/>
        </w:rPr>
        <w:t xml:space="preserve">   </w:t>
      </w:r>
    </w:p>
    <w:p w14:paraId="272E1F82">
      <w:pPr>
        <w:adjustRightInd w:val="0"/>
        <w:snapToGrid w:val="0"/>
        <w:spacing w:before="0" w:beforeLines="0" w:line="400" w:lineRule="exact"/>
        <w:ind w:firstLine="0" w:firstLineChars="0"/>
        <w:outlineLvl w:val="9"/>
        <w:rPr>
          <w:rFonts w:hint="eastAsia" w:ascii="微软雅黑" w:hAnsi="微软雅黑" w:eastAsia="微软雅黑" w:cs="微软雅黑"/>
          <w:color w:val="auto"/>
          <w:szCs w:val="21"/>
          <w:highlight w:val="none"/>
          <w:lang w:val="en-US" w:eastAsia="zh-CN"/>
        </w:rPr>
      </w:pPr>
      <w:r>
        <w:rPr>
          <w:rFonts w:hint="eastAsia" w:ascii="微软雅黑" w:hAnsi="微软雅黑" w:eastAsia="微软雅黑" w:cs="微软雅黑"/>
          <w:color w:val="auto"/>
          <w:szCs w:val="21"/>
          <w:highlight w:val="none"/>
          <w:lang w:val="en-US" w:eastAsia="zh-CN"/>
        </w:rPr>
        <w:t xml:space="preserve">    （注：固定单价合同应填写单价和最高限价）</w:t>
      </w:r>
    </w:p>
    <w:p w14:paraId="158BED63">
      <w:pPr>
        <w:numPr>
          <w:ilvl w:val="-1"/>
          <w:numId w:val="0"/>
        </w:numPr>
        <w:adjustRightInd w:val="0"/>
        <w:snapToGrid w:val="0"/>
        <w:spacing w:before="0" w:beforeLines="0" w:line="400" w:lineRule="exact"/>
        <w:ind w:firstLine="0" w:firstLineChars="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val="en-US" w:eastAsia="zh-CN"/>
        </w:rPr>
        <w:t xml:space="preserve">    </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lang w:val="en-US" w:eastAsia="zh-CN"/>
        </w:rPr>
        <w:t>2</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合同定价方式</w:t>
      </w:r>
      <w:r>
        <w:rPr>
          <w:rFonts w:hint="eastAsia" w:ascii="微软雅黑" w:hAnsi="微软雅黑" w:eastAsia="微软雅黑" w:cs="微软雅黑"/>
          <w:color w:val="auto"/>
          <w:szCs w:val="21"/>
          <w:highlight w:val="none"/>
          <w:lang w:eastAsia="zh-CN"/>
        </w:rPr>
        <w:t>（采用组合定价方式的，可以勾选多项）</w:t>
      </w:r>
      <w:r>
        <w:rPr>
          <w:rFonts w:hint="eastAsia" w:ascii="微软雅黑" w:hAnsi="微软雅黑" w:eastAsia="微软雅黑" w:cs="微软雅黑"/>
          <w:color w:val="auto"/>
          <w:szCs w:val="21"/>
          <w:highlight w:val="none"/>
        </w:rPr>
        <w:t>：</w:t>
      </w:r>
    </w:p>
    <w:p w14:paraId="234DECD4">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iCs/>
          <w:color w:val="auto"/>
          <w:szCs w:val="21"/>
          <w:highlight w:val="none"/>
          <w:lang w:val="en-US" w:eastAsia="zh-CN"/>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固定总价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固定单价</w:t>
      </w:r>
      <w:r>
        <w:rPr>
          <w:rFonts w:hint="eastAsia" w:ascii="微软雅黑" w:hAnsi="微软雅黑" w:eastAsia="微软雅黑" w:cs="微软雅黑"/>
          <w:iCs/>
          <w:color w:val="auto"/>
          <w:szCs w:val="21"/>
          <w:highlight w:val="none"/>
          <w:lang w:val="en-US" w:eastAsia="zh-CN"/>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lang w:eastAsia="zh-CN"/>
        </w:rPr>
        <w:t>固定费率</w:t>
      </w:r>
      <w:r>
        <w:rPr>
          <w:rFonts w:hint="eastAsia" w:ascii="微软雅黑" w:hAnsi="微软雅黑" w:eastAsia="微软雅黑" w:cs="微软雅黑"/>
          <w:iCs/>
          <w:color w:val="auto"/>
          <w:szCs w:val="21"/>
          <w:highlight w:val="none"/>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 xml:space="preserve">成本补偿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rPr>
        <w:t>绩效激励</w:t>
      </w:r>
      <w:r>
        <w:rPr>
          <w:rFonts w:hint="eastAsia" w:ascii="微软雅黑" w:hAnsi="微软雅黑" w:eastAsia="微软雅黑" w:cs="微软雅黑"/>
          <w:iCs/>
          <w:color w:val="auto"/>
          <w:szCs w:val="21"/>
          <w:highlight w:val="none"/>
          <w:lang w:val="en-US" w:eastAsia="zh-CN"/>
        </w:rPr>
        <w:t xml:space="preserve"> </w:t>
      </w:r>
      <w:r>
        <w:rPr>
          <w:rFonts w:hint="eastAsia" w:ascii="微软雅黑" w:hAnsi="微软雅黑" w:eastAsia="微软雅黑" w:cs="微软雅黑"/>
          <w:iCs/>
          <w:color w:val="auto"/>
          <w:szCs w:val="21"/>
          <w:highlight w:val="none"/>
        </w:rPr>
        <w:sym w:font="Wingdings" w:char="00A8"/>
      </w:r>
      <w:r>
        <w:rPr>
          <w:rFonts w:hint="eastAsia" w:ascii="微软雅黑" w:hAnsi="微软雅黑" w:eastAsia="微软雅黑" w:cs="微软雅黑"/>
          <w:iCs/>
          <w:color w:val="auto"/>
          <w:szCs w:val="21"/>
          <w:highlight w:val="none"/>
          <w:lang w:eastAsia="zh-CN"/>
        </w:rPr>
        <w:t>其他</w:t>
      </w:r>
      <w:r>
        <w:rPr>
          <w:rFonts w:hint="eastAsia" w:ascii="微软雅黑" w:hAnsi="微软雅黑" w:eastAsia="微软雅黑" w:cs="微软雅黑"/>
          <w:color w:val="auto"/>
          <w:szCs w:val="21"/>
          <w:highlight w:val="none"/>
          <w:u w:val="single"/>
        </w:rPr>
        <w:t xml:space="preserve">       </w:t>
      </w:r>
    </w:p>
    <w:p w14:paraId="1069DABF">
      <w:pPr>
        <w:pStyle w:val="77"/>
        <w:spacing w:beforeLines="0" w:line="400" w:lineRule="exact"/>
        <w:outlineLvl w:val="9"/>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w:t>
      </w:r>
      <w:r>
        <w:rPr>
          <w:rFonts w:hint="eastAsia" w:ascii="微软雅黑" w:hAnsi="微软雅黑" w:eastAsia="微软雅黑" w:cs="微软雅黑"/>
          <w:color w:val="auto"/>
          <w:highlight w:val="none"/>
          <w:lang w:val="en-US" w:eastAsia="zh-CN"/>
        </w:rPr>
        <w:t>3</w:t>
      </w:r>
      <w:r>
        <w:rPr>
          <w:rFonts w:hint="eastAsia" w:ascii="微软雅黑" w:hAnsi="微软雅黑" w:eastAsia="微软雅黑" w:cs="微软雅黑"/>
          <w:color w:val="auto"/>
          <w:highlight w:val="none"/>
        </w:rPr>
        <w:t>）付款方式（按项目实际勾选填写）：</w:t>
      </w:r>
    </w:p>
    <w:p w14:paraId="5476D6ED">
      <w:pPr>
        <w:adjustRightInd w:val="0"/>
        <w:snapToGrid w:val="0"/>
        <w:spacing w:before="0" w:beforeLines="0" w:line="400" w:lineRule="exact"/>
        <w:ind w:firstLine="630" w:firstLineChars="300"/>
        <w:outlineLvl w:val="9"/>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全额付款：</w:t>
      </w:r>
      <w:r>
        <w:rPr>
          <w:rFonts w:hint="eastAsia" w:ascii="微软雅黑" w:hAnsi="微软雅黑" w:eastAsia="微软雅黑" w:cs="微软雅黑"/>
          <w:color w:val="auto"/>
          <w:szCs w:val="21"/>
          <w:highlight w:val="none"/>
          <w:u w:val="single"/>
        </w:rPr>
        <w:t xml:space="preserve">     （应</w:t>
      </w:r>
      <w:r>
        <w:rPr>
          <w:rFonts w:hint="eastAsia" w:ascii="微软雅黑" w:hAnsi="微软雅黑" w:eastAsia="微软雅黑" w:cs="微软雅黑"/>
          <w:color w:val="auto"/>
          <w:szCs w:val="21"/>
          <w:highlight w:val="none"/>
          <w:u w:val="single"/>
          <w:lang w:eastAsia="zh-CN"/>
        </w:rPr>
        <w:t>明确</w:t>
      </w:r>
      <w:r>
        <w:rPr>
          <w:rFonts w:hint="eastAsia" w:ascii="微软雅黑" w:hAnsi="微软雅黑" w:eastAsia="微软雅黑" w:cs="微软雅黑"/>
          <w:color w:val="auto"/>
          <w:szCs w:val="21"/>
          <w:highlight w:val="none"/>
          <w:u w:val="single"/>
        </w:rPr>
        <w:t>一次性支付合同款项</w:t>
      </w:r>
      <w:r>
        <w:rPr>
          <w:rFonts w:hint="eastAsia" w:ascii="微软雅黑" w:hAnsi="微软雅黑" w:eastAsia="微软雅黑" w:cs="微软雅黑"/>
          <w:color w:val="auto"/>
          <w:szCs w:val="21"/>
          <w:highlight w:val="none"/>
          <w:u w:val="single"/>
          <w:lang w:eastAsia="zh-CN"/>
        </w:rPr>
        <w:t>的条件</w:t>
      </w:r>
      <w:r>
        <w:rPr>
          <w:rFonts w:hint="eastAsia" w:ascii="微软雅黑" w:hAnsi="微软雅黑" w:eastAsia="微软雅黑" w:cs="微软雅黑"/>
          <w:color w:val="auto"/>
          <w:szCs w:val="21"/>
          <w:highlight w:val="none"/>
          <w:u w:val="single"/>
        </w:rPr>
        <w:t xml:space="preserve">）                    </w:t>
      </w:r>
    </w:p>
    <w:p w14:paraId="1CFFEB1D">
      <w:pPr>
        <w:snapToGrid w:val="0"/>
        <w:spacing w:beforeLines="0" w:line="400" w:lineRule="exact"/>
        <w:ind w:firstLine="630" w:firstLineChars="300"/>
        <w:outlineLvl w:val="9"/>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分期付款：</w:t>
      </w:r>
      <w:r>
        <w:rPr>
          <w:rFonts w:hint="eastAsia" w:ascii="微软雅黑" w:hAnsi="微软雅黑" w:eastAsia="微软雅黑" w:cs="微软雅黑"/>
          <w:color w:val="auto"/>
          <w:szCs w:val="21"/>
          <w:highlight w:val="none"/>
          <w:u w:val="single"/>
        </w:rPr>
        <w:t xml:space="preserve">  （应明确分期支付合同款项的各期比例和支付条件</w:t>
      </w:r>
      <w:r>
        <w:rPr>
          <w:rFonts w:hint="eastAsia" w:ascii="微软雅黑" w:hAnsi="微软雅黑" w:eastAsia="微软雅黑" w:cs="微软雅黑"/>
          <w:color w:val="auto"/>
          <w:szCs w:val="21"/>
          <w:highlight w:val="none"/>
          <w:u w:val="single"/>
          <w:lang w:eastAsia="zh-CN"/>
        </w:rPr>
        <w:t>，各期支付条件应与分期履约验收情况挂钩</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u w:val="none"/>
          <w:lang w:eastAsia="zh-CN"/>
        </w:rPr>
        <w:t>，</w:t>
      </w:r>
      <w:r>
        <w:rPr>
          <w:rFonts w:hint="eastAsia" w:ascii="微软雅黑" w:hAnsi="微软雅黑" w:eastAsia="微软雅黑" w:cs="微软雅黑"/>
          <w:color w:val="auto"/>
          <w:szCs w:val="21"/>
          <w:highlight w:val="none"/>
          <w:lang w:eastAsia="zh-CN"/>
        </w:rPr>
        <w:t>其中涉及预付款的</w:t>
      </w: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u w:val="single"/>
        </w:rPr>
        <w:t xml:space="preserve"> （应明确预付款的支付比例和支付条件） </w:t>
      </w:r>
    </w:p>
    <w:p w14:paraId="58CD7B8A">
      <w:pPr>
        <w:adjustRightInd w:val="0"/>
        <w:snapToGrid w:val="0"/>
        <w:spacing w:before="0" w:beforeLines="0" w:line="400" w:lineRule="exact"/>
        <w:ind w:firstLine="630" w:firstLineChars="300"/>
        <w:outlineLvl w:val="9"/>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成本补偿：</w:t>
      </w:r>
      <w:r>
        <w:rPr>
          <w:rFonts w:hint="eastAsia" w:ascii="微软雅黑" w:hAnsi="微软雅黑" w:eastAsia="微软雅黑" w:cs="微软雅黑"/>
          <w:color w:val="auto"/>
          <w:szCs w:val="21"/>
          <w:highlight w:val="none"/>
          <w:u w:val="single"/>
        </w:rPr>
        <w:t xml:space="preserve">      （应明确按照成本补偿方式的支付方式和支付条件）   </w:t>
      </w:r>
    </w:p>
    <w:p w14:paraId="27B02F27">
      <w:pPr>
        <w:adjustRightInd w:val="0"/>
        <w:snapToGrid w:val="0"/>
        <w:spacing w:before="0" w:beforeLines="0" w:line="400" w:lineRule="exact"/>
        <w:ind w:firstLine="630" w:firstLineChars="3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sym w:font="Wingdings" w:char="00A8"/>
      </w:r>
      <w:r>
        <w:rPr>
          <w:rFonts w:hint="eastAsia" w:ascii="微软雅黑" w:hAnsi="微软雅黑" w:eastAsia="微软雅黑" w:cs="微软雅黑"/>
          <w:color w:val="auto"/>
          <w:szCs w:val="21"/>
          <w:highlight w:val="none"/>
        </w:rPr>
        <w:t>绩效激励：</w:t>
      </w:r>
      <w:r>
        <w:rPr>
          <w:rFonts w:hint="eastAsia" w:ascii="微软雅黑" w:hAnsi="微软雅黑" w:eastAsia="微软雅黑" w:cs="微软雅黑"/>
          <w:color w:val="auto"/>
          <w:szCs w:val="21"/>
          <w:highlight w:val="none"/>
          <w:u w:val="single"/>
        </w:rPr>
        <w:t xml:space="preserve">      （应明确按照绩效激励方式的支付方式和支付条件）   </w:t>
      </w:r>
    </w:p>
    <w:p w14:paraId="5FF1CE7A">
      <w:pPr>
        <w:numPr>
          <w:ilvl w:val="0"/>
          <w:numId w:val="14"/>
        </w:numPr>
        <w:adjustRightInd w:val="0"/>
        <w:snapToGrid w:val="0"/>
        <w:spacing w:before="0" w:beforeLines="0" w:line="400" w:lineRule="exact"/>
        <w:ind w:firstLine="420" w:firstLineChars="200"/>
        <w:outlineLvl w:val="9"/>
        <w:rPr>
          <w:rFonts w:hint="eastAsia" w:ascii="微软雅黑" w:hAnsi="微软雅黑" w:eastAsia="微软雅黑" w:cs="微软雅黑"/>
          <w:b/>
          <w:bCs w:val="0"/>
          <w:color w:val="auto"/>
          <w:szCs w:val="21"/>
          <w:highlight w:val="none"/>
          <w:u w:val="single"/>
        </w:rPr>
      </w:pPr>
      <w:r>
        <w:rPr>
          <w:rFonts w:hint="eastAsia" w:ascii="微软雅黑" w:hAnsi="微软雅黑" w:eastAsia="微软雅黑" w:cs="微软雅黑"/>
          <w:b/>
          <w:bCs w:val="0"/>
          <w:color w:val="auto"/>
          <w:szCs w:val="21"/>
          <w:highlight w:val="none"/>
        </w:rPr>
        <w:t>合同履行</w:t>
      </w:r>
    </w:p>
    <w:p w14:paraId="4FA42046">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（1）起始日期：</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年</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月</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日，完成日期：</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年</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月</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日。</w:t>
      </w:r>
    </w:p>
    <w:p w14:paraId="002EE19E">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color w:val="auto"/>
          <w:szCs w:val="21"/>
          <w:highlight w:val="none"/>
        </w:rPr>
        <w:t>（2）</w:t>
      </w:r>
      <w:r>
        <w:rPr>
          <w:rFonts w:hint="eastAsia" w:ascii="微软雅黑" w:hAnsi="微软雅黑" w:eastAsia="微软雅黑" w:cs="微软雅黑"/>
          <w:color w:val="auto"/>
          <w:szCs w:val="21"/>
          <w:highlight w:val="none"/>
          <w:lang w:eastAsia="zh-CN"/>
        </w:rPr>
        <w:t>履约</w:t>
      </w:r>
      <w:r>
        <w:rPr>
          <w:rFonts w:hint="eastAsia" w:ascii="微软雅黑" w:hAnsi="微软雅黑" w:eastAsia="微软雅黑" w:cs="微软雅黑"/>
          <w:color w:val="auto"/>
          <w:szCs w:val="21"/>
          <w:highlight w:val="none"/>
        </w:rPr>
        <w:t>地点</w:t>
      </w:r>
      <w:r>
        <w:rPr>
          <w:rFonts w:hint="eastAsia" w:ascii="微软雅黑" w:hAnsi="微软雅黑" w:eastAsia="微软雅黑" w:cs="微软雅黑"/>
          <w:b w:val="0"/>
          <w:bCs/>
          <w:color w:val="auto"/>
          <w:szCs w:val="21"/>
          <w:highlight w:val="none"/>
        </w:rPr>
        <w:t>：</w:t>
      </w:r>
      <w:r>
        <w:rPr>
          <w:rFonts w:hint="eastAsia" w:ascii="微软雅黑" w:hAnsi="微软雅黑" w:eastAsia="微软雅黑" w:cs="微软雅黑"/>
          <w:color w:val="auto"/>
          <w:szCs w:val="21"/>
          <w:highlight w:val="none"/>
          <w:u w:val="single"/>
        </w:rPr>
        <w:t xml:space="preserve">                             </w:t>
      </w:r>
    </w:p>
    <w:p w14:paraId="755B9938">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 w:val="21"/>
          <w:szCs w:val="21"/>
          <w:highlight w:val="none"/>
          <w:lang w:eastAsia="zh-CN"/>
        </w:rPr>
      </w:pPr>
      <w:r>
        <w:rPr>
          <w:rFonts w:hint="eastAsia" w:ascii="微软雅黑" w:hAnsi="微软雅黑" w:eastAsia="微软雅黑" w:cs="微软雅黑"/>
          <w:bCs/>
          <w:color w:val="auto"/>
          <w:szCs w:val="21"/>
          <w:highlight w:val="none"/>
        </w:rPr>
        <w:t>（3）履约担保：</w:t>
      </w:r>
      <w:r>
        <w:rPr>
          <w:rFonts w:hint="eastAsia" w:ascii="微软雅黑" w:hAnsi="微软雅黑" w:eastAsia="微软雅黑" w:cs="微软雅黑"/>
          <w:color w:val="auto"/>
          <w:sz w:val="21"/>
          <w:highlight w:val="none"/>
          <w:lang w:val="en-US" w:eastAsia="zh-CN"/>
        </w:rPr>
        <w:t>是否收取履约保证金：</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color w:val="auto"/>
          <w:sz w:val="21"/>
          <w:szCs w:val="21"/>
          <w:highlight w:val="none"/>
          <w:lang w:eastAsia="zh-CN"/>
        </w:rPr>
        <w:t>是</w:t>
      </w:r>
      <w:r>
        <w:rPr>
          <w:rFonts w:hint="eastAsia" w:ascii="微软雅黑" w:hAnsi="微软雅黑" w:eastAsia="微软雅黑" w:cs="微软雅黑"/>
          <w:color w:val="auto"/>
          <w:sz w:val="21"/>
          <w:szCs w:val="21"/>
          <w:highlight w:val="none"/>
          <w:lang w:val="en-US" w:eastAsia="zh-CN"/>
        </w:rPr>
        <w:t xml:space="preserve">    </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color w:val="auto"/>
          <w:sz w:val="21"/>
          <w:szCs w:val="21"/>
          <w:highlight w:val="none"/>
          <w:lang w:eastAsia="zh-CN"/>
        </w:rPr>
        <w:t>否</w:t>
      </w:r>
    </w:p>
    <w:p w14:paraId="668167A9">
      <w:pPr>
        <w:pStyle w:val="113"/>
        <w:spacing w:beforeLines="0"/>
        <w:outlineLvl w:val="9"/>
        <w:rPr>
          <w:rFonts w:hint="eastAsia" w:ascii="微软雅黑" w:hAnsi="微软雅黑" w:eastAsia="微软雅黑" w:cs="微软雅黑"/>
          <w:color w:val="auto"/>
          <w:sz w:val="21"/>
          <w:highlight w:val="none"/>
          <w:lang w:val="en-US" w:eastAsia="zh-CN"/>
        </w:rPr>
      </w:pPr>
      <w:r>
        <w:rPr>
          <w:rFonts w:hint="eastAsia" w:ascii="微软雅黑" w:hAnsi="微软雅黑" w:eastAsia="微软雅黑" w:cs="微软雅黑"/>
          <w:bCs/>
          <w:color w:val="auto"/>
          <w:szCs w:val="21"/>
          <w:highlight w:val="none"/>
          <w:u w:val="none"/>
          <w:lang w:val="en-US" w:eastAsia="zh-CN"/>
        </w:rPr>
        <w:t xml:space="preserve">  </w:t>
      </w:r>
      <w:r>
        <w:rPr>
          <w:rFonts w:hint="eastAsia" w:ascii="微软雅黑" w:hAnsi="微软雅黑" w:eastAsia="微软雅黑" w:cs="微软雅黑"/>
          <w:color w:val="auto"/>
          <w:sz w:val="21"/>
          <w:highlight w:val="none"/>
          <w:lang w:val="en-US" w:eastAsia="zh-CN"/>
        </w:rPr>
        <w:t xml:space="preserve">  收取履约保证金形式：</w:t>
      </w:r>
      <w:r>
        <w:rPr>
          <w:rFonts w:hint="eastAsia" w:ascii="微软雅黑" w:hAnsi="微软雅黑" w:eastAsia="微软雅黑" w:cs="微软雅黑"/>
          <w:bCs/>
          <w:color w:val="auto"/>
          <w:sz w:val="21"/>
          <w:szCs w:val="21"/>
          <w:highlight w:val="none"/>
          <w:u w:val="single"/>
        </w:rPr>
        <w:t xml:space="preserve">                            </w:t>
      </w:r>
    </w:p>
    <w:p w14:paraId="32CADD2B">
      <w:pPr>
        <w:pStyle w:val="113"/>
        <w:spacing w:beforeLines="0"/>
        <w:outlineLvl w:val="9"/>
        <w:rPr>
          <w:rFonts w:hint="eastAsia" w:ascii="微软雅黑" w:hAnsi="微软雅黑" w:eastAsia="微软雅黑" w:cs="微软雅黑"/>
          <w:color w:val="auto"/>
          <w:sz w:val="21"/>
          <w:highlight w:val="none"/>
          <w:lang w:val="en-US" w:eastAsia="zh-CN"/>
        </w:rPr>
      </w:pPr>
      <w:r>
        <w:rPr>
          <w:rFonts w:hint="eastAsia" w:ascii="微软雅黑" w:hAnsi="微软雅黑" w:eastAsia="微软雅黑" w:cs="微软雅黑"/>
          <w:color w:val="auto"/>
          <w:sz w:val="21"/>
          <w:highlight w:val="none"/>
          <w:lang w:val="en-US" w:eastAsia="zh-CN"/>
        </w:rPr>
        <w:t xml:space="preserve">    收取履约保证金金额：</w:t>
      </w:r>
      <w:r>
        <w:rPr>
          <w:rFonts w:hint="eastAsia" w:ascii="微软雅黑" w:hAnsi="微软雅黑" w:eastAsia="微软雅黑" w:cs="微软雅黑"/>
          <w:bCs/>
          <w:color w:val="auto"/>
          <w:sz w:val="21"/>
          <w:szCs w:val="21"/>
          <w:highlight w:val="none"/>
          <w:u w:val="single"/>
        </w:rPr>
        <w:t xml:space="preserve">                            </w:t>
      </w:r>
    </w:p>
    <w:p w14:paraId="0CF716C9">
      <w:pPr>
        <w:snapToGrid w:val="0"/>
        <w:spacing w:beforeLines="0" w:line="400" w:lineRule="exact"/>
        <w:ind w:firstLine="420" w:firstLineChars="200"/>
        <w:outlineLvl w:val="9"/>
        <w:rPr>
          <w:rFonts w:hint="eastAsia" w:ascii="微软雅黑" w:hAnsi="微软雅黑" w:eastAsia="微软雅黑" w:cs="微软雅黑"/>
          <w:color w:val="auto"/>
          <w:sz w:val="21"/>
          <w:highlight w:val="none"/>
          <w:lang w:val="en-US" w:eastAsia="zh-CN"/>
        </w:rPr>
      </w:pPr>
      <w:r>
        <w:rPr>
          <w:rFonts w:hint="eastAsia" w:ascii="微软雅黑" w:hAnsi="微软雅黑" w:eastAsia="微软雅黑" w:cs="微软雅黑"/>
          <w:bCs/>
          <w:color w:val="auto"/>
          <w:szCs w:val="21"/>
          <w:highlight w:val="none"/>
          <w:u w:val="none"/>
          <w:lang w:val="en-US" w:eastAsia="zh-CN"/>
        </w:rPr>
        <w:t xml:space="preserve">    履约担保期限</w:t>
      </w:r>
      <w:r>
        <w:rPr>
          <w:rFonts w:hint="eastAsia" w:ascii="微软雅黑" w:hAnsi="微软雅黑" w:eastAsia="微软雅黑" w:cs="微软雅黑"/>
          <w:bCs/>
          <w:color w:val="auto"/>
          <w:szCs w:val="21"/>
          <w:highlight w:val="none"/>
          <w:u w:val="none"/>
          <w:lang w:eastAsia="zh-CN"/>
        </w:rPr>
        <w:t>：</w:t>
      </w:r>
      <w:r>
        <w:rPr>
          <w:rFonts w:hint="eastAsia" w:ascii="微软雅黑" w:hAnsi="微软雅黑" w:eastAsia="微软雅黑" w:cs="微软雅黑"/>
          <w:bCs/>
          <w:color w:val="auto"/>
          <w:sz w:val="21"/>
          <w:szCs w:val="21"/>
          <w:highlight w:val="none"/>
          <w:u w:val="single"/>
        </w:rPr>
        <w:t xml:space="preserve">      </w:t>
      </w:r>
      <w:r>
        <w:rPr>
          <w:rFonts w:hint="eastAsia" w:ascii="微软雅黑" w:hAnsi="微软雅黑" w:eastAsia="微软雅黑" w:cs="微软雅黑"/>
          <w:bCs/>
          <w:color w:val="auto"/>
          <w:sz w:val="21"/>
          <w:szCs w:val="21"/>
          <w:highlight w:val="none"/>
          <w:u w:val="single"/>
          <w:lang w:val="en-US" w:eastAsia="zh-CN"/>
        </w:rPr>
        <w:t xml:space="preserve">                     </w:t>
      </w:r>
      <w:r>
        <w:rPr>
          <w:rFonts w:hint="eastAsia" w:ascii="微软雅黑" w:hAnsi="微软雅黑" w:eastAsia="微软雅黑" w:cs="微软雅黑"/>
          <w:bCs/>
          <w:color w:val="auto"/>
          <w:sz w:val="21"/>
          <w:szCs w:val="21"/>
          <w:highlight w:val="none"/>
          <w:u w:val="single"/>
        </w:rPr>
        <w:t xml:space="preserve">       </w:t>
      </w:r>
    </w:p>
    <w:p w14:paraId="04237FC1">
      <w:pPr>
        <w:adjustRightInd w:val="0"/>
        <w:snapToGrid w:val="0"/>
        <w:spacing w:before="0" w:beforeLines="0" w:line="400" w:lineRule="exact"/>
        <w:ind w:firstLine="420" w:firstLineChars="200"/>
        <w:outlineLvl w:val="9"/>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（4）分期履行要求：</w:t>
      </w:r>
      <w:r>
        <w:rPr>
          <w:rFonts w:hint="eastAsia" w:ascii="微软雅黑" w:hAnsi="微软雅黑" w:eastAsia="微软雅黑" w:cs="微软雅黑"/>
          <w:bCs/>
          <w:color w:val="auto"/>
          <w:szCs w:val="21"/>
          <w:highlight w:val="none"/>
          <w:u w:val="single"/>
        </w:rPr>
        <w:t xml:space="preserve">                                                   </w:t>
      </w:r>
      <w:r>
        <w:rPr>
          <w:rFonts w:hint="eastAsia" w:ascii="微软雅黑" w:hAnsi="微软雅黑" w:eastAsia="微软雅黑" w:cs="微软雅黑"/>
          <w:bCs/>
          <w:color w:val="auto"/>
          <w:szCs w:val="21"/>
          <w:highlight w:val="none"/>
          <w:u w:val="single"/>
          <w:lang w:val="en-US" w:eastAsia="zh-CN"/>
        </w:rPr>
        <w:t xml:space="preserve">    </w:t>
      </w:r>
      <w:r>
        <w:rPr>
          <w:rFonts w:hint="eastAsia" w:ascii="微软雅黑" w:hAnsi="微软雅黑" w:eastAsia="微软雅黑" w:cs="微软雅黑"/>
          <w:bCs/>
          <w:color w:val="auto"/>
          <w:szCs w:val="21"/>
          <w:highlight w:val="none"/>
          <w:u w:val="single"/>
        </w:rPr>
        <w:t xml:space="preserve"> </w:t>
      </w:r>
    </w:p>
    <w:p w14:paraId="3D7F5FCB">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bCs/>
          <w:color w:val="auto"/>
          <w:szCs w:val="21"/>
          <w:highlight w:val="none"/>
        </w:rPr>
        <w:t>（5）</w:t>
      </w:r>
      <w:r>
        <w:rPr>
          <w:rFonts w:hint="eastAsia" w:ascii="微软雅黑" w:hAnsi="微软雅黑" w:eastAsia="微软雅黑" w:cs="微软雅黑"/>
          <w:bCs/>
          <w:color w:val="auto"/>
          <w:szCs w:val="21"/>
          <w:highlight w:val="none"/>
          <w:lang w:eastAsia="zh-CN"/>
        </w:rPr>
        <w:t>风险处置措施和替代方案</w:t>
      </w:r>
      <w:r>
        <w:rPr>
          <w:rFonts w:hint="eastAsia" w:ascii="微软雅黑" w:hAnsi="微软雅黑" w:eastAsia="微软雅黑" w:cs="微软雅黑"/>
          <w:bCs/>
          <w:color w:val="auto"/>
          <w:szCs w:val="21"/>
          <w:highlight w:val="none"/>
        </w:rPr>
        <w:t>：</w:t>
      </w:r>
      <w:r>
        <w:rPr>
          <w:rFonts w:hint="eastAsia" w:ascii="微软雅黑" w:hAnsi="微软雅黑" w:eastAsia="微软雅黑" w:cs="微软雅黑"/>
          <w:color w:val="auto"/>
          <w:szCs w:val="21"/>
          <w:highlight w:val="none"/>
          <w:u w:val="single"/>
        </w:rPr>
        <w:t xml:space="preserve">                                                               </w:t>
      </w:r>
    </w:p>
    <w:p w14:paraId="12D7A355">
      <w:pPr>
        <w:numPr>
          <w:ilvl w:val="0"/>
          <w:numId w:val="14"/>
        </w:numPr>
        <w:adjustRightInd w:val="0"/>
        <w:snapToGrid w:val="0"/>
        <w:spacing w:before="0" w:beforeLines="0" w:line="400" w:lineRule="exact"/>
        <w:ind w:firstLine="420" w:firstLineChars="200"/>
        <w:outlineLvl w:val="9"/>
        <w:rPr>
          <w:rFonts w:hint="eastAsia" w:ascii="微软雅黑" w:hAnsi="微软雅黑" w:eastAsia="微软雅黑" w:cs="微软雅黑"/>
          <w:b/>
          <w:color w:val="auto"/>
          <w:szCs w:val="21"/>
          <w:highlight w:val="none"/>
        </w:rPr>
      </w:pPr>
      <w:r>
        <w:rPr>
          <w:rFonts w:hint="eastAsia" w:ascii="微软雅黑" w:hAnsi="微软雅黑" w:eastAsia="微软雅黑" w:cs="微软雅黑"/>
          <w:b/>
          <w:color w:val="auto"/>
          <w:szCs w:val="21"/>
          <w:highlight w:val="none"/>
        </w:rPr>
        <w:t>合同验收</w:t>
      </w:r>
    </w:p>
    <w:p w14:paraId="29589BC6">
      <w:pPr>
        <w:numPr>
          <w:ilvl w:val="0"/>
          <w:numId w:val="16"/>
        </w:numPr>
        <w:adjustRightInd w:val="0"/>
        <w:snapToGrid w:val="0"/>
        <w:spacing w:before="0" w:beforeLines="0" w:line="400" w:lineRule="exact"/>
        <w:ind w:firstLine="420" w:firstLineChars="200"/>
        <w:outlineLvl w:val="9"/>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验收组织方式：</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Cs w:val="21"/>
          <w:highlight w:val="none"/>
        </w:rPr>
        <w:t xml:space="preserve">自行组织 </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Cs w:val="21"/>
          <w:highlight w:val="none"/>
        </w:rPr>
        <w:t>委托第三方组织</w:t>
      </w:r>
    </w:p>
    <w:p w14:paraId="60EFAE10">
      <w:pPr>
        <w:numPr>
          <w:ilvl w:val="0"/>
          <w:numId w:val="0"/>
        </w:numPr>
        <w:adjustRightInd w:val="0"/>
        <w:snapToGrid w:val="0"/>
        <w:spacing w:before="0" w:beforeLines="0" w:line="400" w:lineRule="exact"/>
        <w:outlineLvl w:val="9"/>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lang w:val="en-US" w:eastAsia="zh-CN"/>
        </w:rPr>
        <w:t xml:space="preserve">         </w:t>
      </w:r>
      <w:r>
        <w:rPr>
          <w:rFonts w:hint="eastAsia" w:ascii="微软雅黑" w:hAnsi="微软雅黑" w:eastAsia="微软雅黑" w:cs="微软雅黑"/>
          <w:bCs/>
          <w:color w:val="auto"/>
          <w:szCs w:val="21"/>
          <w:highlight w:val="none"/>
        </w:rPr>
        <w:t>验收主体：</w:t>
      </w:r>
      <w:r>
        <w:rPr>
          <w:rFonts w:hint="eastAsia" w:ascii="微软雅黑" w:hAnsi="微软雅黑" w:eastAsia="微软雅黑" w:cs="微软雅黑"/>
          <w:bCs/>
          <w:color w:val="auto"/>
          <w:szCs w:val="21"/>
          <w:highlight w:val="none"/>
          <w:u w:val="single"/>
        </w:rPr>
        <w:t xml:space="preserve">                  </w:t>
      </w:r>
    </w:p>
    <w:p w14:paraId="042E54CE">
      <w:pPr>
        <w:adjustRightInd w:val="0"/>
        <w:snapToGrid w:val="0"/>
        <w:spacing w:before="0" w:beforeLines="0" w:line="400" w:lineRule="exact"/>
        <w:ind w:firstLine="0" w:firstLineChars="0"/>
        <w:outlineLvl w:val="9"/>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lang w:val="en-US" w:eastAsia="zh-CN"/>
        </w:rPr>
        <w:t xml:space="preserve">        </w:t>
      </w:r>
      <w:r>
        <w:rPr>
          <w:rFonts w:hint="eastAsia" w:ascii="微软雅黑" w:hAnsi="微软雅黑" w:eastAsia="微软雅黑" w:cs="微软雅黑"/>
          <w:bCs/>
          <w:color w:val="auto"/>
          <w:szCs w:val="21"/>
          <w:highlight w:val="none"/>
        </w:rPr>
        <w:t>是否邀请本项目的其他供应商</w:t>
      </w:r>
      <w:r>
        <w:rPr>
          <w:rFonts w:hint="eastAsia" w:ascii="微软雅黑" w:hAnsi="微软雅黑" w:eastAsia="微软雅黑" w:cs="微软雅黑"/>
          <w:bCs/>
          <w:color w:val="auto"/>
          <w:szCs w:val="21"/>
          <w:highlight w:val="none"/>
          <w:lang w:eastAsia="zh-CN"/>
        </w:rPr>
        <w:t>参加验收</w:t>
      </w:r>
      <w:r>
        <w:rPr>
          <w:rFonts w:hint="eastAsia" w:ascii="微软雅黑" w:hAnsi="微软雅黑" w:eastAsia="微软雅黑" w:cs="微软雅黑"/>
          <w:bCs/>
          <w:color w:val="auto"/>
          <w:szCs w:val="21"/>
          <w:highlight w:val="none"/>
        </w:rPr>
        <w:t>：</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Cs w:val="21"/>
          <w:highlight w:val="none"/>
        </w:rPr>
        <w:t xml:space="preserve">是  </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Cs w:val="21"/>
          <w:highlight w:val="none"/>
        </w:rPr>
        <w:t>否</w:t>
      </w:r>
    </w:p>
    <w:p w14:paraId="3DEA2CF0">
      <w:pPr>
        <w:adjustRightInd w:val="0"/>
        <w:snapToGrid w:val="0"/>
        <w:spacing w:before="0" w:beforeLines="0" w:line="400" w:lineRule="exact"/>
        <w:ind w:firstLine="840" w:firstLineChars="400"/>
        <w:outlineLvl w:val="9"/>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是否邀请专家</w:t>
      </w:r>
      <w:r>
        <w:rPr>
          <w:rFonts w:hint="eastAsia" w:ascii="微软雅黑" w:hAnsi="微软雅黑" w:eastAsia="微软雅黑" w:cs="微软雅黑"/>
          <w:bCs/>
          <w:color w:val="auto"/>
          <w:szCs w:val="21"/>
          <w:highlight w:val="none"/>
          <w:lang w:eastAsia="zh-CN"/>
        </w:rPr>
        <w:t>参加验收</w:t>
      </w:r>
      <w:r>
        <w:rPr>
          <w:rFonts w:hint="eastAsia" w:ascii="微软雅黑" w:hAnsi="微软雅黑" w:eastAsia="微软雅黑" w:cs="微软雅黑"/>
          <w:bCs/>
          <w:color w:val="auto"/>
          <w:szCs w:val="21"/>
          <w:highlight w:val="none"/>
        </w:rPr>
        <w:t>：</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Cs w:val="21"/>
          <w:highlight w:val="none"/>
        </w:rPr>
        <w:t xml:space="preserve">是  </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Cs w:val="21"/>
          <w:highlight w:val="none"/>
        </w:rPr>
        <w:t>否</w:t>
      </w:r>
    </w:p>
    <w:p w14:paraId="5D1652AA">
      <w:pPr>
        <w:adjustRightInd w:val="0"/>
        <w:snapToGrid w:val="0"/>
        <w:spacing w:before="0" w:beforeLines="0" w:line="400" w:lineRule="exact"/>
        <w:ind w:firstLine="840" w:firstLineChars="400"/>
        <w:outlineLvl w:val="9"/>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是否邀请服务对象</w:t>
      </w:r>
      <w:r>
        <w:rPr>
          <w:rFonts w:hint="eastAsia" w:ascii="微软雅黑" w:hAnsi="微软雅黑" w:eastAsia="微软雅黑" w:cs="微软雅黑"/>
          <w:bCs/>
          <w:color w:val="auto"/>
          <w:szCs w:val="21"/>
          <w:highlight w:val="none"/>
          <w:lang w:eastAsia="zh-CN"/>
        </w:rPr>
        <w:t>参加验收</w:t>
      </w:r>
      <w:r>
        <w:rPr>
          <w:rFonts w:hint="eastAsia" w:ascii="微软雅黑" w:hAnsi="微软雅黑" w:eastAsia="微软雅黑" w:cs="微软雅黑"/>
          <w:bCs/>
          <w:color w:val="auto"/>
          <w:szCs w:val="21"/>
          <w:highlight w:val="none"/>
        </w:rPr>
        <w:t>：</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Cs w:val="21"/>
          <w:highlight w:val="none"/>
        </w:rPr>
        <w:t xml:space="preserve">是  </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Cs w:val="21"/>
          <w:highlight w:val="none"/>
        </w:rPr>
        <w:t>否</w:t>
      </w:r>
    </w:p>
    <w:p w14:paraId="3109F504">
      <w:pPr>
        <w:adjustRightInd w:val="0"/>
        <w:snapToGrid w:val="0"/>
        <w:spacing w:before="0" w:beforeLines="0" w:line="400" w:lineRule="exact"/>
        <w:ind w:firstLine="840" w:firstLineChars="400"/>
        <w:outlineLvl w:val="9"/>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是否邀请第三方检测机构</w:t>
      </w:r>
      <w:r>
        <w:rPr>
          <w:rFonts w:hint="eastAsia" w:ascii="微软雅黑" w:hAnsi="微软雅黑" w:eastAsia="微软雅黑" w:cs="微软雅黑"/>
          <w:bCs/>
          <w:color w:val="auto"/>
          <w:szCs w:val="21"/>
          <w:highlight w:val="none"/>
          <w:lang w:eastAsia="zh-CN"/>
        </w:rPr>
        <w:t>参加验收</w:t>
      </w:r>
      <w:r>
        <w:rPr>
          <w:rFonts w:hint="eastAsia" w:ascii="微软雅黑" w:hAnsi="微软雅黑" w:eastAsia="微软雅黑" w:cs="微软雅黑"/>
          <w:bCs/>
          <w:color w:val="auto"/>
          <w:szCs w:val="21"/>
          <w:highlight w:val="none"/>
        </w:rPr>
        <w:t>：</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Cs w:val="21"/>
          <w:highlight w:val="none"/>
        </w:rPr>
        <w:t xml:space="preserve">是  </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Cs w:val="21"/>
          <w:highlight w:val="none"/>
        </w:rPr>
        <w:t>否</w:t>
      </w:r>
    </w:p>
    <w:p w14:paraId="1BE13C75">
      <w:pPr>
        <w:adjustRightInd w:val="0"/>
        <w:snapToGrid w:val="0"/>
        <w:spacing w:before="0" w:beforeLines="0" w:line="400" w:lineRule="exact"/>
        <w:ind w:firstLine="840" w:firstLineChars="400"/>
        <w:outlineLvl w:val="9"/>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lang w:eastAsia="zh-CN"/>
        </w:rPr>
        <w:t>是否进行抽查检测：</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Cs w:val="21"/>
          <w:highlight w:val="none"/>
        </w:rPr>
        <w:t>是</w:t>
      </w:r>
      <w:r>
        <w:rPr>
          <w:rFonts w:hint="eastAsia" w:ascii="微软雅黑" w:hAnsi="微软雅黑" w:eastAsia="微软雅黑" w:cs="微软雅黑"/>
          <w:bCs/>
          <w:color w:val="auto"/>
          <w:szCs w:val="21"/>
          <w:highlight w:val="none"/>
          <w:lang w:eastAsia="zh-CN"/>
        </w:rPr>
        <w:t>，抽查比例：</w:t>
      </w:r>
      <w:r>
        <w:rPr>
          <w:rFonts w:hint="eastAsia" w:ascii="微软雅黑" w:hAnsi="微软雅黑" w:eastAsia="微软雅黑" w:cs="微软雅黑"/>
          <w:bCs/>
          <w:color w:val="auto"/>
          <w:szCs w:val="21"/>
          <w:highlight w:val="none"/>
          <w:u w:val="single"/>
        </w:rPr>
        <w:t xml:space="preserve">   </w:t>
      </w:r>
      <w:r>
        <w:rPr>
          <w:rFonts w:hint="eastAsia" w:ascii="微软雅黑" w:hAnsi="微软雅黑" w:eastAsia="微软雅黑" w:cs="微软雅黑"/>
          <w:bCs/>
          <w:color w:val="auto"/>
          <w:szCs w:val="21"/>
          <w:highlight w:val="none"/>
          <w:u w:val="single"/>
          <w:lang w:val="en-US" w:eastAsia="zh-CN"/>
        </w:rPr>
        <w:t xml:space="preserve">     </w:t>
      </w:r>
      <w:r>
        <w:rPr>
          <w:rFonts w:hint="eastAsia" w:ascii="微软雅黑" w:hAnsi="微软雅黑" w:eastAsia="微软雅黑" w:cs="微软雅黑"/>
          <w:bCs/>
          <w:color w:val="auto"/>
          <w:szCs w:val="21"/>
          <w:highlight w:val="none"/>
        </w:rPr>
        <w:t xml:space="preserve"> </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Cs w:val="21"/>
          <w:highlight w:val="none"/>
        </w:rPr>
        <w:t>否</w:t>
      </w:r>
    </w:p>
    <w:p w14:paraId="7C93E9BE">
      <w:pPr>
        <w:adjustRightInd w:val="0"/>
        <w:snapToGrid w:val="0"/>
        <w:spacing w:before="0" w:beforeLines="0" w:line="400" w:lineRule="exact"/>
        <w:ind w:firstLine="840" w:firstLineChars="400"/>
        <w:outlineLvl w:val="9"/>
        <w:rPr>
          <w:rFonts w:hint="eastAsia" w:ascii="微软雅黑" w:hAnsi="微软雅黑" w:eastAsia="微软雅黑" w:cs="微软雅黑"/>
          <w:bCs/>
          <w:color w:val="auto"/>
          <w:szCs w:val="21"/>
          <w:highlight w:val="none"/>
          <w:u w:val="single"/>
          <w:lang w:eastAsia="zh-CN"/>
        </w:rPr>
      </w:pPr>
      <w:r>
        <w:rPr>
          <w:rFonts w:hint="eastAsia" w:ascii="微软雅黑" w:hAnsi="微软雅黑" w:eastAsia="微软雅黑" w:cs="微软雅黑"/>
          <w:bCs/>
          <w:color w:val="auto"/>
          <w:szCs w:val="21"/>
          <w:highlight w:val="none"/>
          <w:lang w:val="en-US" w:eastAsia="zh-CN"/>
        </w:rPr>
        <w:t>是否存在破坏性检测：</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Cs w:val="21"/>
          <w:highlight w:val="none"/>
        </w:rPr>
        <w:t>是</w:t>
      </w:r>
      <w:r>
        <w:rPr>
          <w:rFonts w:hint="eastAsia" w:ascii="微软雅黑" w:hAnsi="微软雅黑" w:eastAsia="微软雅黑" w:cs="微软雅黑"/>
          <w:bCs/>
          <w:color w:val="auto"/>
          <w:szCs w:val="21"/>
          <w:highlight w:val="none"/>
          <w:lang w:eastAsia="zh-CN"/>
        </w:rPr>
        <w:t>，</w:t>
      </w:r>
      <w:r>
        <w:rPr>
          <w:rFonts w:hint="eastAsia" w:ascii="微软雅黑" w:hAnsi="微软雅黑" w:eastAsia="微软雅黑" w:cs="微软雅黑"/>
          <w:bCs/>
          <w:color w:val="auto"/>
          <w:szCs w:val="21"/>
          <w:highlight w:val="none"/>
          <w:u w:val="single"/>
          <w:lang w:eastAsia="zh-CN"/>
        </w:rPr>
        <w:t>（应明确对被破坏的检测产品的处理方式）</w:t>
      </w:r>
    </w:p>
    <w:p w14:paraId="7287CDEE">
      <w:pPr>
        <w:adjustRightInd w:val="0"/>
        <w:snapToGrid w:val="0"/>
        <w:spacing w:before="0" w:beforeLines="0" w:line="400" w:lineRule="exact"/>
        <w:ind w:firstLine="840" w:firstLineChars="400"/>
        <w:outlineLvl w:val="9"/>
        <w:rPr>
          <w:rFonts w:hint="eastAsia" w:ascii="微软雅黑" w:hAnsi="微软雅黑" w:eastAsia="微软雅黑" w:cs="微软雅黑"/>
          <w:bCs/>
          <w:color w:val="auto"/>
          <w:szCs w:val="21"/>
          <w:highlight w:val="none"/>
          <w:lang w:eastAsia="zh-CN"/>
        </w:rPr>
      </w:pPr>
      <w:r>
        <w:rPr>
          <w:rFonts w:hint="eastAsia" w:ascii="微软雅黑" w:hAnsi="微软雅黑" w:eastAsia="微软雅黑" w:cs="微软雅黑"/>
          <w:bCs/>
          <w:color w:val="auto"/>
          <w:szCs w:val="21"/>
          <w:highlight w:val="none"/>
          <w:lang w:val="en-US" w:eastAsia="zh-CN"/>
        </w:rPr>
        <w:t xml:space="preserve">                    </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Cs w:val="21"/>
          <w:highlight w:val="none"/>
        </w:rPr>
        <w:t>否</w:t>
      </w:r>
    </w:p>
    <w:p w14:paraId="6A3DFA61">
      <w:pPr>
        <w:adjustRightInd w:val="0"/>
        <w:snapToGrid w:val="0"/>
        <w:spacing w:before="0" w:beforeLines="0" w:line="400" w:lineRule="exact"/>
        <w:ind w:firstLine="840" w:firstLineChars="400"/>
        <w:outlineLvl w:val="9"/>
        <w:rPr>
          <w:rFonts w:hint="eastAsia" w:ascii="微软雅黑" w:hAnsi="微软雅黑" w:eastAsia="微软雅黑" w:cs="微软雅黑"/>
          <w:bCs/>
          <w:color w:val="auto"/>
          <w:szCs w:val="21"/>
          <w:highlight w:val="none"/>
          <w:u w:val="single"/>
        </w:rPr>
      </w:pPr>
      <w:r>
        <w:rPr>
          <w:rFonts w:hint="eastAsia" w:ascii="微软雅黑" w:hAnsi="微软雅黑" w:eastAsia="微软雅黑" w:cs="微软雅黑"/>
          <w:bCs/>
          <w:color w:val="auto"/>
          <w:szCs w:val="21"/>
          <w:highlight w:val="none"/>
        </w:rPr>
        <w:t>验收组织的其他事项：</w:t>
      </w:r>
      <w:r>
        <w:rPr>
          <w:rFonts w:hint="eastAsia" w:ascii="微软雅黑" w:hAnsi="微软雅黑" w:eastAsia="微软雅黑" w:cs="微软雅黑"/>
          <w:bCs/>
          <w:color w:val="auto"/>
          <w:szCs w:val="21"/>
          <w:highlight w:val="none"/>
          <w:u w:val="single"/>
        </w:rPr>
        <w:t xml:space="preserve">                </w:t>
      </w:r>
    </w:p>
    <w:p w14:paraId="5126A954">
      <w:pPr>
        <w:adjustRightInd w:val="0"/>
        <w:snapToGrid w:val="0"/>
        <w:spacing w:before="0" w:beforeLines="0" w:line="400" w:lineRule="exact"/>
        <w:ind w:firstLine="420" w:firstLineChars="200"/>
        <w:outlineLvl w:val="9"/>
        <w:rPr>
          <w:rFonts w:hint="eastAsia" w:ascii="微软雅黑" w:hAnsi="微软雅黑" w:eastAsia="微软雅黑" w:cs="微软雅黑"/>
          <w:bCs/>
          <w:color w:val="auto"/>
          <w:szCs w:val="21"/>
          <w:highlight w:val="none"/>
          <w:u w:val="single"/>
        </w:rPr>
      </w:pPr>
      <w:r>
        <w:rPr>
          <w:rFonts w:hint="eastAsia" w:ascii="微软雅黑" w:hAnsi="微软雅黑" w:eastAsia="微软雅黑" w:cs="微软雅黑"/>
          <w:bCs/>
          <w:color w:val="auto"/>
          <w:szCs w:val="21"/>
          <w:highlight w:val="none"/>
        </w:rPr>
        <w:t>（2）履约验收时间：</w:t>
      </w:r>
      <w:r>
        <w:rPr>
          <w:rFonts w:hint="eastAsia" w:ascii="微软雅黑" w:hAnsi="微软雅黑" w:eastAsia="微软雅黑" w:cs="微软雅黑"/>
          <w:bCs/>
          <w:color w:val="auto"/>
          <w:szCs w:val="21"/>
          <w:highlight w:val="none"/>
          <w:u w:val="single"/>
        </w:rPr>
        <w:t>（计划于何时验收/供应商提出验收申请之日起   日内组织验收）</w:t>
      </w:r>
      <w:r>
        <w:rPr>
          <w:rFonts w:hint="eastAsia" w:ascii="微软雅黑" w:hAnsi="微软雅黑" w:eastAsia="微软雅黑" w:cs="微软雅黑"/>
          <w:bCs/>
          <w:color w:val="auto"/>
          <w:szCs w:val="21"/>
          <w:highlight w:val="none"/>
          <w:u w:val="single"/>
          <w:lang w:val="en-US" w:eastAsia="zh-CN"/>
        </w:rPr>
        <w:t xml:space="preserve"> </w:t>
      </w:r>
    </w:p>
    <w:p w14:paraId="3F36966C">
      <w:pPr>
        <w:adjustRightInd w:val="0"/>
        <w:snapToGrid w:val="0"/>
        <w:spacing w:before="0" w:beforeLines="0" w:line="400" w:lineRule="exact"/>
        <w:ind w:firstLine="420" w:firstLineChars="200"/>
        <w:outlineLvl w:val="9"/>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（3）履约验收方式：</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Cs w:val="21"/>
          <w:highlight w:val="none"/>
        </w:rPr>
        <w:t xml:space="preserve">一次性验收         </w:t>
      </w:r>
    </w:p>
    <w:p w14:paraId="43E60C07">
      <w:pPr>
        <w:adjustRightInd w:val="0"/>
        <w:snapToGrid w:val="0"/>
        <w:spacing w:before="0" w:beforeLines="0" w:line="400" w:lineRule="exact"/>
        <w:ind w:firstLine="0" w:firstLineChars="0"/>
        <w:outlineLvl w:val="9"/>
        <w:rPr>
          <w:rFonts w:hint="eastAsia" w:ascii="微软雅黑" w:hAnsi="微软雅黑" w:eastAsia="微软雅黑" w:cs="微软雅黑"/>
          <w:bCs/>
          <w:color w:val="auto"/>
          <w:szCs w:val="21"/>
          <w:highlight w:val="none"/>
          <w:lang w:val="en-US" w:eastAsia="zh-CN"/>
        </w:rPr>
      </w:pPr>
      <w:r>
        <w:rPr>
          <w:rFonts w:hint="eastAsia" w:ascii="微软雅黑" w:hAnsi="微软雅黑" w:eastAsia="微软雅黑" w:cs="微软雅黑"/>
          <w:bCs/>
          <w:color w:val="auto"/>
          <w:szCs w:val="21"/>
          <w:highlight w:val="none"/>
          <w:lang w:val="en-US" w:eastAsia="zh-CN"/>
        </w:rPr>
        <w:t xml:space="preserve">                       </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Cs w:val="21"/>
          <w:highlight w:val="none"/>
        </w:rPr>
        <w:t>分期/分项验收</w:t>
      </w:r>
      <w:r>
        <w:rPr>
          <w:rFonts w:hint="eastAsia" w:ascii="微软雅黑" w:hAnsi="微软雅黑" w:eastAsia="微软雅黑" w:cs="微软雅黑"/>
          <w:bCs/>
          <w:color w:val="auto"/>
          <w:szCs w:val="21"/>
          <w:highlight w:val="none"/>
          <w:lang w:eastAsia="zh-CN"/>
        </w:rPr>
        <w:t>：</w:t>
      </w:r>
      <w:r>
        <w:rPr>
          <w:rFonts w:hint="eastAsia" w:ascii="微软雅黑" w:hAnsi="微软雅黑" w:eastAsia="微软雅黑" w:cs="微软雅黑"/>
          <w:bCs/>
          <w:color w:val="auto"/>
          <w:szCs w:val="21"/>
          <w:highlight w:val="none"/>
          <w:u w:val="single"/>
        </w:rPr>
        <w:t xml:space="preserve"> </w:t>
      </w:r>
      <w:r>
        <w:rPr>
          <w:rFonts w:hint="eastAsia" w:ascii="微软雅黑" w:hAnsi="微软雅黑" w:eastAsia="微软雅黑" w:cs="微软雅黑"/>
          <w:bCs/>
          <w:color w:val="auto"/>
          <w:szCs w:val="21"/>
          <w:highlight w:val="none"/>
          <w:u w:val="single"/>
          <w:lang w:eastAsia="zh-CN"/>
        </w:rPr>
        <w:t>（应明确分期</w:t>
      </w:r>
      <w:r>
        <w:rPr>
          <w:rFonts w:hint="eastAsia" w:ascii="微软雅黑" w:hAnsi="微软雅黑" w:eastAsia="微软雅黑" w:cs="微软雅黑"/>
          <w:bCs/>
          <w:color w:val="auto"/>
          <w:szCs w:val="21"/>
          <w:highlight w:val="none"/>
          <w:u w:val="single"/>
          <w:lang w:val="en" w:eastAsia="zh-CN"/>
        </w:rPr>
        <w:t>/分项验收的工作安排</w:t>
      </w:r>
      <w:r>
        <w:rPr>
          <w:rFonts w:hint="eastAsia" w:ascii="微软雅黑" w:hAnsi="微软雅黑" w:eastAsia="微软雅黑" w:cs="微软雅黑"/>
          <w:bCs/>
          <w:color w:val="auto"/>
          <w:szCs w:val="21"/>
          <w:highlight w:val="none"/>
          <w:u w:val="single"/>
          <w:lang w:eastAsia="zh-CN"/>
        </w:rPr>
        <w:t>）</w:t>
      </w:r>
      <w:r>
        <w:rPr>
          <w:rFonts w:hint="eastAsia" w:ascii="微软雅黑" w:hAnsi="微软雅黑" w:eastAsia="微软雅黑" w:cs="微软雅黑"/>
          <w:bCs/>
          <w:color w:val="auto"/>
          <w:szCs w:val="21"/>
          <w:highlight w:val="none"/>
          <w:u w:val="single"/>
        </w:rPr>
        <w:t xml:space="preserve"> </w:t>
      </w:r>
      <w:r>
        <w:rPr>
          <w:rFonts w:hint="eastAsia" w:ascii="微软雅黑" w:hAnsi="微软雅黑" w:eastAsia="微软雅黑" w:cs="微软雅黑"/>
          <w:bCs/>
          <w:color w:val="auto"/>
          <w:szCs w:val="21"/>
          <w:highlight w:val="none"/>
          <w:u w:val="single"/>
          <w:lang w:val="en-US" w:eastAsia="zh-CN"/>
        </w:rPr>
        <w:t xml:space="preserve"> </w:t>
      </w:r>
    </w:p>
    <w:p w14:paraId="2A412B4C">
      <w:pPr>
        <w:adjustRightInd w:val="0"/>
        <w:snapToGrid w:val="0"/>
        <w:spacing w:before="0" w:beforeLines="0" w:line="400" w:lineRule="exact"/>
        <w:ind w:firstLine="420" w:firstLineChars="200"/>
        <w:outlineLvl w:val="9"/>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（4）履约验收程序：</w:t>
      </w:r>
      <w:r>
        <w:rPr>
          <w:rFonts w:hint="eastAsia" w:ascii="微软雅黑" w:hAnsi="微软雅黑" w:eastAsia="微软雅黑" w:cs="微软雅黑"/>
          <w:bCs/>
          <w:color w:val="auto"/>
          <w:szCs w:val="21"/>
          <w:highlight w:val="none"/>
          <w:u w:val="single"/>
        </w:rPr>
        <w:t xml:space="preserve">                                         </w:t>
      </w:r>
    </w:p>
    <w:p w14:paraId="12A51F6A">
      <w:pPr>
        <w:adjustRightInd w:val="0"/>
        <w:snapToGrid w:val="0"/>
        <w:spacing w:before="0" w:beforeLines="0" w:line="400" w:lineRule="exact"/>
        <w:ind w:firstLine="420" w:firstLineChars="200"/>
        <w:outlineLvl w:val="9"/>
        <w:rPr>
          <w:rFonts w:hint="eastAsia" w:ascii="微软雅黑" w:hAnsi="微软雅黑" w:eastAsia="微软雅黑" w:cs="微软雅黑"/>
          <w:bCs/>
          <w:color w:val="auto"/>
          <w:szCs w:val="21"/>
          <w:highlight w:val="none"/>
          <w:u w:val="single"/>
        </w:rPr>
      </w:pPr>
      <w:r>
        <w:rPr>
          <w:rFonts w:hint="eastAsia" w:ascii="微软雅黑" w:hAnsi="微软雅黑" w:eastAsia="微软雅黑" w:cs="微软雅黑"/>
          <w:bCs/>
          <w:color w:val="auto"/>
          <w:szCs w:val="21"/>
          <w:highlight w:val="none"/>
        </w:rPr>
        <w:t>（5）履约验收的内容：</w:t>
      </w:r>
      <w:r>
        <w:rPr>
          <w:rFonts w:hint="eastAsia" w:ascii="微软雅黑" w:hAnsi="微软雅黑" w:eastAsia="微软雅黑" w:cs="微软雅黑"/>
          <w:bCs/>
          <w:color w:val="auto"/>
          <w:szCs w:val="21"/>
          <w:highlight w:val="none"/>
          <w:u w:val="single"/>
        </w:rPr>
        <w:t xml:space="preserve"> </w:t>
      </w:r>
      <w:r>
        <w:rPr>
          <w:rFonts w:hint="eastAsia" w:ascii="微软雅黑" w:hAnsi="微软雅黑" w:eastAsia="微软雅黑" w:cs="微软雅黑"/>
          <w:bCs/>
          <w:color w:val="auto"/>
          <w:szCs w:val="21"/>
          <w:highlight w:val="none"/>
          <w:u w:val="single"/>
          <w:lang w:eastAsia="zh-CN"/>
        </w:rPr>
        <w:t>（应当包括每一项技术和商务要求的履约情况，特别是落实政府采购扶持中小企业，支持绿色发展和乡村振兴等政策情况）</w:t>
      </w:r>
      <w:r>
        <w:rPr>
          <w:rFonts w:hint="eastAsia" w:ascii="微软雅黑" w:hAnsi="微软雅黑" w:eastAsia="微软雅黑" w:cs="微软雅黑"/>
          <w:bCs/>
          <w:color w:val="auto"/>
          <w:szCs w:val="21"/>
          <w:highlight w:val="none"/>
          <w:u w:val="single"/>
        </w:rPr>
        <w:t xml:space="preserve">                                      </w:t>
      </w:r>
    </w:p>
    <w:p w14:paraId="1DBF6EA8">
      <w:pPr>
        <w:adjustRightInd w:val="0"/>
        <w:snapToGrid w:val="0"/>
        <w:spacing w:before="0" w:beforeLines="0" w:line="400" w:lineRule="exact"/>
        <w:ind w:firstLine="420" w:firstLineChars="200"/>
        <w:outlineLvl w:val="9"/>
        <w:rPr>
          <w:rFonts w:hint="eastAsia" w:ascii="微软雅黑" w:hAnsi="微软雅黑" w:eastAsia="微软雅黑" w:cs="微软雅黑"/>
          <w:bCs/>
          <w:color w:val="auto"/>
          <w:szCs w:val="21"/>
          <w:highlight w:val="none"/>
          <w:u w:val="single"/>
        </w:rPr>
      </w:pPr>
      <w:r>
        <w:rPr>
          <w:rFonts w:hint="eastAsia" w:ascii="微软雅黑" w:hAnsi="微软雅黑" w:eastAsia="微软雅黑" w:cs="微软雅黑"/>
          <w:bCs/>
          <w:color w:val="auto"/>
          <w:szCs w:val="21"/>
          <w:highlight w:val="none"/>
        </w:rPr>
        <w:t>（6）履约验收标准：</w:t>
      </w:r>
      <w:r>
        <w:rPr>
          <w:rFonts w:hint="eastAsia" w:ascii="微软雅黑" w:hAnsi="微软雅黑" w:eastAsia="微软雅黑" w:cs="微软雅黑"/>
          <w:bCs/>
          <w:color w:val="auto"/>
          <w:szCs w:val="21"/>
          <w:highlight w:val="none"/>
          <w:u w:val="single"/>
        </w:rPr>
        <w:t xml:space="preserve">                                         </w:t>
      </w:r>
    </w:p>
    <w:p w14:paraId="1AEF1C4C">
      <w:pPr>
        <w:pStyle w:val="113"/>
        <w:spacing w:beforeLines="0"/>
        <w:outlineLvl w:val="9"/>
        <w:rPr>
          <w:rFonts w:hint="eastAsia" w:ascii="微软雅黑" w:hAnsi="微软雅黑" w:eastAsia="微软雅黑" w:cs="微软雅黑"/>
          <w:color w:val="auto"/>
          <w:sz w:val="21"/>
          <w:highlight w:val="none"/>
          <w:lang w:eastAsia="zh-CN"/>
        </w:rPr>
      </w:pPr>
      <w:r>
        <w:rPr>
          <w:rFonts w:hint="eastAsia" w:ascii="微软雅黑" w:hAnsi="微软雅黑" w:eastAsia="微软雅黑" w:cs="微软雅黑"/>
          <w:bCs/>
          <w:color w:val="auto"/>
          <w:sz w:val="21"/>
          <w:szCs w:val="21"/>
          <w:highlight w:val="none"/>
          <w:u w:val="none"/>
          <w:lang w:eastAsia="zh-CN"/>
        </w:rPr>
        <w:t>（</w:t>
      </w:r>
      <w:r>
        <w:rPr>
          <w:rFonts w:hint="eastAsia" w:ascii="微软雅黑" w:hAnsi="微软雅黑" w:eastAsia="微软雅黑" w:cs="微软雅黑"/>
          <w:bCs/>
          <w:color w:val="auto"/>
          <w:sz w:val="21"/>
          <w:szCs w:val="21"/>
          <w:highlight w:val="none"/>
          <w:u w:val="none"/>
          <w:lang w:val="en-US" w:eastAsia="zh-CN"/>
        </w:rPr>
        <w:t>7</w:t>
      </w:r>
      <w:r>
        <w:rPr>
          <w:rFonts w:hint="eastAsia" w:ascii="微软雅黑" w:hAnsi="微软雅黑" w:eastAsia="微软雅黑" w:cs="微软雅黑"/>
          <w:bCs/>
          <w:color w:val="auto"/>
          <w:sz w:val="21"/>
          <w:szCs w:val="21"/>
          <w:highlight w:val="none"/>
          <w:u w:val="none"/>
          <w:lang w:eastAsia="zh-CN"/>
        </w:rPr>
        <w:t>）是否以采购活动中供应商提供的样品作为参考：</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 w:val="21"/>
          <w:szCs w:val="21"/>
          <w:highlight w:val="none"/>
        </w:rPr>
        <w:t xml:space="preserve">是  </w:t>
      </w:r>
      <w:r>
        <w:rPr>
          <w:rFonts w:hint="eastAsia" w:ascii="微软雅黑" w:hAnsi="微软雅黑" w:eastAsia="微软雅黑" w:cs="微软雅黑"/>
          <w:color w:val="auto"/>
          <w:sz w:val="21"/>
          <w:szCs w:val="21"/>
          <w:highlight w:val="none"/>
        </w:rPr>
        <w:sym w:font="Wingdings" w:char="00A8"/>
      </w:r>
      <w:r>
        <w:rPr>
          <w:rFonts w:hint="eastAsia" w:ascii="微软雅黑" w:hAnsi="微软雅黑" w:eastAsia="微软雅黑" w:cs="微软雅黑"/>
          <w:bCs/>
          <w:color w:val="auto"/>
          <w:sz w:val="21"/>
          <w:szCs w:val="21"/>
          <w:highlight w:val="none"/>
        </w:rPr>
        <w:t>否</w:t>
      </w:r>
    </w:p>
    <w:p w14:paraId="07F5B0F1">
      <w:pPr>
        <w:adjustRightInd w:val="0"/>
        <w:snapToGrid w:val="0"/>
        <w:spacing w:before="0" w:beforeLines="0" w:line="400" w:lineRule="exact"/>
        <w:ind w:firstLine="420" w:firstLineChars="200"/>
        <w:outlineLvl w:val="9"/>
        <w:rPr>
          <w:rFonts w:hint="eastAsia" w:ascii="微软雅黑" w:hAnsi="微软雅黑" w:eastAsia="微软雅黑" w:cs="微软雅黑"/>
          <w:bCs/>
          <w:color w:val="auto"/>
          <w:szCs w:val="21"/>
          <w:highlight w:val="none"/>
          <w:u w:val="single"/>
        </w:rPr>
      </w:pPr>
      <w:r>
        <w:rPr>
          <w:rFonts w:hint="eastAsia" w:ascii="微软雅黑" w:hAnsi="微软雅黑" w:eastAsia="微软雅黑" w:cs="微软雅黑"/>
          <w:bCs/>
          <w:color w:val="auto"/>
          <w:szCs w:val="21"/>
          <w:highlight w:val="none"/>
        </w:rPr>
        <w:t>（8）履约验收其他事项：</w:t>
      </w:r>
      <w:r>
        <w:rPr>
          <w:rFonts w:hint="eastAsia" w:ascii="微软雅黑" w:hAnsi="微软雅黑" w:eastAsia="微软雅黑" w:cs="微软雅黑"/>
          <w:bCs/>
          <w:color w:val="auto"/>
          <w:szCs w:val="21"/>
          <w:highlight w:val="none"/>
          <w:u w:val="single"/>
        </w:rPr>
        <w:t xml:space="preserve">      </w:t>
      </w:r>
      <w:r>
        <w:rPr>
          <w:rFonts w:hint="eastAsia" w:ascii="微软雅黑" w:hAnsi="微软雅黑" w:eastAsia="微软雅黑" w:cs="微软雅黑"/>
          <w:bCs/>
          <w:i w:val="0"/>
          <w:iCs w:val="0"/>
          <w:color w:val="auto"/>
          <w:szCs w:val="21"/>
          <w:highlight w:val="none"/>
          <w:u w:val="single"/>
        </w:rPr>
        <w:t>（产权过户登记等）</w:t>
      </w:r>
      <w:r>
        <w:rPr>
          <w:rFonts w:hint="eastAsia" w:ascii="微软雅黑" w:hAnsi="微软雅黑" w:eastAsia="微软雅黑" w:cs="微软雅黑"/>
          <w:bCs/>
          <w:color w:val="auto"/>
          <w:szCs w:val="21"/>
          <w:highlight w:val="none"/>
          <w:u w:val="single"/>
        </w:rPr>
        <w:t xml:space="preserve">          </w:t>
      </w:r>
    </w:p>
    <w:p w14:paraId="1BFE6FF2">
      <w:pPr>
        <w:numPr>
          <w:ilvl w:val="0"/>
          <w:numId w:val="14"/>
        </w:numPr>
        <w:adjustRightInd w:val="0"/>
        <w:snapToGrid w:val="0"/>
        <w:spacing w:before="0" w:beforeLines="0" w:line="400" w:lineRule="exact"/>
        <w:ind w:firstLine="420" w:firstLineChars="200"/>
        <w:outlineLvl w:val="9"/>
        <w:rPr>
          <w:rFonts w:hint="eastAsia" w:ascii="微软雅黑" w:hAnsi="微软雅黑" w:eastAsia="微软雅黑" w:cs="微软雅黑"/>
          <w:b/>
          <w:color w:val="auto"/>
          <w:szCs w:val="21"/>
          <w:highlight w:val="none"/>
        </w:rPr>
      </w:pPr>
      <w:r>
        <w:rPr>
          <w:rFonts w:hint="eastAsia" w:ascii="微软雅黑" w:hAnsi="微软雅黑" w:eastAsia="微软雅黑" w:cs="微软雅黑"/>
          <w:b/>
          <w:color w:val="auto"/>
          <w:szCs w:val="21"/>
          <w:highlight w:val="none"/>
        </w:rPr>
        <w:t>组成合同的文件</w:t>
      </w:r>
    </w:p>
    <w:p w14:paraId="07E649E0">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本协议书与下列文件一起构成合同文件，如下述文件之间有任何抵触、矛盾或歧义，应按以下顺序解释：</w:t>
      </w:r>
    </w:p>
    <w:p w14:paraId="5885D400">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eastAsia="zh-CN"/>
        </w:rPr>
        <w:t>政府采购</w:t>
      </w:r>
      <w:r>
        <w:rPr>
          <w:rFonts w:hint="eastAsia" w:ascii="微软雅黑" w:hAnsi="微软雅黑" w:eastAsia="微软雅黑" w:cs="微软雅黑"/>
          <w:color w:val="auto"/>
          <w:szCs w:val="21"/>
          <w:highlight w:val="none"/>
        </w:rPr>
        <w:t>合同协议书及其变更、补充</w:t>
      </w:r>
      <w:r>
        <w:rPr>
          <w:rFonts w:hint="eastAsia" w:ascii="微软雅黑" w:hAnsi="微软雅黑" w:eastAsia="微软雅黑" w:cs="微软雅黑"/>
          <w:color w:val="auto"/>
          <w:szCs w:val="21"/>
          <w:highlight w:val="none"/>
          <w:lang w:eastAsia="zh-CN"/>
        </w:rPr>
        <w:t>协议</w:t>
      </w:r>
    </w:p>
    <w:p w14:paraId="1B00C538">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2</w:t>
      </w:r>
      <w:r>
        <w:rPr>
          <w:rFonts w:hint="eastAsia" w:ascii="微软雅黑" w:hAnsi="微软雅黑" w:eastAsia="微软雅黑" w:cs="微软雅黑"/>
          <w:color w:val="auto"/>
          <w:szCs w:val="21"/>
          <w:highlight w:val="none"/>
        </w:rPr>
        <w:t>）政府采购合同专用条款</w:t>
      </w:r>
    </w:p>
    <w:p w14:paraId="3D7176CE">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3</w:t>
      </w:r>
      <w:r>
        <w:rPr>
          <w:rFonts w:hint="eastAsia" w:ascii="微软雅黑" w:hAnsi="微软雅黑" w:eastAsia="微软雅黑" w:cs="微软雅黑"/>
          <w:color w:val="auto"/>
          <w:szCs w:val="21"/>
          <w:highlight w:val="none"/>
        </w:rPr>
        <w:t>）政府采购合同通用条款</w:t>
      </w:r>
    </w:p>
    <w:p w14:paraId="7FDE4416">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4</w:t>
      </w:r>
      <w:r>
        <w:rPr>
          <w:rFonts w:hint="eastAsia" w:ascii="微软雅黑" w:hAnsi="微软雅黑" w:eastAsia="微软雅黑" w:cs="微软雅黑"/>
          <w:color w:val="auto"/>
          <w:szCs w:val="21"/>
          <w:highlight w:val="none"/>
        </w:rPr>
        <w:t>）中标</w:t>
      </w:r>
      <w:r>
        <w:rPr>
          <w:rFonts w:hint="eastAsia" w:ascii="微软雅黑" w:hAnsi="微软雅黑" w:eastAsia="微软雅黑" w:cs="微软雅黑"/>
          <w:color w:val="auto"/>
          <w:szCs w:val="21"/>
          <w:highlight w:val="none"/>
          <w:lang w:eastAsia="zh-CN"/>
        </w:rPr>
        <w:t>（成交）</w:t>
      </w:r>
      <w:r>
        <w:rPr>
          <w:rFonts w:hint="eastAsia" w:ascii="微软雅黑" w:hAnsi="微软雅黑" w:eastAsia="微软雅黑" w:cs="微软雅黑"/>
          <w:color w:val="auto"/>
          <w:szCs w:val="21"/>
          <w:highlight w:val="none"/>
        </w:rPr>
        <w:t>通知书</w:t>
      </w:r>
    </w:p>
    <w:p w14:paraId="123BD6A8">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5</w:t>
      </w:r>
      <w:r>
        <w:rPr>
          <w:rFonts w:hint="eastAsia" w:ascii="微软雅黑" w:hAnsi="微软雅黑" w:eastAsia="微软雅黑" w:cs="微软雅黑"/>
          <w:color w:val="auto"/>
          <w:szCs w:val="21"/>
          <w:highlight w:val="none"/>
        </w:rPr>
        <w:t>）投标（响应）文件</w:t>
      </w:r>
    </w:p>
    <w:p w14:paraId="25D8CE19">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（6）采购文件</w:t>
      </w:r>
    </w:p>
    <w:p w14:paraId="4CC425B0">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（7）有关技术文件，图纸</w:t>
      </w:r>
    </w:p>
    <w:p w14:paraId="5576C632">
      <w:pPr>
        <w:pStyle w:val="113"/>
        <w:spacing w:beforeLines="0"/>
        <w:outlineLvl w:val="9"/>
        <w:rPr>
          <w:rFonts w:hint="eastAsia" w:ascii="微软雅黑" w:hAnsi="微软雅黑" w:eastAsia="微软雅黑" w:cs="微软雅黑"/>
          <w:color w:val="auto"/>
          <w:kern w:val="2"/>
          <w:sz w:val="21"/>
          <w:highlight w:val="none"/>
          <w:lang w:eastAsia="zh-CN"/>
        </w:rPr>
      </w:pP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lang w:val="en-US" w:eastAsia="zh-CN"/>
        </w:rPr>
        <w:t>8</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bCs w:val="0"/>
          <w:color w:val="auto"/>
          <w:kern w:val="2"/>
          <w:sz w:val="21"/>
          <w:szCs w:val="21"/>
          <w:highlight w:val="none"/>
          <w:lang w:eastAsia="zh-CN"/>
        </w:rPr>
        <w:t>国家法律、行政法规和规章制度规定或合同约定的作为合同组成部分的其他文件</w:t>
      </w:r>
    </w:p>
    <w:p w14:paraId="3AF77ACD">
      <w:pPr>
        <w:numPr>
          <w:ilvl w:val="0"/>
          <w:numId w:val="14"/>
        </w:numPr>
        <w:adjustRightInd w:val="0"/>
        <w:snapToGrid w:val="0"/>
        <w:spacing w:before="0" w:beforeLines="0" w:line="400" w:lineRule="exact"/>
        <w:ind w:firstLine="420" w:firstLineChars="200"/>
        <w:outlineLvl w:val="9"/>
        <w:rPr>
          <w:rFonts w:hint="eastAsia" w:ascii="微软雅黑" w:hAnsi="微软雅黑" w:eastAsia="微软雅黑" w:cs="微软雅黑"/>
          <w:b/>
          <w:color w:val="auto"/>
          <w:szCs w:val="21"/>
          <w:highlight w:val="none"/>
        </w:rPr>
      </w:pPr>
      <w:r>
        <w:rPr>
          <w:rFonts w:hint="eastAsia" w:ascii="微软雅黑" w:hAnsi="微软雅黑" w:eastAsia="微软雅黑" w:cs="微软雅黑"/>
          <w:b/>
          <w:color w:val="auto"/>
          <w:szCs w:val="21"/>
          <w:highlight w:val="none"/>
        </w:rPr>
        <w:t>合同生效</w:t>
      </w:r>
    </w:p>
    <w:p w14:paraId="605BE129">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本合同自</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生效。</w:t>
      </w:r>
    </w:p>
    <w:p w14:paraId="749E1D46">
      <w:pPr>
        <w:numPr>
          <w:ilvl w:val="0"/>
          <w:numId w:val="14"/>
        </w:numPr>
        <w:adjustRightInd w:val="0"/>
        <w:snapToGrid w:val="0"/>
        <w:spacing w:before="0" w:beforeLines="0" w:line="400" w:lineRule="exact"/>
        <w:ind w:firstLine="420" w:firstLineChars="200"/>
        <w:outlineLvl w:val="9"/>
        <w:rPr>
          <w:rFonts w:hint="eastAsia" w:ascii="微软雅黑" w:hAnsi="微软雅黑" w:eastAsia="微软雅黑" w:cs="微软雅黑"/>
          <w:b/>
          <w:color w:val="auto"/>
          <w:szCs w:val="21"/>
          <w:highlight w:val="none"/>
        </w:rPr>
      </w:pPr>
      <w:r>
        <w:rPr>
          <w:rFonts w:hint="eastAsia" w:ascii="微软雅黑" w:hAnsi="微软雅黑" w:eastAsia="微软雅黑" w:cs="微软雅黑"/>
          <w:b/>
          <w:color w:val="auto"/>
          <w:szCs w:val="21"/>
          <w:highlight w:val="none"/>
        </w:rPr>
        <w:t>合同份数</w:t>
      </w:r>
    </w:p>
    <w:p w14:paraId="1E14EB28">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本合同一式</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份，</w:t>
      </w:r>
      <w:r>
        <w:rPr>
          <w:rFonts w:hint="eastAsia" w:ascii="微软雅黑" w:hAnsi="微软雅黑" w:eastAsia="微软雅黑" w:cs="微软雅黑"/>
          <w:color w:val="auto"/>
          <w:szCs w:val="21"/>
          <w:highlight w:val="none"/>
          <w:lang w:eastAsia="zh-CN"/>
        </w:rPr>
        <w:t>甲方</w:t>
      </w:r>
      <w:r>
        <w:rPr>
          <w:rFonts w:hint="eastAsia" w:ascii="微软雅黑" w:hAnsi="微软雅黑" w:eastAsia="微软雅黑" w:cs="微软雅黑"/>
          <w:color w:val="auto"/>
          <w:szCs w:val="21"/>
          <w:highlight w:val="none"/>
        </w:rPr>
        <w:t>执</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份，</w:t>
      </w:r>
      <w:r>
        <w:rPr>
          <w:rFonts w:hint="eastAsia" w:ascii="微软雅黑" w:hAnsi="微软雅黑" w:eastAsia="微软雅黑" w:cs="微软雅黑"/>
          <w:color w:val="auto"/>
          <w:szCs w:val="21"/>
          <w:highlight w:val="none"/>
          <w:lang w:eastAsia="zh-CN"/>
        </w:rPr>
        <w:t>乙方</w:t>
      </w:r>
      <w:r>
        <w:rPr>
          <w:rFonts w:hint="eastAsia" w:ascii="微软雅黑" w:hAnsi="微软雅黑" w:eastAsia="微软雅黑" w:cs="微软雅黑"/>
          <w:color w:val="auto"/>
          <w:szCs w:val="21"/>
          <w:highlight w:val="none"/>
        </w:rPr>
        <w:t>执</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u w:val="single"/>
          <w:lang w:val="en-US" w:eastAsia="zh-CN"/>
        </w:rPr>
        <w:t xml:space="preserve"> </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份，均具有同等法律效力。</w:t>
      </w:r>
    </w:p>
    <w:p w14:paraId="03D4F36E">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合同订立时间：</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年</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月</w:t>
      </w:r>
      <w:r>
        <w:rPr>
          <w:rFonts w:hint="eastAsia" w:ascii="微软雅黑" w:hAnsi="微软雅黑" w:eastAsia="微软雅黑" w:cs="微软雅黑"/>
          <w:color w:val="auto"/>
          <w:szCs w:val="21"/>
          <w:highlight w:val="none"/>
          <w:u w:val="single"/>
        </w:rPr>
        <w:t xml:space="preserve">      </w:t>
      </w:r>
      <w:r>
        <w:rPr>
          <w:rFonts w:hint="eastAsia" w:ascii="微软雅黑" w:hAnsi="微软雅黑" w:eastAsia="微软雅黑" w:cs="微软雅黑"/>
          <w:color w:val="auto"/>
          <w:szCs w:val="21"/>
          <w:highlight w:val="none"/>
        </w:rPr>
        <w:t>日</w:t>
      </w:r>
    </w:p>
    <w:p w14:paraId="21542E79">
      <w:pPr>
        <w:adjustRightInd w:val="0"/>
        <w:snapToGrid w:val="0"/>
        <w:spacing w:before="0" w:beforeLines="0" w:line="400" w:lineRule="exact"/>
        <w:ind w:firstLine="420" w:firstLineChars="200"/>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合同订立地点：</w:t>
      </w:r>
      <w:r>
        <w:rPr>
          <w:rFonts w:hint="eastAsia" w:ascii="微软雅黑" w:hAnsi="微软雅黑" w:eastAsia="微软雅黑" w:cs="微软雅黑"/>
          <w:color w:val="auto"/>
          <w:szCs w:val="21"/>
          <w:highlight w:val="none"/>
          <w:u w:val="single"/>
        </w:rPr>
        <w:t xml:space="preserve">                           </w:t>
      </w:r>
    </w:p>
    <w:p w14:paraId="023EC93B">
      <w:pPr>
        <w:adjustRightInd w:val="0"/>
        <w:snapToGrid w:val="0"/>
        <w:spacing w:before="0" w:beforeLines="0" w:line="400" w:lineRule="exact"/>
        <w:ind w:firstLine="420" w:firstLineChars="200"/>
        <w:outlineLvl w:val="9"/>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附件：具体标</w:t>
      </w:r>
      <w:r>
        <w:rPr>
          <w:rFonts w:hint="eastAsia" w:ascii="微软雅黑" w:hAnsi="微软雅黑" w:eastAsia="微软雅黑" w:cs="微软雅黑"/>
          <w:color w:val="auto"/>
          <w:szCs w:val="21"/>
          <w:highlight w:val="none"/>
          <w:lang w:eastAsia="zh-CN"/>
        </w:rPr>
        <w:t>的及其</w:t>
      </w:r>
      <w:r>
        <w:rPr>
          <w:rFonts w:hint="eastAsia" w:ascii="微软雅黑" w:hAnsi="微软雅黑" w:eastAsia="微软雅黑" w:cs="微软雅黑"/>
          <w:color w:val="auto"/>
          <w:szCs w:val="21"/>
          <w:highlight w:val="none"/>
          <w:u w:val="none"/>
          <w:lang w:val="en-US" w:eastAsia="zh-CN"/>
        </w:rPr>
        <w:t>技术要求和商务要求</w:t>
      </w:r>
      <w:r>
        <w:rPr>
          <w:rFonts w:hint="eastAsia" w:ascii="微软雅黑" w:hAnsi="微软雅黑" w:eastAsia="微软雅黑" w:cs="微软雅黑"/>
          <w:color w:val="auto"/>
          <w:szCs w:val="21"/>
          <w:highlight w:val="none"/>
        </w:rPr>
        <w:t>、联合协议、分包</w:t>
      </w:r>
      <w:r>
        <w:rPr>
          <w:rFonts w:hint="eastAsia" w:ascii="微软雅黑" w:hAnsi="微软雅黑" w:eastAsia="微软雅黑" w:cs="微软雅黑"/>
          <w:color w:val="auto"/>
          <w:szCs w:val="21"/>
          <w:highlight w:val="none"/>
          <w:lang w:eastAsia="zh-CN"/>
        </w:rPr>
        <w:t>意向</w:t>
      </w:r>
      <w:r>
        <w:rPr>
          <w:rFonts w:hint="eastAsia" w:ascii="微软雅黑" w:hAnsi="微软雅黑" w:eastAsia="微软雅黑" w:cs="微软雅黑"/>
          <w:color w:val="auto"/>
          <w:szCs w:val="21"/>
          <w:highlight w:val="none"/>
        </w:rPr>
        <w:t>协议等。</w:t>
      </w:r>
    </w:p>
    <w:p w14:paraId="2E95D450">
      <w:pPr>
        <w:pStyle w:val="77"/>
        <w:spacing w:beforeLines="0" w:line="400" w:lineRule="exact"/>
        <w:outlineLvl w:val="9"/>
        <w:rPr>
          <w:rFonts w:hint="eastAsia" w:ascii="微软雅黑" w:hAnsi="微软雅黑" w:eastAsia="微软雅黑" w:cs="微软雅黑"/>
          <w:color w:val="auto"/>
          <w:highlight w:val="none"/>
        </w:rPr>
      </w:pPr>
    </w:p>
    <w:p w14:paraId="49620BFE">
      <w:pPr>
        <w:spacing w:beforeLines="0" w:line="400" w:lineRule="exact"/>
        <w:outlineLvl w:val="9"/>
        <w:rPr>
          <w:rFonts w:hint="eastAsia" w:ascii="微软雅黑" w:hAnsi="微软雅黑" w:eastAsia="微软雅黑" w:cs="微软雅黑"/>
          <w:b w:val="0"/>
          <w:bCs w:val="0"/>
          <w:color w:val="auto"/>
          <w:sz w:val="21"/>
          <w:szCs w:val="21"/>
          <w:highlight w:val="none"/>
          <w:lang w:val="en-US" w:eastAsia="zh-CN"/>
        </w:rPr>
      </w:pPr>
      <w:r>
        <w:rPr>
          <w:rFonts w:hint="eastAsia" w:ascii="微软雅黑" w:hAnsi="微软雅黑" w:eastAsia="微软雅黑" w:cs="微软雅黑"/>
          <w:color w:val="auto"/>
          <w:highlight w:val="none"/>
          <w:lang w:val="en"/>
        </w:rPr>
        <w:t xml:space="preserve">   </w:t>
      </w:r>
    </w:p>
    <w:p w14:paraId="6250745B">
      <w:pPr>
        <w:outlineLvl w:val="9"/>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br w:type="page"/>
      </w:r>
    </w:p>
    <w:p w14:paraId="7FE3C115">
      <w:pPr>
        <w:pStyle w:val="77"/>
        <w:outlineLvl w:val="9"/>
        <w:rPr>
          <w:rFonts w:hint="eastAsia" w:ascii="微软雅黑" w:hAnsi="微软雅黑" w:eastAsia="微软雅黑" w:cs="微软雅黑"/>
          <w:color w:val="auto"/>
          <w:highlight w:val="none"/>
        </w:rPr>
      </w:pPr>
    </w:p>
    <w:tbl>
      <w:tblPr>
        <w:tblStyle w:val="30"/>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51"/>
        <w:gridCol w:w="2615"/>
        <w:gridCol w:w="2145"/>
        <w:gridCol w:w="2295"/>
      </w:tblGrid>
      <w:tr w14:paraId="655A32E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09CBC5E4">
            <w:pPr>
              <w:adjustRightInd w:val="0"/>
              <w:snapToGrid w:val="0"/>
              <w:spacing w:line="300" w:lineRule="exact"/>
              <w:jc w:val="center"/>
              <w:outlineLvl w:val="9"/>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甲方（采购人</w:t>
            </w:r>
            <w:r>
              <w:rPr>
                <w:rFonts w:hint="eastAsia" w:ascii="微软雅黑" w:hAnsi="微软雅黑" w:eastAsia="微软雅黑" w:cs="微软雅黑"/>
                <w:color w:val="auto"/>
                <w:szCs w:val="21"/>
                <w:highlight w:val="none"/>
                <w:lang w:eastAsia="zh-CN"/>
              </w:rPr>
              <w:t>、受采购人委托签订合同的单位</w:t>
            </w:r>
            <w:r>
              <w:rPr>
                <w:rFonts w:hint="eastAsia" w:ascii="微软雅黑" w:hAnsi="微软雅黑" w:eastAsia="微软雅黑" w:cs="微软雅黑"/>
                <w:color w:val="auto"/>
                <w:szCs w:val="21"/>
                <w:highlight w:val="none"/>
              </w:rPr>
              <w:t>或采购文件约定的合同甲方）</w:t>
            </w:r>
          </w:p>
        </w:tc>
        <w:tc>
          <w:tcPr>
            <w:tcW w:w="2437" w:type="pct"/>
            <w:gridSpan w:val="2"/>
            <w:tcBorders>
              <w:left w:val="single" w:color="auto" w:sz="2" w:space="0"/>
              <w:bottom w:val="single" w:color="auto" w:sz="2" w:space="0"/>
            </w:tcBorders>
            <w:vAlign w:val="center"/>
          </w:tcPr>
          <w:p w14:paraId="0F58B9C2">
            <w:pPr>
              <w:adjustRightInd w:val="0"/>
              <w:snapToGrid w:val="0"/>
              <w:spacing w:line="300" w:lineRule="exact"/>
              <w:jc w:val="center"/>
              <w:outlineLvl w:val="9"/>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乙方（供应商）</w:t>
            </w:r>
          </w:p>
        </w:tc>
      </w:tr>
      <w:tr w14:paraId="0C26B26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543443F6">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单位名称（公章</w:t>
            </w:r>
            <w:r>
              <w:rPr>
                <w:rFonts w:hint="eastAsia" w:ascii="微软雅黑" w:hAnsi="微软雅黑" w:eastAsia="微软雅黑" w:cs="微软雅黑"/>
                <w:color w:val="auto"/>
                <w:szCs w:val="21"/>
                <w:highlight w:val="none"/>
                <w:lang w:eastAsia="zh-CN"/>
              </w:rPr>
              <w:t>或合同章</w:t>
            </w:r>
            <w:r>
              <w:rPr>
                <w:rFonts w:hint="eastAsia" w:ascii="微软雅黑" w:hAnsi="微软雅黑" w:eastAsia="微软雅黑" w:cs="微软雅黑"/>
                <w:color w:val="auto"/>
                <w:szCs w:val="21"/>
                <w:highlight w:val="none"/>
              </w:rPr>
              <w:t>）</w:t>
            </w:r>
          </w:p>
        </w:tc>
        <w:tc>
          <w:tcPr>
            <w:tcW w:w="1436" w:type="pct"/>
            <w:tcBorders>
              <w:top w:val="single" w:color="auto" w:sz="2" w:space="0"/>
              <w:left w:val="single" w:color="auto" w:sz="2" w:space="0"/>
              <w:bottom w:val="single" w:color="auto" w:sz="2" w:space="0"/>
              <w:right w:val="single" w:color="auto" w:sz="2" w:space="0"/>
            </w:tcBorders>
            <w:vAlign w:val="center"/>
          </w:tcPr>
          <w:p w14:paraId="11A95A16">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0E556F7">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单位名称（公章</w:t>
            </w:r>
            <w:r>
              <w:rPr>
                <w:rFonts w:hint="eastAsia" w:ascii="微软雅黑" w:hAnsi="微软雅黑" w:eastAsia="微软雅黑" w:cs="微软雅黑"/>
                <w:color w:val="auto"/>
                <w:szCs w:val="21"/>
                <w:highlight w:val="none"/>
                <w:lang w:eastAsia="zh-CN"/>
              </w:rPr>
              <w:t>或合同章</w:t>
            </w:r>
            <w:r>
              <w:rPr>
                <w:rFonts w:hint="eastAsia" w:ascii="微软雅黑" w:hAnsi="微软雅黑" w:eastAsia="微软雅黑" w:cs="微软雅黑"/>
                <w:color w:val="auto"/>
                <w:szCs w:val="21"/>
                <w:highlight w:val="none"/>
              </w:rPr>
              <w:t>）</w:t>
            </w:r>
          </w:p>
        </w:tc>
        <w:tc>
          <w:tcPr>
            <w:tcW w:w="1259" w:type="pct"/>
            <w:tcBorders>
              <w:top w:val="single" w:color="auto" w:sz="2" w:space="0"/>
              <w:left w:val="single" w:color="auto" w:sz="2" w:space="0"/>
              <w:bottom w:val="single" w:color="auto" w:sz="2" w:space="0"/>
            </w:tcBorders>
            <w:vAlign w:val="center"/>
          </w:tcPr>
          <w:p w14:paraId="04835160">
            <w:pPr>
              <w:adjustRightInd w:val="0"/>
              <w:snapToGrid w:val="0"/>
              <w:spacing w:line="300" w:lineRule="exact"/>
              <w:jc w:val="center"/>
              <w:outlineLvl w:val="9"/>
              <w:rPr>
                <w:rFonts w:hint="eastAsia" w:ascii="微软雅黑" w:hAnsi="微软雅黑" w:eastAsia="微软雅黑" w:cs="微软雅黑"/>
                <w:color w:val="auto"/>
                <w:spacing w:val="20"/>
                <w:szCs w:val="21"/>
                <w:highlight w:val="none"/>
              </w:rPr>
            </w:pPr>
          </w:p>
        </w:tc>
      </w:tr>
      <w:tr w14:paraId="4D9E09C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5875D46D">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法定代表人</w:t>
            </w:r>
          </w:p>
          <w:p w14:paraId="3C5FDD16">
            <w:pPr>
              <w:adjustRightInd w:val="0"/>
              <w:snapToGrid w:val="0"/>
              <w:spacing w:line="300" w:lineRule="exact"/>
              <w:ind w:firstLine="100" w:firstLineChars="48"/>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或其委托代理人（签章）</w:t>
            </w:r>
          </w:p>
        </w:tc>
        <w:tc>
          <w:tcPr>
            <w:tcW w:w="1436" w:type="pct"/>
            <w:vMerge w:val="restart"/>
            <w:tcBorders>
              <w:top w:val="single" w:color="auto" w:sz="2" w:space="0"/>
              <w:left w:val="single" w:color="auto" w:sz="2" w:space="0"/>
              <w:right w:val="single" w:color="auto" w:sz="2" w:space="0"/>
            </w:tcBorders>
            <w:vAlign w:val="center"/>
          </w:tcPr>
          <w:p w14:paraId="2F641C86">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178" w:type="pct"/>
            <w:tcBorders>
              <w:top w:val="single" w:color="auto" w:sz="2" w:space="0"/>
              <w:left w:val="single" w:color="auto" w:sz="2" w:space="0"/>
              <w:right w:val="single" w:color="auto" w:sz="2" w:space="0"/>
            </w:tcBorders>
            <w:vAlign w:val="center"/>
          </w:tcPr>
          <w:p w14:paraId="7A9C48DC">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法定代表人</w:t>
            </w:r>
          </w:p>
          <w:p w14:paraId="1E2639BA">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或其委托代理人（签章）</w:t>
            </w:r>
          </w:p>
        </w:tc>
        <w:tc>
          <w:tcPr>
            <w:tcW w:w="1259" w:type="pct"/>
            <w:tcBorders>
              <w:top w:val="single" w:color="auto" w:sz="2" w:space="0"/>
              <w:left w:val="single" w:color="auto" w:sz="2" w:space="0"/>
              <w:bottom w:val="single" w:color="auto" w:sz="2" w:space="0"/>
            </w:tcBorders>
            <w:vAlign w:val="center"/>
          </w:tcPr>
          <w:p w14:paraId="5786400B">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r>
      <w:tr w14:paraId="3160E14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58269C91">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436" w:type="pct"/>
            <w:vMerge w:val="continue"/>
            <w:tcBorders>
              <w:left w:val="single" w:color="auto" w:sz="2" w:space="0"/>
              <w:bottom w:val="single" w:color="auto" w:sz="2" w:space="0"/>
              <w:right w:val="single" w:color="auto" w:sz="2" w:space="0"/>
            </w:tcBorders>
            <w:vAlign w:val="center"/>
          </w:tcPr>
          <w:p w14:paraId="6D90961C">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B4E6866">
            <w:pPr>
              <w:adjustRightInd w:val="0"/>
              <w:snapToGrid w:val="0"/>
              <w:spacing w:line="300" w:lineRule="exact"/>
              <w:jc w:val="center"/>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eastAsia="zh-CN"/>
              </w:rPr>
              <w:t>拥有者性别</w:t>
            </w:r>
          </w:p>
        </w:tc>
        <w:tc>
          <w:tcPr>
            <w:tcW w:w="1259" w:type="pct"/>
            <w:tcBorders>
              <w:top w:val="single" w:color="auto" w:sz="2" w:space="0"/>
              <w:left w:val="single" w:color="auto" w:sz="2" w:space="0"/>
              <w:bottom w:val="single" w:color="auto" w:sz="2" w:space="0"/>
            </w:tcBorders>
            <w:vAlign w:val="center"/>
          </w:tcPr>
          <w:p w14:paraId="78D0B4E2">
            <w:pPr>
              <w:adjustRightInd w:val="0"/>
              <w:snapToGrid w:val="0"/>
              <w:spacing w:line="300" w:lineRule="exact"/>
              <w:jc w:val="center"/>
              <w:outlineLvl w:val="9"/>
              <w:rPr>
                <w:rFonts w:hint="eastAsia" w:ascii="微软雅黑" w:hAnsi="微软雅黑" w:eastAsia="微软雅黑" w:cs="微软雅黑"/>
                <w:color w:val="auto"/>
                <w:spacing w:val="20"/>
                <w:szCs w:val="21"/>
                <w:highlight w:val="none"/>
              </w:rPr>
            </w:pPr>
          </w:p>
        </w:tc>
      </w:tr>
      <w:tr w14:paraId="348A30A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F8B9D91">
            <w:pPr>
              <w:adjustRightInd w:val="0"/>
              <w:snapToGrid w:val="0"/>
              <w:spacing w:line="300" w:lineRule="exact"/>
              <w:jc w:val="center"/>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eastAsia="zh-CN"/>
              </w:rPr>
              <w:t>住</w:t>
            </w:r>
            <w:r>
              <w:rPr>
                <w:rFonts w:hint="eastAsia" w:ascii="微软雅黑" w:hAnsi="微软雅黑" w:eastAsia="微软雅黑" w:cs="微软雅黑"/>
                <w:color w:val="auto"/>
                <w:szCs w:val="21"/>
                <w:highlight w:val="none"/>
                <w:lang w:val="en-US" w:eastAsia="zh-CN"/>
              </w:rPr>
              <w:t xml:space="preserve">  </w:t>
            </w:r>
            <w:r>
              <w:rPr>
                <w:rFonts w:hint="eastAsia" w:ascii="微软雅黑" w:hAnsi="微软雅黑" w:eastAsia="微软雅黑" w:cs="微软雅黑"/>
                <w:color w:val="auto"/>
                <w:szCs w:val="21"/>
                <w:highlight w:val="none"/>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4F50E111">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62D92FDF">
            <w:pPr>
              <w:adjustRightInd w:val="0"/>
              <w:snapToGrid w:val="0"/>
              <w:spacing w:line="300" w:lineRule="exact"/>
              <w:jc w:val="center"/>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eastAsia="zh-CN"/>
              </w:rPr>
              <w:t>住</w:t>
            </w:r>
            <w:r>
              <w:rPr>
                <w:rFonts w:hint="eastAsia" w:ascii="微软雅黑" w:hAnsi="微软雅黑" w:eastAsia="微软雅黑" w:cs="微软雅黑"/>
                <w:color w:val="auto"/>
                <w:szCs w:val="21"/>
                <w:highlight w:val="none"/>
                <w:lang w:val="en-US" w:eastAsia="zh-CN"/>
              </w:rPr>
              <w:t xml:space="preserve">  </w:t>
            </w:r>
            <w:r>
              <w:rPr>
                <w:rFonts w:hint="eastAsia" w:ascii="微软雅黑" w:hAnsi="微软雅黑" w:eastAsia="微软雅黑" w:cs="微软雅黑"/>
                <w:color w:val="auto"/>
                <w:szCs w:val="21"/>
                <w:highlight w:val="none"/>
                <w:lang w:eastAsia="zh-CN"/>
              </w:rPr>
              <w:t>所</w:t>
            </w:r>
          </w:p>
        </w:tc>
        <w:tc>
          <w:tcPr>
            <w:tcW w:w="1259" w:type="pct"/>
            <w:tcBorders>
              <w:top w:val="single" w:color="auto" w:sz="2" w:space="0"/>
              <w:left w:val="single" w:color="auto" w:sz="2" w:space="0"/>
              <w:bottom w:val="single" w:color="auto" w:sz="2" w:space="0"/>
            </w:tcBorders>
            <w:vAlign w:val="center"/>
          </w:tcPr>
          <w:p w14:paraId="045DA352">
            <w:pPr>
              <w:adjustRightInd w:val="0"/>
              <w:snapToGrid w:val="0"/>
              <w:spacing w:line="300" w:lineRule="exact"/>
              <w:jc w:val="center"/>
              <w:outlineLvl w:val="9"/>
              <w:rPr>
                <w:rFonts w:hint="eastAsia" w:ascii="微软雅黑" w:hAnsi="微软雅黑" w:eastAsia="微软雅黑" w:cs="微软雅黑"/>
                <w:color w:val="auto"/>
                <w:spacing w:val="20"/>
                <w:szCs w:val="21"/>
                <w:highlight w:val="none"/>
              </w:rPr>
            </w:pPr>
          </w:p>
        </w:tc>
      </w:tr>
      <w:tr w14:paraId="6422E52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9A78CF1">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45282AC3">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3265F07">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联 系 人</w:t>
            </w:r>
          </w:p>
        </w:tc>
        <w:tc>
          <w:tcPr>
            <w:tcW w:w="1259" w:type="pct"/>
            <w:tcBorders>
              <w:top w:val="single" w:color="auto" w:sz="2" w:space="0"/>
              <w:left w:val="single" w:color="auto" w:sz="2" w:space="0"/>
              <w:bottom w:val="single" w:color="auto" w:sz="2" w:space="0"/>
            </w:tcBorders>
            <w:vAlign w:val="center"/>
          </w:tcPr>
          <w:p w14:paraId="3B96E833">
            <w:pPr>
              <w:adjustRightInd w:val="0"/>
              <w:snapToGrid w:val="0"/>
              <w:spacing w:line="300" w:lineRule="exact"/>
              <w:jc w:val="center"/>
              <w:outlineLvl w:val="9"/>
              <w:rPr>
                <w:rFonts w:hint="eastAsia" w:ascii="微软雅黑" w:hAnsi="微软雅黑" w:eastAsia="微软雅黑" w:cs="微软雅黑"/>
                <w:color w:val="auto"/>
                <w:spacing w:val="20"/>
                <w:szCs w:val="21"/>
                <w:highlight w:val="none"/>
              </w:rPr>
            </w:pPr>
          </w:p>
        </w:tc>
      </w:tr>
      <w:tr w14:paraId="192DE2B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6987D37">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189D223A">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E2AF771">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联系电话</w:t>
            </w:r>
          </w:p>
        </w:tc>
        <w:tc>
          <w:tcPr>
            <w:tcW w:w="1259" w:type="pct"/>
            <w:tcBorders>
              <w:top w:val="single" w:color="auto" w:sz="2" w:space="0"/>
              <w:left w:val="single" w:color="auto" w:sz="2" w:space="0"/>
              <w:bottom w:val="single" w:color="auto" w:sz="2" w:space="0"/>
            </w:tcBorders>
            <w:vAlign w:val="center"/>
          </w:tcPr>
          <w:p w14:paraId="713388DF">
            <w:pPr>
              <w:adjustRightInd w:val="0"/>
              <w:snapToGrid w:val="0"/>
              <w:spacing w:line="300" w:lineRule="exact"/>
              <w:jc w:val="center"/>
              <w:outlineLvl w:val="9"/>
              <w:rPr>
                <w:rFonts w:hint="eastAsia" w:ascii="微软雅黑" w:hAnsi="微软雅黑" w:eastAsia="微软雅黑" w:cs="微软雅黑"/>
                <w:color w:val="auto"/>
                <w:spacing w:val="20"/>
                <w:szCs w:val="21"/>
                <w:highlight w:val="none"/>
              </w:rPr>
            </w:pPr>
          </w:p>
        </w:tc>
      </w:tr>
      <w:tr w14:paraId="7DE6761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50B2727">
            <w:pPr>
              <w:adjustRightInd w:val="0"/>
              <w:snapToGrid w:val="0"/>
              <w:spacing w:line="300" w:lineRule="exact"/>
              <w:jc w:val="center"/>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244DE8A2">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6C2706F">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通信地址</w:t>
            </w:r>
          </w:p>
        </w:tc>
        <w:tc>
          <w:tcPr>
            <w:tcW w:w="1259" w:type="pct"/>
            <w:tcBorders>
              <w:top w:val="single" w:color="auto" w:sz="2" w:space="0"/>
              <w:left w:val="single" w:color="auto" w:sz="2" w:space="0"/>
              <w:bottom w:val="single" w:color="auto" w:sz="2" w:space="0"/>
            </w:tcBorders>
            <w:vAlign w:val="center"/>
          </w:tcPr>
          <w:p w14:paraId="43228C2C">
            <w:pPr>
              <w:adjustRightInd w:val="0"/>
              <w:snapToGrid w:val="0"/>
              <w:spacing w:line="300" w:lineRule="exact"/>
              <w:jc w:val="center"/>
              <w:outlineLvl w:val="9"/>
              <w:rPr>
                <w:rFonts w:hint="eastAsia" w:ascii="微软雅黑" w:hAnsi="微软雅黑" w:eastAsia="微软雅黑" w:cs="微软雅黑"/>
                <w:color w:val="auto"/>
                <w:spacing w:val="20"/>
                <w:szCs w:val="21"/>
                <w:highlight w:val="none"/>
              </w:rPr>
            </w:pPr>
          </w:p>
        </w:tc>
      </w:tr>
      <w:tr w14:paraId="049D295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5254A5C">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03F6A671">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C6395C3">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邮政编码</w:t>
            </w:r>
          </w:p>
        </w:tc>
        <w:tc>
          <w:tcPr>
            <w:tcW w:w="1259" w:type="pct"/>
            <w:tcBorders>
              <w:top w:val="single" w:color="auto" w:sz="2" w:space="0"/>
              <w:left w:val="single" w:color="auto" w:sz="2" w:space="0"/>
              <w:bottom w:val="single" w:color="auto" w:sz="2" w:space="0"/>
            </w:tcBorders>
            <w:vAlign w:val="center"/>
          </w:tcPr>
          <w:p w14:paraId="05A1EC30">
            <w:pPr>
              <w:adjustRightInd w:val="0"/>
              <w:snapToGrid w:val="0"/>
              <w:spacing w:line="300" w:lineRule="exact"/>
              <w:jc w:val="center"/>
              <w:outlineLvl w:val="9"/>
              <w:rPr>
                <w:rFonts w:hint="eastAsia" w:ascii="微软雅黑" w:hAnsi="微软雅黑" w:eastAsia="微软雅黑" w:cs="微软雅黑"/>
                <w:color w:val="auto"/>
                <w:spacing w:val="20"/>
                <w:szCs w:val="21"/>
                <w:highlight w:val="none"/>
              </w:rPr>
            </w:pPr>
          </w:p>
        </w:tc>
      </w:tr>
      <w:tr w14:paraId="7F7E37D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26F971C">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315C03B8">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ABFAB35">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电子邮箱</w:t>
            </w:r>
          </w:p>
        </w:tc>
        <w:tc>
          <w:tcPr>
            <w:tcW w:w="1259" w:type="pct"/>
            <w:tcBorders>
              <w:top w:val="single" w:color="auto" w:sz="2" w:space="0"/>
              <w:left w:val="single" w:color="auto" w:sz="2" w:space="0"/>
              <w:bottom w:val="single" w:color="auto" w:sz="2" w:space="0"/>
            </w:tcBorders>
            <w:vAlign w:val="center"/>
          </w:tcPr>
          <w:p w14:paraId="772F8885">
            <w:pPr>
              <w:adjustRightInd w:val="0"/>
              <w:snapToGrid w:val="0"/>
              <w:spacing w:line="300" w:lineRule="exact"/>
              <w:jc w:val="center"/>
              <w:outlineLvl w:val="9"/>
              <w:rPr>
                <w:rFonts w:hint="eastAsia" w:ascii="微软雅黑" w:hAnsi="微软雅黑" w:eastAsia="微软雅黑" w:cs="微软雅黑"/>
                <w:color w:val="auto"/>
                <w:spacing w:val="20"/>
                <w:szCs w:val="21"/>
                <w:highlight w:val="none"/>
              </w:rPr>
            </w:pPr>
          </w:p>
        </w:tc>
      </w:tr>
      <w:tr w14:paraId="2306ADA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24F60B0">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3521B039">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ABA49DA">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统一社会信用代码</w:t>
            </w:r>
          </w:p>
        </w:tc>
        <w:tc>
          <w:tcPr>
            <w:tcW w:w="1259" w:type="pct"/>
            <w:tcBorders>
              <w:top w:val="single" w:color="auto" w:sz="2" w:space="0"/>
              <w:left w:val="single" w:color="auto" w:sz="2" w:space="0"/>
              <w:bottom w:val="single" w:color="auto" w:sz="2" w:space="0"/>
            </w:tcBorders>
            <w:vAlign w:val="center"/>
          </w:tcPr>
          <w:p w14:paraId="2C6284A2">
            <w:pPr>
              <w:adjustRightInd w:val="0"/>
              <w:snapToGrid w:val="0"/>
              <w:spacing w:line="300" w:lineRule="exact"/>
              <w:jc w:val="center"/>
              <w:outlineLvl w:val="9"/>
              <w:rPr>
                <w:rFonts w:hint="eastAsia" w:ascii="微软雅黑" w:hAnsi="微软雅黑" w:eastAsia="微软雅黑" w:cs="微软雅黑"/>
                <w:color w:val="auto"/>
                <w:spacing w:val="20"/>
                <w:szCs w:val="21"/>
                <w:highlight w:val="none"/>
              </w:rPr>
            </w:pPr>
          </w:p>
        </w:tc>
      </w:tr>
      <w:tr w14:paraId="494C211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705CF0F">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0428515B">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FE35860">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开户名称</w:t>
            </w:r>
          </w:p>
        </w:tc>
        <w:tc>
          <w:tcPr>
            <w:tcW w:w="1259" w:type="pct"/>
            <w:tcBorders>
              <w:top w:val="single" w:color="auto" w:sz="2" w:space="0"/>
              <w:left w:val="single" w:color="auto" w:sz="2" w:space="0"/>
              <w:bottom w:val="single" w:color="auto" w:sz="2" w:space="0"/>
            </w:tcBorders>
            <w:vAlign w:val="center"/>
          </w:tcPr>
          <w:p w14:paraId="61968FC7">
            <w:pPr>
              <w:adjustRightInd w:val="0"/>
              <w:snapToGrid w:val="0"/>
              <w:spacing w:line="300" w:lineRule="exact"/>
              <w:jc w:val="center"/>
              <w:outlineLvl w:val="9"/>
              <w:rPr>
                <w:rFonts w:hint="eastAsia" w:ascii="微软雅黑" w:hAnsi="微软雅黑" w:eastAsia="微软雅黑" w:cs="微软雅黑"/>
                <w:color w:val="auto"/>
                <w:spacing w:val="20"/>
                <w:szCs w:val="21"/>
                <w:highlight w:val="none"/>
              </w:rPr>
            </w:pPr>
          </w:p>
        </w:tc>
      </w:tr>
      <w:tr w14:paraId="369DA16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7B02067">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156C7083">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6C3BB59">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开户银行</w:t>
            </w:r>
          </w:p>
        </w:tc>
        <w:tc>
          <w:tcPr>
            <w:tcW w:w="1259" w:type="pct"/>
            <w:tcBorders>
              <w:top w:val="single" w:color="auto" w:sz="2" w:space="0"/>
              <w:left w:val="single" w:color="auto" w:sz="2" w:space="0"/>
              <w:bottom w:val="single" w:color="auto" w:sz="2" w:space="0"/>
            </w:tcBorders>
            <w:vAlign w:val="center"/>
          </w:tcPr>
          <w:p w14:paraId="51EB9992">
            <w:pPr>
              <w:adjustRightInd w:val="0"/>
              <w:snapToGrid w:val="0"/>
              <w:spacing w:line="300" w:lineRule="exact"/>
              <w:jc w:val="center"/>
              <w:outlineLvl w:val="9"/>
              <w:rPr>
                <w:rFonts w:hint="eastAsia" w:ascii="微软雅黑" w:hAnsi="微软雅黑" w:eastAsia="微软雅黑" w:cs="微软雅黑"/>
                <w:color w:val="auto"/>
                <w:spacing w:val="20"/>
                <w:szCs w:val="21"/>
                <w:highlight w:val="none"/>
              </w:rPr>
            </w:pPr>
          </w:p>
        </w:tc>
      </w:tr>
      <w:tr w14:paraId="4635AF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5EB7922">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2A3E677E">
            <w:pPr>
              <w:adjustRightInd w:val="0"/>
              <w:snapToGrid w:val="0"/>
              <w:spacing w:line="300" w:lineRule="exact"/>
              <w:jc w:val="center"/>
              <w:outlineLvl w:val="9"/>
              <w:rPr>
                <w:rFonts w:hint="eastAsia" w:ascii="微软雅黑" w:hAnsi="微软雅黑" w:eastAsia="微软雅黑" w:cs="微软雅黑"/>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83463B3">
            <w:pPr>
              <w:adjustRightInd w:val="0"/>
              <w:snapToGrid w:val="0"/>
              <w:spacing w:line="300" w:lineRule="exact"/>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银行账号</w:t>
            </w:r>
          </w:p>
        </w:tc>
        <w:tc>
          <w:tcPr>
            <w:tcW w:w="1259" w:type="pct"/>
            <w:tcBorders>
              <w:top w:val="single" w:color="auto" w:sz="2" w:space="0"/>
              <w:left w:val="single" w:color="auto" w:sz="2" w:space="0"/>
              <w:bottom w:val="single" w:color="auto" w:sz="2" w:space="0"/>
            </w:tcBorders>
            <w:vAlign w:val="center"/>
          </w:tcPr>
          <w:p w14:paraId="69B13B03">
            <w:pPr>
              <w:adjustRightInd w:val="0"/>
              <w:snapToGrid w:val="0"/>
              <w:spacing w:line="300" w:lineRule="exact"/>
              <w:jc w:val="center"/>
              <w:outlineLvl w:val="9"/>
              <w:rPr>
                <w:rFonts w:hint="eastAsia" w:ascii="微软雅黑" w:hAnsi="微软雅黑" w:eastAsia="微软雅黑" w:cs="微软雅黑"/>
                <w:color w:val="auto"/>
                <w:spacing w:val="20"/>
                <w:szCs w:val="21"/>
                <w:highlight w:val="none"/>
              </w:rPr>
            </w:pPr>
          </w:p>
        </w:tc>
      </w:tr>
      <w:tr w14:paraId="7957DEF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2A386A49">
            <w:pPr>
              <w:pStyle w:val="12"/>
              <w:adjustRightInd w:val="0"/>
              <w:snapToGrid w:val="0"/>
              <w:spacing w:before="156" w:beforeLines="50" w:after="0" w:line="360" w:lineRule="auto"/>
              <w:ind w:left="0" w:leftChars="0"/>
              <w:jc w:val="left"/>
              <w:outlineLvl w:val="9"/>
              <w:rPr>
                <w:rFonts w:hint="eastAsia" w:ascii="微软雅黑" w:hAnsi="微软雅黑" w:eastAsia="微软雅黑" w:cs="微软雅黑"/>
                <w:color w:val="auto"/>
                <w:spacing w:val="20"/>
                <w:szCs w:val="21"/>
                <w:highlight w:val="none"/>
              </w:rPr>
            </w:pPr>
            <w:r>
              <w:rPr>
                <w:rFonts w:hint="eastAsia" w:ascii="微软雅黑" w:hAnsi="微软雅黑" w:eastAsia="微软雅黑" w:cs="微软雅黑"/>
                <w:color w:val="auto"/>
                <w:szCs w:val="21"/>
                <w:highlight w:val="none"/>
              </w:rPr>
              <w:t>注：涉及联合体或其他合同主体的信息应按上表格式加列。</w:t>
            </w:r>
          </w:p>
        </w:tc>
      </w:tr>
    </w:tbl>
    <w:p w14:paraId="0AAD6C16">
      <w:pPr>
        <w:adjustRightInd w:val="0"/>
        <w:snapToGrid w:val="0"/>
        <w:spacing w:before="156" w:beforeLines="50"/>
        <w:jc w:val="center"/>
        <w:outlineLvl w:val="9"/>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1"/>
          <w:szCs w:val="21"/>
          <w:highlight w:val="none"/>
          <w:u w:val="single"/>
        </w:rPr>
        <w:br w:type="page"/>
      </w:r>
      <w:bookmarkStart w:id="764" w:name="_Toc27624"/>
      <w:r>
        <w:rPr>
          <w:rFonts w:hint="eastAsia" w:ascii="微软雅黑" w:hAnsi="微软雅黑" w:eastAsia="微软雅黑" w:cs="微软雅黑"/>
          <w:b w:val="0"/>
          <w:bCs w:val="0"/>
          <w:color w:val="auto"/>
          <w:sz w:val="28"/>
          <w:szCs w:val="28"/>
          <w:highlight w:val="none"/>
        </w:rPr>
        <w:t>第二节 政府采购合同通用条款</w:t>
      </w:r>
      <w:bookmarkEnd w:id="764"/>
    </w:p>
    <w:p w14:paraId="69A33018">
      <w:pPr>
        <w:keepNext w:val="0"/>
        <w:keepLines w:val="0"/>
        <w:pageBreakBefore w:val="0"/>
        <w:tabs>
          <w:tab w:val="left" w:pos="8820"/>
          <w:tab w:val="left" w:pos="9345"/>
          <w:tab w:val="left" w:pos="9765"/>
        </w:tabs>
        <w:kinsoku/>
        <w:wordWrap/>
        <w:overflowPunct/>
        <w:topLinePunct w:val="0"/>
        <w:bidi w:val="0"/>
        <w:adjustRightInd w:val="0"/>
        <w:snapToGrid w:val="0"/>
        <w:spacing w:before="0" w:line="380" w:lineRule="exact"/>
        <w:jc w:val="left"/>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b/>
          <w:color w:val="auto"/>
          <w:sz w:val="24"/>
          <w:highlight w:val="none"/>
        </w:rPr>
        <w:t>1.</w:t>
      </w:r>
      <w:r>
        <w:rPr>
          <w:rFonts w:hint="eastAsia" w:ascii="微软雅黑" w:hAnsi="微软雅黑" w:eastAsia="微软雅黑" w:cs="微软雅黑"/>
          <w:b/>
          <w:color w:val="auto"/>
          <w:sz w:val="24"/>
          <w:highlight w:val="none"/>
          <w:lang w:val="en-US" w:eastAsia="zh-CN"/>
        </w:rPr>
        <w:t xml:space="preserve"> </w:t>
      </w:r>
      <w:r>
        <w:rPr>
          <w:rFonts w:hint="eastAsia" w:ascii="微软雅黑" w:hAnsi="微软雅黑" w:eastAsia="微软雅黑" w:cs="微软雅黑"/>
          <w:b/>
          <w:bCs/>
          <w:color w:val="auto"/>
          <w:sz w:val="24"/>
          <w:highlight w:val="none"/>
        </w:rPr>
        <w:t>定义</w:t>
      </w:r>
    </w:p>
    <w:p w14:paraId="7ED7DA82">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1.1合同当事人</w:t>
      </w:r>
    </w:p>
    <w:p w14:paraId="13759188">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（1）采购人（以下称甲方）是指使用财政性资金，通过政府采购方式向供应商购买货物</w:t>
      </w:r>
      <w:r>
        <w:rPr>
          <w:rFonts w:hint="eastAsia" w:ascii="微软雅黑" w:hAnsi="微软雅黑" w:eastAsia="微软雅黑" w:cs="微软雅黑"/>
          <w:color w:val="auto"/>
          <w:szCs w:val="21"/>
          <w:highlight w:val="none"/>
          <w:lang w:val="en-US" w:eastAsia="zh-CN"/>
        </w:rPr>
        <w:t>及其相关服务的</w:t>
      </w:r>
      <w:r>
        <w:rPr>
          <w:rFonts w:hint="eastAsia" w:ascii="微软雅黑" w:hAnsi="微软雅黑" w:eastAsia="微软雅黑" w:cs="微软雅黑"/>
          <w:color w:val="auto"/>
          <w:szCs w:val="21"/>
          <w:highlight w:val="none"/>
        </w:rPr>
        <w:t>国家机关、事业单位、团体组织。</w:t>
      </w:r>
    </w:p>
    <w:p w14:paraId="2C453F30">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（2）供应商（以下称</w:t>
      </w:r>
      <w:r>
        <w:rPr>
          <w:rFonts w:hint="eastAsia" w:ascii="微软雅黑" w:hAnsi="微软雅黑" w:eastAsia="微软雅黑" w:cs="微软雅黑"/>
          <w:color w:val="auto"/>
          <w:szCs w:val="21"/>
          <w:highlight w:val="none"/>
          <w:lang w:eastAsia="zh-CN"/>
        </w:rPr>
        <w:t>乙</w:t>
      </w:r>
      <w:r>
        <w:rPr>
          <w:rFonts w:hint="eastAsia" w:ascii="微软雅黑" w:hAnsi="微软雅黑" w:eastAsia="微软雅黑" w:cs="微软雅黑"/>
          <w:color w:val="auto"/>
          <w:szCs w:val="21"/>
          <w:highlight w:val="none"/>
        </w:rPr>
        <w:t>方）是指参加政府采购活动并且中标（成交），向采购人提供</w:t>
      </w:r>
      <w:r>
        <w:rPr>
          <w:rFonts w:hint="eastAsia" w:ascii="微软雅黑" w:hAnsi="微软雅黑" w:eastAsia="微软雅黑" w:cs="微软雅黑"/>
          <w:color w:val="auto"/>
          <w:szCs w:val="21"/>
          <w:highlight w:val="none"/>
          <w:lang w:val="en-US" w:eastAsia="zh-CN"/>
        </w:rPr>
        <w:t>合同约定的货物及其相关服务的法人、非法人组织或者自然人</w:t>
      </w:r>
      <w:r>
        <w:rPr>
          <w:rFonts w:hint="eastAsia" w:ascii="微软雅黑" w:hAnsi="微软雅黑" w:eastAsia="微软雅黑" w:cs="微软雅黑"/>
          <w:color w:val="auto"/>
          <w:szCs w:val="21"/>
          <w:highlight w:val="none"/>
        </w:rPr>
        <w:t>。</w:t>
      </w:r>
    </w:p>
    <w:p w14:paraId="6EC6362A">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（3）其他合同主体是指除采购人和供应商以外，</w:t>
      </w:r>
      <w:r>
        <w:rPr>
          <w:rFonts w:hint="eastAsia" w:ascii="微软雅黑" w:hAnsi="微软雅黑" w:eastAsia="微软雅黑" w:cs="微软雅黑"/>
          <w:bCs/>
          <w:color w:val="auto"/>
          <w:szCs w:val="21"/>
          <w:highlight w:val="none"/>
        </w:rPr>
        <w:t>依法参与合同缔结或履行，享有权利、承担义务的合同当事人</w:t>
      </w:r>
      <w:r>
        <w:rPr>
          <w:rFonts w:hint="eastAsia" w:ascii="微软雅黑" w:hAnsi="微软雅黑" w:eastAsia="微软雅黑" w:cs="微软雅黑"/>
          <w:color w:val="auto"/>
          <w:szCs w:val="21"/>
          <w:highlight w:val="none"/>
        </w:rPr>
        <w:t>。</w:t>
      </w:r>
    </w:p>
    <w:p w14:paraId="7A2CB348">
      <w:pPr>
        <w:keepNext w:val="0"/>
        <w:keepLines w:val="0"/>
        <w:pageBreakBefore w:val="0"/>
        <w:tabs>
          <w:tab w:val="left" w:pos="570"/>
          <w:tab w:val="left" w:pos="9240"/>
          <w:tab w:val="left" w:pos="9555"/>
        </w:tabs>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1.2本合同下列术语应解释为：</w:t>
      </w:r>
    </w:p>
    <w:p w14:paraId="6B46C908">
      <w:pPr>
        <w:keepNext w:val="0"/>
        <w:keepLines w:val="0"/>
        <w:pageBreakBefore w:val="0"/>
        <w:kinsoku/>
        <w:wordWrap/>
        <w:overflowPunct/>
        <w:topLinePunct w:val="0"/>
        <w:bidi w:val="0"/>
        <w:adjustRightInd w:val="0"/>
        <w:snapToGrid w:val="0"/>
        <w:spacing w:before="0" w:beforeLines="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（1）“合同”系指</w:t>
      </w:r>
      <w:r>
        <w:rPr>
          <w:rFonts w:hint="eastAsia" w:ascii="微软雅黑" w:hAnsi="微软雅黑" w:eastAsia="微软雅黑" w:cs="微软雅黑"/>
          <w:bCs/>
          <w:color w:val="auto"/>
          <w:szCs w:val="21"/>
          <w:highlight w:val="none"/>
        </w:rPr>
        <w:t>合同当事人意思表示达成一致的任何协议，包括签署的</w:t>
      </w:r>
      <w:r>
        <w:rPr>
          <w:rFonts w:hint="eastAsia" w:ascii="微软雅黑" w:hAnsi="微软雅黑" w:eastAsia="微软雅黑" w:cs="微软雅黑"/>
          <w:color w:val="auto"/>
          <w:szCs w:val="21"/>
          <w:highlight w:val="none"/>
          <w:lang w:eastAsia="zh-CN"/>
        </w:rPr>
        <w:t>政府采购</w:t>
      </w:r>
      <w:r>
        <w:rPr>
          <w:rFonts w:hint="eastAsia" w:ascii="微软雅黑" w:hAnsi="微软雅黑" w:eastAsia="微软雅黑" w:cs="微软雅黑"/>
          <w:color w:val="auto"/>
          <w:szCs w:val="21"/>
          <w:highlight w:val="none"/>
        </w:rPr>
        <w:t>合同协议书及其变更、补充</w:t>
      </w:r>
      <w:r>
        <w:rPr>
          <w:rFonts w:hint="eastAsia" w:ascii="微软雅黑" w:hAnsi="微软雅黑" w:eastAsia="微软雅黑" w:cs="微软雅黑"/>
          <w:color w:val="auto"/>
          <w:szCs w:val="21"/>
          <w:highlight w:val="none"/>
          <w:lang w:eastAsia="zh-CN"/>
        </w:rPr>
        <w:t>协议，</w:t>
      </w:r>
      <w:r>
        <w:rPr>
          <w:rFonts w:hint="eastAsia" w:ascii="微软雅黑" w:hAnsi="微软雅黑" w:eastAsia="微软雅黑" w:cs="微软雅黑"/>
          <w:color w:val="auto"/>
          <w:szCs w:val="21"/>
          <w:highlight w:val="none"/>
        </w:rPr>
        <w:t>政府采购合同专用条款</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政府采购合同通用条款</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中标</w:t>
      </w:r>
      <w:r>
        <w:rPr>
          <w:rFonts w:hint="eastAsia" w:ascii="微软雅黑" w:hAnsi="微软雅黑" w:eastAsia="微软雅黑" w:cs="微软雅黑"/>
          <w:color w:val="auto"/>
          <w:szCs w:val="21"/>
          <w:highlight w:val="none"/>
          <w:lang w:eastAsia="zh-CN"/>
        </w:rPr>
        <w:t>（成交）</w:t>
      </w:r>
      <w:r>
        <w:rPr>
          <w:rFonts w:hint="eastAsia" w:ascii="微软雅黑" w:hAnsi="微软雅黑" w:eastAsia="微软雅黑" w:cs="微软雅黑"/>
          <w:color w:val="auto"/>
          <w:szCs w:val="21"/>
          <w:highlight w:val="none"/>
        </w:rPr>
        <w:t>通知书</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投标（响应）文件</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采购文件</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有关技术文件</w:t>
      </w:r>
      <w:r>
        <w:rPr>
          <w:rFonts w:hint="eastAsia" w:ascii="微软雅黑" w:hAnsi="微软雅黑" w:eastAsia="微软雅黑" w:cs="微软雅黑"/>
          <w:color w:val="auto"/>
          <w:szCs w:val="21"/>
          <w:highlight w:val="none"/>
          <w:lang w:eastAsia="zh-CN"/>
        </w:rPr>
        <w:t>和</w:t>
      </w:r>
      <w:r>
        <w:rPr>
          <w:rFonts w:hint="eastAsia" w:ascii="微软雅黑" w:hAnsi="微软雅黑" w:eastAsia="微软雅黑" w:cs="微软雅黑"/>
          <w:color w:val="auto"/>
          <w:szCs w:val="21"/>
          <w:highlight w:val="none"/>
        </w:rPr>
        <w:t>图纸</w:t>
      </w:r>
      <w:r>
        <w:rPr>
          <w:rFonts w:hint="eastAsia" w:ascii="微软雅黑" w:hAnsi="微软雅黑" w:eastAsia="微软雅黑" w:cs="微软雅黑"/>
          <w:color w:val="auto"/>
          <w:szCs w:val="21"/>
          <w:highlight w:val="none"/>
          <w:lang w:eastAsia="zh-CN"/>
        </w:rPr>
        <w:t>，以及</w:t>
      </w:r>
      <w:r>
        <w:rPr>
          <w:rFonts w:hint="eastAsia" w:ascii="微软雅黑" w:hAnsi="微软雅黑" w:eastAsia="微软雅黑" w:cs="微软雅黑"/>
          <w:bCs w:val="0"/>
          <w:color w:val="auto"/>
          <w:kern w:val="2"/>
          <w:sz w:val="21"/>
          <w:szCs w:val="21"/>
          <w:highlight w:val="none"/>
          <w:lang w:eastAsia="zh-CN"/>
        </w:rPr>
        <w:t>国家法律、行政法规和规章制度规定或合同约定的作为合同组成部分的其他文件</w:t>
      </w:r>
      <w:r>
        <w:rPr>
          <w:rFonts w:hint="eastAsia" w:ascii="微软雅黑" w:hAnsi="微软雅黑" w:eastAsia="微软雅黑" w:cs="微软雅黑"/>
          <w:color w:val="auto"/>
          <w:szCs w:val="21"/>
          <w:highlight w:val="none"/>
        </w:rPr>
        <w:t>。</w:t>
      </w:r>
    </w:p>
    <w:p w14:paraId="4BAB0F6C">
      <w:pPr>
        <w:keepNext w:val="0"/>
        <w:keepLines w:val="0"/>
        <w:pageBreakBefore w:val="0"/>
        <w:tabs>
          <w:tab w:val="left" w:pos="570"/>
          <w:tab w:val="left" w:pos="9240"/>
          <w:tab w:val="left" w:pos="9555"/>
        </w:tabs>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2</w:t>
      </w:r>
      <w:r>
        <w:rPr>
          <w:rFonts w:hint="eastAsia" w:ascii="微软雅黑" w:hAnsi="微软雅黑" w:eastAsia="微软雅黑" w:cs="微软雅黑"/>
          <w:color w:val="auto"/>
          <w:szCs w:val="21"/>
          <w:highlight w:val="none"/>
        </w:rPr>
        <w:t>）“合同价</w:t>
      </w:r>
      <w:r>
        <w:rPr>
          <w:rFonts w:hint="eastAsia" w:ascii="微软雅黑" w:hAnsi="微软雅黑" w:eastAsia="微软雅黑" w:cs="微软雅黑"/>
          <w:color w:val="auto"/>
          <w:szCs w:val="21"/>
          <w:highlight w:val="none"/>
          <w:lang w:val="en-US" w:eastAsia="zh-CN"/>
        </w:rPr>
        <w:t>款</w:t>
      </w:r>
      <w:r>
        <w:rPr>
          <w:rFonts w:hint="eastAsia" w:ascii="微软雅黑" w:hAnsi="微软雅黑" w:eastAsia="微软雅黑" w:cs="微软雅黑"/>
          <w:color w:val="auto"/>
          <w:szCs w:val="21"/>
          <w:highlight w:val="none"/>
        </w:rPr>
        <w:t>”系指根据本合同规定乙方在全面履行合同义务后甲方应支付给乙方的价款。</w:t>
      </w:r>
    </w:p>
    <w:p w14:paraId="36B9078B">
      <w:pPr>
        <w:keepNext w:val="0"/>
        <w:keepLines w:val="0"/>
        <w:pageBreakBefore w:val="0"/>
        <w:tabs>
          <w:tab w:val="left" w:pos="570"/>
          <w:tab w:val="left" w:pos="9240"/>
          <w:tab w:val="left" w:pos="9555"/>
        </w:tabs>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3</w:t>
      </w:r>
      <w:r>
        <w:rPr>
          <w:rFonts w:hint="eastAsia" w:ascii="微软雅黑" w:hAnsi="微软雅黑" w:eastAsia="微软雅黑" w:cs="微软雅黑"/>
          <w:color w:val="auto"/>
          <w:szCs w:val="21"/>
          <w:highlight w:val="none"/>
        </w:rPr>
        <w:t>）“货物”系指乙方根据本合同规定须向甲方提供的各种形态和种类的物品，包括原材料、设备、产品（包括软件）及相关的其备品备件、工具、手册及</w:t>
      </w:r>
      <w:r>
        <w:rPr>
          <w:rFonts w:hint="eastAsia" w:ascii="微软雅黑" w:hAnsi="微软雅黑" w:eastAsia="微软雅黑" w:cs="微软雅黑"/>
          <w:color w:val="auto"/>
          <w:szCs w:val="21"/>
          <w:highlight w:val="none"/>
          <w:lang w:val="en"/>
        </w:rPr>
        <w:t>其他</w:t>
      </w:r>
      <w:r>
        <w:rPr>
          <w:rFonts w:hint="eastAsia" w:ascii="微软雅黑" w:hAnsi="微软雅黑" w:eastAsia="微软雅黑" w:cs="微软雅黑"/>
          <w:color w:val="auto"/>
          <w:szCs w:val="21"/>
          <w:highlight w:val="none"/>
        </w:rPr>
        <w:t>技术资料和材料</w:t>
      </w:r>
      <w:r>
        <w:rPr>
          <w:rFonts w:hint="eastAsia" w:ascii="微软雅黑" w:hAnsi="微软雅黑" w:eastAsia="微软雅黑" w:cs="微软雅黑"/>
          <w:color w:val="auto"/>
          <w:szCs w:val="21"/>
          <w:highlight w:val="none"/>
          <w:lang w:eastAsia="zh-CN"/>
        </w:rPr>
        <w:t>等</w:t>
      </w:r>
      <w:r>
        <w:rPr>
          <w:rFonts w:hint="eastAsia" w:ascii="微软雅黑" w:hAnsi="微软雅黑" w:eastAsia="微软雅黑" w:cs="微软雅黑"/>
          <w:color w:val="auto"/>
          <w:szCs w:val="21"/>
          <w:highlight w:val="none"/>
        </w:rPr>
        <w:t>。</w:t>
      </w:r>
    </w:p>
    <w:p w14:paraId="19A4DD88">
      <w:pPr>
        <w:keepNext w:val="0"/>
        <w:keepLines w:val="0"/>
        <w:pageBreakBefore w:val="0"/>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4</w:t>
      </w: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相关</w:t>
      </w:r>
      <w:r>
        <w:rPr>
          <w:rFonts w:hint="eastAsia" w:ascii="微软雅黑" w:hAnsi="微软雅黑" w:eastAsia="微软雅黑" w:cs="微软雅黑"/>
          <w:color w:val="auto"/>
          <w:szCs w:val="21"/>
          <w:highlight w:val="none"/>
        </w:rPr>
        <w:t>服务”系指根据合同规定，乙方应提供的</w:t>
      </w:r>
      <w:r>
        <w:rPr>
          <w:rFonts w:hint="eastAsia" w:ascii="微软雅黑" w:hAnsi="微软雅黑" w:eastAsia="微软雅黑" w:cs="微软雅黑"/>
          <w:color w:val="auto"/>
          <w:szCs w:val="21"/>
          <w:highlight w:val="none"/>
          <w:lang w:val="en-US" w:eastAsia="zh-CN"/>
        </w:rPr>
        <w:t>与货物有关的</w:t>
      </w:r>
      <w:r>
        <w:rPr>
          <w:rFonts w:hint="eastAsia" w:ascii="微软雅黑" w:hAnsi="微软雅黑" w:eastAsia="微软雅黑" w:cs="微软雅黑"/>
          <w:color w:val="auto"/>
          <w:szCs w:val="21"/>
          <w:highlight w:val="none"/>
        </w:rPr>
        <w:t>技术、管理和</w:t>
      </w:r>
      <w:r>
        <w:rPr>
          <w:rFonts w:hint="eastAsia" w:ascii="微软雅黑" w:hAnsi="微软雅黑" w:eastAsia="微软雅黑" w:cs="微软雅黑"/>
          <w:color w:val="auto"/>
          <w:szCs w:val="21"/>
          <w:highlight w:val="none"/>
          <w:lang w:val="en"/>
        </w:rPr>
        <w:t>其他</w:t>
      </w:r>
      <w:r>
        <w:rPr>
          <w:rFonts w:hint="eastAsia" w:ascii="微软雅黑" w:hAnsi="微软雅黑" w:eastAsia="微软雅黑" w:cs="微软雅黑"/>
          <w:color w:val="auto"/>
          <w:szCs w:val="21"/>
          <w:highlight w:val="none"/>
        </w:rPr>
        <w:t>服务，包括但不限于：管理和质量保证、运输、保险、检验、现场准备、安装、集成、调试、培训、维修、</w:t>
      </w:r>
      <w:r>
        <w:rPr>
          <w:rFonts w:hint="eastAsia" w:ascii="微软雅黑" w:hAnsi="微软雅黑" w:eastAsia="微软雅黑" w:cs="微软雅黑"/>
          <w:color w:val="auto"/>
          <w:szCs w:val="21"/>
          <w:highlight w:val="none"/>
          <w:lang w:eastAsia="zh-CN"/>
        </w:rPr>
        <w:t>废弃处置、</w:t>
      </w:r>
      <w:r>
        <w:rPr>
          <w:rFonts w:hint="eastAsia" w:ascii="微软雅黑" w:hAnsi="微软雅黑" w:eastAsia="微软雅黑" w:cs="微软雅黑"/>
          <w:color w:val="auto"/>
          <w:szCs w:val="21"/>
          <w:highlight w:val="none"/>
        </w:rPr>
        <w:t>技术支持等以及合同中规定乙方应承担的</w:t>
      </w:r>
      <w:r>
        <w:rPr>
          <w:rFonts w:hint="eastAsia" w:ascii="微软雅黑" w:hAnsi="微软雅黑" w:eastAsia="微软雅黑" w:cs="微软雅黑"/>
          <w:color w:val="auto"/>
          <w:szCs w:val="21"/>
          <w:highlight w:val="none"/>
          <w:lang w:val="en"/>
        </w:rPr>
        <w:t>其他</w:t>
      </w:r>
      <w:r>
        <w:rPr>
          <w:rFonts w:hint="eastAsia" w:ascii="微软雅黑" w:hAnsi="微软雅黑" w:eastAsia="微软雅黑" w:cs="微软雅黑"/>
          <w:color w:val="auto"/>
          <w:szCs w:val="21"/>
          <w:highlight w:val="none"/>
        </w:rPr>
        <w:t>义务。</w:t>
      </w:r>
    </w:p>
    <w:p w14:paraId="613D6361">
      <w:pPr>
        <w:keepNext w:val="0"/>
        <w:keepLines w:val="0"/>
        <w:pageBreakBefore w:val="0"/>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5</w:t>
      </w:r>
      <w:r>
        <w:rPr>
          <w:rFonts w:hint="eastAsia" w:ascii="微软雅黑" w:hAnsi="微软雅黑" w:eastAsia="微软雅黑" w:cs="微软雅黑"/>
          <w:color w:val="auto"/>
          <w:szCs w:val="21"/>
          <w:highlight w:val="none"/>
        </w:rPr>
        <w:t>）“分包”系指中标</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成交</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供应商按采购文件、投标（响应）文件的规定，根据分包意向协议，将中标</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成交</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项目中的部分履约内容，分给具有相应资质条件的供应商履行合同的行为。</w:t>
      </w:r>
    </w:p>
    <w:p w14:paraId="4185DC1A">
      <w:pPr>
        <w:keepNext w:val="0"/>
        <w:keepLines w:val="0"/>
        <w:pageBreakBefore w:val="0"/>
        <w:tabs>
          <w:tab w:val="left" w:pos="570"/>
          <w:tab w:val="left" w:pos="9240"/>
          <w:tab w:val="left" w:pos="9555"/>
        </w:tabs>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6</w:t>
      </w:r>
      <w:r>
        <w:rPr>
          <w:rFonts w:hint="eastAsia" w:ascii="微软雅黑" w:hAnsi="微软雅黑" w:eastAsia="微软雅黑" w:cs="微软雅黑"/>
          <w:color w:val="auto"/>
          <w:szCs w:val="21"/>
          <w:highlight w:val="none"/>
        </w:rPr>
        <w:t>）“联合体”系指</w:t>
      </w:r>
      <w:r>
        <w:rPr>
          <w:rFonts w:hint="eastAsia" w:ascii="微软雅黑" w:hAnsi="微软雅黑" w:eastAsia="微软雅黑" w:cs="微软雅黑"/>
          <w:color w:val="auto"/>
          <w:szCs w:val="21"/>
          <w:highlight w:val="none"/>
          <w:lang w:eastAsia="zh-CN"/>
        </w:rPr>
        <w:t>由</w:t>
      </w:r>
      <w:r>
        <w:rPr>
          <w:rFonts w:hint="eastAsia" w:ascii="微软雅黑" w:hAnsi="微软雅黑" w:eastAsia="微软雅黑" w:cs="微软雅黑"/>
          <w:color w:val="auto"/>
          <w:szCs w:val="21"/>
          <w:highlight w:val="none"/>
        </w:rPr>
        <w:t>两个以上的自然人、法人或者</w:t>
      </w:r>
      <w:r>
        <w:rPr>
          <w:rFonts w:hint="eastAsia" w:ascii="微软雅黑" w:hAnsi="微软雅黑" w:eastAsia="微软雅黑" w:cs="微软雅黑"/>
          <w:color w:val="auto"/>
          <w:szCs w:val="21"/>
          <w:highlight w:val="none"/>
          <w:lang w:val="en-US" w:eastAsia="zh-CN"/>
        </w:rPr>
        <w:t>非法人</w:t>
      </w:r>
      <w:r>
        <w:rPr>
          <w:rFonts w:hint="eastAsia" w:ascii="微软雅黑" w:hAnsi="微软雅黑" w:eastAsia="微软雅黑" w:cs="微软雅黑"/>
          <w:color w:val="auto"/>
          <w:szCs w:val="21"/>
          <w:highlight w:val="none"/>
        </w:rPr>
        <w:t>组织组成，</w:t>
      </w:r>
      <w:r>
        <w:rPr>
          <w:rFonts w:hint="eastAsia" w:ascii="微软雅黑" w:hAnsi="微软雅黑" w:eastAsia="微软雅黑" w:cs="微软雅黑"/>
          <w:color w:val="auto"/>
          <w:szCs w:val="21"/>
          <w:highlight w:val="none"/>
          <w:lang w:eastAsia="zh-CN"/>
        </w:rPr>
        <w:t>以一个供应商的身份共同参加政府采购的主体。</w:t>
      </w:r>
      <w:r>
        <w:rPr>
          <w:rFonts w:hint="eastAsia" w:ascii="微软雅黑" w:hAnsi="微软雅黑" w:eastAsia="微软雅黑" w:cs="微软雅黑"/>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微软雅黑" w:hAnsi="微软雅黑" w:eastAsia="微软雅黑" w:cs="微软雅黑"/>
          <w:color w:val="auto"/>
          <w:szCs w:val="21"/>
          <w:highlight w:val="none"/>
          <w:lang w:eastAsia="zh-CN"/>
        </w:rPr>
        <w:t>甲方</w:t>
      </w:r>
      <w:r>
        <w:rPr>
          <w:rFonts w:hint="eastAsia" w:ascii="微软雅黑" w:hAnsi="微软雅黑" w:eastAsia="微软雅黑" w:cs="微软雅黑"/>
          <w:color w:val="auto"/>
          <w:szCs w:val="21"/>
          <w:highlight w:val="none"/>
        </w:rPr>
        <w:t>承担连带责任。联合体具体要求见【</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color w:val="auto"/>
          <w:szCs w:val="21"/>
          <w:highlight w:val="none"/>
        </w:rPr>
        <w:t>】。</w:t>
      </w:r>
    </w:p>
    <w:p w14:paraId="5BBCA560">
      <w:pPr>
        <w:keepNext w:val="0"/>
        <w:keepLines w:val="0"/>
        <w:pageBreakBefore w:val="0"/>
        <w:tabs>
          <w:tab w:val="left" w:pos="570"/>
          <w:tab w:val="left" w:pos="9240"/>
          <w:tab w:val="left" w:pos="9555"/>
        </w:tabs>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7</w:t>
      </w:r>
      <w:r>
        <w:rPr>
          <w:rFonts w:hint="eastAsia" w:ascii="微软雅黑" w:hAnsi="微软雅黑" w:eastAsia="微软雅黑" w:cs="微软雅黑"/>
          <w:color w:val="auto"/>
          <w:szCs w:val="21"/>
          <w:highlight w:val="none"/>
        </w:rPr>
        <w:t>）其他术语解释，见【</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color w:val="auto"/>
          <w:szCs w:val="21"/>
          <w:highlight w:val="none"/>
        </w:rPr>
        <w:t>】。</w:t>
      </w:r>
    </w:p>
    <w:p w14:paraId="6CF60247">
      <w:pPr>
        <w:keepNext w:val="0"/>
        <w:keepLines w:val="0"/>
        <w:pageBreakBefore w:val="0"/>
        <w:numPr>
          <w:ilvl w:val="0"/>
          <w:numId w:val="17"/>
        </w:numPr>
        <w:kinsoku/>
        <w:wordWrap/>
        <w:overflowPunct/>
        <w:topLinePunct w:val="0"/>
        <w:autoSpaceDE w:val="0"/>
        <w:autoSpaceDN w:val="0"/>
        <w:bidi w:val="0"/>
        <w:adjustRightInd w:val="0"/>
        <w:snapToGrid w:val="0"/>
        <w:spacing w:before="0" w:line="380" w:lineRule="exact"/>
        <w:jc w:val="left"/>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b/>
          <w:color w:val="auto"/>
          <w:sz w:val="24"/>
          <w:highlight w:val="none"/>
        </w:rPr>
        <w:t>合同标的及金额</w:t>
      </w:r>
    </w:p>
    <w:p w14:paraId="00BDB3C3">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b/>
          <w:bCs/>
          <w:i/>
          <w:iCs/>
          <w:color w:val="auto"/>
          <w:szCs w:val="21"/>
          <w:highlight w:val="none"/>
        </w:rPr>
      </w:pPr>
      <w:r>
        <w:rPr>
          <w:rFonts w:hint="eastAsia" w:ascii="微软雅黑" w:hAnsi="微软雅黑" w:eastAsia="微软雅黑" w:cs="微软雅黑"/>
          <w:color w:val="auto"/>
          <w:szCs w:val="21"/>
          <w:highlight w:val="none"/>
          <w:lang w:eastAsia="zh-CN"/>
        </w:rPr>
        <w:t>2</w:t>
      </w:r>
      <w:r>
        <w:rPr>
          <w:rFonts w:hint="eastAsia" w:ascii="微软雅黑" w:hAnsi="微软雅黑" w:eastAsia="微软雅黑" w:cs="微软雅黑"/>
          <w:color w:val="auto"/>
          <w:szCs w:val="21"/>
          <w:highlight w:val="none"/>
        </w:rPr>
        <w:t>.1 合同标的及金额应与中标（成交）结果一致。乙方为履行本合同而发生的所有费用均应包含在合同</w:t>
      </w:r>
      <w:r>
        <w:rPr>
          <w:rFonts w:hint="eastAsia" w:ascii="微软雅黑" w:hAnsi="微软雅黑" w:eastAsia="微软雅黑" w:cs="微软雅黑"/>
          <w:color w:val="auto"/>
          <w:szCs w:val="21"/>
          <w:highlight w:val="none"/>
          <w:lang w:eastAsia="zh-CN"/>
        </w:rPr>
        <w:t>价款</w:t>
      </w:r>
      <w:r>
        <w:rPr>
          <w:rFonts w:hint="eastAsia" w:ascii="微软雅黑" w:hAnsi="微软雅黑" w:eastAsia="微软雅黑" w:cs="微软雅黑"/>
          <w:color w:val="auto"/>
          <w:szCs w:val="21"/>
          <w:highlight w:val="none"/>
        </w:rPr>
        <w:t>中，甲方不再另行支付</w:t>
      </w:r>
      <w:r>
        <w:rPr>
          <w:rFonts w:hint="eastAsia" w:ascii="微软雅黑" w:hAnsi="微软雅黑" w:eastAsia="微软雅黑" w:cs="微软雅黑"/>
          <w:color w:val="auto"/>
          <w:szCs w:val="21"/>
          <w:highlight w:val="none"/>
          <w:lang w:val="en"/>
        </w:rPr>
        <w:t>其他</w:t>
      </w:r>
      <w:r>
        <w:rPr>
          <w:rFonts w:hint="eastAsia" w:ascii="微软雅黑" w:hAnsi="微软雅黑" w:eastAsia="微软雅黑" w:cs="微软雅黑"/>
          <w:color w:val="auto"/>
          <w:szCs w:val="21"/>
          <w:highlight w:val="none"/>
        </w:rPr>
        <w:t>任何费用。</w:t>
      </w:r>
    </w:p>
    <w:p w14:paraId="6966D193">
      <w:pPr>
        <w:keepNext w:val="0"/>
        <w:keepLines w:val="0"/>
        <w:pageBreakBefore w:val="0"/>
        <w:kinsoku/>
        <w:wordWrap/>
        <w:overflowPunct/>
        <w:topLinePunct w:val="0"/>
        <w:bidi w:val="0"/>
        <w:adjustRightInd w:val="0"/>
        <w:snapToGrid w:val="0"/>
        <w:spacing w:before="0" w:line="380" w:lineRule="exact"/>
        <w:jc w:val="left"/>
        <w:textAlignment w:val="auto"/>
        <w:outlineLvl w:val="9"/>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lang w:eastAsia="zh-CN"/>
        </w:rPr>
        <w:t>3</w:t>
      </w:r>
      <w:r>
        <w:rPr>
          <w:rFonts w:hint="eastAsia" w:ascii="微软雅黑" w:hAnsi="微软雅黑" w:eastAsia="微软雅黑" w:cs="微软雅黑"/>
          <w:b/>
          <w:color w:val="auto"/>
          <w:sz w:val="24"/>
          <w:highlight w:val="none"/>
          <w:lang w:val="en-US" w:eastAsia="zh-CN"/>
        </w:rPr>
        <w:t xml:space="preserve">. </w:t>
      </w:r>
      <w:r>
        <w:rPr>
          <w:rFonts w:hint="eastAsia" w:ascii="微软雅黑" w:hAnsi="微软雅黑" w:eastAsia="微软雅黑" w:cs="微软雅黑"/>
          <w:b/>
          <w:color w:val="auto"/>
          <w:sz w:val="24"/>
          <w:highlight w:val="none"/>
        </w:rPr>
        <w:t>履行合同的时间、地点和方式</w:t>
      </w:r>
    </w:p>
    <w:p w14:paraId="5AAD8D01">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3</w:t>
      </w:r>
      <w:r>
        <w:rPr>
          <w:rFonts w:hint="eastAsia" w:ascii="微软雅黑" w:hAnsi="微软雅黑" w:eastAsia="微软雅黑" w:cs="微软雅黑"/>
          <w:color w:val="auto"/>
          <w:szCs w:val="21"/>
          <w:highlight w:val="none"/>
        </w:rPr>
        <w:t>.1 乙方应当在约定的时间、地点</w:t>
      </w:r>
      <w:r>
        <w:rPr>
          <w:rFonts w:hint="eastAsia" w:ascii="微软雅黑" w:hAnsi="微软雅黑" w:eastAsia="微软雅黑" w:cs="微软雅黑"/>
          <w:color w:val="auto"/>
          <w:szCs w:val="21"/>
          <w:highlight w:val="none"/>
          <w:lang w:eastAsia="zh-CN"/>
        </w:rPr>
        <w:t>，按照约定</w:t>
      </w:r>
      <w:r>
        <w:rPr>
          <w:rFonts w:hint="eastAsia" w:ascii="微软雅黑" w:hAnsi="微软雅黑" w:eastAsia="微软雅黑" w:cs="微软雅黑"/>
          <w:color w:val="auto"/>
          <w:szCs w:val="21"/>
          <w:highlight w:val="none"/>
        </w:rPr>
        <w:t>方式履行合同。</w:t>
      </w:r>
    </w:p>
    <w:p w14:paraId="1D16C5F6">
      <w:pPr>
        <w:keepNext w:val="0"/>
        <w:keepLines w:val="0"/>
        <w:pageBreakBefore w:val="0"/>
        <w:kinsoku/>
        <w:wordWrap/>
        <w:overflowPunct/>
        <w:topLinePunct w:val="0"/>
        <w:autoSpaceDE w:val="0"/>
        <w:autoSpaceDN w:val="0"/>
        <w:bidi w:val="0"/>
        <w:adjustRightInd w:val="0"/>
        <w:snapToGrid w:val="0"/>
        <w:spacing w:before="0" w:line="380" w:lineRule="exact"/>
        <w:jc w:val="left"/>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eastAsia="zh-CN"/>
        </w:rPr>
        <w:t>4</w:t>
      </w:r>
      <w:r>
        <w:rPr>
          <w:rFonts w:hint="eastAsia" w:ascii="微软雅黑" w:hAnsi="微软雅黑" w:eastAsia="微软雅黑" w:cs="微软雅黑"/>
          <w:b/>
          <w:bCs/>
          <w:color w:val="auto"/>
          <w:sz w:val="24"/>
          <w:highlight w:val="none"/>
          <w:lang w:val="en-US" w:eastAsia="zh-CN"/>
        </w:rPr>
        <w:t xml:space="preserve">. </w:t>
      </w:r>
      <w:r>
        <w:rPr>
          <w:rFonts w:hint="eastAsia" w:ascii="微软雅黑" w:hAnsi="微软雅黑" w:eastAsia="微软雅黑" w:cs="微软雅黑"/>
          <w:b/>
          <w:bCs/>
          <w:color w:val="auto"/>
          <w:sz w:val="24"/>
          <w:highlight w:val="none"/>
        </w:rPr>
        <w:t>甲方的权利和义务</w:t>
      </w:r>
    </w:p>
    <w:p w14:paraId="5D0B6B52">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4</w:t>
      </w:r>
      <w:r>
        <w:rPr>
          <w:rFonts w:hint="eastAsia" w:ascii="微软雅黑" w:hAnsi="微软雅黑" w:eastAsia="微软雅黑" w:cs="微软雅黑"/>
          <w:color w:val="auto"/>
          <w:szCs w:val="21"/>
          <w:highlight w:val="none"/>
        </w:rPr>
        <w:t>.1 签署合同后，甲方</w:t>
      </w:r>
      <w:r>
        <w:rPr>
          <w:rFonts w:hint="eastAsia" w:ascii="微软雅黑" w:hAnsi="微软雅黑" w:eastAsia="微软雅黑" w:cs="微软雅黑"/>
          <w:color w:val="auto"/>
          <w:szCs w:val="21"/>
          <w:highlight w:val="none"/>
          <w:lang w:eastAsia="zh-CN"/>
        </w:rPr>
        <w:t>应</w:t>
      </w:r>
      <w:r>
        <w:rPr>
          <w:rFonts w:hint="eastAsia" w:ascii="微软雅黑" w:hAnsi="微软雅黑" w:eastAsia="微软雅黑" w:cs="微软雅黑"/>
          <w:color w:val="auto"/>
          <w:szCs w:val="21"/>
          <w:highlight w:val="none"/>
        </w:rPr>
        <w:t>确定</w:t>
      </w:r>
      <w:r>
        <w:rPr>
          <w:rFonts w:hint="eastAsia" w:ascii="微软雅黑" w:hAnsi="微软雅黑" w:eastAsia="微软雅黑" w:cs="微软雅黑"/>
          <w:color w:val="auto"/>
          <w:szCs w:val="21"/>
          <w:highlight w:val="none"/>
          <w:lang w:val="en-US" w:eastAsia="zh-CN"/>
        </w:rPr>
        <w:t>项目负责人（或项目联系人）</w:t>
      </w:r>
      <w:r>
        <w:rPr>
          <w:rFonts w:hint="eastAsia" w:ascii="微软雅黑" w:hAnsi="微软雅黑" w:eastAsia="微软雅黑" w:cs="微软雅黑"/>
          <w:color w:val="auto"/>
          <w:szCs w:val="21"/>
          <w:highlight w:val="none"/>
        </w:rPr>
        <w:t>，负责与本合同有关的事务。甲方有权对乙方的履约行为进行检查，并及时确认乙方提交的事项。甲方应当配合乙方完成相关项目实施工作。</w:t>
      </w:r>
    </w:p>
    <w:p w14:paraId="481CF7FE">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4</w:t>
      </w:r>
      <w:r>
        <w:rPr>
          <w:rFonts w:hint="eastAsia" w:ascii="微软雅黑" w:hAnsi="微软雅黑" w:eastAsia="微软雅黑" w:cs="微软雅黑"/>
          <w:color w:val="auto"/>
          <w:szCs w:val="21"/>
          <w:highlight w:val="none"/>
        </w:rPr>
        <w:t>.2 甲方有权要求乙方按时提交各阶段有关安排计划，并有权定期核对乙方提供货物数量、规格、质量等内容。甲方有权督促乙方工作并要求乙方更换不符合要求的货物。</w:t>
      </w:r>
    </w:p>
    <w:p w14:paraId="4C5B4AA3">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4</w:t>
      </w:r>
      <w:r>
        <w:rPr>
          <w:rFonts w:hint="eastAsia" w:ascii="微软雅黑" w:hAnsi="微软雅黑" w:eastAsia="微软雅黑" w:cs="微软雅黑"/>
          <w:color w:val="auto"/>
          <w:szCs w:val="21"/>
          <w:highlight w:val="none"/>
        </w:rPr>
        <w:t>.3 甲方有权要求乙方对缺陷部分予以修复，并按合同约定享有货物保修及其他合同约定的权利。</w:t>
      </w:r>
    </w:p>
    <w:p w14:paraId="1D8D5609">
      <w:pPr>
        <w:keepNext w:val="0"/>
        <w:keepLines w:val="0"/>
        <w:pageBreakBefore w:val="0"/>
        <w:kinsoku/>
        <w:wordWrap/>
        <w:overflowPunct/>
        <w:topLinePunct w:val="0"/>
        <w:bidi w:val="0"/>
        <w:snapToGrid w:val="0"/>
        <w:spacing w:line="380" w:lineRule="exact"/>
        <w:ind w:firstLine="420" w:firstLineChars="200"/>
        <w:textAlignment w:val="auto"/>
        <w:outlineLvl w:val="9"/>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szCs w:val="21"/>
          <w:highlight w:val="none"/>
          <w:lang w:val="en-US" w:eastAsia="zh-CN"/>
        </w:rPr>
        <w:t>4.4 甲方应当按照合同约定及时对交付的货物进行验收，</w:t>
      </w:r>
      <w:r>
        <w:rPr>
          <w:rFonts w:hint="eastAsia" w:ascii="微软雅黑" w:hAnsi="微软雅黑" w:eastAsia="微软雅黑" w:cs="微软雅黑"/>
          <w:b w:val="0"/>
          <w:bCs w:val="0"/>
          <w:color w:val="auto"/>
          <w:szCs w:val="21"/>
          <w:highlight w:val="none"/>
          <w:lang w:eastAsia="zh-CN"/>
        </w:rPr>
        <w:t>未</w:t>
      </w:r>
      <w:r>
        <w:rPr>
          <w:rFonts w:hint="eastAsia" w:ascii="微软雅黑" w:hAnsi="微软雅黑" w:eastAsia="微软雅黑" w:cs="微软雅黑"/>
          <w:color w:val="auto"/>
          <w:szCs w:val="21"/>
          <w:highlight w:val="none"/>
          <w:lang w:val="en-US" w:eastAsia="zh-CN"/>
        </w:rPr>
        <w:t>在</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b w:val="0"/>
          <w:bCs w:val="0"/>
          <w:color w:val="auto"/>
          <w:szCs w:val="21"/>
          <w:highlight w:val="none"/>
          <w:lang w:eastAsia="zh-CN"/>
        </w:rPr>
        <w:t>约定的期限内对乙方履约提出任何异议或者向乙方作出任何说明的，</w:t>
      </w:r>
      <w:r>
        <w:rPr>
          <w:rFonts w:hint="eastAsia" w:ascii="微软雅黑" w:hAnsi="微软雅黑" w:eastAsia="微软雅黑" w:cs="微软雅黑"/>
          <w:color w:val="auto"/>
          <w:szCs w:val="21"/>
          <w:highlight w:val="none"/>
          <w:lang w:val="en-US" w:eastAsia="zh-CN"/>
        </w:rPr>
        <w:t>视为验收通过。</w:t>
      </w:r>
    </w:p>
    <w:p w14:paraId="06ACB9F0">
      <w:pPr>
        <w:keepNext w:val="0"/>
        <w:keepLines w:val="0"/>
        <w:pageBreakBefore w:val="0"/>
        <w:kinsoku/>
        <w:wordWrap/>
        <w:overflowPunct/>
        <w:topLinePunct w:val="0"/>
        <w:autoSpaceDE w:val="0"/>
        <w:autoSpaceDN w:val="0"/>
        <w:bidi w:val="0"/>
        <w:adjustRightInd w:val="0"/>
        <w:snapToGrid w:val="0"/>
        <w:spacing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4</w:t>
      </w: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5</w:t>
      </w:r>
      <w:r>
        <w:rPr>
          <w:rFonts w:hint="eastAsia" w:ascii="微软雅黑" w:hAnsi="微软雅黑" w:eastAsia="微软雅黑" w:cs="微软雅黑"/>
          <w:color w:val="auto"/>
          <w:szCs w:val="21"/>
          <w:highlight w:val="none"/>
        </w:rPr>
        <w:t xml:space="preserve"> 甲方应当根据合同约定</w:t>
      </w:r>
      <w:r>
        <w:rPr>
          <w:rFonts w:hint="eastAsia" w:ascii="微软雅黑" w:hAnsi="微软雅黑" w:eastAsia="微软雅黑" w:cs="微软雅黑"/>
          <w:color w:val="auto"/>
          <w:szCs w:val="21"/>
          <w:highlight w:val="none"/>
          <w:lang w:eastAsia="zh-CN"/>
        </w:rPr>
        <w:t>及</w:t>
      </w:r>
      <w:r>
        <w:rPr>
          <w:rFonts w:hint="eastAsia" w:ascii="微软雅黑" w:hAnsi="微软雅黑" w:eastAsia="微软雅黑" w:cs="微软雅黑"/>
          <w:color w:val="auto"/>
          <w:szCs w:val="21"/>
          <w:highlight w:val="none"/>
        </w:rPr>
        <w:t>时向乙方支付</w:t>
      </w:r>
      <w:r>
        <w:rPr>
          <w:rFonts w:hint="eastAsia" w:ascii="微软雅黑" w:hAnsi="微软雅黑" w:eastAsia="微软雅黑" w:cs="微软雅黑"/>
          <w:color w:val="auto"/>
          <w:szCs w:val="21"/>
          <w:highlight w:val="none"/>
          <w:lang w:eastAsia="zh-CN"/>
        </w:rPr>
        <w:t>合同价款，不得以内部人员变更、履行内部付款流程等为由，拒绝或迟延支付。</w:t>
      </w:r>
    </w:p>
    <w:p w14:paraId="1AFEEDBB">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4</w:t>
      </w: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6</w:t>
      </w:r>
      <w:r>
        <w:rPr>
          <w:rFonts w:hint="eastAsia" w:ascii="微软雅黑" w:hAnsi="微软雅黑" w:eastAsia="微软雅黑" w:cs="微软雅黑"/>
          <w:color w:val="auto"/>
          <w:szCs w:val="21"/>
          <w:highlight w:val="none"/>
        </w:rPr>
        <w:t xml:space="preserve"> 国家法律法规规定</w:t>
      </w:r>
      <w:r>
        <w:rPr>
          <w:rFonts w:hint="eastAsia" w:ascii="微软雅黑" w:hAnsi="微软雅黑" w:eastAsia="微软雅黑" w:cs="微软雅黑"/>
          <w:color w:val="auto"/>
          <w:szCs w:val="21"/>
          <w:highlight w:val="none"/>
          <w:lang w:eastAsia="zh-CN"/>
        </w:rPr>
        <w:t>及</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color w:val="auto"/>
          <w:szCs w:val="21"/>
          <w:highlight w:val="none"/>
          <w:lang w:eastAsia="zh-CN"/>
        </w:rPr>
        <w:t>约定应</w:t>
      </w:r>
      <w:r>
        <w:rPr>
          <w:rFonts w:hint="eastAsia" w:ascii="微软雅黑" w:hAnsi="微软雅黑" w:eastAsia="微软雅黑" w:cs="微软雅黑"/>
          <w:color w:val="auto"/>
          <w:szCs w:val="21"/>
          <w:highlight w:val="none"/>
        </w:rPr>
        <w:t>由甲方承担的其他义务和责任。</w:t>
      </w:r>
    </w:p>
    <w:p w14:paraId="282C023D">
      <w:pPr>
        <w:keepNext w:val="0"/>
        <w:keepLines w:val="0"/>
        <w:pageBreakBefore w:val="0"/>
        <w:kinsoku/>
        <w:wordWrap/>
        <w:overflowPunct/>
        <w:topLinePunct w:val="0"/>
        <w:autoSpaceDE w:val="0"/>
        <w:autoSpaceDN w:val="0"/>
        <w:bidi w:val="0"/>
        <w:adjustRightInd w:val="0"/>
        <w:snapToGrid w:val="0"/>
        <w:spacing w:before="0" w:line="380" w:lineRule="exact"/>
        <w:jc w:val="left"/>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eastAsia="zh-CN"/>
        </w:rPr>
        <w:t>5</w:t>
      </w:r>
      <w:r>
        <w:rPr>
          <w:rFonts w:hint="eastAsia" w:ascii="微软雅黑" w:hAnsi="微软雅黑" w:eastAsia="微软雅黑" w:cs="微软雅黑"/>
          <w:b/>
          <w:bCs/>
          <w:color w:val="auto"/>
          <w:sz w:val="24"/>
          <w:highlight w:val="none"/>
          <w:lang w:val="en-US" w:eastAsia="zh-CN"/>
        </w:rPr>
        <w:t xml:space="preserve">. </w:t>
      </w:r>
      <w:r>
        <w:rPr>
          <w:rFonts w:hint="eastAsia" w:ascii="微软雅黑" w:hAnsi="微软雅黑" w:eastAsia="微软雅黑" w:cs="微软雅黑"/>
          <w:b/>
          <w:bCs/>
          <w:color w:val="auto"/>
          <w:sz w:val="24"/>
          <w:highlight w:val="none"/>
        </w:rPr>
        <w:t>乙方的权利和义务</w:t>
      </w:r>
    </w:p>
    <w:p w14:paraId="5BDE2607">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5</w:t>
      </w:r>
      <w:r>
        <w:rPr>
          <w:rFonts w:hint="eastAsia" w:ascii="微软雅黑" w:hAnsi="微软雅黑" w:eastAsia="微软雅黑" w:cs="微软雅黑"/>
          <w:color w:val="auto"/>
          <w:szCs w:val="21"/>
          <w:highlight w:val="none"/>
        </w:rPr>
        <w:t>.1 签署合同后，乙方</w:t>
      </w:r>
      <w:r>
        <w:rPr>
          <w:rFonts w:hint="eastAsia" w:ascii="微软雅黑" w:hAnsi="微软雅黑" w:eastAsia="微软雅黑" w:cs="微软雅黑"/>
          <w:color w:val="auto"/>
          <w:szCs w:val="21"/>
          <w:highlight w:val="none"/>
          <w:lang w:eastAsia="zh-CN"/>
        </w:rPr>
        <w:t>应</w:t>
      </w:r>
      <w:r>
        <w:rPr>
          <w:rFonts w:hint="eastAsia" w:ascii="微软雅黑" w:hAnsi="微软雅黑" w:eastAsia="微软雅黑" w:cs="微软雅黑"/>
          <w:color w:val="auto"/>
          <w:szCs w:val="21"/>
          <w:highlight w:val="none"/>
        </w:rPr>
        <w:t>确定</w:t>
      </w:r>
      <w:r>
        <w:rPr>
          <w:rFonts w:hint="eastAsia" w:ascii="微软雅黑" w:hAnsi="微软雅黑" w:eastAsia="微软雅黑" w:cs="微软雅黑"/>
          <w:color w:val="auto"/>
          <w:szCs w:val="21"/>
          <w:highlight w:val="none"/>
          <w:lang w:val="en-US" w:eastAsia="zh-CN"/>
        </w:rPr>
        <w:t>项目负责人（或项目联系人）</w:t>
      </w:r>
      <w:r>
        <w:rPr>
          <w:rFonts w:hint="eastAsia" w:ascii="微软雅黑" w:hAnsi="微软雅黑" w:eastAsia="微软雅黑" w:cs="微软雅黑"/>
          <w:color w:val="auto"/>
          <w:szCs w:val="21"/>
          <w:highlight w:val="none"/>
        </w:rPr>
        <w:t>，负责与本合同有关的事务。</w:t>
      </w:r>
    </w:p>
    <w:p w14:paraId="40ADAD03">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5</w:t>
      </w:r>
      <w:r>
        <w:rPr>
          <w:rFonts w:hint="eastAsia" w:ascii="微软雅黑" w:hAnsi="微软雅黑" w:eastAsia="微软雅黑" w:cs="微软雅黑"/>
          <w:color w:val="auto"/>
          <w:szCs w:val="21"/>
          <w:highlight w:val="none"/>
        </w:rPr>
        <w:t>.2 乙方应按照合同要求履约，充分合理安排，确保提供的货物</w:t>
      </w:r>
      <w:r>
        <w:rPr>
          <w:rFonts w:hint="eastAsia" w:ascii="微软雅黑" w:hAnsi="微软雅黑" w:eastAsia="微软雅黑" w:cs="微软雅黑"/>
          <w:color w:val="auto"/>
          <w:szCs w:val="21"/>
          <w:highlight w:val="none"/>
          <w:lang w:eastAsia="zh-CN"/>
        </w:rPr>
        <w:t>及相关</w:t>
      </w:r>
      <w:r>
        <w:rPr>
          <w:rFonts w:hint="eastAsia" w:ascii="微软雅黑" w:hAnsi="微软雅黑" w:eastAsia="微软雅黑" w:cs="微软雅黑"/>
          <w:color w:val="auto"/>
          <w:szCs w:val="21"/>
          <w:highlight w:val="none"/>
        </w:rPr>
        <w:t>服务符合合同</w:t>
      </w:r>
      <w:r>
        <w:rPr>
          <w:rFonts w:hint="eastAsia" w:ascii="微软雅黑" w:hAnsi="微软雅黑" w:eastAsia="微软雅黑" w:cs="微软雅黑"/>
          <w:color w:val="auto"/>
          <w:szCs w:val="21"/>
          <w:highlight w:val="none"/>
          <w:lang w:eastAsia="zh-CN"/>
        </w:rPr>
        <w:t>有关</w:t>
      </w:r>
      <w:r>
        <w:rPr>
          <w:rFonts w:hint="eastAsia" w:ascii="微软雅黑" w:hAnsi="微软雅黑" w:eastAsia="微软雅黑" w:cs="微软雅黑"/>
          <w:color w:val="auto"/>
          <w:szCs w:val="21"/>
          <w:highlight w:val="none"/>
        </w:rPr>
        <w:t>要求。接受项目行业管理部门及政府有关部门的指导，配合甲方的履约检查</w:t>
      </w:r>
      <w:r>
        <w:rPr>
          <w:rFonts w:hint="eastAsia" w:ascii="微软雅黑" w:hAnsi="微软雅黑" w:eastAsia="微软雅黑" w:cs="微软雅黑"/>
          <w:color w:val="auto"/>
          <w:szCs w:val="21"/>
          <w:highlight w:val="none"/>
          <w:lang w:eastAsia="zh-CN"/>
        </w:rPr>
        <w:t>及验收</w:t>
      </w:r>
      <w:r>
        <w:rPr>
          <w:rFonts w:hint="eastAsia" w:ascii="微软雅黑" w:hAnsi="微软雅黑" w:eastAsia="微软雅黑" w:cs="微软雅黑"/>
          <w:color w:val="auto"/>
          <w:szCs w:val="21"/>
          <w:highlight w:val="none"/>
        </w:rPr>
        <w:t>，并负责项目实施过程中的所有协调工作。</w:t>
      </w:r>
    </w:p>
    <w:p w14:paraId="753A1BCB">
      <w:pPr>
        <w:pStyle w:val="11"/>
        <w:keepNext w:val="0"/>
        <w:keepLines w:val="0"/>
        <w:pageBreakBefore w:val="0"/>
        <w:kinsoku/>
        <w:wordWrap/>
        <w:overflowPunct/>
        <w:topLinePunct w:val="0"/>
        <w:bidi w:val="0"/>
        <w:spacing w:after="0" w:line="380" w:lineRule="exact"/>
        <w:ind w:firstLine="422" w:firstLineChars="176"/>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5</w:t>
      </w:r>
      <w:r>
        <w:rPr>
          <w:rFonts w:hint="eastAsia" w:ascii="微软雅黑" w:hAnsi="微软雅黑" w:eastAsia="微软雅黑" w:cs="微软雅黑"/>
          <w:color w:val="auto"/>
          <w:szCs w:val="21"/>
          <w:highlight w:val="none"/>
        </w:rPr>
        <w:t>.3乙方有权根据合同约定向甲方收取</w:t>
      </w:r>
      <w:r>
        <w:rPr>
          <w:rFonts w:hint="eastAsia" w:ascii="微软雅黑" w:hAnsi="微软雅黑" w:eastAsia="微软雅黑" w:cs="微软雅黑"/>
          <w:color w:val="auto"/>
          <w:szCs w:val="21"/>
          <w:highlight w:val="none"/>
          <w:lang w:eastAsia="zh-CN"/>
        </w:rPr>
        <w:t>合同价款</w:t>
      </w:r>
      <w:r>
        <w:rPr>
          <w:rFonts w:hint="eastAsia" w:ascii="微软雅黑" w:hAnsi="微软雅黑" w:eastAsia="微软雅黑" w:cs="微软雅黑"/>
          <w:color w:val="auto"/>
          <w:szCs w:val="21"/>
          <w:highlight w:val="none"/>
        </w:rPr>
        <w:t>。</w:t>
      </w:r>
    </w:p>
    <w:p w14:paraId="1F020624">
      <w:pPr>
        <w:pStyle w:val="11"/>
        <w:keepNext w:val="0"/>
        <w:keepLines w:val="0"/>
        <w:pageBreakBefore w:val="0"/>
        <w:kinsoku/>
        <w:wordWrap/>
        <w:overflowPunct/>
        <w:topLinePunct w:val="0"/>
        <w:bidi w:val="0"/>
        <w:spacing w:after="0" w:line="380" w:lineRule="exact"/>
        <w:ind w:firstLine="422" w:firstLineChars="176"/>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5</w:t>
      </w:r>
      <w:r>
        <w:rPr>
          <w:rFonts w:hint="eastAsia" w:ascii="微软雅黑" w:hAnsi="微软雅黑" w:eastAsia="微软雅黑" w:cs="微软雅黑"/>
          <w:color w:val="auto"/>
          <w:szCs w:val="21"/>
          <w:highlight w:val="none"/>
        </w:rPr>
        <w:t>.4国家法律法规规定</w:t>
      </w:r>
      <w:r>
        <w:rPr>
          <w:rFonts w:hint="eastAsia" w:ascii="微软雅黑" w:hAnsi="微软雅黑" w:eastAsia="微软雅黑" w:cs="微软雅黑"/>
          <w:color w:val="auto"/>
          <w:szCs w:val="21"/>
          <w:highlight w:val="none"/>
          <w:lang w:eastAsia="zh-CN"/>
        </w:rPr>
        <w:t>及</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b w:val="0"/>
          <w:bCs w:val="0"/>
          <w:color w:val="auto"/>
          <w:szCs w:val="21"/>
          <w:highlight w:val="none"/>
          <w:lang w:eastAsia="zh-CN"/>
        </w:rPr>
        <w:t>约定应</w:t>
      </w:r>
      <w:r>
        <w:rPr>
          <w:rFonts w:hint="eastAsia" w:ascii="微软雅黑" w:hAnsi="微软雅黑" w:eastAsia="微软雅黑" w:cs="微软雅黑"/>
          <w:color w:val="auto"/>
          <w:szCs w:val="21"/>
          <w:highlight w:val="none"/>
        </w:rPr>
        <w:t>由乙方承担的其他义务和责任。</w:t>
      </w:r>
    </w:p>
    <w:p w14:paraId="49B148F4">
      <w:pPr>
        <w:keepNext w:val="0"/>
        <w:keepLines w:val="0"/>
        <w:pageBreakBefore w:val="0"/>
        <w:numPr>
          <w:ilvl w:val="0"/>
          <w:numId w:val="18"/>
        </w:numPr>
        <w:kinsoku/>
        <w:wordWrap/>
        <w:overflowPunct/>
        <w:topLinePunct w:val="0"/>
        <w:autoSpaceDE w:val="0"/>
        <w:autoSpaceDN w:val="0"/>
        <w:bidi w:val="0"/>
        <w:adjustRightInd w:val="0"/>
        <w:snapToGrid w:val="0"/>
        <w:spacing w:before="0" w:line="380" w:lineRule="exact"/>
        <w:jc w:val="left"/>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合同履</w:t>
      </w:r>
      <w:r>
        <w:rPr>
          <w:rFonts w:hint="eastAsia" w:ascii="微软雅黑" w:hAnsi="微软雅黑" w:eastAsia="微软雅黑" w:cs="微软雅黑"/>
          <w:b/>
          <w:bCs/>
          <w:color w:val="auto"/>
          <w:sz w:val="24"/>
          <w:highlight w:val="none"/>
          <w:lang w:val="en-US" w:eastAsia="zh-CN"/>
        </w:rPr>
        <w:t>行</w:t>
      </w:r>
    </w:p>
    <w:p w14:paraId="70A9D91E">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6</w:t>
      </w:r>
      <w:r>
        <w:rPr>
          <w:rFonts w:hint="eastAsia" w:ascii="微软雅黑" w:hAnsi="微软雅黑" w:eastAsia="微软雅黑" w:cs="微软雅黑"/>
          <w:color w:val="auto"/>
          <w:szCs w:val="21"/>
          <w:highlight w:val="none"/>
        </w:rPr>
        <w:t>.1 甲乙双方应当按照</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color w:val="auto"/>
          <w:szCs w:val="21"/>
          <w:highlight w:val="none"/>
        </w:rPr>
        <w:t>约定顺序履行合同义务；如果没有先后顺序的，应当同时履行。</w:t>
      </w:r>
    </w:p>
    <w:p w14:paraId="6C2DAC50">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lang w:eastAsia="zh-CN"/>
        </w:rPr>
        <w:t>6</w:t>
      </w:r>
      <w:r>
        <w:rPr>
          <w:rFonts w:hint="eastAsia" w:ascii="微软雅黑" w:hAnsi="微软雅黑" w:eastAsia="微软雅黑" w:cs="微软雅黑"/>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1185DA9F">
      <w:pPr>
        <w:keepNext w:val="0"/>
        <w:keepLines w:val="0"/>
        <w:pageBreakBefore w:val="0"/>
        <w:kinsoku/>
        <w:wordWrap/>
        <w:overflowPunct/>
        <w:topLinePunct w:val="0"/>
        <w:bidi w:val="0"/>
        <w:adjustRightInd w:val="0"/>
        <w:snapToGrid w:val="0"/>
        <w:spacing w:before="0" w:line="380" w:lineRule="exact"/>
        <w:jc w:val="left"/>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eastAsia="zh-CN"/>
        </w:rPr>
        <w:t>7</w:t>
      </w:r>
      <w:r>
        <w:rPr>
          <w:rFonts w:hint="eastAsia" w:ascii="微软雅黑" w:hAnsi="微软雅黑" w:eastAsia="微软雅黑" w:cs="微软雅黑"/>
          <w:b/>
          <w:bCs/>
          <w:color w:val="auto"/>
          <w:sz w:val="24"/>
          <w:highlight w:val="none"/>
          <w:lang w:val="en-US" w:eastAsia="zh-CN"/>
        </w:rPr>
        <w:t xml:space="preserve">. </w:t>
      </w:r>
      <w:r>
        <w:rPr>
          <w:rFonts w:hint="eastAsia" w:ascii="微软雅黑" w:hAnsi="微软雅黑" w:eastAsia="微软雅黑" w:cs="微软雅黑"/>
          <w:b/>
          <w:bCs/>
          <w:color w:val="auto"/>
          <w:sz w:val="24"/>
          <w:highlight w:val="none"/>
        </w:rPr>
        <w:t>货物包装、运输</w:t>
      </w:r>
      <w:r>
        <w:rPr>
          <w:rFonts w:hint="eastAsia" w:ascii="微软雅黑" w:hAnsi="微软雅黑" w:eastAsia="微软雅黑" w:cs="微软雅黑"/>
          <w:b/>
          <w:bCs/>
          <w:color w:val="auto"/>
          <w:sz w:val="24"/>
          <w:highlight w:val="none"/>
          <w:lang w:eastAsia="zh-CN"/>
        </w:rPr>
        <w:t>、</w:t>
      </w:r>
      <w:r>
        <w:rPr>
          <w:rFonts w:hint="eastAsia" w:ascii="微软雅黑" w:hAnsi="微软雅黑" w:eastAsia="微软雅黑" w:cs="微软雅黑"/>
          <w:b/>
          <w:bCs/>
          <w:color w:val="auto"/>
          <w:sz w:val="24"/>
          <w:highlight w:val="none"/>
        </w:rPr>
        <w:t>保险</w:t>
      </w:r>
      <w:r>
        <w:rPr>
          <w:rFonts w:hint="eastAsia" w:ascii="微软雅黑" w:hAnsi="微软雅黑" w:eastAsia="微软雅黑" w:cs="微软雅黑"/>
          <w:b/>
          <w:bCs/>
          <w:color w:val="auto"/>
          <w:sz w:val="24"/>
          <w:highlight w:val="none"/>
          <w:lang w:eastAsia="zh-CN"/>
        </w:rPr>
        <w:t>和交付</w:t>
      </w:r>
      <w:r>
        <w:rPr>
          <w:rFonts w:hint="eastAsia" w:ascii="微软雅黑" w:hAnsi="微软雅黑" w:eastAsia="微软雅黑" w:cs="微软雅黑"/>
          <w:b/>
          <w:bCs/>
          <w:color w:val="auto"/>
          <w:sz w:val="24"/>
          <w:highlight w:val="none"/>
        </w:rPr>
        <w:t>要求</w:t>
      </w:r>
    </w:p>
    <w:p w14:paraId="27E76079">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7</w:t>
      </w:r>
      <w:r>
        <w:rPr>
          <w:rFonts w:hint="eastAsia" w:ascii="微软雅黑" w:hAnsi="微软雅黑" w:eastAsia="微软雅黑" w:cs="微软雅黑"/>
          <w:color w:val="auto"/>
          <w:szCs w:val="21"/>
          <w:highlight w:val="none"/>
        </w:rPr>
        <w:t>.1 本合同</w:t>
      </w:r>
      <w:r>
        <w:rPr>
          <w:rFonts w:hint="eastAsia" w:ascii="微软雅黑" w:hAnsi="微软雅黑" w:eastAsia="微软雅黑" w:cs="微软雅黑"/>
          <w:bCs/>
          <w:color w:val="auto"/>
          <w:szCs w:val="21"/>
          <w:highlight w:val="none"/>
        </w:rPr>
        <w:t>涉及商品包装</w:t>
      </w:r>
      <w:r>
        <w:rPr>
          <w:rFonts w:hint="eastAsia" w:ascii="微软雅黑" w:hAnsi="微软雅黑" w:eastAsia="微软雅黑" w:cs="微软雅黑"/>
          <w:bCs/>
          <w:color w:val="auto"/>
          <w:szCs w:val="21"/>
          <w:highlight w:val="none"/>
          <w:lang w:eastAsia="zh-CN"/>
        </w:rPr>
        <w:t>、</w:t>
      </w:r>
      <w:r>
        <w:rPr>
          <w:rFonts w:hint="eastAsia" w:ascii="微软雅黑" w:hAnsi="微软雅黑" w:eastAsia="微软雅黑" w:cs="微软雅黑"/>
          <w:bCs/>
          <w:color w:val="auto"/>
          <w:szCs w:val="21"/>
          <w:highlight w:val="none"/>
        </w:rPr>
        <w:t>快递包装的，</w:t>
      </w:r>
      <w:r>
        <w:rPr>
          <w:rFonts w:hint="eastAsia" w:ascii="微软雅黑" w:hAnsi="微软雅黑" w:eastAsia="微软雅黑" w:cs="微软雅黑"/>
          <w:color w:val="auto"/>
          <w:szCs w:val="21"/>
          <w:highlight w:val="none"/>
        </w:rPr>
        <w:t>除</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bCs/>
          <w:color w:val="auto"/>
          <w:szCs w:val="21"/>
          <w:highlight w:val="none"/>
        </w:rPr>
        <w:t>另有</w:t>
      </w:r>
      <w:r>
        <w:rPr>
          <w:rFonts w:hint="eastAsia" w:ascii="微软雅黑" w:hAnsi="微软雅黑" w:eastAsia="微软雅黑" w:cs="微软雅黑"/>
          <w:bCs/>
          <w:color w:val="auto"/>
          <w:szCs w:val="21"/>
          <w:highlight w:val="none"/>
          <w:lang w:eastAsia="zh-CN"/>
        </w:rPr>
        <w:t>约</w:t>
      </w:r>
      <w:r>
        <w:rPr>
          <w:rFonts w:hint="eastAsia" w:ascii="微软雅黑" w:hAnsi="微软雅黑" w:eastAsia="微软雅黑" w:cs="微软雅黑"/>
          <w:bCs/>
          <w:color w:val="auto"/>
          <w:szCs w:val="21"/>
          <w:highlight w:val="none"/>
        </w:rPr>
        <w:t>定</w:t>
      </w:r>
      <w:r>
        <w:rPr>
          <w:rFonts w:hint="eastAsia" w:ascii="微软雅黑" w:hAnsi="微软雅黑" w:eastAsia="微软雅黑" w:cs="微软雅黑"/>
          <w:bCs/>
          <w:color w:val="auto"/>
          <w:szCs w:val="21"/>
          <w:highlight w:val="none"/>
          <w:lang w:eastAsia="zh-CN"/>
        </w:rPr>
        <w:t>外</w:t>
      </w:r>
      <w:r>
        <w:rPr>
          <w:rFonts w:hint="eastAsia" w:ascii="微软雅黑" w:hAnsi="微软雅黑" w:eastAsia="微软雅黑" w:cs="微软雅黑"/>
          <w:bCs/>
          <w:color w:val="auto"/>
          <w:szCs w:val="21"/>
          <w:highlight w:val="none"/>
        </w:rPr>
        <w:t>，</w:t>
      </w:r>
      <w:r>
        <w:rPr>
          <w:rFonts w:hint="eastAsia" w:ascii="微软雅黑" w:hAnsi="微软雅黑" w:eastAsia="微软雅黑" w:cs="微软雅黑"/>
          <w:color w:val="auto"/>
          <w:szCs w:val="21"/>
          <w:highlight w:val="none"/>
        </w:rPr>
        <w:t>包装应适应远距离运输、防潮、防震、防锈和防野蛮装卸等要求，确保货物安全无损地运抵</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b w:val="0"/>
          <w:bCs/>
          <w:color w:val="auto"/>
          <w:szCs w:val="21"/>
          <w:highlight w:val="none"/>
          <w:lang w:eastAsia="zh-CN"/>
        </w:rPr>
        <w:t>约定的</w:t>
      </w:r>
      <w:r>
        <w:rPr>
          <w:rFonts w:hint="eastAsia" w:ascii="微软雅黑" w:hAnsi="微软雅黑" w:eastAsia="微软雅黑" w:cs="微软雅黑"/>
          <w:color w:val="auto"/>
          <w:szCs w:val="21"/>
          <w:highlight w:val="none"/>
        </w:rPr>
        <w:t>指定现场。</w:t>
      </w:r>
    </w:p>
    <w:p w14:paraId="7AFF592F">
      <w:pPr>
        <w:keepNext w:val="0"/>
        <w:keepLines w:val="0"/>
        <w:pageBreakBefore w:val="0"/>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7</w:t>
      </w:r>
      <w:r>
        <w:rPr>
          <w:rFonts w:hint="eastAsia" w:ascii="微软雅黑" w:hAnsi="微软雅黑" w:eastAsia="微软雅黑" w:cs="微软雅黑"/>
          <w:color w:val="auto"/>
          <w:szCs w:val="21"/>
          <w:highlight w:val="none"/>
        </w:rPr>
        <w:t>.2 除</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bCs/>
          <w:color w:val="auto"/>
          <w:szCs w:val="21"/>
          <w:highlight w:val="none"/>
        </w:rPr>
        <w:t>另有</w:t>
      </w:r>
      <w:r>
        <w:rPr>
          <w:rFonts w:hint="eastAsia" w:ascii="微软雅黑" w:hAnsi="微软雅黑" w:eastAsia="微软雅黑" w:cs="微软雅黑"/>
          <w:bCs/>
          <w:color w:val="auto"/>
          <w:szCs w:val="21"/>
          <w:highlight w:val="none"/>
          <w:lang w:eastAsia="zh-CN"/>
        </w:rPr>
        <w:t>约</w:t>
      </w:r>
      <w:r>
        <w:rPr>
          <w:rFonts w:hint="eastAsia" w:ascii="微软雅黑" w:hAnsi="微软雅黑" w:eastAsia="微软雅黑" w:cs="微软雅黑"/>
          <w:bCs/>
          <w:color w:val="auto"/>
          <w:szCs w:val="21"/>
          <w:highlight w:val="none"/>
        </w:rPr>
        <w:t>定</w:t>
      </w:r>
      <w:r>
        <w:rPr>
          <w:rFonts w:hint="eastAsia" w:ascii="微软雅黑" w:hAnsi="微软雅黑" w:eastAsia="微软雅黑" w:cs="微软雅黑"/>
          <w:bCs/>
          <w:color w:val="auto"/>
          <w:szCs w:val="21"/>
          <w:highlight w:val="none"/>
          <w:lang w:eastAsia="zh-CN"/>
        </w:rPr>
        <w:t>外</w:t>
      </w:r>
      <w:r>
        <w:rPr>
          <w:rFonts w:hint="eastAsia" w:ascii="微软雅黑" w:hAnsi="微软雅黑" w:eastAsia="微软雅黑" w:cs="微软雅黑"/>
          <w:bCs/>
          <w:color w:val="auto"/>
          <w:szCs w:val="21"/>
          <w:highlight w:val="none"/>
        </w:rPr>
        <w:t>，</w:t>
      </w:r>
      <w:r>
        <w:rPr>
          <w:rFonts w:hint="eastAsia" w:ascii="微软雅黑" w:hAnsi="微软雅黑" w:eastAsia="微软雅黑" w:cs="微软雅黑"/>
          <w:color w:val="auto"/>
          <w:szCs w:val="21"/>
          <w:highlight w:val="none"/>
        </w:rPr>
        <w:t>乙方负责办理将货物运抵本合同规定的交货地点</w:t>
      </w:r>
      <w:r>
        <w:rPr>
          <w:rFonts w:hint="eastAsia" w:ascii="微软雅黑" w:hAnsi="微软雅黑" w:eastAsia="微软雅黑" w:cs="微软雅黑"/>
          <w:color w:val="auto"/>
          <w:szCs w:val="21"/>
          <w:highlight w:val="none"/>
          <w:lang w:eastAsia="zh-CN"/>
        </w:rPr>
        <w:t>，并装卸、交付至甲方</w:t>
      </w:r>
      <w:r>
        <w:rPr>
          <w:rFonts w:hint="eastAsia" w:ascii="微软雅黑" w:hAnsi="微软雅黑" w:eastAsia="微软雅黑" w:cs="微软雅黑"/>
          <w:color w:val="auto"/>
          <w:szCs w:val="21"/>
          <w:highlight w:val="none"/>
        </w:rPr>
        <w:t>的一切运输事项，相关费用应</w:t>
      </w:r>
      <w:r>
        <w:rPr>
          <w:rFonts w:hint="eastAsia" w:ascii="微软雅黑" w:hAnsi="微软雅黑" w:eastAsia="微软雅黑" w:cs="微软雅黑"/>
          <w:color w:val="auto"/>
          <w:szCs w:val="21"/>
          <w:highlight w:val="none"/>
          <w:lang w:eastAsia="zh-CN"/>
        </w:rPr>
        <w:t>包含</w:t>
      </w:r>
      <w:r>
        <w:rPr>
          <w:rFonts w:hint="eastAsia" w:ascii="微软雅黑" w:hAnsi="微软雅黑" w:eastAsia="微软雅黑" w:cs="微软雅黑"/>
          <w:color w:val="auto"/>
          <w:szCs w:val="21"/>
          <w:highlight w:val="none"/>
        </w:rPr>
        <w:t>在合同</w:t>
      </w:r>
      <w:r>
        <w:rPr>
          <w:rFonts w:hint="eastAsia" w:ascii="微软雅黑" w:hAnsi="微软雅黑" w:eastAsia="微软雅黑" w:cs="微软雅黑"/>
          <w:color w:val="auto"/>
          <w:szCs w:val="21"/>
          <w:highlight w:val="none"/>
          <w:lang w:eastAsia="zh-CN"/>
        </w:rPr>
        <w:t>价款</w:t>
      </w:r>
      <w:r>
        <w:rPr>
          <w:rFonts w:hint="eastAsia" w:ascii="微软雅黑" w:hAnsi="微软雅黑" w:eastAsia="微软雅黑" w:cs="微软雅黑"/>
          <w:color w:val="auto"/>
          <w:szCs w:val="21"/>
          <w:highlight w:val="none"/>
        </w:rPr>
        <w:t>中。</w:t>
      </w:r>
    </w:p>
    <w:p w14:paraId="02047F88">
      <w:pPr>
        <w:keepNext w:val="0"/>
        <w:keepLines w:val="0"/>
        <w:pageBreakBefore w:val="0"/>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7</w:t>
      </w:r>
      <w:r>
        <w:rPr>
          <w:rFonts w:hint="eastAsia" w:ascii="微软雅黑" w:hAnsi="微软雅黑" w:eastAsia="微软雅黑" w:cs="微软雅黑"/>
          <w:color w:val="auto"/>
          <w:szCs w:val="21"/>
          <w:highlight w:val="none"/>
        </w:rPr>
        <w:t>.3 货物保险要求按</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bCs/>
          <w:color w:val="auto"/>
          <w:szCs w:val="21"/>
          <w:highlight w:val="none"/>
        </w:rPr>
        <w:t>规定执行</w:t>
      </w:r>
      <w:r>
        <w:rPr>
          <w:rFonts w:hint="eastAsia" w:ascii="微软雅黑" w:hAnsi="微软雅黑" w:eastAsia="微软雅黑" w:cs="微软雅黑"/>
          <w:color w:val="auto"/>
          <w:szCs w:val="21"/>
          <w:highlight w:val="none"/>
        </w:rPr>
        <w:t>。</w:t>
      </w:r>
    </w:p>
    <w:p w14:paraId="31952FE9">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7</w:t>
      </w:r>
      <w:r>
        <w:rPr>
          <w:rFonts w:hint="eastAsia" w:ascii="微软雅黑" w:hAnsi="微软雅黑" w:eastAsia="微软雅黑" w:cs="微软雅黑"/>
          <w:color w:val="auto"/>
          <w:szCs w:val="21"/>
          <w:highlight w:val="none"/>
        </w:rPr>
        <w:t xml:space="preserve">.4 </w:t>
      </w:r>
      <w:r>
        <w:rPr>
          <w:rFonts w:hint="eastAsia" w:ascii="微软雅黑" w:hAnsi="微软雅黑" w:eastAsia="微软雅黑" w:cs="微软雅黑"/>
          <w:color w:val="auto"/>
          <w:szCs w:val="21"/>
          <w:highlight w:val="none"/>
          <w:lang w:val="en-US" w:eastAsia="zh-CN"/>
        </w:rPr>
        <w:t>除采购活动</w:t>
      </w:r>
      <w:r>
        <w:rPr>
          <w:rFonts w:hint="eastAsia" w:ascii="微软雅黑" w:hAnsi="微软雅黑" w:eastAsia="微软雅黑" w:cs="微软雅黑"/>
          <w:color w:val="auto"/>
          <w:szCs w:val="21"/>
          <w:highlight w:val="none"/>
        </w:rPr>
        <w:t>对商品包装</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快递包装</w:t>
      </w:r>
      <w:r>
        <w:rPr>
          <w:rFonts w:hint="eastAsia" w:ascii="微软雅黑" w:hAnsi="微软雅黑" w:eastAsia="微软雅黑" w:cs="微软雅黑"/>
          <w:color w:val="auto"/>
          <w:szCs w:val="21"/>
          <w:highlight w:val="none"/>
          <w:lang w:val="en-US" w:eastAsia="zh-CN"/>
        </w:rPr>
        <w:t>达成具体约定外</w:t>
      </w:r>
      <w:r>
        <w:rPr>
          <w:rFonts w:hint="eastAsia" w:ascii="微软雅黑" w:hAnsi="微软雅黑" w:eastAsia="微软雅黑" w:cs="微软雅黑"/>
          <w:color w:val="auto"/>
          <w:szCs w:val="21"/>
          <w:highlight w:val="none"/>
        </w:rPr>
        <w:t>，乙方提供产品及相关快递服务</w:t>
      </w:r>
      <w:r>
        <w:rPr>
          <w:rFonts w:hint="eastAsia" w:ascii="微软雅黑" w:hAnsi="微软雅黑" w:eastAsia="微软雅黑" w:cs="微软雅黑"/>
          <w:color w:val="auto"/>
          <w:szCs w:val="21"/>
          <w:highlight w:val="none"/>
          <w:lang w:val="en-US" w:eastAsia="zh-CN"/>
        </w:rPr>
        <w:t>涉及到</w:t>
      </w:r>
      <w:r>
        <w:rPr>
          <w:rFonts w:hint="eastAsia" w:ascii="微软雅黑" w:hAnsi="微软雅黑" w:eastAsia="微软雅黑" w:cs="微软雅黑"/>
          <w:color w:val="auto"/>
          <w:szCs w:val="21"/>
          <w:highlight w:val="none"/>
        </w:rPr>
        <w:t>具体包装要求</w:t>
      </w:r>
      <w:r>
        <w:rPr>
          <w:rFonts w:hint="eastAsia" w:ascii="微软雅黑" w:hAnsi="微软雅黑" w:eastAsia="微软雅黑" w:cs="微软雅黑"/>
          <w:color w:val="auto"/>
          <w:szCs w:val="21"/>
          <w:highlight w:val="none"/>
          <w:lang w:val="en-US" w:eastAsia="zh-CN"/>
        </w:rPr>
        <w:t>的，</w:t>
      </w:r>
      <w:r>
        <w:rPr>
          <w:rFonts w:hint="eastAsia" w:ascii="微软雅黑" w:hAnsi="微软雅黑" w:eastAsia="微软雅黑" w:cs="微软雅黑"/>
          <w:color w:val="auto"/>
          <w:szCs w:val="21"/>
          <w:highlight w:val="none"/>
        </w:rPr>
        <w:t>应</w:t>
      </w:r>
      <w:r>
        <w:rPr>
          <w:rFonts w:hint="eastAsia" w:ascii="微软雅黑" w:hAnsi="微软雅黑" w:eastAsia="微软雅黑" w:cs="微软雅黑"/>
          <w:color w:val="auto"/>
          <w:szCs w:val="21"/>
          <w:highlight w:val="none"/>
          <w:lang w:val="en-US" w:eastAsia="zh-CN"/>
        </w:rPr>
        <w:t>不低于</w:t>
      </w:r>
      <w:r>
        <w:rPr>
          <w:rFonts w:hint="eastAsia" w:ascii="微软雅黑" w:hAnsi="微软雅黑" w:eastAsia="微软雅黑" w:cs="微软雅黑"/>
          <w:color w:val="auto"/>
          <w:szCs w:val="21"/>
          <w:highlight w:val="none"/>
        </w:rPr>
        <w:t>《商品包装政府采购需求标准（试行）</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快递包装政府采购需求标准（试行）》</w:t>
      </w:r>
      <w:r>
        <w:rPr>
          <w:rFonts w:hint="eastAsia" w:ascii="微软雅黑" w:hAnsi="微软雅黑" w:eastAsia="微软雅黑" w:cs="微软雅黑"/>
          <w:color w:val="auto"/>
          <w:szCs w:val="21"/>
          <w:highlight w:val="none"/>
          <w:lang w:val="en-US" w:eastAsia="zh-CN"/>
        </w:rPr>
        <w:t>标准</w:t>
      </w:r>
      <w:r>
        <w:rPr>
          <w:rFonts w:hint="eastAsia" w:ascii="微软雅黑" w:hAnsi="微软雅黑" w:eastAsia="微软雅黑" w:cs="微软雅黑"/>
          <w:color w:val="auto"/>
          <w:szCs w:val="21"/>
          <w:highlight w:val="none"/>
        </w:rPr>
        <w:t>，并作为履约验收的内容，必要时甲方可以要求乙方在履约验收环节出具检测报告。</w:t>
      </w:r>
    </w:p>
    <w:p w14:paraId="27AE5F05">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val="en-US" w:eastAsia="zh-CN"/>
        </w:rPr>
        <w:t xml:space="preserve">7.5 </w:t>
      </w:r>
      <w:r>
        <w:rPr>
          <w:rFonts w:hint="eastAsia" w:ascii="微软雅黑" w:hAnsi="微软雅黑" w:eastAsia="微软雅黑" w:cs="微软雅黑"/>
          <w:color w:val="auto"/>
          <w:szCs w:val="21"/>
          <w:highlight w:val="none"/>
        </w:rPr>
        <w:t>乙方在运输到达之前</w:t>
      </w:r>
      <w:r>
        <w:rPr>
          <w:rFonts w:hint="eastAsia" w:ascii="微软雅黑" w:hAnsi="微软雅黑" w:eastAsia="微软雅黑" w:cs="微软雅黑"/>
          <w:color w:val="auto"/>
          <w:szCs w:val="21"/>
          <w:highlight w:val="none"/>
          <w:lang w:eastAsia="zh-CN"/>
        </w:rPr>
        <w:t>应</w:t>
      </w:r>
      <w:r>
        <w:rPr>
          <w:rFonts w:hint="eastAsia" w:ascii="微软雅黑" w:hAnsi="微软雅黑" w:eastAsia="微软雅黑" w:cs="微软雅黑"/>
          <w:color w:val="auto"/>
          <w:szCs w:val="21"/>
          <w:highlight w:val="none"/>
        </w:rPr>
        <w:t>提前通知</w:t>
      </w:r>
      <w:r>
        <w:rPr>
          <w:rFonts w:hint="eastAsia" w:ascii="微软雅黑" w:hAnsi="微软雅黑" w:eastAsia="微软雅黑" w:cs="微软雅黑"/>
          <w:color w:val="auto"/>
          <w:szCs w:val="21"/>
          <w:highlight w:val="none"/>
          <w:lang w:eastAsia="zh-CN"/>
        </w:rPr>
        <w:t>甲方</w:t>
      </w:r>
      <w:r>
        <w:rPr>
          <w:rFonts w:hint="eastAsia" w:ascii="微软雅黑" w:hAnsi="微软雅黑" w:eastAsia="微软雅黑" w:cs="微软雅黑"/>
          <w:color w:val="auto"/>
          <w:szCs w:val="21"/>
          <w:highlight w:val="none"/>
        </w:rPr>
        <w:t>，并提示货物运输装卸的注意事项</w:t>
      </w:r>
      <w:r>
        <w:rPr>
          <w:rFonts w:hint="eastAsia" w:ascii="微软雅黑" w:hAnsi="微软雅黑" w:eastAsia="微软雅黑" w:cs="微软雅黑"/>
          <w:color w:val="auto"/>
          <w:szCs w:val="21"/>
          <w:highlight w:val="none"/>
          <w:lang w:eastAsia="zh-CN"/>
        </w:rPr>
        <w:t>，甲方配合乙方做好货物的接收工作。</w:t>
      </w:r>
    </w:p>
    <w:p w14:paraId="63AF9E91">
      <w:pPr>
        <w:pStyle w:val="113"/>
        <w:keepNext w:val="0"/>
        <w:keepLines w:val="0"/>
        <w:pageBreakBefore w:val="0"/>
        <w:kinsoku/>
        <w:wordWrap/>
        <w:overflowPunct/>
        <w:topLinePunct w:val="0"/>
        <w:bidi w:val="0"/>
        <w:spacing w:line="380" w:lineRule="exact"/>
        <w:textAlignment w:val="auto"/>
        <w:outlineLvl w:val="9"/>
        <w:rPr>
          <w:rFonts w:hint="eastAsia" w:ascii="微软雅黑" w:hAnsi="微软雅黑" w:eastAsia="微软雅黑" w:cs="微软雅黑"/>
          <w:color w:val="auto"/>
          <w:sz w:val="21"/>
          <w:highlight w:val="none"/>
          <w:lang w:val="en-US" w:eastAsia="zh-CN"/>
        </w:rPr>
      </w:pPr>
      <w:r>
        <w:rPr>
          <w:rFonts w:hint="eastAsia" w:ascii="微软雅黑" w:hAnsi="微软雅黑" w:eastAsia="微软雅黑" w:cs="微软雅黑"/>
          <w:color w:val="auto"/>
          <w:kern w:val="2"/>
          <w:sz w:val="21"/>
          <w:szCs w:val="21"/>
          <w:highlight w:val="none"/>
          <w:lang w:val="en-US" w:eastAsia="zh-CN"/>
        </w:rPr>
        <w:t xml:space="preserve">7.6 </w:t>
      </w:r>
      <w:r>
        <w:rPr>
          <w:rFonts w:hint="eastAsia" w:ascii="微软雅黑" w:hAnsi="微软雅黑" w:eastAsia="微软雅黑" w:cs="微软雅黑"/>
          <w:color w:val="auto"/>
          <w:kern w:val="2"/>
          <w:sz w:val="21"/>
          <w:szCs w:val="21"/>
          <w:highlight w:val="none"/>
        </w:rPr>
        <w:t>如因包装</w:t>
      </w:r>
      <w:r>
        <w:rPr>
          <w:rFonts w:hint="eastAsia" w:ascii="微软雅黑" w:hAnsi="微软雅黑" w:eastAsia="微软雅黑" w:cs="微软雅黑"/>
          <w:color w:val="auto"/>
          <w:kern w:val="2"/>
          <w:sz w:val="21"/>
          <w:szCs w:val="21"/>
          <w:highlight w:val="none"/>
          <w:lang w:eastAsia="zh-CN"/>
        </w:rPr>
        <w:t>、运输</w:t>
      </w:r>
      <w:r>
        <w:rPr>
          <w:rFonts w:hint="eastAsia" w:ascii="微软雅黑" w:hAnsi="微软雅黑" w:eastAsia="微软雅黑" w:cs="微软雅黑"/>
          <w:color w:val="auto"/>
          <w:kern w:val="2"/>
          <w:sz w:val="21"/>
          <w:szCs w:val="21"/>
          <w:highlight w:val="none"/>
        </w:rPr>
        <w:t>问题导致货物</w:t>
      </w:r>
      <w:r>
        <w:rPr>
          <w:rFonts w:hint="eastAsia" w:ascii="微软雅黑" w:hAnsi="微软雅黑" w:eastAsia="微软雅黑" w:cs="微软雅黑"/>
          <w:color w:val="auto"/>
          <w:kern w:val="2"/>
          <w:sz w:val="21"/>
          <w:szCs w:val="21"/>
          <w:highlight w:val="none"/>
          <w:lang w:eastAsia="zh-CN"/>
        </w:rPr>
        <w:t>损毁、丢失</w:t>
      </w:r>
      <w:r>
        <w:rPr>
          <w:rFonts w:hint="eastAsia" w:ascii="微软雅黑" w:hAnsi="微软雅黑" w:eastAsia="微软雅黑" w:cs="微软雅黑"/>
          <w:color w:val="auto"/>
          <w:kern w:val="2"/>
          <w:sz w:val="21"/>
          <w:szCs w:val="21"/>
          <w:highlight w:val="none"/>
        </w:rPr>
        <w:t>或者品质下降，</w:t>
      </w:r>
      <w:r>
        <w:rPr>
          <w:rFonts w:hint="eastAsia" w:ascii="微软雅黑" w:hAnsi="微软雅黑" w:eastAsia="微软雅黑" w:cs="微软雅黑"/>
          <w:color w:val="auto"/>
          <w:kern w:val="2"/>
          <w:sz w:val="21"/>
          <w:szCs w:val="21"/>
          <w:highlight w:val="none"/>
          <w:lang w:eastAsia="zh-CN"/>
        </w:rPr>
        <w:t>甲方</w:t>
      </w:r>
      <w:r>
        <w:rPr>
          <w:rFonts w:hint="eastAsia" w:ascii="微软雅黑" w:hAnsi="微软雅黑" w:eastAsia="微软雅黑" w:cs="微软雅黑"/>
          <w:color w:val="auto"/>
          <w:kern w:val="2"/>
          <w:sz w:val="21"/>
          <w:szCs w:val="21"/>
          <w:highlight w:val="none"/>
        </w:rPr>
        <w:t>有权要求降价、换货、拒收部分或整批货物，由此</w:t>
      </w:r>
      <w:r>
        <w:rPr>
          <w:rFonts w:hint="eastAsia" w:ascii="微软雅黑" w:hAnsi="微软雅黑" w:eastAsia="微软雅黑" w:cs="微软雅黑"/>
          <w:color w:val="auto"/>
          <w:kern w:val="2"/>
          <w:sz w:val="21"/>
          <w:szCs w:val="21"/>
          <w:highlight w:val="none"/>
          <w:lang w:eastAsia="zh-CN"/>
        </w:rPr>
        <w:t>产生</w:t>
      </w:r>
      <w:r>
        <w:rPr>
          <w:rFonts w:hint="eastAsia" w:ascii="微软雅黑" w:hAnsi="微软雅黑" w:eastAsia="微软雅黑" w:cs="微软雅黑"/>
          <w:color w:val="auto"/>
          <w:kern w:val="2"/>
          <w:sz w:val="21"/>
          <w:szCs w:val="21"/>
          <w:highlight w:val="none"/>
        </w:rPr>
        <w:t>的费用和损失，均由</w:t>
      </w:r>
      <w:r>
        <w:rPr>
          <w:rFonts w:hint="eastAsia" w:ascii="微软雅黑" w:hAnsi="微软雅黑" w:eastAsia="微软雅黑" w:cs="微软雅黑"/>
          <w:color w:val="auto"/>
          <w:kern w:val="2"/>
          <w:sz w:val="21"/>
          <w:szCs w:val="21"/>
          <w:highlight w:val="none"/>
          <w:lang w:eastAsia="zh-CN"/>
        </w:rPr>
        <w:t>乙方</w:t>
      </w:r>
      <w:r>
        <w:rPr>
          <w:rFonts w:hint="eastAsia" w:ascii="微软雅黑" w:hAnsi="微软雅黑" w:eastAsia="微软雅黑" w:cs="微软雅黑"/>
          <w:color w:val="auto"/>
          <w:kern w:val="2"/>
          <w:sz w:val="21"/>
          <w:szCs w:val="21"/>
          <w:highlight w:val="none"/>
        </w:rPr>
        <w:t>承担。</w:t>
      </w:r>
    </w:p>
    <w:p w14:paraId="48BC5DDC">
      <w:pPr>
        <w:keepNext w:val="0"/>
        <w:keepLines w:val="0"/>
        <w:pageBreakBefore w:val="0"/>
        <w:kinsoku/>
        <w:wordWrap/>
        <w:overflowPunct/>
        <w:topLinePunct w:val="0"/>
        <w:bidi w:val="0"/>
        <w:adjustRightInd w:val="0"/>
        <w:snapToGrid w:val="0"/>
        <w:spacing w:before="0" w:line="380" w:lineRule="exact"/>
        <w:jc w:val="left"/>
        <w:textAlignment w:val="auto"/>
        <w:outlineLvl w:val="9"/>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lang w:eastAsia="zh-CN"/>
        </w:rPr>
        <w:t>8</w:t>
      </w:r>
      <w:r>
        <w:rPr>
          <w:rFonts w:hint="eastAsia" w:ascii="微软雅黑" w:hAnsi="微软雅黑" w:eastAsia="微软雅黑" w:cs="微软雅黑"/>
          <w:b/>
          <w:color w:val="auto"/>
          <w:sz w:val="24"/>
          <w:highlight w:val="none"/>
          <w:lang w:val="en-US" w:eastAsia="zh-CN"/>
        </w:rPr>
        <w:t xml:space="preserve">. </w:t>
      </w:r>
      <w:r>
        <w:rPr>
          <w:rFonts w:hint="eastAsia" w:ascii="微软雅黑" w:hAnsi="微软雅黑" w:eastAsia="微软雅黑" w:cs="微软雅黑"/>
          <w:b/>
          <w:color w:val="auto"/>
          <w:sz w:val="24"/>
          <w:highlight w:val="none"/>
        </w:rPr>
        <w:t>质量标准和保证</w:t>
      </w:r>
    </w:p>
    <w:p w14:paraId="26D6172D">
      <w:pPr>
        <w:pStyle w:val="15"/>
        <w:keepNext w:val="0"/>
        <w:keepLines w:val="0"/>
        <w:pageBreakBefore w:val="0"/>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b/>
          <w:color w:val="auto"/>
          <w:highlight w:val="none"/>
        </w:rPr>
      </w:pPr>
      <w:r>
        <w:rPr>
          <w:rFonts w:hint="eastAsia" w:ascii="微软雅黑" w:hAnsi="微软雅黑" w:eastAsia="微软雅黑" w:cs="微软雅黑"/>
          <w:color w:val="auto"/>
          <w:highlight w:val="none"/>
          <w:lang w:eastAsia="zh-CN"/>
        </w:rPr>
        <w:t>8</w:t>
      </w:r>
      <w:r>
        <w:rPr>
          <w:rFonts w:hint="eastAsia" w:ascii="微软雅黑" w:hAnsi="微软雅黑" w:eastAsia="微软雅黑" w:cs="微软雅黑"/>
          <w:color w:val="auto"/>
          <w:highlight w:val="none"/>
        </w:rPr>
        <w:t>.1 质量标准</w:t>
      </w:r>
    </w:p>
    <w:p w14:paraId="76C28F9F">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（1）本合同下</w:t>
      </w:r>
      <w:r>
        <w:rPr>
          <w:rFonts w:hint="eastAsia" w:ascii="微软雅黑" w:hAnsi="微软雅黑" w:eastAsia="微软雅黑" w:cs="微软雅黑"/>
          <w:color w:val="auto"/>
          <w:szCs w:val="21"/>
          <w:highlight w:val="none"/>
          <w:lang w:eastAsia="zh-CN"/>
        </w:rPr>
        <w:t>提供</w:t>
      </w:r>
      <w:r>
        <w:rPr>
          <w:rFonts w:hint="eastAsia" w:ascii="微软雅黑" w:hAnsi="微软雅黑" w:eastAsia="微软雅黑" w:cs="微软雅黑"/>
          <w:color w:val="auto"/>
          <w:szCs w:val="21"/>
          <w:highlight w:val="none"/>
        </w:rPr>
        <w:t>的货物应符合</w:t>
      </w:r>
      <w:r>
        <w:rPr>
          <w:rFonts w:hint="eastAsia" w:ascii="微软雅黑" w:hAnsi="微软雅黑" w:eastAsia="微软雅黑" w:cs="微软雅黑"/>
          <w:color w:val="auto"/>
          <w:szCs w:val="21"/>
          <w:highlight w:val="none"/>
          <w:lang w:eastAsia="zh-CN"/>
        </w:rPr>
        <w:t>合同约</w:t>
      </w:r>
      <w:r>
        <w:rPr>
          <w:rFonts w:hint="eastAsia" w:ascii="微软雅黑" w:hAnsi="微软雅黑" w:eastAsia="微软雅黑" w:cs="微软雅黑"/>
          <w:color w:val="auto"/>
          <w:szCs w:val="21"/>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微软雅黑" w:hAnsi="微软雅黑" w:eastAsia="微软雅黑" w:cs="微软雅黑"/>
          <w:color w:val="auto"/>
          <w:szCs w:val="21"/>
          <w:highlight w:val="none"/>
          <w:lang w:eastAsia="zh-CN"/>
        </w:rPr>
        <w:t>。</w:t>
      </w:r>
    </w:p>
    <w:p w14:paraId="36DB0F0B">
      <w:pPr>
        <w:pStyle w:val="15"/>
        <w:keepNext w:val="0"/>
        <w:keepLines w:val="0"/>
        <w:pageBreakBefore w:val="0"/>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（2）采用中华人民共和国法定计量单位。</w:t>
      </w:r>
    </w:p>
    <w:p w14:paraId="2280DBCE">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（3）乙方所</w:t>
      </w:r>
      <w:r>
        <w:rPr>
          <w:rFonts w:hint="eastAsia" w:ascii="微软雅黑" w:hAnsi="微软雅黑" w:eastAsia="微软雅黑" w:cs="微软雅黑"/>
          <w:color w:val="auto"/>
          <w:szCs w:val="21"/>
          <w:highlight w:val="none"/>
          <w:lang w:eastAsia="zh-CN"/>
        </w:rPr>
        <w:t>提供</w:t>
      </w:r>
      <w:r>
        <w:rPr>
          <w:rFonts w:hint="eastAsia" w:ascii="微软雅黑" w:hAnsi="微软雅黑" w:eastAsia="微软雅黑" w:cs="微软雅黑"/>
          <w:color w:val="auto"/>
          <w:szCs w:val="21"/>
          <w:highlight w:val="none"/>
        </w:rPr>
        <w:t>的货物应符合国家有关安全、环保、卫生</w:t>
      </w:r>
      <w:r>
        <w:rPr>
          <w:rFonts w:hint="eastAsia" w:ascii="微软雅黑" w:hAnsi="微软雅黑" w:eastAsia="微软雅黑" w:cs="微软雅黑"/>
          <w:color w:val="auto"/>
          <w:szCs w:val="21"/>
          <w:highlight w:val="none"/>
          <w:lang w:eastAsia="zh-CN"/>
        </w:rPr>
        <w:t>的</w:t>
      </w:r>
      <w:r>
        <w:rPr>
          <w:rFonts w:hint="eastAsia" w:ascii="微软雅黑" w:hAnsi="微软雅黑" w:eastAsia="微软雅黑" w:cs="微软雅黑"/>
          <w:color w:val="auto"/>
          <w:szCs w:val="21"/>
          <w:highlight w:val="none"/>
        </w:rPr>
        <w:t>规定。</w:t>
      </w:r>
    </w:p>
    <w:p w14:paraId="129F3347">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（4）乙方应向甲方提交所</w:t>
      </w:r>
      <w:r>
        <w:rPr>
          <w:rFonts w:hint="eastAsia" w:ascii="微软雅黑" w:hAnsi="微软雅黑" w:eastAsia="微软雅黑" w:cs="微软雅黑"/>
          <w:color w:val="auto"/>
          <w:szCs w:val="21"/>
          <w:highlight w:val="none"/>
          <w:lang w:eastAsia="zh-CN"/>
        </w:rPr>
        <w:t>提供</w:t>
      </w:r>
      <w:r>
        <w:rPr>
          <w:rFonts w:hint="eastAsia" w:ascii="微软雅黑" w:hAnsi="微软雅黑" w:eastAsia="微软雅黑" w:cs="微软雅黑"/>
          <w:color w:val="auto"/>
          <w:szCs w:val="21"/>
          <w:highlight w:val="none"/>
        </w:rPr>
        <w:t>货物的技术文件，包括相应的中文技术文件，如：产品目录、图纸、操作手册、使用说明、维护手册或服务指南</w:t>
      </w:r>
      <w:r>
        <w:rPr>
          <w:rFonts w:hint="eastAsia" w:ascii="微软雅黑" w:hAnsi="微软雅黑" w:eastAsia="微软雅黑" w:cs="微软雅黑"/>
          <w:color w:val="auto"/>
          <w:szCs w:val="21"/>
          <w:highlight w:val="none"/>
          <w:lang w:eastAsia="zh-CN"/>
        </w:rPr>
        <w:t>等</w:t>
      </w: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eastAsia="zh-CN"/>
        </w:rPr>
        <w:t>上述</w:t>
      </w:r>
      <w:r>
        <w:rPr>
          <w:rFonts w:hint="eastAsia" w:ascii="微软雅黑" w:hAnsi="微软雅黑" w:eastAsia="微软雅黑" w:cs="微软雅黑"/>
          <w:color w:val="auto"/>
          <w:szCs w:val="21"/>
          <w:highlight w:val="none"/>
        </w:rPr>
        <w:t>文件应包装好随货物一同发运。</w:t>
      </w:r>
    </w:p>
    <w:p w14:paraId="7D331355">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8</w:t>
      </w:r>
      <w:r>
        <w:rPr>
          <w:rFonts w:hint="eastAsia" w:ascii="微软雅黑" w:hAnsi="微软雅黑" w:eastAsia="微软雅黑" w:cs="微软雅黑"/>
          <w:color w:val="auto"/>
          <w:szCs w:val="21"/>
          <w:highlight w:val="none"/>
        </w:rPr>
        <w:t>.2 保证</w:t>
      </w:r>
    </w:p>
    <w:p w14:paraId="57804FDA">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（1）乙方应保证</w:t>
      </w:r>
      <w:r>
        <w:rPr>
          <w:rFonts w:hint="eastAsia" w:ascii="微软雅黑" w:hAnsi="微软雅黑" w:eastAsia="微软雅黑" w:cs="微软雅黑"/>
          <w:color w:val="auto"/>
          <w:szCs w:val="21"/>
          <w:highlight w:val="none"/>
          <w:lang w:eastAsia="zh-CN"/>
        </w:rPr>
        <w:t>提供的货物</w:t>
      </w:r>
      <w:r>
        <w:rPr>
          <w:rFonts w:hint="eastAsia" w:ascii="微软雅黑" w:hAnsi="微软雅黑" w:eastAsia="微软雅黑" w:cs="微软雅黑"/>
          <w:color w:val="auto"/>
          <w:szCs w:val="21"/>
          <w:highlight w:val="none"/>
        </w:rPr>
        <w:t>完全符合合同规定的质量、规格和性能要求。乙方应保证货物在正确安装、正常使用和保养条件下，在其使用寿命期内具</w:t>
      </w:r>
      <w:r>
        <w:rPr>
          <w:rFonts w:hint="eastAsia" w:ascii="微软雅黑" w:hAnsi="微软雅黑" w:eastAsia="微软雅黑" w:cs="微软雅黑"/>
          <w:color w:val="auto"/>
          <w:szCs w:val="21"/>
          <w:highlight w:val="none"/>
          <w:lang w:eastAsia="zh-CN"/>
        </w:rPr>
        <w:t>备合同约定</w:t>
      </w:r>
      <w:r>
        <w:rPr>
          <w:rFonts w:hint="eastAsia" w:ascii="微软雅黑" w:hAnsi="微软雅黑" w:eastAsia="微软雅黑" w:cs="微软雅黑"/>
          <w:color w:val="auto"/>
          <w:szCs w:val="21"/>
          <w:highlight w:val="none"/>
        </w:rPr>
        <w:t>的性能。</w:t>
      </w:r>
      <w:r>
        <w:rPr>
          <w:rFonts w:hint="eastAsia" w:ascii="微软雅黑" w:hAnsi="微软雅黑" w:eastAsia="微软雅黑" w:cs="微软雅黑"/>
          <w:color w:val="auto"/>
          <w:szCs w:val="21"/>
          <w:highlight w:val="none"/>
          <w:lang w:eastAsia="zh-CN"/>
        </w:rPr>
        <w:t>存在</w:t>
      </w:r>
      <w:r>
        <w:rPr>
          <w:rFonts w:hint="eastAsia" w:ascii="微软雅黑" w:hAnsi="微软雅黑" w:eastAsia="微软雅黑" w:cs="微软雅黑"/>
          <w:color w:val="auto"/>
          <w:szCs w:val="21"/>
          <w:highlight w:val="none"/>
        </w:rPr>
        <w:t>质量保证期的，货物最终交付验收</w:t>
      </w:r>
      <w:r>
        <w:rPr>
          <w:rFonts w:hint="eastAsia" w:ascii="微软雅黑" w:hAnsi="微软雅黑" w:eastAsia="微软雅黑" w:cs="微软雅黑"/>
          <w:color w:val="auto"/>
          <w:szCs w:val="21"/>
          <w:highlight w:val="none"/>
          <w:lang w:eastAsia="zh-CN"/>
        </w:rPr>
        <w:t>合格</w:t>
      </w:r>
      <w:r>
        <w:rPr>
          <w:rFonts w:hint="eastAsia" w:ascii="微软雅黑" w:hAnsi="微软雅黑" w:eastAsia="微软雅黑" w:cs="微软雅黑"/>
          <w:color w:val="auto"/>
          <w:szCs w:val="21"/>
          <w:highlight w:val="none"/>
        </w:rPr>
        <w:t>后</w:t>
      </w:r>
      <w:r>
        <w:rPr>
          <w:rFonts w:hint="eastAsia" w:ascii="微软雅黑" w:hAnsi="微软雅黑" w:eastAsia="微软雅黑" w:cs="微软雅黑"/>
          <w:color w:val="auto"/>
          <w:szCs w:val="21"/>
          <w:highlight w:val="none"/>
          <w:lang w:eastAsia="zh-CN"/>
        </w:rPr>
        <w:t>在</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color w:val="auto"/>
          <w:szCs w:val="21"/>
          <w:highlight w:val="none"/>
        </w:rPr>
        <w:t>规定或乙方</w:t>
      </w:r>
      <w:r>
        <w:rPr>
          <w:rFonts w:hint="eastAsia" w:ascii="微软雅黑" w:hAnsi="微软雅黑" w:eastAsia="微软雅黑" w:cs="微软雅黑"/>
          <w:color w:val="auto"/>
          <w:szCs w:val="21"/>
          <w:highlight w:val="none"/>
          <w:lang w:eastAsia="zh-CN"/>
        </w:rPr>
        <w:t>书面</w:t>
      </w:r>
      <w:r>
        <w:rPr>
          <w:rFonts w:hint="eastAsia" w:ascii="微软雅黑" w:hAnsi="微软雅黑" w:eastAsia="微软雅黑" w:cs="微软雅黑"/>
          <w:color w:val="auto"/>
          <w:szCs w:val="21"/>
          <w:highlight w:val="none"/>
        </w:rPr>
        <w:t>承诺（两者以较长的为准）的质量保证期内，本保证保持有效。</w:t>
      </w:r>
    </w:p>
    <w:p w14:paraId="34C6BD1F">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（2）在质量保证期内所发现的缺陷，甲方应尽快以书面形式通知乙方。</w:t>
      </w:r>
    </w:p>
    <w:p w14:paraId="65F9F946">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（3）乙方收到通知后</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应在</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color w:val="auto"/>
          <w:szCs w:val="21"/>
          <w:highlight w:val="none"/>
        </w:rPr>
        <w:t>规定的响应时间内以合理的速度免费维修或更换有缺陷的货物或部件。</w:t>
      </w:r>
    </w:p>
    <w:p w14:paraId="675CEDBD">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微软雅黑" w:hAnsi="微软雅黑" w:eastAsia="微软雅黑" w:cs="微软雅黑"/>
          <w:color w:val="auto"/>
          <w:szCs w:val="21"/>
          <w:highlight w:val="none"/>
          <w:lang w:val="en-US" w:eastAsia="zh-CN"/>
        </w:rPr>
        <w:t>5</w:t>
      </w:r>
      <w:r>
        <w:rPr>
          <w:rFonts w:hint="eastAsia" w:ascii="微软雅黑" w:hAnsi="微软雅黑" w:eastAsia="微软雅黑" w:cs="微软雅黑"/>
          <w:color w:val="auto"/>
          <w:szCs w:val="21"/>
          <w:highlight w:val="none"/>
        </w:rPr>
        <w:t>.1条规定以书面形式</w:t>
      </w:r>
      <w:r>
        <w:rPr>
          <w:rFonts w:hint="eastAsia" w:ascii="微软雅黑" w:hAnsi="微软雅黑" w:eastAsia="微软雅黑" w:cs="微软雅黑"/>
          <w:color w:val="auto"/>
          <w:szCs w:val="21"/>
          <w:highlight w:val="none"/>
          <w:lang w:eastAsia="zh-CN"/>
        </w:rPr>
        <w:t>追究</w:t>
      </w:r>
      <w:r>
        <w:rPr>
          <w:rFonts w:hint="eastAsia" w:ascii="微软雅黑" w:hAnsi="微软雅黑" w:eastAsia="微软雅黑" w:cs="微软雅黑"/>
          <w:color w:val="auto"/>
          <w:szCs w:val="21"/>
          <w:highlight w:val="none"/>
        </w:rPr>
        <w:t>乙方</w:t>
      </w:r>
      <w:r>
        <w:rPr>
          <w:rFonts w:hint="eastAsia" w:ascii="微软雅黑" w:hAnsi="微软雅黑" w:eastAsia="微软雅黑" w:cs="微软雅黑"/>
          <w:color w:val="auto"/>
          <w:szCs w:val="21"/>
          <w:highlight w:val="none"/>
          <w:lang w:eastAsia="zh-CN"/>
        </w:rPr>
        <w:t>的违约责任</w:t>
      </w:r>
      <w:r>
        <w:rPr>
          <w:rFonts w:hint="eastAsia" w:ascii="微软雅黑" w:hAnsi="微软雅黑" w:eastAsia="微软雅黑" w:cs="微软雅黑"/>
          <w:color w:val="auto"/>
          <w:szCs w:val="21"/>
          <w:highlight w:val="none"/>
        </w:rPr>
        <w:t>。</w:t>
      </w:r>
    </w:p>
    <w:p w14:paraId="723144D3">
      <w:pPr>
        <w:keepNext w:val="0"/>
        <w:keepLines w:val="0"/>
        <w:pageBreakBefore w:val="0"/>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（5）乙方在约定的时间内未能弥补缺陷，甲方可采取必要的补救措施，但其风险和费用将由乙方承担，甲方根据合同</w:t>
      </w:r>
      <w:r>
        <w:rPr>
          <w:rFonts w:hint="eastAsia" w:ascii="微软雅黑" w:hAnsi="微软雅黑" w:eastAsia="微软雅黑" w:cs="微软雅黑"/>
          <w:color w:val="auto"/>
          <w:szCs w:val="21"/>
          <w:highlight w:val="none"/>
          <w:lang w:eastAsia="zh-CN"/>
        </w:rPr>
        <w:t>约定</w:t>
      </w:r>
      <w:r>
        <w:rPr>
          <w:rFonts w:hint="eastAsia" w:ascii="微软雅黑" w:hAnsi="微软雅黑" w:eastAsia="微软雅黑" w:cs="微软雅黑"/>
          <w:color w:val="auto"/>
          <w:szCs w:val="21"/>
          <w:highlight w:val="none"/>
        </w:rPr>
        <w:t>对乙方行使的其他权利不受影响。</w:t>
      </w:r>
    </w:p>
    <w:p w14:paraId="617CBF98">
      <w:pPr>
        <w:keepNext w:val="0"/>
        <w:keepLines w:val="0"/>
        <w:pageBreakBefore w:val="0"/>
        <w:kinsoku/>
        <w:wordWrap/>
        <w:overflowPunct/>
        <w:topLinePunct w:val="0"/>
        <w:bidi w:val="0"/>
        <w:adjustRightInd w:val="0"/>
        <w:snapToGrid w:val="0"/>
        <w:spacing w:before="0" w:line="380" w:lineRule="exact"/>
        <w:jc w:val="left"/>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eastAsia="zh-CN"/>
        </w:rPr>
        <w:t>9</w:t>
      </w:r>
      <w:r>
        <w:rPr>
          <w:rFonts w:hint="eastAsia" w:ascii="微软雅黑" w:hAnsi="微软雅黑" w:eastAsia="微软雅黑" w:cs="微软雅黑"/>
          <w:b/>
          <w:bCs/>
          <w:color w:val="auto"/>
          <w:sz w:val="24"/>
          <w:highlight w:val="none"/>
        </w:rPr>
        <w:t>.</w:t>
      </w:r>
      <w:r>
        <w:rPr>
          <w:rFonts w:hint="eastAsia" w:ascii="微软雅黑" w:hAnsi="微软雅黑" w:eastAsia="微软雅黑" w:cs="微软雅黑"/>
          <w:b/>
          <w:bCs/>
          <w:color w:val="auto"/>
          <w:sz w:val="24"/>
          <w:highlight w:val="none"/>
          <w:lang w:val="en-US" w:eastAsia="zh-CN"/>
        </w:rPr>
        <w:t xml:space="preserve"> </w:t>
      </w:r>
      <w:r>
        <w:rPr>
          <w:rFonts w:hint="eastAsia" w:ascii="微软雅黑" w:hAnsi="微软雅黑" w:eastAsia="微软雅黑" w:cs="微软雅黑"/>
          <w:b/>
          <w:bCs/>
          <w:color w:val="auto"/>
          <w:sz w:val="24"/>
          <w:highlight w:val="none"/>
        </w:rPr>
        <w:t>权利瑕疵担保</w:t>
      </w:r>
    </w:p>
    <w:p w14:paraId="00773219">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9</w:t>
      </w:r>
      <w:r>
        <w:rPr>
          <w:rFonts w:hint="eastAsia" w:ascii="微软雅黑" w:hAnsi="微软雅黑" w:eastAsia="微软雅黑" w:cs="微软雅黑"/>
          <w:color w:val="auto"/>
          <w:szCs w:val="21"/>
          <w:highlight w:val="none"/>
        </w:rPr>
        <w:t>.1 乙方保证对其出售的货物享有合法的权利。</w:t>
      </w:r>
    </w:p>
    <w:p w14:paraId="0977BDC0">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9</w:t>
      </w:r>
      <w:r>
        <w:rPr>
          <w:rFonts w:hint="eastAsia" w:ascii="微软雅黑" w:hAnsi="微软雅黑" w:eastAsia="微软雅黑" w:cs="微软雅黑"/>
          <w:color w:val="auto"/>
          <w:szCs w:val="21"/>
          <w:highlight w:val="none"/>
        </w:rPr>
        <w:t xml:space="preserve">.2 </w:t>
      </w:r>
      <w:r>
        <w:rPr>
          <w:rFonts w:hint="eastAsia" w:ascii="微软雅黑" w:hAnsi="微软雅黑" w:eastAsia="微软雅黑" w:cs="微软雅黑"/>
          <w:color w:val="auto"/>
          <w:szCs w:val="15"/>
          <w:highlight w:val="none"/>
        </w:rPr>
        <w:t>乙方保证在交付的货物上不存在抵押权等担保物权。</w:t>
      </w:r>
    </w:p>
    <w:p w14:paraId="33787388">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9</w:t>
      </w:r>
      <w:r>
        <w:rPr>
          <w:rFonts w:hint="eastAsia" w:ascii="微软雅黑" w:hAnsi="微软雅黑" w:eastAsia="微软雅黑" w:cs="微软雅黑"/>
          <w:color w:val="auto"/>
          <w:szCs w:val="21"/>
          <w:highlight w:val="none"/>
        </w:rPr>
        <w:t>.3 如甲方使用</w:t>
      </w:r>
      <w:r>
        <w:rPr>
          <w:rFonts w:hint="eastAsia" w:ascii="微软雅黑" w:hAnsi="微软雅黑" w:eastAsia="微软雅黑" w:cs="微软雅黑"/>
          <w:color w:val="auto"/>
          <w:szCs w:val="21"/>
          <w:highlight w:val="none"/>
          <w:lang w:val="en-US" w:eastAsia="zh-CN"/>
        </w:rPr>
        <w:t>上述</w:t>
      </w:r>
      <w:r>
        <w:rPr>
          <w:rFonts w:hint="eastAsia" w:ascii="微软雅黑" w:hAnsi="微软雅黑" w:eastAsia="微软雅黑" w:cs="微软雅黑"/>
          <w:color w:val="auto"/>
          <w:szCs w:val="21"/>
          <w:highlight w:val="none"/>
        </w:rPr>
        <w:t>货物构成</w:t>
      </w:r>
      <w:r>
        <w:rPr>
          <w:rFonts w:hint="eastAsia" w:ascii="微软雅黑" w:hAnsi="微软雅黑" w:eastAsia="微软雅黑" w:cs="微软雅黑"/>
          <w:color w:val="auto"/>
          <w:szCs w:val="21"/>
          <w:highlight w:val="none"/>
          <w:lang w:val="en-US" w:eastAsia="zh-CN"/>
        </w:rPr>
        <w:t>对第三人</w:t>
      </w:r>
      <w:r>
        <w:rPr>
          <w:rFonts w:hint="eastAsia" w:ascii="微软雅黑" w:hAnsi="微软雅黑" w:eastAsia="微软雅黑" w:cs="微软雅黑"/>
          <w:color w:val="auto"/>
          <w:szCs w:val="21"/>
          <w:highlight w:val="none"/>
        </w:rPr>
        <w:t>侵权的，则由乙方承担全部责任。</w:t>
      </w:r>
    </w:p>
    <w:p w14:paraId="06CABBA6">
      <w:pPr>
        <w:keepNext w:val="0"/>
        <w:keepLines w:val="0"/>
        <w:pageBreakBefore w:val="0"/>
        <w:kinsoku/>
        <w:wordWrap/>
        <w:overflowPunct/>
        <w:topLinePunct w:val="0"/>
        <w:autoSpaceDE w:val="0"/>
        <w:autoSpaceDN w:val="0"/>
        <w:bidi w:val="0"/>
        <w:adjustRightInd w:val="0"/>
        <w:snapToGrid w:val="0"/>
        <w:spacing w:before="0" w:line="380" w:lineRule="exact"/>
        <w:jc w:val="left"/>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1</w:t>
      </w:r>
      <w:r>
        <w:rPr>
          <w:rFonts w:hint="eastAsia" w:ascii="微软雅黑" w:hAnsi="微软雅黑" w:eastAsia="微软雅黑" w:cs="微软雅黑"/>
          <w:b/>
          <w:bCs/>
          <w:color w:val="auto"/>
          <w:sz w:val="24"/>
          <w:highlight w:val="none"/>
          <w:lang w:eastAsia="zh-CN"/>
        </w:rPr>
        <w:t>0</w:t>
      </w:r>
      <w:r>
        <w:rPr>
          <w:rFonts w:hint="eastAsia" w:ascii="微软雅黑" w:hAnsi="微软雅黑" w:eastAsia="微软雅黑" w:cs="微软雅黑"/>
          <w:b/>
          <w:bCs/>
          <w:color w:val="auto"/>
          <w:sz w:val="24"/>
          <w:highlight w:val="none"/>
        </w:rPr>
        <w:t>.</w:t>
      </w:r>
      <w:r>
        <w:rPr>
          <w:rFonts w:hint="eastAsia" w:ascii="微软雅黑" w:hAnsi="微软雅黑" w:eastAsia="微软雅黑" w:cs="微软雅黑"/>
          <w:b/>
          <w:bCs/>
          <w:color w:val="auto"/>
          <w:sz w:val="24"/>
          <w:highlight w:val="none"/>
          <w:lang w:val="en-US" w:eastAsia="zh-CN"/>
        </w:rPr>
        <w:t xml:space="preserve"> </w:t>
      </w:r>
      <w:r>
        <w:rPr>
          <w:rFonts w:hint="eastAsia" w:ascii="微软雅黑" w:hAnsi="微软雅黑" w:eastAsia="微软雅黑" w:cs="微软雅黑"/>
          <w:b/>
          <w:bCs/>
          <w:color w:val="auto"/>
          <w:sz w:val="24"/>
          <w:highlight w:val="none"/>
        </w:rPr>
        <w:t>知识产权保护</w:t>
      </w:r>
    </w:p>
    <w:p w14:paraId="61B76353">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eastAsia="zh-CN"/>
        </w:rPr>
        <w:t>0</w:t>
      </w:r>
      <w:r>
        <w:rPr>
          <w:rFonts w:hint="eastAsia" w:ascii="微软雅黑" w:hAnsi="微软雅黑" w:eastAsia="微软雅黑" w:cs="微软雅黑"/>
          <w:color w:val="auto"/>
          <w:szCs w:val="21"/>
          <w:highlight w:val="none"/>
        </w:rPr>
        <w:t>.1 乙方对其所销售的货物应当享有知识产权或经权利人合法授权，保证没有侵犯任何第三人的知识产权等权利。</w:t>
      </w:r>
      <w:bookmarkStart w:id="765" w:name="_Hlk163047038"/>
      <w:r>
        <w:rPr>
          <w:rFonts w:hint="eastAsia" w:ascii="微软雅黑" w:hAnsi="微软雅黑" w:eastAsia="微软雅黑" w:cs="微软雅黑"/>
          <w:color w:val="auto"/>
          <w:szCs w:val="15"/>
          <w:highlight w:val="none"/>
        </w:rPr>
        <w:t>因违反前述约定对第三人构成侵权的，应当由乙方向第三人承担法律责任；甲方依法向第三人赔偿后，有权向乙方追偿。甲方有其他损失的，乙方应当赔偿</w:t>
      </w:r>
      <w:bookmarkEnd w:id="765"/>
      <w:r>
        <w:rPr>
          <w:rFonts w:hint="eastAsia" w:ascii="微软雅黑" w:hAnsi="微软雅黑" w:eastAsia="微软雅黑" w:cs="微软雅黑"/>
          <w:color w:val="auto"/>
          <w:szCs w:val="21"/>
          <w:highlight w:val="none"/>
        </w:rPr>
        <w:t>。</w:t>
      </w:r>
    </w:p>
    <w:p w14:paraId="5580F5B7">
      <w:pPr>
        <w:keepNext w:val="0"/>
        <w:keepLines w:val="0"/>
        <w:pageBreakBefore w:val="0"/>
        <w:kinsoku/>
        <w:wordWrap/>
        <w:overflowPunct/>
        <w:topLinePunct w:val="0"/>
        <w:autoSpaceDE w:val="0"/>
        <w:autoSpaceDN w:val="0"/>
        <w:bidi w:val="0"/>
        <w:adjustRightInd w:val="0"/>
        <w:snapToGrid w:val="0"/>
        <w:spacing w:before="0" w:line="380" w:lineRule="exact"/>
        <w:jc w:val="left"/>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1</w:t>
      </w:r>
      <w:r>
        <w:rPr>
          <w:rFonts w:hint="eastAsia" w:ascii="微软雅黑" w:hAnsi="微软雅黑" w:eastAsia="微软雅黑" w:cs="微软雅黑"/>
          <w:b/>
          <w:bCs/>
          <w:color w:val="auto"/>
          <w:sz w:val="24"/>
          <w:highlight w:val="none"/>
          <w:lang w:eastAsia="zh-CN"/>
        </w:rPr>
        <w:t>1</w:t>
      </w:r>
      <w:r>
        <w:rPr>
          <w:rFonts w:hint="eastAsia" w:ascii="微软雅黑" w:hAnsi="微软雅黑" w:eastAsia="微软雅黑" w:cs="微软雅黑"/>
          <w:b/>
          <w:bCs/>
          <w:color w:val="auto"/>
          <w:sz w:val="24"/>
          <w:highlight w:val="none"/>
        </w:rPr>
        <w:t>.</w:t>
      </w:r>
      <w:r>
        <w:rPr>
          <w:rFonts w:hint="eastAsia" w:ascii="微软雅黑" w:hAnsi="微软雅黑" w:eastAsia="微软雅黑" w:cs="微软雅黑"/>
          <w:b/>
          <w:bCs/>
          <w:color w:val="auto"/>
          <w:sz w:val="24"/>
          <w:highlight w:val="none"/>
          <w:lang w:val="en-US" w:eastAsia="zh-CN"/>
        </w:rPr>
        <w:t xml:space="preserve"> </w:t>
      </w:r>
      <w:r>
        <w:rPr>
          <w:rFonts w:hint="eastAsia" w:ascii="微软雅黑" w:hAnsi="微软雅黑" w:eastAsia="微软雅黑" w:cs="微软雅黑"/>
          <w:b/>
          <w:bCs/>
          <w:color w:val="auto"/>
          <w:sz w:val="24"/>
          <w:highlight w:val="none"/>
        </w:rPr>
        <w:t>保密义务</w:t>
      </w:r>
    </w:p>
    <w:p w14:paraId="713A4C18">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15"/>
          <w:highlight w:val="none"/>
        </w:rPr>
      </w:pPr>
      <w:r>
        <w:rPr>
          <w:rFonts w:hint="eastAsia" w:ascii="微软雅黑" w:hAnsi="微软雅黑" w:eastAsia="微软雅黑" w:cs="微软雅黑"/>
          <w:color w:val="auto"/>
          <w:szCs w:val="15"/>
          <w:highlight w:val="none"/>
          <w:lang w:val="en-US" w:eastAsia="zh-CN"/>
        </w:rPr>
        <w:t xml:space="preserve">11.1 </w:t>
      </w:r>
      <w:r>
        <w:rPr>
          <w:rFonts w:hint="eastAsia" w:ascii="微软雅黑" w:hAnsi="微软雅黑" w:eastAsia="微软雅黑" w:cs="微软雅黑"/>
          <w:color w:val="auto"/>
          <w:szCs w:val="15"/>
          <w:highlight w:val="none"/>
        </w:rPr>
        <w:t>甲、乙双方</w:t>
      </w:r>
      <w:r>
        <w:rPr>
          <w:rFonts w:hint="eastAsia" w:ascii="微软雅黑" w:hAnsi="微软雅黑" w:eastAsia="微软雅黑" w:cs="微软雅黑"/>
          <w:color w:val="auto"/>
          <w:szCs w:val="15"/>
          <w:highlight w:val="none"/>
          <w:lang w:eastAsia="zh-CN"/>
        </w:rPr>
        <w:t>对</w:t>
      </w:r>
      <w:r>
        <w:rPr>
          <w:rFonts w:hint="eastAsia" w:ascii="微软雅黑" w:hAnsi="微软雅黑" w:eastAsia="微软雅黑" w:cs="微软雅黑"/>
          <w:color w:val="auto"/>
          <w:szCs w:val="15"/>
          <w:highlight w:val="none"/>
        </w:rPr>
        <w:t>采购和合同履行过程中所获悉的</w:t>
      </w:r>
      <w:r>
        <w:rPr>
          <w:rFonts w:hint="eastAsia" w:ascii="微软雅黑" w:hAnsi="微软雅黑" w:eastAsia="微软雅黑" w:cs="微软雅黑"/>
          <w:color w:val="auto"/>
          <w:szCs w:val="15"/>
          <w:highlight w:val="none"/>
          <w:lang w:eastAsia="zh-CN"/>
        </w:rPr>
        <w:t>国家秘密、工作秘密、</w:t>
      </w:r>
      <w:r>
        <w:rPr>
          <w:rFonts w:hint="eastAsia" w:ascii="微软雅黑" w:hAnsi="微软雅黑" w:eastAsia="微软雅黑" w:cs="微软雅黑"/>
          <w:color w:val="auto"/>
          <w:szCs w:val="15"/>
          <w:highlight w:val="none"/>
        </w:rPr>
        <w:t>商业秘密或者其他应当保密的信息，均有保密义务</w:t>
      </w:r>
      <w:r>
        <w:rPr>
          <w:rFonts w:hint="eastAsia" w:ascii="微软雅黑" w:hAnsi="微软雅黑" w:eastAsia="微软雅黑" w:cs="微软雅黑"/>
          <w:color w:val="auto"/>
          <w:szCs w:val="15"/>
          <w:highlight w:val="none"/>
          <w:lang w:eastAsia="zh-CN"/>
        </w:rPr>
        <w:t>且不受合同有效期所限，直至该信息成为公开信息</w:t>
      </w:r>
      <w:r>
        <w:rPr>
          <w:rFonts w:hint="eastAsia" w:ascii="微软雅黑" w:hAnsi="微软雅黑" w:eastAsia="微软雅黑" w:cs="微软雅黑"/>
          <w:color w:val="auto"/>
          <w:szCs w:val="15"/>
          <w:highlight w:val="none"/>
        </w:rPr>
        <w:t>。泄露、不正当地使用</w:t>
      </w:r>
      <w:r>
        <w:rPr>
          <w:rFonts w:hint="eastAsia" w:ascii="微软雅黑" w:hAnsi="微软雅黑" w:eastAsia="微软雅黑" w:cs="微软雅黑"/>
          <w:color w:val="auto"/>
          <w:szCs w:val="15"/>
          <w:highlight w:val="none"/>
          <w:lang w:eastAsia="zh-CN"/>
        </w:rPr>
        <w:t>国家秘密、工作秘密、</w:t>
      </w:r>
      <w:r>
        <w:rPr>
          <w:rFonts w:hint="eastAsia" w:ascii="微软雅黑" w:hAnsi="微软雅黑" w:eastAsia="微软雅黑" w:cs="微软雅黑"/>
          <w:color w:val="auto"/>
          <w:szCs w:val="15"/>
          <w:highlight w:val="none"/>
        </w:rPr>
        <w:t>商业秘密或者</w:t>
      </w:r>
      <w:r>
        <w:rPr>
          <w:rFonts w:hint="eastAsia" w:ascii="微软雅黑" w:hAnsi="微软雅黑" w:eastAsia="微软雅黑" w:cs="微软雅黑"/>
          <w:color w:val="auto"/>
          <w:szCs w:val="15"/>
          <w:highlight w:val="none"/>
          <w:lang w:eastAsia="zh-CN"/>
        </w:rPr>
        <w:t>其他应当保密的</w:t>
      </w:r>
      <w:r>
        <w:rPr>
          <w:rFonts w:hint="eastAsia" w:ascii="微软雅黑" w:hAnsi="微软雅黑" w:eastAsia="微软雅黑" w:cs="微软雅黑"/>
          <w:color w:val="auto"/>
          <w:szCs w:val="15"/>
          <w:highlight w:val="none"/>
        </w:rPr>
        <w:t>信息，应当承担</w:t>
      </w:r>
      <w:r>
        <w:rPr>
          <w:rFonts w:hint="eastAsia" w:ascii="微软雅黑" w:hAnsi="微软雅黑" w:eastAsia="微软雅黑" w:cs="微软雅黑"/>
          <w:color w:val="auto"/>
          <w:szCs w:val="15"/>
          <w:highlight w:val="none"/>
          <w:lang w:eastAsia="zh-CN"/>
        </w:rPr>
        <w:t>相应</w:t>
      </w:r>
      <w:r>
        <w:rPr>
          <w:rFonts w:hint="eastAsia" w:ascii="微软雅黑" w:hAnsi="微软雅黑" w:eastAsia="微软雅黑" w:cs="微软雅黑"/>
          <w:color w:val="auto"/>
          <w:szCs w:val="15"/>
          <w:highlight w:val="none"/>
        </w:rPr>
        <w:t>责任。其他应当保密的信息由双方在</w:t>
      </w:r>
      <w:r>
        <w:rPr>
          <w:rFonts w:hint="eastAsia" w:ascii="微软雅黑" w:hAnsi="微软雅黑" w:eastAsia="微软雅黑" w:cs="微软雅黑"/>
          <w:b/>
          <w:bCs/>
          <w:color w:val="auto"/>
          <w:szCs w:val="15"/>
          <w:highlight w:val="none"/>
        </w:rPr>
        <w:t>【政府采购合同专用条款】</w:t>
      </w:r>
      <w:r>
        <w:rPr>
          <w:rFonts w:hint="eastAsia" w:ascii="微软雅黑" w:hAnsi="微软雅黑" w:eastAsia="微软雅黑" w:cs="微软雅黑"/>
          <w:color w:val="auto"/>
          <w:szCs w:val="15"/>
          <w:highlight w:val="none"/>
        </w:rPr>
        <w:t>中约定。</w:t>
      </w:r>
    </w:p>
    <w:p w14:paraId="1EAFC1DE">
      <w:pPr>
        <w:keepNext w:val="0"/>
        <w:keepLines w:val="0"/>
        <w:pageBreakBefore w:val="0"/>
        <w:kinsoku/>
        <w:wordWrap/>
        <w:overflowPunct/>
        <w:topLinePunct w:val="0"/>
        <w:autoSpaceDE w:val="0"/>
        <w:autoSpaceDN w:val="0"/>
        <w:bidi w:val="0"/>
        <w:adjustRightInd w:val="0"/>
        <w:snapToGrid w:val="0"/>
        <w:spacing w:before="0" w:line="380" w:lineRule="exact"/>
        <w:jc w:val="left"/>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1</w:t>
      </w:r>
      <w:r>
        <w:rPr>
          <w:rFonts w:hint="eastAsia" w:ascii="微软雅黑" w:hAnsi="微软雅黑" w:eastAsia="微软雅黑" w:cs="微软雅黑"/>
          <w:b/>
          <w:bCs/>
          <w:color w:val="auto"/>
          <w:sz w:val="24"/>
          <w:highlight w:val="none"/>
          <w:lang w:eastAsia="zh-CN"/>
        </w:rPr>
        <w:t>2</w:t>
      </w:r>
      <w:r>
        <w:rPr>
          <w:rFonts w:hint="eastAsia" w:ascii="微软雅黑" w:hAnsi="微软雅黑" w:eastAsia="微软雅黑" w:cs="微软雅黑"/>
          <w:b/>
          <w:bCs/>
          <w:color w:val="auto"/>
          <w:sz w:val="24"/>
          <w:highlight w:val="none"/>
        </w:rPr>
        <w:t>.</w:t>
      </w:r>
      <w:r>
        <w:rPr>
          <w:rFonts w:hint="eastAsia" w:ascii="微软雅黑" w:hAnsi="微软雅黑" w:eastAsia="微软雅黑" w:cs="微软雅黑"/>
          <w:b/>
          <w:bCs/>
          <w:color w:val="auto"/>
          <w:sz w:val="24"/>
          <w:highlight w:val="none"/>
          <w:lang w:val="en-US" w:eastAsia="zh-CN"/>
        </w:rPr>
        <w:t xml:space="preserve"> </w:t>
      </w:r>
      <w:r>
        <w:rPr>
          <w:rFonts w:hint="eastAsia" w:ascii="微软雅黑" w:hAnsi="微软雅黑" w:eastAsia="微软雅黑" w:cs="微软雅黑"/>
          <w:b/>
          <w:bCs/>
          <w:color w:val="auto"/>
          <w:sz w:val="24"/>
          <w:highlight w:val="none"/>
        </w:rPr>
        <w:t>合同价款支付</w:t>
      </w:r>
    </w:p>
    <w:p w14:paraId="4B3129AA">
      <w:pPr>
        <w:keepNext w:val="0"/>
        <w:keepLines w:val="0"/>
        <w:pageBreakBefore w:val="0"/>
        <w:kinsoku/>
        <w:wordWrap/>
        <w:overflowPunct/>
        <w:topLinePunct w:val="0"/>
        <w:autoSpaceDE/>
        <w:autoSpaceDN/>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eastAsia="zh-CN"/>
        </w:rPr>
        <w:t>2</w:t>
      </w:r>
      <w:r>
        <w:rPr>
          <w:rFonts w:hint="eastAsia" w:ascii="微软雅黑" w:hAnsi="微软雅黑" w:eastAsia="微软雅黑" w:cs="微软雅黑"/>
          <w:color w:val="auto"/>
          <w:szCs w:val="21"/>
          <w:highlight w:val="none"/>
        </w:rPr>
        <w:t xml:space="preserve">.1 </w:t>
      </w:r>
      <w:r>
        <w:rPr>
          <w:rFonts w:hint="eastAsia" w:ascii="微软雅黑" w:hAnsi="微软雅黑" w:eastAsia="微软雅黑" w:cs="微软雅黑"/>
          <w:color w:val="auto"/>
          <w:szCs w:val="21"/>
          <w:highlight w:val="none"/>
          <w:lang w:eastAsia="zh-CN"/>
        </w:rPr>
        <w:t>合同价款支付</w:t>
      </w:r>
      <w:r>
        <w:rPr>
          <w:rFonts w:hint="eastAsia" w:ascii="微软雅黑" w:hAnsi="微软雅黑" w:eastAsia="微软雅黑" w:cs="微软雅黑"/>
          <w:color w:val="auto"/>
          <w:szCs w:val="21"/>
          <w:highlight w:val="none"/>
        </w:rPr>
        <w:t>按照国库集中支付</w:t>
      </w:r>
      <w:r>
        <w:rPr>
          <w:rFonts w:hint="eastAsia" w:ascii="微软雅黑" w:hAnsi="微软雅黑" w:eastAsia="微软雅黑" w:cs="微软雅黑"/>
          <w:color w:val="auto"/>
          <w:szCs w:val="21"/>
          <w:highlight w:val="none"/>
          <w:lang w:eastAsia="zh-CN"/>
        </w:rPr>
        <w:t>制度及财政管理相关</w:t>
      </w:r>
      <w:r>
        <w:rPr>
          <w:rFonts w:hint="eastAsia" w:ascii="微软雅黑" w:hAnsi="微软雅黑" w:eastAsia="微软雅黑" w:cs="微软雅黑"/>
          <w:color w:val="auto"/>
          <w:szCs w:val="21"/>
          <w:highlight w:val="none"/>
        </w:rPr>
        <w:t>规定执行。</w:t>
      </w:r>
    </w:p>
    <w:p w14:paraId="58675A37">
      <w:pPr>
        <w:keepNext w:val="0"/>
        <w:keepLines w:val="0"/>
        <w:pageBreakBefore w:val="0"/>
        <w:kinsoku/>
        <w:wordWrap/>
        <w:overflowPunct/>
        <w:topLinePunct w:val="0"/>
        <w:bidi w:val="0"/>
        <w:spacing w:line="380" w:lineRule="exact"/>
        <w:ind w:firstLine="420" w:firstLineChars="200"/>
        <w:textAlignment w:val="auto"/>
        <w:outlineLvl w:val="9"/>
        <w:rPr>
          <w:rFonts w:hint="eastAsia" w:ascii="微软雅黑" w:hAnsi="微软雅黑" w:eastAsia="微软雅黑" w:cs="微软雅黑"/>
          <w:color w:val="auto"/>
          <w:highlight w:val="none"/>
          <w:lang w:eastAsia="zh-CN"/>
        </w:rPr>
      </w:pPr>
      <w:r>
        <w:rPr>
          <w:rFonts w:hint="eastAsia" w:ascii="微软雅黑" w:hAnsi="微软雅黑" w:eastAsia="微软雅黑" w:cs="微软雅黑"/>
          <w:b w:val="0"/>
          <w:bCs w:val="0"/>
          <w:color w:val="auto"/>
          <w:sz w:val="21"/>
          <w:szCs w:val="21"/>
          <w:highlight w:val="none"/>
          <w:lang w:val="en-US" w:eastAsia="zh-CN"/>
        </w:rPr>
        <w:t xml:space="preserve">12.2 </w:t>
      </w:r>
      <w:r>
        <w:rPr>
          <w:rFonts w:hint="eastAsia" w:ascii="微软雅黑" w:hAnsi="微软雅黑" w:eastAsia="微软雅黑" w:cs="微软雅黑"/>
          <w:b w:val="0"/>
          <w:bCs w:val="0"/>
          <w:color w:val="auto"/>
          <w:kern w:val="2"/>
          <w:sz w:val="21"/>
          <w:szCs w:val="21"/>
          <w:highlight w:val="none"/>
        </w:rPr>
        <w:t>对于满足合同约定支付条件的，</w:t>
      </w:r>
      <w:r>
        <w:rPr>
          <w:rFonts w:hint="eastAsia" w:ascii="微软雅黑" w:hAnsi="微软雅黑" w:eastAsia="微软雅黑" w:cs="微软雅黑"/>
          <w:b w:val="0"/>
          <w:bCs w:val="0"/>
          <w:color w:val="auto"/>
          <w:kern w:val="2"/>
          <w:sz w:val="21"/>
          <w:szCs w:val="21"/>
          <w:highlight w:val="none"/>
          <w:lang w:val="en-US" w:eastAsia="zh-CN"/>
        </w:rPr>
        <w:t>甲方</w:t>
      </w:r>
      <w:r>
        <w:rPr>
          <w:rFonts w:hint="eastAsia" w:ascii="微软雅黑" w:hAnsi="微软雅黑" w:eastAsia="微软雅黑" w:cs="微软雅黑"/>
          <w:b w:val="0"/>
          <w:bCs w:val="0"/>
          <w:i w:val="0"/>
          <w:iCs w:val="0"/>
          <w:caps w:val="0"/>
          <w:color w:val="auto"/>
          <w:spacing w:val="0"/>
          <w:sz w:val="21"/>
          <w:szCs w:val="21"/>
          <w:highlight w:val="none"/>
          <w:shd w:val="clear"/>
          <w:vertAlign w:val="baseline"/>
        </w:rPr>
        <w:t>原则上应当自收到发票后10个工作日内</w:t>
      </w:r>
      <w:r>
        <w:rPr>
          <w:rFonts w:hint="eastAsia" w:ascii="微软雅黑" w:hAnsi="微软雅黑" w:eastAsia="微软雅黑" w:cs="微软雅黑"/>
          <w:b w:val="0"/>
          <w:bCs w:val="0"/>
          <w:color w:val="auto"/>
          <w:kern w:val="2"/>
          <w:sz w:val="21"/>
          <w:szCs w:val="21"/>
          <w:highlight w:val="none"/>
        </w:rPr>
        <w:t>将资金支付到合同约定的</w:t>
      </w:r>
      <w:r>
        <w:rPr>
          <w:rFonts w:hint="eastAsia" w:ascii="微软雅黑" w:hAnsi="微软雅黑" w:eastAsia="微软雅黑" w:cs="微软雅黑"/>
          <w:b w:val="0"/>
          <w:bCs w:val="0"/>
          <w:color w:val="auto"/>
          <w:kern w:val="2"/>
          <w:sz w:val="21"/>
          <w:szCs w:val="21"/>
          <w:highlight w:val="none"/>
          <w:lang w:eastAsia="zh-CN"/>
        </w:rPr>
        <w:t>乙方</w:t>
      </w:r>
      <w:r>
        <w:rPr>
          <w:rFonts w:hint="eastAsia" w:ascii="微软雅黑" w:hAnsi="微软雅黑" w:eastAsia="微软雅黑" w:cs="微软雅黑"/>
          <w:b w:val="0"/>
          <w:bCs w:val="0"/>
          <w:color w:val="auto"/>
          <w:kern w:val="2"/>
          <w:sz w:val="21"/>
          <w:szCs w:val="21"/>
          <w:highlight w:val="none"/>
        </w:rPr>
        <w:t>账户，不得以机构变动、人员更替、政策调整等为由迟延付款，不得将采购文件和合同中未规定的义务作为向</w:t>
      </w:r>
      <w:r>
        <w:rPr>
          <w:rFonts w:hint="eastAsia" w:ascii="微软雅黑" w:hAnsi="微软雅黑" w:eastAsia="微软雅黑" w:cs="微软雅黑"/>
          <w:b w:val="0"/>
          <w:bCs w:val="0"/>
          <w:color w:val="auto"/>
          <w:kern w:val="2"/>
          <w:sz w:val="21"/>
          <w:szCs w:val="21"/>
          <w:highlight w:val="none"/>
          <w:lang w:val="en-US" w:eastAsia="zh-CN"/>
        </w:rPr>
        <w:t>乙方</w:t>
      </w:r>
      <w:r>
        <w:rPr>
          <w:rFonts w:hint="eastAsia" w:ascii="微软雅黑" w:hAnsi="微软雅黑" w:eastAsia="微软雅黑" w:cs="微软雅黑"/>
          <w:b w:val="0"/>
          <w:bCs w:val="0"/>
          <w:color w:val="auto"/>
          <w:kern w:val="2"/>
          <w:sz w:val="21"/>
          <w:szCs w:val="21"/>
          <w:highlight w:val="none"/>
        </w:rPr>
        <w:t>付款的条件。具体合同价款支付时间在【</w:t>
      </w:r>
      <w:r>
        <w:rPr>
          <w:rFonts w:hint="eastAsia" w:ascii="微软雅黑" w:hAnsi="微软雅黑" w:eastAsia="微软雅黑" w:cs="微软雅黑"/>
          <w:b/>
          <w:bCs/>
          <w:color w:val="auto"/>
          <w:kern w:val="2"/>
          <w:sz w:val="21"/>
          <w:szCs w:val="21"/>
          <w:highlight w:val="none"/>
        </w:rPr>
        <w:t>政府采购合同专用条款</w:t>
      </w:r>
      <w:r>
        <w:rPr>
          <w:rFonts w:hint="eastAsia" w:ascii="微软雅黑" w:hAnsi="微软雅黑" w:eastAsia="微软雅黑" w:cs="微软雅黑"/>
          <w:b w:val="0"/>
          <w:bCs w:val="0"/>
          <w:color w:val="auto"/>
          <w:kern w:val="2"/>
          <w:sz w:val="21"/>
          <w:szCs w:val="21"/>
          <w:highlight w:val="none"/>
        </w:rPr>
        <w:t>】中</w:t>
      </w:r>
      <w:r>
        <w:rPr>
          <w:rFonts w:hint="eastAsia" w:ascii="微软雅黑" w:hAnsi="微软雅黑" w:eastAsia="微软雅黑" w:cs="微软雅黑"/>
          <w:b w:val="0"/>
          <w:bCs w:val="0"/>
          <w:color w:val="auto"/>
          <w:kern w:val="2"/>
          <w:sz w:val="21"/>
          <w:szCs w:val="21"/>
          <w:highlight w:val="none"/>
          <w:lang w:eastAsia="zh-CN"/>
        </w:rPr>
        <w:t>约</w:t>
      </w:r>
      <w:r>
        <w:rPr>
          <w:rFonts w:hint="eastAsia" w:ascii="微软雅黑" w:hAnsi="微软雅黑" w:eastAsia="微软雅黑" w:cs="微软雅黑"/>
          <w:b w:val="0"/>
          <w:bCs w:val="0"/>
          <w:color w:val="auto"/>
          <w:kern w:val="2"/>
          <w:sz w:val="21"/>
          <w:szCs w:val="21"/>
          <w:highlight w:val="none"/>
        </w:rPr>
        <w:t>定。</w:t>
      </w:r>
    </w:p>
    <w:p w14:paraId="482C035C">
      <w:pPr>
        <w:pStyle w:val="11"/>
        <w:keepNext w:val="0"/>
        <w:keepLines w:val="0"/>
        <w:pageBreakBefore w:val="0"/>
        <w:kinsoku/>
        <w:wordWrap/>
        <w:overflowPunct/>
        <w:topLinePunct w:val="0"/>
        <w:bidi w:val="0"/>
        <w:spacing w:after="0" w:line="380" w:lineRule="exact"/>
        <w:textAlignment w:val="auto"/>
        <w:outlineLvl w:val="9"/>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1</w:t>
      </w:r>
      <w:r>
        <w:rPr>
          <w:rFonts w:hint="eastAsia" w:ascii="微软雅黑" w:hAnsi="微软雅黑" w:eastAsia="微软雅黑" w:cs="微软雅黑"/>
          <w:b/>
          <w:bCs/>
          <w:color w:val="auto"/>
          <w:sz w:val="24"/>
          <w:szCs w:val="24"/>
          <w:highlight w:val="none"/>
          <w:lang w:eastAsia="zh-CN"/>
        </w:rPr>
        <w:t>3</w:t>
      </w:r>
      <w:r>
        <w:rPr>
          <w:rFonts w:hint="eastAsia" w:ascii="微软雅黑" w:hAnsi="微软雅黑" w:eastAsia="微软雅黑" w:cs="微软雅黑"/>
          <w:b/>
          <w:bCs/>
          <w:color w:val="auto"/>
          <w:sz w:val="24"/>
          <w:szCs w:val="24"/>
          <w:highlight w:val="none"/>
        </w:rPr>
        <w:t>.</w:t>
      </w:r>
      <w:r>
        <w:rPr>
          <w:rFonts w:hint="eastAsia" w:ascii="微软雅黑" w:hAnsi="微软雅黑" w:eastAsia="微软雅黑" w:cs="微软雅黑"/>
          <w:b/>
          <w:bCs/>
          <w:color w:val="auto"/>
          <w:sz w:val="24"/>
          <w:szCs w:val="24"/>
          <w:highlight w:val="none"/>
          <w:lang w:val="en-US" w:eastAsia="zh-CN"/>
        </w:rPr>
        <w:t xml:space="preserve"> </w:t>
      </w:r>
      <w:r>
        <w:rPr>
          <w:rFonts w:hint="eastAsia" w:ascii="微软雅黑" w:hAnsi="微软雅黑" w:eastAsia="微软雅黑" w:cs="微软雅黑"/>
          <w:b/>
          <w:bCs/>
          <w:color w:val="auto"/>
          <w:sz w:val="24"/>
          <w:szCs w:val="24"/>
          <w:highlight w:val="none"/>
        </w:rPr>
        <w:t>履约保证金</w:t>
      </w:r>
    </w:p>
    <w:p w14:paraId="02AB3E2C">
      <w:pPr>
        <w:keepNext w:val="0"/>
        <w:keepLines w:val="0"/>
        <w:pageBreakBefore w:val="0"/>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eastAsia="zh-CN"/>
        </w:rPr>
        <w:t>3</w:t>
      </w:r>
      <w:r>
        <w:rPr>
          <w:rFonts w:hint="eastAsia" w:ascii="微软雅黑" w:hAnsi="微软雅黑" w:eastAsia="微软雅黑" w:cs="微软雅黑"/>
          <w:color w:val="auto"/>
          <w:szCs w:val="21"/>
          <w:highlight w:val="none"/>
        </w:rPr>
        <w:t xml:space="preserve">.1 </w:t>
      </w:r>
      <w:r>
        <w:rPr>
          <w:rFonts w:hint="eastAsia" w:ascii="微软雅黑" w:hAnsi="微软雅黑" w:eastAsia="微软雅黑" w:cs="微软雅黑"/>
          <w:color w:val="auto"/>
          <w:szCs w:val="15"/>
          <w:highlight w:val="none"/>
        </w:rPr>
        <w:t>乙方应当以支票、汇票、本票或者金融机构、担保机构出具的保函等非现金形式提交。</w:t>
      </w:r>
    </w:p>
    <w:p w14:paraId="6B6180B9">
      <w:pPr>
        <w:keepNext w:val="0"/>
        <w:keepLines w:val="0"/>
        <w:pageBreakBefore w:val="0"/>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eastAsia="zh-CN"/>
        </w:rPr>
        <w:t>3</w:t>
      </w:r>
      <w:r>
        <w:rPr>
          <w:rFonts w:hint="eastAsia" w:ascii="微软雅黑" w:hAnsi="微软雅黑" w:eastAsia="微软雅黑" w:cs="微软雅黑"/>
          <w:color w:val="auto"/>
          <w:szCs w:val="21"/>
          <w:highlight w:val="none"/>
        </w:rPr>
        <w:t>.2 如果乙方</w:t>
      </w:r>
      <w:r>
        <w:rPr>
          <w:rFonts w:hint="eastAsia" w:ascii="微软雅黑" w:hAnsi="微软雅黑" w:eastAsia="微软雅黑" w:cs="微软雅黑"/>
          <w:color w:val="auto"/>
          <w:szCs w:val="21"/>
          <w:highlight w:val="none"/>
          <w:lang w:eastAsia="zh-CN"/>
        </w:rPr>
        <w:t>出现</w:t>
      </w:r>
      <w:r>
        <w:rPr>
          <w:rFonts w:hint="eastAsia" w:ascii="微软雅黑" w:hAnsi="微软雅黑" w:eastAsia="微软雅黑" w:cs="微软雅黑"/>
          <w:b/>
          <w:bCs/>
          <w:color w:val="auto"/>
          <w:szCs w:val="15"/>
          <w:highlight w:val="none"/>
        </w:rPr>
        <w:t>【政府采购合同专用条款】</w:t>
      </w:r>
      <w:r>
        <w:rPr>
          <w:rFonts w:hint="eastAsia" w:ascii="微软雅黑" w:hAnsi="微软雅黑" w:eastAsia="微软雅黑" w:cs="微软雅黑"/>
          <w:b w:val="0"/>
          <w:bCs w:val="0"/>
          <w:color w:val="auto"/>
          <w:szCs w:val="15"/>
          <w:highlight w:val="none"/>
          <w:lang w:eastAsia="zh-CN"/>
        </w:rPr>
        <w:t>约定情形的</w:t>
      </w:r>
      <w:r>
        <w:rPr>
          <w:rFonts w:hint="eastAsia" w:ascii="微软雅黑" w:hAnsi="微软雅黑" w:eastAsia="微软雅黑" w:cs="微软雅黑"/>
          <w:color w:val="auto"/>
          <w:szCs w:val="21"/>
          <w:highlight w:val="none"/>
        </w:rPr>
        <w:t>，履约保证金不予退还；如果乙方未能按合同约定全面履行义务，甲方有权从履约保证金中取得补偿或赔偿，</w:t>
      </w:r>
      <w:r>
        <w:rPr>
          <w:rFonts w:hint="eastAsia" w:ascii="微软雅黑" w:hAnsi="微软雅黑" w:eastAsia="微软雅黑" w:cs="微软雅黑"/>
          <w:color w:val="auto"/>
          <w:szCs w:val="21"/>
          <w:highlight w:val="none"/>
          <w:lang w:eastAsia="zh-CN"/>
        </w:rPr>
        <w:t>且</w:t>
      </w:r>
      <w:r>
        <w:rPr>
          <w:rFonts w:hint="eastAsia" w:ascii="微软雅黑" w:hAnsi="微软雅黑" w:eastAsia="微软雅黑" w:cs="微软雅黑"/>
          <w:color w:val="auto"/>
          <w:szCs w:val="21"/>
          <w:highlight w:val="none"/>
        </w:rPr>
        <w:t>不影响甲方要求乙方承担合同约定的超过履约保证金的违约责任的权利。</w:t>
      </w:r>
    </w:p>
    <w:p w14:paraId="3449C58A">
      <w:pPr>
        <w:keepNext w:val="0"/>
        <w:keepLines w:val="0"/>
        <w:pageBreakBefore w:val="0"/>
        <w:kinsoku/>
        <w:wordWrap/>
        <w:overflowPunct/>
        <w:topLinePunct w:val="0"/>
        <w:bidi w:val="0"/>
        <w:spacing w:line="380" w:lineRule="exact"/>
        <w:ind w:firstLine="420"/>
        <w:textAlignment w:val="auto"/>
        <w:outlineLvl w:val="9"/>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eastAsia="zh-CN"/>
        </w:rPr>
        <w:t>3</w:t>
      </w:r>
      <w:r>
        <w:rPr>
          <w:rFonts w:hint="eastAsia" w:ascii="微软雅黑" w:hAnsi="微软雅黑" w:eastAsia="微软雅黑" w:cs="微软雅黑"/>
          <w:color w:val="auto"/>
          <w:szCs w:val="21"/>
          <w:highlight w:val="none"/>
        </w:rPr>
        <w:t>.3 甲方在项目通过验收后按照</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color w:val="auto"/>
          <w:szCs w:val="21"/>
          <w:highlight w:val="none"/>
        </w:rPr>
        <w:t>规定的时间内将履约保证金退还乙方；逾期退还的，乙方可要求甲方支付违约金，违约金按照</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color w:val="auto"/>
          <w:szCs w:val="21"/>
          <w:highlight w:val="none"/>
        </w:rPr>
        <w:t>规定支付。</w:t>
      </w:r>
    </w:p>
    <w:p w14:paraId="2BE6B151">
      <w:pPr>
        <w:keepNext w:val="0"/>
        <w:keepLines w:val="0"/>
        <w:pageBreakBefore w:val="0"/>
        <w:kinsoku/>
        <w:wordWrap/>
        <w:overflowPunct/>
        <w:topLinePunct w:val="0"/>
        <w:autoSpaceDE w:val="0"/>
        <w:autoSpaceDN w:val="0"/>
        <w:bidi w:val="0"/>
        <w:adjustRightInd w:val="0"/>
        <w:snapToGrid w:val="0"/>
        <w:spacing w:before="0" w:line="380" w:lineRule="exact"/>
        <w:jc w:val="left"/>
        <w:textAlignment w:val="auto"/>
        <w:outlineLvl w:val="9"/>
        <w:rPr>
          <w:rFonts w:hint="eastAsia" w:ascii="微软雅黑" w:hAnsi="微软雅黑" w:eastAsia="微软雅黑" w:cs="微软雅黑"/>
          <w:b/>
          <w:color w:val="auto"/>
          <w:sz w:val="24"/>
          <w:highlight w:val="none"/>
        </w:rPr>
      </w:pPr>
      <w:r>
        <w:rPr>
          <w:rFonts w:hint="eastAsia" w:ascii="微软雅黑" w:hAnsi="微软雅黑" w:eastAsia="微软雅黑" w:cs="微软雅黑"/>
          <w:b/>
          <w:bCs/>
          <w:color w:val="auto"/>
          <w:sz w:val="24"/>
          <w:highlight w:val="none"/>
        </w:rPr>
        <w:t>1</w:t>
      </w:r>
      <w:r>
        <w:rPr>
          <w:rFonts w:hint="eastAsia" w:ascii="微软雅黑" w:hAnsi="微软雅黑" w:eastAsia="微软雅黑" w:cs="微软雅黑"/>
          <w:b/>
          <w:bCs/>
          <w:color w:val="auto"/>
          <w:sz w:val="24"/>
          <w:highlight w:val="none"/>
          <w:lang w:eastAsia="zh-CN"/>
        </w:rPr>
        <w:t>4</w:t>
      </w:r>
      <w:r>
        <w:rPr>
          <w:rFonts w:hint="eastAsia" w:ascii="微软雅黑" w:hAnsi="微软雅黑" w:eastAsia="微软雅黑" w:cs="微软雅黑"/>
          <w:b/>
          <w:bCs/>
          <w:color w:val="auto"/>
          <w:sz w:val="24"/>
          <w:highlight w:val="none"/>
        </w:rPr>
        <w:t>.</w:t>
      </w:r>
      <w:r>
        <w:rPr>
          <w:rFonts w:hint="eastAsia" w:ascii="微软雅黑" w:hAnsi="微软雅黑" w:eastAsia="微软雅黑" w:cs="微软雅黑"/>
          <w:b/>
          <w:bCs/>
          <w:color w:val="auto"/>
          <w:sz w:val="24"/>
          <w:highlight w:val="none"/>
          <w:lang w:val="en-US" w:eastAsia="zh-CN"/>
        </w:rPr>
        <w:t xml:space="preserve"> </w:t>
      </w:r>
      <w:r>
        <w:rPr>
          <w:rFonts w:hint="eastAsia" w:ascii="微软雅黑" w:hAnsi="微软雅黑" w:eastAsia="微软雅黑" w:cs="微软雅黑"/>
          <w:b/>
          <w:color w:val="auto"/>
          <w:sz w:val="24"/>
          <w:highlight w:val="none"/>
        </w:rPr>
        <w:t>售后服务</w:t>
      </w:r>
    </w:p>
    <w:p w14:paraId="52ADB44E">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eastAsia="zh-CN"/>
        </w:rPr>
        <w:t>4</w:t>
      </w:r>
      <w:r>
        <w:rPr>
          <w:rFonts w:hint="eastAsia" w:ascii="微软雅黑" w:hAnsi="微软雅黑" w:eastAsia="微软雅黑" w:cs="微软雅黑"/>
          <w:color w:val="auto"/>
          <w:szCs w:val="21"/>
          <w:highlight w:val="none"/>
        </w:rPr>
        <w:t>.1 除项目不涉及或采购活动中明确约定无须承担外，乙方还应提供下列服务：</w:t>
      </w:r>
    </w:p>
    <w:p w14:paraId="42F674AA">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（1）货物的现场移动、安装、调试、启动监督及技术支持；</w:t>
      </w:r>
    </w:p>
    <w:p w14:paraId="39250069">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（2）提供货物组装和维修所需的专用工具和辅助材料；</w:t>
      </w:r>
    </w:p>
    <w:p w14:paraId="6C785495">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（3）在</w:t>
      </w:r>
      <w:r>
        <w:rPr>
          <w:rFonts w:hint="eastAsia" w:ascii="微软雅黑" w:hAnsi="微软雅黑" w:eastAsia="微软雅黑" w:cs="微软雅黑"/>
          <w:b/>
          <w:bCs/>
          <w:color w:val="auto"/>
          <w:szCs w:val="15"/>
          <w:highlight w:val="none"/>
        </w:rPr>
        <w:t>【政府采购合同专用条款】</w:t>
      </w:r>
      <w:r>
        <w:rPr>
          <w:rFonts w:hint="eastAsia" w:ascii="微软雅黑" w:hAnsi="微软雅黑" w:eastAsia="微软雅黑" w:cs="微软雅黑"/>
          <w:color w:val="auto"/>
          <w:szCs w:val="21"/>
          <w:highlight w:val="none"/>
          <w:lang w:eastAsia="zh-CN"/>
        </w:rPr>
        <w:t>约定</w:t>
      </w:r>
      <w:r>
        <w:rPr>
          <w:rFonts w:hint="eastAsia" w:ascii="微软雅黑" w:hAnsi="微软雅黑" w:eastAsia="微软雅黑" w:cs="微软雅黑"/>
          <w:color w:val="auto"/>
          <w:szCs w:val="21"/>
          <w:highlight w:val="none"/>
        </w:rPr>
        <w:t>的期限内对所有的货物实施运行监督、维修，但前提条件是该服务并不能免除乙方在质量保证期内所承担的义务；</w:t>
      </w:r>
    </w:p>
    <w:p w14:paraId="69B2A1F0">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（4）在制造商</w:t>
      </w:r>
      <w:r>
        <w:rPr>
          <w:rFonts w:hint="eastAsia" w:ascii="微软雅黑" w:hAnsi="微软雅黑" w:eastAsia="微软雅黑" w:cs="微软雅黑"/>
          <w:color w:val="auto"/>
          <w:szCs w:val="21"/>
          <w:highlight w:val="none"/>
          <w:lang w:eastAsia="zh-CN"/>
        </w:rPr>
        <w:t>所在地</w:t>
      </w:r>
      <w:r>
        <w:rPr>
          <w:rFonts w:hint="eastAsia" w:ascii="微软雅黑" w:hAnsi="微软雅黑" w:eastAsia="微软雅黑" w:cs="微软雅黑"/>
          <w:color w:val="auto"/>
          <w:szCs w:val="21"/>
          <w:highlight w:val="none"/>
        </w:rPr>
        <w:t>或</w:t>
      </w:r>
      <w:r>
        <w:rPr>
          <w:rFonts w:hint="eastAsia" w:ascii="微软雅黑" w:hAnsi="微软雅黑" w:eastAsia="微软雅黑" w:cs="微软雅黑"/>
          <w:color w:val="auto"/>
          <w:szCs w:val="21"/>
          <w:highlight w:val="none"/>
          <w:lang w:eastAsia="zh-CN"/>
        </w:rPr>
        <w:t>指定</w:t>
      </w:r>
      <w:r>
        <w:rPr>
          <w:rFonts w:hint="eastAsia" w:ascii="微软雅黑" w:hAnsi="微软雅黑" w:eastAsia="微软雅黑" w:cs="微软雅黑"/>
          <w:color w:val="auto"/>
          <w:szCs w:val="21"/>
          <w:highlight w:val="none"/>
        </w:rPr>
        <w:t>现场就货物的安装、启动、运营、维护</w:t>
      </w:r>
      <w:r>
        <w:rPr>
          <w:rFonts w:hint="eastAsia" w:ascii="微软雅黑" w:hAnsi="微软雅黑" w:eastAsia="微软雅黑" w:cs="微软雅黑"/>
          <w:color w:val="auto"/>
          <w:szCs w:val="21"/>
          <w:highlight w:val="none"/>
          <w:lang w:eastAsia="zh-CN"/>
        </w:rPr>
        <w:t>、废弃处置等</w:t>
      </w:r>
      <w:r>
        <w:rPr>
          <w:rFonts w:hint="eastAsia" w:ascii="微软雅黑" w:hAnsi="微软雅黑" w:eastAsia="微软雅黑" w:cs="微软雅黑"/>
          <w:color w:val="auto"/>
          <w:szCs w:val="21"/>
          <w:highlight w:val="none"/>
        </w:rPr>
        <w:t>对甲方操作人员进行培训</w:t>
      </w:r>
      <w:r>
        <w:rPr>
          <w:rFonts w:hint="eastAsia" w:ascii="微软雅黑" w:hAnsi="微软雅黑" w:eastAsia="微软雅黑" w:cs="微软雅黑"/>
          <w:color w:val="auto"/>
          <w:szCs w:val="15"/>
          <w:highlight w:val="none"/>
          <w:lang w:eastAsia="zh-CN"/>
        </w:rPr>
        <w:t>；</w:t>
      </w:r>
    </w:p>
    <w:p w14:paraId="6269470D">
      <w:pPr>
        <w:pStyle w:val="113"/>
        <w:keepNext w:val="0"/>
        <w:keepLines w:val="0"/>
        <w:pageBreakBefore w:val="0"/>
        <w:kinsoku/>
        <w:wordWrap/>
        <w:overflowPunct/>
        <w:topLinePunct w:val="0"/>
        <w:bidi w:val="0"/>
        <w:spacing w:line="380" w:lineRule="exact"/>
        <w:textAlignment w:val="auto"/>
        <w:outlineLvl w:val="9"/>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（5）依照法律、行政法规的规定或者按照</w:t>
      </w:r>
      <w:r>
        <w:rPr>
          <w:rFonts w:hint="eastAsia" w:ascii="微软雅黑" w:hAnsi="微软雅黑" w:eastAsia="微软雅黑" w:cs="微软雅黑"/>
          <w:b/>
          <w:bCs/>
          <w:color w:val="auto"/>
          <w:sz w:val="21"/>
          <w:szCs w:val="21"/>
          <w:highlight w:val="none"/>
        </w:rPr>
        <w:t>【政府采购合同专用条款】</w:t>
      </w:r>
      <w:r>
        <w:rPr>
          <w:rFonts w:hint="eastAsia" w:ascii="微软雅黑" w:hAnsi="微软雅黑" w:eastAsia="微软雅黑" w:cs="微软雅黑"/>
          <w:color w:val="auto"/>
          <w:sz w:val="21"/>
          <w:szCs w:val="21"/>
          <w:highlight w:val="none"/>
        </w:rPr>
        <w:t>约定，货物在有效使用年限届满后应予回收的，乙方负有自行或者委托第三人对货物予以回收的义务；</w:t>
      </w:r>
    </w:p>
    <w:p w14:paraId="31897DBF">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6</w:t>
      </w:r>
      <w:r>
        <w:rPr>
          <w:rFonts w:hint="eastAsia" w:ascii="微软雅黑" w:hAnsi="微软雅黑" w:eastAsia="微软雅黑" w:cs="微软雅黑"/>
          <w:color w:val="auto"/>
          <w:szCs w:val="21"/>
          <w:highlight w:val="none"/>
        </w:rPr>
        <w:t>）</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color w:val="auto"/>
          <w:szCs w:val="21"/>
          <w:highlight w:val="none"/>
        </w:rPr>
        <w:t>规定由乙方提供的其他服务。</w:t>
      </w:r>
    </w:p>
    <w:p w14:paraId="66AFFB91">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val="en-US" w:eastAsia="zh-CN"/>
        </w:rPr>
        <w:t>4</w:t>
      </w:r>
      <w:r>
        <w:rPr>
          <w:rFonts w:hint="eastAsia" w:ascii="微软雅黑" w:hAnsi="微软雅黑" w:eastAsia="微软雅黑" w:cs="微软雅黑"/>
          <w:color w:val="auto"/>
          <w:szCs w:val="21"/>
          <w:highlight w:val="none"/>
        </w:rPr>
        <w:t>.2 乙方提供的</w:t>
      </w:r>
      <w:r>
        <w:rPr>
          <w:rFonts w:hint="eastAsia" w:ascii="微软雅黑" w:hAnsi="微软雅黑" w:eastAsia="微软雅黑" w:cs="微软雅黑"/>
          <w:color w:val="auto"/>
          <w:szCs w:val="21"/>
          <w:highlight w:val="none"/>
          <w:lang w:eastAsia="zh-CN"/>
        </w:rPr>
        <w:t>售后</w:t>
      </w:r>
      <w:r>
        <w:rPr>
          <w:rFonts w:hint="eastAsia" w:ascii="微软雅黑" w:hAnsi="微软雅黑" w:eastAsia="微软雅黑" w:cs="微软雅黑"/>
          <w:color w:val="auto"/>
          <w:szCs w:val="21"/>
          <w:highlight w:val="none"/>
        </w:rPr>
        <w:t>服务的费用</w:t>
      </w:r>
      <w:r>
        <w:rPr>
          <w:rFonts w:hint="eastAsia" w:ascii="微软雅黑" w:hAnsi="微软雅黑" w:eastAsia="微软雅黑" w:cs="微软雅黑"/>
          <w:color w:val="auto"/>
          <w:szCs w:val="21"/>
          <w:highlight w:val="none"/>
          <w:lang w:val="en-US" w:eastAsia="zh-CN"/>
        </w:rPr>
        <w:t>已</w:t>
      </w:r>
      <w:r>
        <w:rPr>
          <w:rFonts w:hint="eastAsia" w:ascii="微软雅黑" w:hAnsi="微软雅黑" w:eastAsia="微软雅黑" w:cs="微软雅黑"/>
          <w:color w:val="auto"/>
          <w:szCs w:val="21"/>
          <w:highlight w:val="none"/>
        </w:rPr>
        <w:t>包含在合同价款中，甲方不再另行支付。</w:t>
      </w:r>
    </w:p>
    <w:p w14:paraId="1ED05B07">
      <w:pPr>
        <w:keepNext w:val="0"/>
        <w:keepLines w:val="0"/>
        <w:pageBreakBefore w:val="0"/>
        <w:kinsoku/>
        <w:wordWrap/>
        <w:overflowPunct/>
        <w:topLinePunct w:val="0"/>
        <w:bidi w:val="0"/>
        <w:adjustRightInd w:val="0"/>
        <w:snapToGrid w:val="0"/>
        <w:spacing w:before="0" w:line="380" w:lineRule="exact"/>
        <w:jc w:val="left"/>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1</w:t>
      </w:r>
      <w:r>
        <w:rPr>
          <w:rFonts w:hint="eastAsia" w:ascii="微软雅黑" w:hAnsi="微软雅黑" w:eastAsia="微软雅黑" w:cs="微软雅黑"/>
          <w:b/>
          <w:bCs/>
          <w:color w:val="auto"/>
          <w:sz w:val="24"/>
          <w:highlight w:val="none"/>
          <w:lang w:eastAsia="zh-CN"/>
        </w:rPr>
        <w:t>5</w:t>
      </w:r>
      <w:r>
        <w:rPr>
          <w:rFonts w:hint="eastAsia" w:ascii="微软雅黑" w:hAnsi="微软雅黑" w:eastAsia="微软雅黑" w:cs="微软雅黑"/>
          <w:b/>
          <w:bCs/>
          <w:color w:val="auto"/>
          <w:sz w:val="24"/>
          <w:highlight w:val="none"/>
        </w:rPr>
        <w:t>.</w:t>
      </w:r>
      <w:r>
        <w:rPr>
          <w:rFonts w:hint="eastAsia" w:ascii="微软雅黑" w:hAnsi="微软雅黑" w:eastAsia="微软雅黑" w:cs="微软雅黑"/>
          <w:b/>
          <w:bCs/>
          <w:color w:val="auto"/>
          <w:sz w:val="24"/>
          <w:highlight w:val="none"/>
          <w:lang w:val="en-US" w:eastAsia="zh-CN"/>
        </w:rPr>
        <w:t xml:space="preserve"> </w:t>
      </w:r>
      <w:r>
        <w:rPr>
          <w:rFonts w:hint="eastAsia" w:ascii="微软雅黑" w:hAnsi="微软雅黑" w:eastAsia="微软雅黑" w:cs="微软雅黑"/>
          <w:b/>
          <w:bCs/>
          <w:color w:val="auto"/>
          <w:sz w:val="24"/>
          <w:highlight w:val="none"/>
        </w:rPr>
        <w:t>违约责任</w:t>
      </w:r>
    </w:p>
    <w:p w14:paraId="60C2B0B5">
      <w:pPr>
        <w:keepNext w:val="0"/>
        <w:keepLines w:val="0"/>
        <w:pageBreakBefore w:val="0"/>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1</w:t>
      </w:r>
      <w:r>
        <w:rPr>
          <w:rFonts w:hint="eastAsia" w:ascii="微软雅黑" w:hAnsi="微软雅黑" w:eastAsia="微软雅黑" w:cs="微软雅黑"/>
          <w:bCs/>
          <w:color w:val="auto"/>
          <w:szCs w:val="21"/>
          <w:highlight w:val="none"/>
          <w:lang w:eastAsia="zh-CN"/>
        </w:rPr>
        <w:t>5</w:t>
      </w:r>
      <w:r>
        <w:rPr>
          <w:rFonts w:hint="eastAsia" w:ascii="微软雅黑" w:hAnsi="微软雅黑" w:eastAsia="微软雅黑" w:cs="微软雅黑"/>
          <w:bCs/>
          <w:color w:val="auto"/>
          <w:szCs w:val="21"/>
          <w:highlight w:val="none"/>
        </w:rPr>
        <w:t>.1质量瑕疵的</w:t>
      </w:r>
      <w:r>
        <w:rPr>
          <w:rFonts w:hint="eastAsia" w:ascii="微软雅黑" w:hAnsi="微软雅黑" w:eastAsia="微软雅黑" w:cs="微软雅黑"/>
          <w:bCs/>
          <w:color w:val="auto"/>
          <w:szCs w:val="21"/>
          <w:highlight w:val="none"/>
          <w:lang w:eastAsia="zh-CN"/>
        </w:rPr>
        <w:t>违约责任</w:t>
      </w:r>
    </w:p>
    <w:p w14:paraId="5B63A24A">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乙方</w:t>
      </w:r>
      <w:r>
        <w:rPr>
          <w:rFonts w:hint="eastAsia" w:ascii="微软雅黑" w:hAnsi="微软雅黑" w:eastAsia="微软雅黑" w:cs="微软雅黑"/>
          <w:color w:val="auto"/>
          <w:szCs w:val="21"/>
          <w:highlight w:val="none"/>
          <w:lang w:eastAsia="zh-CN"/>
        </w:rPr>
        <w:t>提供</w:t>
      </w:r>
      <w:r>
        <w:rPr>
          <w:rFonts w:hint="eastAsia" w:ascii="微软雅黑" w:hAnsi="微软雅黑" w:eastAsia="微软雅黑" w:cs="微软雅黑"/>
          <w:color w:val="auto"/>
          <w:szCs w:val="21"/>
          <w:highlight w:val="none"/>
        </w:rPr>
        <w:t>的产品不符合</w:t>
      </w:r>
      <w:r>
        <w:rPr>
          <w:rFonts w:hint="eastAsia" w:ascii="微软雅黑" w:hAnsi="微软雅黑" w:eastAsia="微软雅黑" w:cs="微软雅黑"/>
          <w:color w:val="auto"/>
          <w:szCs w:val="21"/>
          <w:highlight w:val="none"/>
          <w:lang w:eastAsia="zh-CN"/>
        </w:rPr>
        <w:t>合同约定的</w:t>
      </w:r>
      <w:r>
        <w:rPr>
          <w:rFonts w:hint="eastAsia" w:ascii="微软雅黑" w:hAnsi="微软雅黑" w:eastAsia="微软雅黑" w:cs="微软雅黑"/>
          <w:color w:val="auto"/>
          <w:szCs w:val="21"/>
          <w:highlight w:val="none"/>
        </w:rPr>
        <w:t>质量标准或存在产品质量缺陷，</w:t>
      </w:r>
      <w:r>
        <w:rPr>
          <w:rFonts w:hint="eastAsia" w:ascii="微软雅黑" w:hAnsi="微软雅黑" w:eastAsia="微软雅黑" w:cs="微软雅黑"/>
          <w:color w:val="auto"/>
          <w:szCs w:val="21"/>
          <w:highlight w:val="none"/>
          <w:lang w:eastAsia="zh-CN"/>
        </w:rPr>
        <w:t>甲方有权要求乙方根据</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b w:val="0"/>
          <w:bCs/>
          <w:color w:val="auto"/>
          <w:szCs w:val="21"/>
          <w:highlight w:val="none"/>
          <w:lang w:eastAsia="zh-CN"/>
        </w:rPr>
        <w:t>要求</w:t>
      </w:r>
      <w:r>
        <w:rPr>
          <w:rFonts w:hint="eastAsia" w:ascii="微软雅黑" w:hAnsi="微软雅黑" w:eastAsia="微软雅黑" w:cs="微软雅黑"/>
          <w:color w:val="auto"/>
          <w:szCs w:val="21"/>
          <w:highlight w:val="none"/>
          <w:lang w:eastAsia="zh-CN"/>
        </w:rPr>
        <w:t>及时修理、重作、更换，并承担由此给甲</w:t>
      </w:r>
      <w:r>
        <w:rPr>
          <w:rFonts w:hint="eastAsia" w:ascii="微软雅黑" w:hAnsi="微软雅黑" w:eastAsia="微软雅黑" w:cs="微软雅黑"/>
          <w:color w:val="auto"/>
          <w:szCs w:val="21"/>
          <w:highlight w:val="none"/>
        </w:rPr>
        <w:t>方</w:t>
      </w:r>
      <w:r>
        <w:rPr>
          <w:rFonts w:hint="eastAsia" w:ascii="微软雅黑" w:hAnsi="微软雅黑" w:eastAsia="微软雅黑" w:cs="微软雅黑"/>
          <w:color w:val="auto"/>
          <w:szCs w:val="21"/>
          <w:highlight w:val="none"/>
          <w:lang w:eastAsia="zh-CN"/>
        </w:rPr>
        <w:t>造成的损失</w:t>
      </w:r>
      <w:r>
        <w:rPr>
          <w:rFonts w:hint="eastAsia" w:ascii="微软雅黑" w:hAnsi="微软雅黑" w:eastAsia="微软雅黑" w:cs="微软雅黑"/>
          <w:color w:val="auto"/>
          <w:szCs w:val="21"/>
          <w:highlight w:val="none"/>
        </w:rPr>
        <w:t>。</w:t>
      </w:r>
    </w:p>
    <w:p w14:paraId="7E2EEFD6">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1</w:t>
      </w:r>
      <w:r>
        <w:rPr>
          <w:rFonts w:hint="eastAsia" w:ascii="微软雅黑" w:hAnsi="微软雅黑" w:eastAsia="微软雅黑" w:cs="微软雅黑"/>
          <w:bCs/>
          <w:color w:val="auto"/>
          <w:szCs w:val="21"/>
          <w:highlight w:val="none"/>
          <w:lang w:eastAsia="zh-CN"/>
        </w:rPr>
        <w:t>5</w:t>
      </w:r>
      <w:r>
        <w:rPr>
          <w:rFonts w:hint="eastAsia" w:ascii="微软雅黑" w:hAnsi="微软雅黑" w:eastAsia="微软雅黑" w:cs="微软雅黑"/>
          <w:bCs/>
          <w:color w:val="auto"/>
          <w:szCs w:val="21"/>
          <w:highlight w:val="none"/>
        </w:rPr>
        <w:t>.2 迟延交货的违约责任</w:t>
      </w:r>
    </w:p>
    <w:p w14:paraId="1B25EBD8">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（1）乙方应按照本合同规定的时间、地点交货和提供</w:t>
      </w:r>
      <w:r>
        <w:rPr>
          <w:rFonts w:hint="eastAsia" w:ascii="微软雅黑" w:hAnsi="微软雅黑" w:eastAsia="微软雅黑" w:cs="微软雅黑"/>
          <w:color w:val="auto"/>
          <w:szCs w:val="21"/>
          <w:highlight w:val="none"/>
          <w:lang w:eastAsia="zh-CN"/>
        </w:rPr>
        <w:t>相关</w:t>
      </w:r>
      <w:r>
        <w:rPr>
          <w:rFonts w:hint="eastAsia" w:ascii="微软雅黑" w:hAnsi="微软雅黑" w:eastAsia="微软雅黑" w:cs="微软雅黑"/>
          <w:color w:val="auto"/>
          <w:szCs w:val="21"/>
          <w:highlight w:val="none"/>
        </w:rPr>
        <w:t>服务。在履行合同过程中，如果乙方遇到可能</w:t>
      </w:r>
      <w:r>
        <w:rPr>
          <w:rFonts w:hint="eastAsia" w:ascii="微软雅黑" w:hAnsi="微软雅黑" w:eastAsia="微软雅黑" w:cs="微软雅黑"/>
          <w:color w:val="auto"/>
          <w:szCs w:val="21"/>
          <w:highlight w:val="none"/>
          <w:lang w:eastAsia="zh-CN"/>
        </w:rPr>
        <w:t>影响</w:t>
      </w:r>
      <w:r>
        <w:rPr>
          <w:rFonts w:hint="eastAsia" w:ascii="微软雅黑" w:hAnsi="微软雅黑" w:eastAsia="微软雅黑" w:cs="微软雅黑"/>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微软雅黑" w:hAnsi="微软雅黑" w:eastAsia="微软雅黑" w:cs="微软雅黑"/>
          <w:color w:val="auto"/>
          <w:szCs w:val="21"/>
          <w:highlight w:val="none"/>
          <w:lang w:eastAsia="zh-CN"/>
        </w:rPr>
        <w:t>长</w:t>
      </w:r>
      <w:r>
        <w:rPr>
          <w:rFonts w:hint="eastAsia" w:ascii="微软雅黑" w:hAnsi="微软雅黑" w:eastAsia="微软雅黑" w:cs="微软雅黑"/>
          <w:color w:val="auto"/>
          <w:szCs w:val="21"/>
          <w:highlight w:val="none"/>
        </w:rPr>
        <w:t>交货时间或延期提供服务。</w:t>
      </w:r>
    </w:p>
    <w:p w14:paraId="4B7DAE40">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rPr>
        <w:t>（2）如果乙方没有按照合同规定的时间交货和提供</w:t>
      </w:r>
      <w:r>
        <w:rPr>
          <w:rFonts w:hint="eastAsia" w:ascii="微软雅黑" w:hAnsi="微软雅黑" w:eastAsia="微软雅黑" w:cs="微软雅黑"/>
          <w:color w:val="auto"/>
          <w:szCs w:val="21"/>
          <w:highlight w:val="none"/>
          <w:lang w:eastAsia="zh-CN"/>
        </w:rPr>
        <w:t>相关</w:t>
      </w:r>
      <w:r>
        <w:rPr>
          <w:rFonts w:hint="eastAsia" w:ascii="微软雅黑" w:hAnsi="微软雅黑" w:eastAsia="微软雅黑" w:cs="微软雅黑"/>
          <w:color w:val="auto"/>
          <w:szCs w:val="21"/>
          <w:highlight w:val="none"/>
        </w:rPr>
        <w:t>服务，甲方有权从货款中扣除误期赔偿费而不影响合同项下的其他补救方法，赔偿费按</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color w:val="auto"/>
          <w:szCs w:val="21"/>
          <w:highlight w:val="none"/>
        </w:rPr>
        <w:t>规定执行。如果涉及公共利益，且赔偿金额无法弥补公共利益损失，</w:t>
      </w:r>
      <w:r>
        <w:rPr>
          <w:rFonts w:hint="eastAsia" w:ascii="微软雅黑" w:hAnsi="微软雅黑" w:eastAsia="微软雅黑" w:cs="微软雅黑"/>
          <w:color w:val="auto"/>
          <w:szCs w:val="21"/>
          <w:highlight w:val="none"/>
          <w:lang w:eastAsia="zh-CN"/>
        </w:rPr>
        <w:t>甲方</w:t>
      </w:r>
      <w:r>
        <w:rPr>
          <w:rFonts w:hint="eastAsia" w:ascii="微软雅黑" w:hAnsi="微软雅黑" w:eastAsia="微软雅黑" w:cs="微软雅黑"/>
          <w:color w:val="auto"/>
          <w:szCs w:val="21"/>
          <w:highlight w:val="none"/>
        </w:rPr>
        <w:t>可要求继续履行或者</w:t>
      </w:r>
      <w:r>
        <w:rPr>
          <w:rFonts w:hint="eastAsia" w:ascii="微软雅黑" w:hAnsi="微软雅黑" w:eastAsia="微软雅黑" w:cs="微软雅黑"/>
          <w:color w:val="auto"/>
          <w:szCs w:val="21"/>
          <w:highlight w:val="none"/>
          <w:lang w:eastAsia="zh-CN"/>
        </w:rPr>
        <w:t>采取其他补救措施</w:t>
      </w:r>
      <w:r>
        <w:rPr>
          <w:rFonts w:hint="eastAsia" w:ascii="微软雅黑" w:hAnsi="微软雅黑" w:eastAsia="微软雅黑" w:cs="微软雅黑"/>
          <w:color w:val="auto"/>
          <w:szCs w:val="21"/>
          <w:highlight w:val="none"/>
        </w:rPr>
        <w:t>。</w:t>
      </w:r>
    </w:p>
    <w:p w14:paraId="10335357">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eastAsia="zh-CN"/>
        </w:rPr>
        <w:t>5</w:t>
      </w:r>
      <w:r>
        <w:rPr>
          <w:rFonts w:hint="eastAsia" w:ascii="微软雅黑" w:hAnsi="微软雅黑" w:eastAsia="微软雅黑" w:cs="微软雅黑"/>
          <w:color w:val="auto"/>
          <w:szCs w:val="21"/>
          <w:highlight w:val="none"/>
        </w:rPr>
        <w:t>.3 迟延支付的违约责任</w:t>
      </w:r>
    </w:p>
    <w:p w14:paraId="46614483">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甲方存在迟延支付乙方合同款项的，应当承担</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color w:val="auto"/>
          <w:szCs w:val="21"/>
          <w:highlight w:val="none"/>
        </w:rPr>
        <w:t>规定的逾期付款利息。</w:t>
      </w:r>
    </w:p>
    <w:p w14:paraId="75332B52">
      <w:pPr>
        <w:keepNext w:val="0"/>
        <w:keepLines w:val="0"/>
        <w:pageBreakBefore w:val="0"/>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bCs/>
          <w:color w:val="auto"/>
          <w:szCs w:val="21"/>
          <w:highlight w:val="none"/>
        </w:rPr>
        <w:t>1</w:t>
      </w:r>
      <w:r>
        <w:rPr>
          <w:rFonts w:hint="eastAsia" w:ascii="微软雅黑" w:hAnsi="微软雅黑" w:eastAsia="微软雅黑" w:cs="微软雅黑"/>
          <w:bCs/>
          <w:color w:val="auto"/>
          <w:szCs w:val="21"/>
          <w:highlight w:val="none"/>
          <w:lang w:eastAsia="zh-CN"/>
        </w:rPr>
        <w:t>5</w:t>
      </w:r>
      <w:r>
        <w:rPr>
          <w:rFonts w:hint="eastAsia" w:ascii="微软雅黑" w:hAnsi="微软雅黑" w:eastAsia="微软雅黑" w:cs="微软雅黑"/>
          <w:bCs/>
          <w:color w:val="auto"/>
          <w:szCs w:val="21"/>
          <w:highlight w:val="none"/>
        </w:rPr>
        <w:t>.4其他违约责任根据项目实际需要按</w:t>
      </w:r>
      <w:r>
        <w:rPr>
          <w:rFonts w:hint="eastAsia" w:ascii="微软雅黑" w:hAnsi="微软雅黑" w:eastAsia="微软雅黑" w:cs="微软雅黑"/>
          <w:b/>
          <w:bCs/>
          <w:color w:val="auto"/>
          <w:szCs w:val="21"/>
          <w:highlight w:val="none"/>
        </w:rPr>
        <w:t>【政府采购合同专用条款】</w:t>
      </w:r>
      <w:r>
        <w:rPr>
          <w:rFonts w:hint="eastAsia" w:ascii="微软雅黑" w:hAnsi="微软雅黑" w:eastAsia="微软雅黑" w:cs="微软雅黑"/>
          <w:color w:val="auto"/>
          <w:szCs w:val="21"/>
          <w:highlight w:val="none"/>
        </w:rPr>
        <w:t>规定执行。</w:t>
      </w:r>
    </w:p>
    <w:p w14:paraId="1C64DFBB">
      <w:pPr>
        <w:keepNext w:val="0"/>
        <w:keepLines w:val="0"/>
        <w:pageBreakBefore w:val="0"/>
        <w:numPr>
          <w:ilvl w:val="0"/>
          <w:numId w:val="19"/>
        </w:numPr>
        <w:kinsoku/>
        <w:wordWrap/>
        <w:overflowPunct/>
        <w:topLinePunct w:val="0"/>
        <w:autoSpaceDE w:val="0"/>
        <w:autoSpaceDN w:val="0"/>
        <w:bidi w:val="0"/>
        <w:adjustRightInd w:val="0"/>
        <w:snapToGrid w:val="0"/>
        <w:spacing w:before="0" w:line="380" w:lineRule="exact"/>
        <w:jc w:val="left"/>
        <w:textAlignment w:val="auto"/>
        <w:outlineLvl w:val="9"/>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合同变更</w:t>
      </w:r>
      <w:r>
        <w:rPr>
          <w:rFonts w:hint="eastAsia" w:ascii="微软雅黑" w:hAnsi="微软雅黑" w:eastAsia="微软雅黑" w:cs="微软雅黑"/>
          <w:b/>
          <w:color w:val="auto"/>
          <w:sz w:val="24"/>
          <w:highlight w:val="none"/>
          <w:lang w:eastAsia="zh-CN"/>
        </w:rPr>
        <w:t>、中止与终止</w:t>
      </w:r>
    </w:p>
    <w:p w14:paraId="0A76B9BA">
      <w:pPr>
        <w:keepNext w:val="0"/>
        <w:keepLines w:val="0"/>
        <w:pageBreakBefore w:val="0"/>
        <w:kinsoku/>
        <w:wordWrap/>
        <w:overflowPunct/>
        <w:topLinePunct w:val="0"/>
        <w:autoSpaceDE/>
        <w:autoSpaceDN/>
        <w:bidi w:val="0"/>
        <w:adjustRightInd w:val="0"/>
        <w:snapToGrid w:val="0"/>
        <w:spacing w:before="0" w:line="380" w:lineRule="exact"/>
        <w:ind w:firstLine="0" w:firstLineChars="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val="en-US" w:eastAsia="zh-CN"/>
        </w:rPr>
        <w:t xml:space="preserve">    </w:t>
      </w: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val="en-US" w:eastAsia="zh-CN"/>
        </w:rPr>
        <w:t>6</w:t>
      </w:r>
      <w:r>
        <w:rPr>
          <w:rFonts w:hint="eastAsia" w:ascii="微软雅黑" w:hAnsi="微软雅黑" w:eastAsia="微软雅黑" w:cs="微软雅黑"/>
          <w:color w:val="auto"/>
          <w:szCs w:val="21"/>
          <w:highlight w:val="none"/>
        </w:rPr>
        <w:t>.1合同的</w:t>
      </w:r>
      <w:r>
        <w:rPr>
          <w:rFonts w:hint="eastAsia" w:ascii="微软雅黑" w:hAnsi="微软雅黑" w:eastAsia="微软雅黑" w:cs="微软雅黑"/>
          <w:color w:val="auto"/>
          <w:szCs w:val="21"/>
          <w:highlight w:val="none"/>
          <w:lang w:eastAsia="zh-CN"/>
        </w:rPr>
        <w:t>变更</w:t>
      </w:r>
    </w:p>
    <w:p w14:paraId="21A91966">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政府采购合同履行中，</w:t>
      </w:r>
      <w:r>
        <w:rPr>
          <w:rFonts w:hint="eastAsia" w:ascii="微软雅黑" w:hAnsi="微软雅黑" w:eastAsia="微软雅黑" w:cs="微软雅黑"/>
          <w:color w:val="auto"/>
          <w:szCs w:val="21"/>
          <w:highlight w:val="none"/>
        </w:rPr>
        <w:t>在不改变合同其他条款的前提下，甲方可以在合同价款10%的范围内追加与合同标的相同的货物，并就此与乙方协商</w:t>
      </w:r>
      <w:r>
        <w:rPr>
          <w:rFonts w:hint="eastAsia" w:ascii="微软雅黑" w:hAnsi="微软雅黑" w:eastAsia="微软雅黑" w:cs="微软雅黑"/>
          <w:color w:val="auto"/>
          <w:szCs w:val="21"/>
          <w:highlight w:val="none"/>
          <w:lang w:eastAsia="zh-CN"/>
        </w:rPr>
        <w:t>一致后</w:t>
      </w:r>
      <w:r>
        <w:rPr>
          <w:rFonts w:hint="eastAsia" w:ascii="微软雅黑" w:hAnsi="微软雅黑" w:eastAsia="微软雅黑" w:cs="微软雅黑"/>
          <w:color w:val="auto"/>
          <w:szCs w:val="21"/>
          <w:highlight w:val="none"/>
        </w:rPr>
        <w:t>签订补充协议。</w:t>
      </w:r>
    </w:p>
    <w:p w14:paraId="37F0F24B">
      <w:pPr>
        <w:keepNext w:val="0"/>
        <w:keepLines w:val="0"/>
        <w:pageBreakBefore w:val="0"/>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val="en-US" w:eastAsia="zh-CN"/>
        </w:rPr>
        <w:t>6</w:t>
      </w: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2</w:t>
      </w:r>
      <w:r>
        <w:rPr>
          <w:rFonts w:hint="eastAsia" w:ascii="微软雅黑" w:hAnsi="微软雅黑" w:eastAsia="微软雅黑" w:cs="微软雅黑"/>
          <w:color w:val="auto"/>
          <w:szCs w:val="21"/>
          <w:highlight w:val="none"/>
        </w:rPr>
        <w:t>合同的中止</w:t>
      </w:r>
    </w:p>
    <w:p w14:paraId="10C9CB4D">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（1）合同履行过程中因供应商就采购文件、采购过程或结果提起投诉的，甲方认为有必要的，</w:t>
      </w:r>
      <w:r>
        <w:rPr>
          <w:rFonts w:hint="eastAsia" w:ascii="微软雅黑" w:hAnsi="微软雅黑" w:eastAsia="微软雅黑" w:cs="微软雅黑"/>
          <w:color w:val="auto"/>
          <w:szCs w:val="21"/>
          <w:highlight w:val="none"/>
          <w:lang w:eastAsia="zh-CN"/>
        </w:rPr>
        <w:t>可以</w:t>
      </w:r>
      <w:r>
        <w:rPr>
          <w:rFonts w:hint="eastAsia" w:ascii="微软雅黑" w:hAnsi="微软雅黑" w:eastAsia="微软雅黑" w:cs="微软雅黑"/>
          <w:color w:val="auto"/>
          <w:szCs w:val="21"/>
          <w:highlight w:val="none"/>
        </w:rPr>
        <w:t>中止合同的履行。</w:t>
      </w:r>
    </w:p>
    <w:p w14:paraId="0B6617E9">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w:t>
      </w:r>
      <w:r>
        <w:rPr>
          <w:rFonts w:hint="eastAsia" w:ascii="微软雅黑" w:hAnsi="微软雅黑" w:eastAsia="微软雅黑" w:cs="微软雅黑"/>
          <w:color w:val="auto"/>
          <w:szCs w:val="21"/>
          <w:highlight w:val="none"/>
          <w:lang w:val="en-US" w:eastAsia="zh-CN"/>
        </w:rPr>
        <w:t>合同履行过程中，</w:t>
      </w:r>
      <w:r>
        <w:rPr>
          <w:rFonts w:hint="eastAsia" w:ascii="微软雅黑" w:hAnsi="微软雅黑" w:eastAsia="微软雅黑" w:cs="微软雅黑"/>
          <w:color w:val="auto"/>
          <w:szCs w:val="21"/>
          <w:highlight w:val="none"/>
        </w:rPr>
        <w:t>如果乙方出现以下情形之一的：1．经营状况严重恶化；2．转移财产、抽逃资金，以逃避债务；3．丧失商业信誉；4．有丧失或者可能丧失履约能力的其他情形</w:t>
      </w:r>
      <w:r>
        <w:rPr>
          <w:rFonts w:hint="eastAsia" w:ascii="微软雅黑" w:hAnsi="微软雅黑" w:eastAsia="微软雅黑" w:cs="微软雅黑"/>
          <w:color w:val="auto"/>
          <w:szCs w:val="21"/>
          <w:highlight w:val="none"/>
          <w:lang w:eastAsia="zh-CN"/>
        </w:rPr>
        <w:t>，乙方有义务及时告知甲方</w:t>
      </w:r>
      <w:r>
        <w:rPr>
          <w:rFonts w:hint="eastAsia" w:ascii="微软雅黑" w:hAnsi="微软雅黑" w:eastAsia="微软雅黑" w:cs="微软雅黑"/>
          <w:color w:val="auto"/>
          <w:szCs w:val="21"/>
          <w:highlight w:val="none"/>
        </w:rPr>
        <w:t>。甲方</w:t>
      </w:r>
      <w:r>
        <w:rPr>
          <w:rFonts w:hint="eastAsia" w:ascii="微软雅黑" w:hAnsi="微软雅黑" w:eastAsia="微软雅黑" w:cs="微软雅黑"/>
          <w:color w:val="auto"/>
          <w:szCs w:val="21"/>
          <w:highlight w:val="none"/>
          <w:lang w:eastAsia="zh-CN"/>
        </w:rPr>
        <w:t>有权</w:t>
      </w:r>
      <w:r>
        <w:rPr>
          <w:rFonts w:hint="eastAsia" w:ascii="微软雅黑" w:hAnsi="微软雅黑" w:eastAsia="微软雅黑" w:cs="微软雅黑"/>
          <w:color w:val="auto"/>
          <w:szCs w:val="21"/>
          <w:highlight w:val="none"/>
        </w:rPr>
        <w:t>以书面形式通知乙方中止合同</w:t>
      </w:r>
      <w:r>
        <w:rPr>
          <w:rFonts w:hint="eastAsia" w:ascii="微软雅黑" w:hAnsi="微软雅黑" w:eastAsia="微软雅黑" w:cs="微软雅黑"/>
          <w:color w:val="auto"/>
          <w:szCs w:val="21"/>
          <w:highlight w:val="none"/>
          <w:lang w:eastAsia="zh-CN"/>
        </w:rPr>
        <w:t>并要求乙方在合理期限内消除相关情形或者提供适当担保。</w:t>
      </w:r>
      <w:r>
        <w:rPr>
          <w:rFonts w:hint="eastAsia" w:ascii="微软雅黑" w:hAnsi="微软雅黑" w:eastAsia="微软雅黑" w:cs="微软雅黑"/>
          <w:color w:val="auto"/>
          <w:szCs w:val="21"/>
          <w:highlight w:val="none"/>
        </w:rPr>
        <w:t>乙方提供适当担保的，</w:t>
      </w:r>
      <w:r>
        <w:rPr>
          <w:rFonts w:hint="eastAsia" w:ascii="微软雅黑" w:hAnsi="微软雅黑" w:eastAsia="微软雅黑" w:cs="微软雅黑"/>
          <w:color w:val="auto"/>
          <w:szCs w:val="21"/>
          <w:highlight w:val="none"/>
          <w:lang w:eastAsia="zh-CN"/>
        </w:rPr>
        <w:t>合同继续</w:t>
      </w:r>
      <w:r>
        <w:rPr>
          <w:rFonts w:hint="eastAsia" w:ascii="微软雅黑" w:hAnsi="微软雅黑" w:eastAsia="微软雅黑" w:cs="微软雅黑"/>
          <w:color w:val="auto"/>
          <w:szCs w:val="21"/>
          <w:highlight w:val="none"/>
        </w:rPr>
        <w:t>履行</w:t>
      </w:r>
      <w:r>
        <w:rPr>
          <w:rFonts w:hint="eastAsia" w:ascii="微软雅黑" w:hAnsi="微软雅黑" w:eastAsia="微软雅黑" w:cs="微软雅黑"/>
          <w:color w:val="auto"/>
          <w:szCs w:val="21"/>
          <w:highlight w:val="none"/>
          <w:lang w:eastAsia="zh-CN"/>
        </w:rPr>
        <w:t>；乙</w:t>
      </w:r>
      <w:r>
        <w:rPr>
          <w:rFonts w:hint="eastAsia" w:ascii="微软雅黑" w:hAnsi="微软雅黑" w:eastAsia="微软雅黑" w:cs="微软雅黑"/>
          <w:color w:val="auto"/>
          <w:szCs w:val="21"/>
          <w:highlight w:val="none"/>
        </w:rPr>
        <w:t>方在合理期限内未恢复履约能力且未提供适当担保的，视为拒绝</w:t>
      </w:r>
      <w:r>
        <w:rPr>
          <w:rFonts w:hint="eastAsia" w:ascii="微软雅黑" w:hAnsi="微软雅黑" w:eastAsia="微软雅黑" w:cs="微软雅黑"/>
          <w:color w:val="auto"/>
          <w:szCs w:val="21"/>
          <w:highlight w:val="none"/>
          <w:lang w:eastAsia="zh-CN"/>
        </w:rPr>
        <w:t>继续</w:t>
      </w:r>
      <w:r>
        <w:rPr>
          <w:rFonts w:hint="eastAsia" w:ascii="微软雅黑" w:hAnsi="微软雅黑" w:eastAsia="微软雅黑" w:cs="微软雅黑"/>
          <w:color w:val="auto"/>
          <w:szCs w:val="21"/>
          <w:highlight w:val="none"/>
        </w:rPr>
        <w:t>履约，甲方</w:t>
      </w:r>
      <w:r>
        <w:rPr>
          <w:rFonts w:hint="eastAsia" w:ascii="微软雅黑" w:hAnsi="微软雅黑" w:eastAsia="微软雅黑" w:cs="微软雅黑"/>
          <w:color w:val="auto"/>
          <w:szCs w:val="21"/>
          <w:highlight w:val="none"/>
          <w:lang w:eastAsia="zh-CN"/>
        </w:rPr>
        <w:t>有权</w:t>
      </w:r>
      <w:r>
        <w:rPr>
          <w:rFonts w:hint="eastAsia" w:ascii="微软雅黑" w:hAnsi="微软雅黑" w:eastAsia="微软雅黑" w:cs="微软雅黑"/>
          <w:color w:val="auto"/>
          <w:szCs w:val="21"/>
          <w:highlight w:val="none"/>
        </w:rPr>
        <w:t>解除合同并要求乙方承担</w:t>
      </w:r>
      <w:r>
        <w:rPr>
          <w:rFonts w:hint="eastAsia" w:ascii="微软雅黑" w:hAnsi="微软雅黑" w:eastAsia="微软雅黑" w:cs="微软雅黑"/>
          <w:color w:val="auto"/>
          <w:szCs w:val="21"/>
          <w:highlight w:val="none"/>
          <w:lang w:eastAsia="zh-CN"/>
        </w:rPr>
        <w:t>由此给甲方造成的损失</w:t>
      </w:r>
      <w:r>
        <w:rPr>
          <w:rFonts w:hint="eastAsia" w:ascii="微软雅黑" w:hAnsi="微软雅黑" w:eastAsia="微软雅黑" w:cs="微软雅黑"/>
          <w:color w:val="auto"/>
          <w:szCs w:val="21"/>
          <w:highlight w:val="none"/>
        </w:rPr>
        <w:t>。</w:t>
      </w:r>
    </w:p>
    <w:p w14:paraId="35CB2CF9">
      <w:pPr>
        <w:pStyle w:val="113"/>
        <w:keepNext w:val="0"/>
        <w:keepLines w:val="0"/>
        <w:pageBreakBefore w:val="0"/>
        <w:kinsoku/>
        <w:wordWrap/>
        <w:overflowPunct/>
        <w:topLinePunct w:val="0"/>
        <w:bidi w:val="0"/>
        <w:spacing w:line="380" w:lineRule="exact"/>
        <w:jc w:val="both"/>
        <w:textAlignment w:val="auto"/>
        <w:outlineLvl w:val="9"/>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（3）乙方分立、合并或者变更住所的，应当及时以书面形式告知甲方。乙方没有</w:t>
      </w:r>
      <w:r>
        <w:rPr>
          <w:rFonts w:hint="eastAsia" w:ascii="微软雅黑" w:hAnsi="微软雅黑" w:eastAsia="微软雅黑" w:cs="微软雅黑"/>
          <w:color w:val="auto"/>
          <w:sz w:val="21"/>
          <w:highlight w:val="none"/>
          <w:lang w:eastAsia="zh-CN"/>
        </w:rPr>
        <w:t>及时告知</w:t>
      </w:r>
      <w:r>
        <w:rPr>
          <w:rFonts w:hint="eastAsia" w:ascii="微软雅黑" w:hAnsi="微软雅黑" w:eastAsia="微软雅黑" w:cs="微软雅黑"/>
          <w:color w:val="auto"/>
          <w:sz w:val="21"/>
          <w:highlight w:val="none"/>
        </w:rPr>
        <w:t>甲方，致使</w:t>
      </w:r>
      <w:r>
        <w:rPr>
          <w:rFonts w:hint="eastAsia" w:ascii="微软雅黑" w:hAnsi="微软雅黑" w:eastAsia="微软雅黑" w:cs="微软雅黑"/>
          <w:color w:val="auto"/>
          <w:sz w:val="21"/>
          <w:highlight w:val="none"/>
          <w:lang w:eastAsia="zh-CN"/>
        </w:rPr>
        <w:t>合同</w:t>
      </w:r>
      <w:r>
        <w:rPr>
          <w:rFonts w:hint="eastAsia" w:ascii="微软雅黑" w:hAnsi="微软雅黑" w:eastAsia="微软雅黑" w:cs="微软雅黑"/>
          <w:color w:val="auto"/>
          <w:sz w:val="21"/>
          <w:highlight w:val="none"/>
        </w:rPr>
        <w:t>履行发生困难的，甲方可以中止合同履行并要求乙方承担由此给甲方造成的损失。</w:t>
      </w:r>
    </w:p>
    <w:p w14:paraId="34E5E1F0">
      <w:pPr>
        <w:keepNext w:val="0"/>
        <w:keepLines w:val="0"/>
        <w:pageBreakBefore w:val="0"/>
        <w:kinsoku/>
        <w:wordWrap/>
        <w:overflowPunct/>
        <w:topLinePunct w:val="0"/>
        <w:bidi w:val="0"/>
        <w:snapToGrid w:val="0"/>
        <w:spacing w:line="380" w:lineRule="exact"/>
        <w:ind w:firstLine="420" w:firstLineChars="200"/>
        <w:jc w:val="left"/>
        <w:textAlignment w:val="auto"/>
        <w:outlineLvl w:val="9"/>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4</w:t>
      </w:r>
      <w:r>
        <w:rPr>
          <w:rFonts w:hint="eastAsia" w:ascii="微软雅黑" w:hAnsi="微软雅黑" w:eastAsia="微软雅黑" w:cs="微软雅黑"/>
          <w:color w:val="auto"/>
          <w:szCs w:val="21"/>
          <w:highlight w:val="none"/>
        </w:rPr>
        <w:t>）甲方不得以行政区划调整、政府换届、机构或者职能调整以及相关责任人更替为由中止合同。</w:t>
      </w:r>
    </w:p>
    <w:p w14:paraId="6614D45E">
      <w:pPr>
        <w:keepNext w:val="0"/>
        <w:keepLines w:val="0"/>
        <w:pageBreakBefore w:val="0"/>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val="en-US" w:eastAsia="zh-CN"/>
        </w:rPr>
        <w:t>6</w:t>
      </w: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3</w:t>
      </w:r>
      <w:r>
        <w:rPr>
          <w:rFonts w:hint="eastAsia" w:ascii="微软雅黑" w:hAnsi="微软雅黑" w:eastAsia="微软雅黑" w:cs="微软雅黑"/>
          <w:color w:val="auto"/>
          <w:szCs w:val="21"/>
          <w:highlight w:val="none"/>
        </w:rPr>
        <w:t>合同的终止</w:t>
      </w:r>
    </w:p>
    <w:p w14:paraId="3E6BE719">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（1）合同因有效期限届满而终止；</w:t>
      </w:r>
    </w:p>
    <w:p w14:paraId="5A20D211">
      <w:pPr>
        <w:keepNext w:val="0"/>
        <w:keepLines w:val="0"/>
        <w:pageBreakBefore w:val="0"/>
        <w:kinsoku/>
        <w:wordWrap/>
        <w:overflowPunct/>
        <w:topLinePunct w:val="0"/>
        <w:bidi w:val="0"/>
        <w:snapToGrid w:val="0"/>
        <w:spacing w:line="380" w:lineRule="exact"/>
        <w:ind w:firstLine="420" w:firstLineChars="200"/>
        <w:textAlignment w:val="auto"/>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rPr>
        <w:t>（2）乙方未</w:t>
      </w:r>
      <w:r>
        <w:rPr>
          <w:rFonts w:hint="eastAsia" w:ascii="微软雅黑" w:hAnsi="微软雅黑" w:eastAsia="微软雅黑" w:cs="微软雅黑"/>
          <w:color w:val="auto"/>
          <w:szCs w:val="21"/>
          <w:highlight w:val="none"/>
          <w:lang w:eastAsia="zh-CN"/>
        </w:rPr>
        <w:t>按</w:t>
      </w:r>
      <w:r>
        <w:rPr>
          <w:rFonts w:hint="eastAsia" w:ascii="微软雅黑" w:hAnsi="微软雅黑" w:eastAsia="微软雅黑" w:cs="微软雅黑"/>
          <w:color w:val="auto"/>
          <w:szCs w:val="21"/>
          <w:highlight w:val="none"/>
        </w:rPr>
        <w:t>合同约定履行，构成根本性违约的，甲方有权终止合同</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并追究乙方的违约责</w:t>
      </w:r>
      <w:r>
        <w:rPr>
          <w:rFonts w:hint="eastAsia" w:ascii="微软雅黑" w:hAnsi="微软雅黑" w:eastAsia="微软雅黑" w:cs="微软雅黑"/>
          <w:color w:val="auto"/>
          <w:szCs w:val="21"/>
          <w:highlight w:val="none"/>
          <w:lang w:val="en-US" w:eastAsia="zh-CN"/>
        </w:rPr>
        <w:t>任</w:t>
      </w:r>
      <w:r>
        <w:rPr>
          <w:rFonts w:hint="eastAsia" w:ascii="微软雅黑" w:hAnsi="微软雅黑" w:eastAsia="微软雅黑" w:cs="微软雅黑"/>
          <w:color w:val="auto"/>
          <w:szCs w:val="21"/>
          <w:highlight w:val="none"/>
        </w:rPr>
        <w:t>。</w:t>
      </w:r>
    </w:p>
    <w:p w14:paraId="11E5B567">
      <w:pPr>
        <w:pStyle w:val="113"/>
        <w:keepNext w:val="0"/>
        <w:keepLines w:val="0"/>
        <w:pageBreakBefore w:val="0"/>
        <w:kinsoku/>
        <w:wordWrap/>
        <w:overflowPunct/>
        <w:topLinePunct w:val="0"/>
        <w:bidi w:val="0"/>
        <w:spacing w:line="380" w:lineRule="exact"/>
        <w:textAlignment w:val="auto"/>
        <w:outlineLvl w:val="9"/>
        <w:rPr>
          <w:rFonts w:hint="eastAsia" w:ascii="微软雅黑" w:hAnsi="微软雅黑" w:eastAsia="微软雅黑" w:cs="微软雅黑"/>
          <w:color w:val="auto"/>
          <w:szCs w:val="21"/>
          <w:highlight w:val="none"/>
          <w:lang w:val="en-US" w:eastAsia="zh-CN"/>
        </w:rPr>
      </w:pPr>
      <w:r>
        <w:rPr>
          <w:rFonts w:hint="eastAsia" w:ascii="微软雅黑" w:hAnsi="微软雅黑" w:eastAsia="微软雅黑" w:cs="微软雅黑"/>
          <w:color w:val="auto"/>
          <w:szCs w:val="21"/>
          <w:highlight w:val="none"/>
          <w:lang w:val="en-US" w:eastAsia="zh-CN"/>
        </w:rPr>
        <w:t xml:space="preserve">16.4 </w:t>
      </w:r>
      <w:r>
        <w:rPr>
          <w:rFonts w:hint="eastAsia" w:ascii="微软雅黑" w:hAnsi="微软雅黑" w:eastAsia="微软雅黑" w:cs="微软雅黑"/>
          <w:color w:val="auto"/>
          <w:kern w:val="2"/>
          <w:sz w:val="21"/>
          <w:szCs w:val="21"/>
          <w:highlight w:val="none"/>
          <w:lang w:val="en-US" w:eastAsia="zh-CN"/>
        </w:rPr>
        <w:t>涉及国家利益、社会公共利益的情形</w:t>
      </w:r>
    </w:p>
    <w:p w14:paraId="02D8CD62">
      <w:pPr>
        <w:pStyle w:val="113"/>
        <w:keepNext w:val="0"/>
        <w:keepLines w:val="0"/>
        <w:pageBreakBefore w:val="0"/>
        <w:kinsoku/>
        <w:wordWrap/>
        <w:overflowPunct/>
        <w:topLinePunct w:val="0"/>
        <w:bidi w:val="0"/>
        <w:spacing w:line="380" w:lineRule="exact"/>
        <w:jc w:val="both"/>
        <w:textAlignment w:val="auto"/>
        <w:outlineLvl w:val="9"/>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政府采购合同继续履行将损害国家利益和社会公共利益的，双方当事人</w:t>
      </w:r>
      <w:r>
        <w:rPr>
          <w:rFonts w:hint="eastAsia" w:ascii="微软雅黑" w:hAnsi="微软雅黑" w:eastAsia="微软雅黑" w:cs="微软雅黑"/>
          <w:color w:val="auto"/>
          <w:sz w:val="21"/>
          <w:highlight w:val="none"/>
          <w:lang w:val="en-US" w:eastAsia="zh-CN"/>
        </w:rPr>
        <w:t>应当变更、</w:t>
      </w:r>
      <w:r>
        <w:rPr>
          <w:rFonts w:hint="eastAsia" w:ascii="微软雅黑" w:hAnsi="微软雅黑" w:eastAsia="微软雅黑" w:cs="微软雅黑"/>
          <w:color w:val="auto"/>
          <w:sz w:val="21"/>
          <w:highlight w:val="none"/>
        </w:rPr>
        <w:t>中止</w:t>
      </w:r>
      <w:r>
        <w:rPr>
          <w:rFonts w:hint="eastAsia" w:ascii="微软雅黑" w:hAnsi="微软雅黑" w:eastAsia="微软雅黑" w:cs="微软雅黑"/>
          <w:color w:val="auto"/>
          <w:sz w:val="21"/>
          <w:highlight w:val="none"/>
          <w:lang w:eastAsia="zh-CN"/>
        </w:rPr>
        <w:t>或者终止</w:t>
      </w:r>
      <w:r>
        <w:rPr>
          <w:rFonts w:hint="eastAsia" w:ascii="微软雅黑" w:hAnsi="微软雅黑" w:eastAsia="微软雅黑" w:cs="微软雅黑"/>
          <w:color w:val="auto"/>
          <w:sz w:val="21"/>
          <w:highlight w:val="none"/>
        </w:rPr>
        <w:t>合同。有过错的一方应当承担赔偿责任，双方都有过错的，各自承担相应的责任。</w:t>
      </w:r>
    </w:p>
    <w:p w14:paraId="6F00ECC0">
      <w:pPr>
        <w:keepNext w:val="0"/>
        <w:keepLines w:val="0"/>
        <w:pageBreakBefore w:val="0"/>
        <w:kinsoku/>
        <w:wordWrap/>
        <w:overflowPunct/>
        <w:topLinePunct w:val="0"/>
        <w:autoSpaceDE w:val="0"/>
        <w:autoSpaceDN w:val="0"/>
        <w:bidi w:val="0"/>
        <w:adjustRightInd w:val="0"/>
        <w:snapToGrid w:val="0"/>
        <w:spacing w:before="0" w:line="380" w:lineRule="exact"/>
        <w:jc w:val="left"/>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1</w:t>
      </w:r>
      <w:r>
        <w:rPr>
          <w:rFonts w:hint="eastAsia" w:ascii="微软雅黑" w:hAnsi="微软雅黑" w:eastAsia="微软雅黑" w:cs="微软雅黑"/>
          <w:b/>
          <w:bCs/>
          <w:color w:val="auto"/>
          <w:sz w:val="24"/>
          <w:highlight w:val="none"/>
          <w:lang w:val="en-US" w:eastAsia="zh-CN"/>
        </w:rPr>
        <w:t>7</w:t>
      </w:r>
      <w:r>
        <w:rPr>
          <w:rFonts w:hint="eastAsia" w:ascii="微软雅黑" w:hAnsi="微软雅黑" w:eastAsia="微软雅黑" w:cs="微软雅黑"/>
          <w:b/>
          <w:bCs/>
          <w:color w:val="auto"/>
          <w:sz w:val="24"/>
          <w:highlight w:val="none"/>
        </w:rPr>
        <w:t>.</w:t>
      </w:r>
      <w:r>
        <w:rPr>
          <w:rFonts w:hint="eastAsia" w:ascii="微软雅黑" w:hAnsi="微软雅黑" w:eastAsia="微软雅黑" w:cs="微软雅黑"/>
          <w:b/>
          <w:bCs/>
          <w:color w:val="auto"/>
          <w:sz w:val="24"/>
          <w:highlight w:val="none"/>
          <w:lang w:val="en-US" w:eastAsia="zh-CN"/>
        </w:rPr>
        <w:t xml:space="preserve"> </w:t>
      </w:r>
      <w:r>
        <w:rPr>
          <w:rFonts w:hint="eastAsia" w:ascii="微软雅黑" w:hAnsi="微软雅黑" w:eastAsia="微软雅黑" w:cs="微软雅黑"/>
          <w:b/>
          <w:bCs/>
          <w:color w:val="auto"/>
          <w:sz w:val="24"/>
          <w:highlight w:val="none"/>
        </w:rPr>
        <w:t>合同分包</w:t>
      </w:r>
    </w:p>
    <w:p w14:paraId="49C6087F">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val="en-US" w:eastAsia="zh-CN"/>
        </w:rPr>
        <w:t>7</w:t>
      </w:r>
      <w:r>
        <w:rPr>
          <w:rFonts w:hint="eastAsia" w:ascii="微软雅黑" w:hAnsi="微软雅黑" w:eastAsia="微软雅黑" w:cs="微软雅黑"/>
          <w:color w:val="auto"/>
          <w:szCs w:val="21"/>
          <w:highlight w:val="none"/>
        </w:rPr>
        <w:t>.1 乙方不得</w:t>
      </w:r>
      <w:r>
        <w:rPr>
          <w:rFonts w:hint="eastAsia" w:ascii="微软雅黑" w:hAnsi="微软雅黑" w:eastAsia="微软雅黑" w:cs="微软雅黑"/>
          <w:color w:val="auto"/>
          <w:szCs w:val="21"/>
          <w:highlight w:val="none"/>
          <w:lang w:eastAsia="zh-CN"/>
        </w:rPr>
        <w:t>将合同转包给其他供应商。涉及合同分包的，乙方</w:t>
      </w:r>
      <w:r>
        <w:rPr>
          <w:rFonts w:hint="eastAsia" w:ascii="微软雅黑" w:hAnsi="微软雅黑" w:eastAsia="微软雅黑" w:cs="微软雅黑"/>
          <w:color w:val="auto"/>
          <w:szCs w:val="21"/>
          <w:highlight w:val="none"/>
          <w:lang w:val="en-US" w:eastAsia="zh-CN"/>
        </w:rPr>
        <w:t>应</w:t>
      </w:r>
      <w:r>
        <w:rPr>
          <w:rFonts w:hint="eastAsia" w:ascii="微软雅黑" w:hAnsi="微软雅黑" w:eastAsia="微软雅黑" w:cs="微软雅黑"/>
          <w:color w:val="auto"/>
          <w:szCs w:val="21"/>
          <w:highlight w:val="none"/>
          <w:lang w:eastAsia="zh-CN"/>
        </w:rPr>
        <w:t>根据采购文件和投标（响应）文件规定进行</w:t>
      </w:r>
      <w:r>
        <w:rPr>
          <w:rFonts w:hint="eastAsia" w:ascii="微软雅黑" w:hAnsi="微软雅黑" w:eastAsia="微软雅黑" w:cs="微软雅黑"/>
          <w:color w:val="auto"/>
          <w:szCs w:val="21"/>
          <w:highlight w:val="none"/>
        </w:rPr>
        <w:t>合同分包。</w:t>
      </w:r>
    </w:p>
    <w:p w14:paraId="41F372C1">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val="en-US" w:eastAsia="zh-CN"/>
        </w:rPr>
        <w:t>7</w:t>
      </w:r>
      <w:r>
        <w:rPr>
          <w:rFonts w:hint="eastAsia" w:ascii="微软雅黑" w:hAnsi="微软雅黑" w:eastAsia="微软雅黑" w:cs="微软雅黑"/>
          <w:color w:val="auto"/>
          <w:szCs w:val="21"/>
          <w:highlight w:val="none"/>
        </w:rPr>
        <w:t>.2 乙方执行政府采购政策向中小企业依法分包的</w:t>
      </w:r>
      <w:r>
        <w:rPr>
          <w:rFonts w:hint="eastAsia" w:ascii="微软雅黑" w:hAnsi="微软雅黑" w:eastAsia="微软雅黑" w:cs="微软雅黑"/>
          <w:color w:val="auto"/>
          <w:szCs w:val="21"/>
          <w:highlight w:val="none"/>
          <w:lang w:eastAsia="zh-CN"/>
        </w:rPr>
        <w:t>，</w:t>
      </w:r>
      <w:r>
        <w:rPr>
          <w:rFonts w:hint="eastAsia" w:ascii="微软雅黑" w:hAnsi="微软雅黑" w:eastAsia="微软雅黑" w:cs="微软雅黑"/>
          <w:color w:val="auto"/>
          <w:szCs w:val="21"/>
          <w:highlight w:val="none"/>
        </w:rPr>
        <w:t>乙方应当按采购文件</w:t>
      </w:r>
      <w:r>
        <w:rPr>
          <w:rFonts w:hint="eastAsia" w:ascii="微软雅黑" w:hAnsi="微软雅黑" w:eastAsia="微软雅黑" w:cs="微软雅黑"/>
          <w:color w:val="auto"/>
          <w:szCs w:val="21"/>
          <w:highlight w:val="none"/>
          <w:lang w:eastAsia="zh-CN"/>
        </w:rPr>
        <w:t>和</w:t>
      </w:r>
      <w:r>
        <w:rPr>
          <w:rFonts w:hint="eastAsia" w:ascii="微软雅黑" w:hAnsi="微软雅黑" w:eastAsia="微软雅黑" w:cs="微软雅黑"/>
          <w:color w:val="auto"/>
          <w:szCs w:val="21"/>
          <w:highlight w:val="none"/>
        </w:rPr>
        <w:t>投标（响应）文件签订分包</w:t>
      </w:r>
      <w:r>
        <w:rPr>
          <w:rFonts w:hint="eastAsia" w:ascii="微软雅黑" w:hAnsi="微软雅黑" w:eastAsia="微软雅黑" w:cs="微软雅黑"/>
          <w:color w:val="auto"/>
          <w:szCs w:val="21"/>
          <w:highlight w:val="none"/>
          <w:lang w:eastAsia="zh-CN"/>
        </w:rPr>
        <w:t>意向</w:t>
      </w:r>
      <w:r>
        <w:rPr>
          <w:rFonts w:hint="eastAsia" w:ascii="微软雅黑" w:hAnsi="微软雅黑" w:eastAsia="微软雅黑" w:cs="微软雅黑"/>
          <w:color w:val="auto"/>
          <w:szCs w:val="21"/>
          <w:highlight w:val="none"/>
        </w:rPr>
        <w:t>协议，分包</w:t>
      </w:r>
      <w:r>
        <w:rPr>
          <w:rFonts w:hint="eastAsia" w:ascii="微软雅黑" w:hAnsi="微软雅黑" w:eastAsia="微软雅黑" w:cs="微软雅黑"/>
          <w:color w:val="auto"/>
          <w:szCs w:val="21"/>
          <w:highlight w:val="none"/>
          <w:lang w:eastAsia="zh-CN"/>
        </w:rPr>
        <w:t>意向</w:t>
      </w:r>
      <w:r>
        <w:rPr>
          <w:rFonts w:hint="eastAsia" w:ascii="微软雅黑" w:hAnsi="微软雅黑" w:eastAsia="微软雅黑" w:cs="微软雅黑"/>
          <w:color w:val="auto"/>
          <w:szCs w:val="21"/>
          <w:highlight w:val="none"/>
        </w:rPr>
        <w:t>协议属于本合同组成部分。</w:t>
      </w:r>
    </w:p>
    <w:p w14:paraId="6C283053">
      <w:pPr>
        <w:keepNext w:val="0"/>
        <w:keepLines w:val="0"/>
        <w:pageBreakBefore w:val="0"/>
        <w:kinsoku/>
        <w:wordWrap/>
        <w:overflowPunct/>
        <w:topLinePunct w:val="0"/>
        <w:autoSpaceDE w:val="0"/>
        <w:autoSpaceDN w:val="0"/>
        <w:bidi w:val="0"/>
        <w:adjustRightInd w:val="0"/>
        <w:snapToGrid w:val="0"/>
        <w:spacing w:before="0" w:line="380" w:lineRule="exact"/>
        <w:jc w:val="left"/>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eastAsia="zh-CN"/>
        </w:rPr>
        <w:t>1</w:t>
      </w:r>
      <w:r>
        <w:rPr>
          <w:rFonts w:hint="eastAsia" w:ascii="微软雅黑" w:hAnsi="微软雅黑" w:eastAsia="微软雅黑" w:cs="微软雅黑"/>
          <w:b/>
          <w:bCs/>
          <w:color w:val="auto"/>
          <w:sz w:val="24"/>
          <w:highlight w:val="none"/>
          <w:lang w:val="en-US" w:eastAsia="zh-CN"/>
        </w:rPr>
        <w:t>8</w:t>
      </w:r>
      <w:r>
        <w:rPr>
          <w:rFonts w:hint="eastAsia" w:ascii="微软雅黑" w:hAnsi="微软雅黑" w:eastAsia="微软雅黑" w:cs="微软雅黑"/>
          <w:b/>
          <w:bCs/>
          <w:color w:val="auto"/>
          <w:sz w:val="24"/>
          <w:highlight w:val="none"/>
        </w:rPr>
        <w:t>.</w:t>
      </w:r>
      <w:r>
        <w:rPr>
          <w:rFonts w:hint="eastAsia" w:ascii="微软雅黑" w:hAnsi="微软雅黑" w:eastAsia="微软雅黑" w:cs="微软雅黑"/>
          <w:b/>
          <w:bCs/>
          <w:color w:val="auto"/>
          <w:sz w:val="24"/>
          <w:highlight w:val="none"/>
          <w:lang w:val="en-US" w:eastAsia="zh-CN"/>
        </w:rPr>
        <w:t xml:space="preserve"> </w:t>
      </w:r>
      <w:r>
        <w:rPr>
          <w:rFonts w:hint="eastAsia" w:ascii="微软雅黑" w:hAnsi="微软雅黑" w:eastAsia="微软雅黑" w:cs="微软雅黑"/>
          <w:b/>
          <w:bCs/>
          <w:color w:val="auto"/>
          <w:sz w:val="24"/>
          <w:highlight w:val="none"/>
        </w:rPr>
        <w:t>不可抗力</w:t>
      </w:r>
    </w:p>
    <w:p w14:paraId="5A0AD5F7">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1</w:t>
      </w:r>
      <w:r>
        <w:rPr>
          <w:rFonts w:hint="eastAsia" w:ascii="微软雅黑" w:hAnsi="微软雅黑" w:eastAsia="微软雅黑" w:cs="微软雅黑"/>
          <w:color w:val="auto"/>
          <w:szCs w:val="21"/>
          <w:highlight w:val="none"/>
          <w:lang w:val="en-US" w:eastAsia="zh-CN"/>
        </w:rPr>
        <w:t>8</w:t>
      </w:r>
      <w:r>
        <w:rPr>
          <w:rFonts w:hint="eastAsia" w:ascii="微软雅黑" w:hAnsi="微软雅黑" w:eastAsia="微软雅黑" w:cs="微软雅黑"/>
          <w:color w:val="auto"/>
          <w:szCs w:val="21"/>
          <w:highlight w:val="none"/>
        </w:rPr>
        <w:t>.1 不可抗力是指合同双方不能预见、不能避免且不能克服的客观情况。</w:t>
      </w:r>
    </w:p>
    <w:p w14:paraId="3F3C1932">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1</w:t>
      </w:r>
      <w:r>
        <w:rPr>
          <w:rFonts w:hint="eastAsia" w:ascii="微软雅黑" w:hAnsi="微软雅黑" w:eastAsia="微软雅黑" w:cs="微软雅黑"/>
          <w:color w:val="auto"/>
          <w:szCs w:val="21"/>
          <w:highlight w:val="none"/>
          <w:lang w:val="en-US" w:eastAsia="zh-CN"/>
        </w:rPr>
        <w:t>8</w:t>
      </w:r>
      <w:r>
        <w:rPr>
          <w:rFonts w:hint="eastAsia" w:ascii="微软雅黑" w:hAnsi="微软雅黑" w:eastAsia="微软雅黑" w:cs="微软雅黑"/>
          <w:color w:val="auto"/>
          <w:szCs w:val="21"/>
          <w:highlight w:val="none"/>
        </w:rPr>
        <w:t>.2 任何一方对由于不可抗力造成的部分或全部不能履行合同不承担违约责任。但迟延履行后发生不可抗力的，不能免除责任。</w:t>
      </w:r>
    </w:p>
    <w:p w14:paraId="75CEB1C5">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1</w:t>
      </w:r>
      <w:r>
        <w:rPr>
          <w:rFonts w:hint="eastAsia" w:ascii="微软雅黑" w:hAnsi="微软雅黑" w:eastAsia="微软雅黑" w:cs="微软雅黑"/>
          <w:color w:val="auto"/>
          <w:szCs w:val="21"/>
          <w:highlight w:val="none"/>
          <w:lang w:val="en-US" w:eastAsia="zh-CN"/>
        </w:rPr>
        <w:t>8</w:t>
      </w:r>
      <w:r>
        <w:rPr>
          <w:rFonts w:hint="eastAsia" w:ascii="微软雅黑" w:hAnsi="微软雅黑" w:eastAsia="微软雅黑" w:cs="微软雅黑"/>
          <w:color w:val="auto"/>
          <w:szCs w:val="21"/>
          <w:highlight w:val="none"/>
        </w:rPr>
        <w:t>.3 遇有不可抗力的一方，应及时将事件情况以书面形式</w:t>
      </w:r>
      <w:r>
        <w:rPr>
          <w:rFonts w:hint="eastAsia" w:ascii="微软雅黑" w:hAnsi="微软雅黑" w:eastAsia="微软雅黑" w:cs="微软雅黑"/>
          <w:color w:val="auto"/>
          <w:szCs w:val="21"/>
          <w:highlight w:val="none"/>
          <w:lang w:eastAsia="zh-CN"/>
        </w:rPr>
        <w:t>告</w:t>
      </w:r>
      <w:r>
        <w:rPr>
          <w:rFonts w:hint="eastAsia" w:ascii="微软雅黑" w:hAnsi="微软雅黑" w:eastAsia="微软雅黑" w:cs="微软雅黑"/>
          <w:color w:val="auto"/>
          <w:szCs w:val="21"/>
          <w:highlight w:val="none"/>
        </w:rPr>
        <w:t>知另一方，并在事件发生后及时向另一方提交合同不能履行或部分不能履行或需要延期履行</w:t>
      </w:r>
      <w:r>
        <w:rPr>
          <w:rFonts w:hint="eastAsia" w:ascii="微软雅黑" w:hAnsi="微软雅黑" w:eastAsia="微软雅黑" w:cs="微软雅黑"/>
          <w:color w:val="auto"/>
          <w:szCs w:val="21"/>
          <w:highlight w:val="none"/>
          <w:lang w:eastAsia="zh-CN"/>
        </w:rPr>
        <w:t>的详细</w:t>
      </w:r>
      <w:r>
        <w:rPr>
          <w:rFonts w:hint="eastAsia" w:ascii="微软雅黑" w:hAnsi="微软雅黑" w:eastAsia="微软雅黑" w:cs="微软雅黑"/>
          <w:color w:val="auto"/>
          <w:szCs w:val="21"/>
          <w:highlight w:val="none"/>
        </w:rPr>
        <w:t>报告</w:t>
      </w:r>
      <w:r>
        <w:rPr>
          <w:rFonts w:hint="eastAsia" w:ascii="微软雅黑" w:hAnsi="微软雅黑" w:eastAsia="微软雅黑" w:cs="微软雅黑"/>
          <w:color w:val="auto"/>
          <w:szCs w:val="21"/>
          <w:highlight w:val="none"/>
          <w:lang w:eastAsia="zh-CN"/>
        </w:rPr>
        <w:t>，以</w:t>
      </w:r>
      <w:r>
        <w:rPr>
          <w:rFonts w:hint="eastAsia" w:ascii="微软雅黑" w:hAnsi="微软雅黑" w:eastAsia="微软雅黑" w:cs="微软雅黑"/>
          <w:color w:val="auto"/>
          <w:szCs w:val="21"/>
          <w:highlight w:val="none"/>
          <w:lang w:val="en-US" w:eastAsia="zh-CN"/>
        </w:rPr>
        <w:t>及证明不可抗力发生及其持续时间的证据</w:t>
      </w:r>
      <w:r>
        <w:rPr>
          <w:rFonts w:hint="eastAsia" w:ascii="微软雅黑" w:hAnsi="微软雅黑" w:eastAsia="微软雅黑" w:cs="微软雅黑"/>
          <w:color w:val="auto"/>
          <w:szCs w:val="21"/>
          <w:highlight w:val="none"/>
        </w:rPr>
        <w:t>。</w:t>
      </w:r>
    </w:p>
    <w:p w14:paraId="5DDEC72B">
      <w:pPr>
        <w:keepNext w:val="0"/>
        <w:keepLines w:val="0"/>
        <w:pageBreakBefore w:val="0"/>
        <w:kinsoku/>
        <w:wordWrap/>
        <w:overflowPunct/>
        <w:topLinePunct w:val="0"/>
        <w:autoSpaceDE w:val="0"/>
        <w:autoSpaceDN w:val="0"/>
        <w:bidi w:val="0"/>
        <w:adjustRightInd w:val="0"/>
        <w:snapToGrid w:val="0"/>
        <w:spacing w:before="0" w:line="380" w:lineRule="exact"/>
        <w:jc w:val="left"/>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lang w:val="en-US" w:eastAsia="zh-CN"/>
        </w:rPr>
        <w:t>19</w:t>
      </w:r>
      <w:r>
        <w:rPr>
          <w:rFonts w:hint="eastAsia" w:ascii="微软雅黑" w:hAnsi="微软雅黑" w:eastAsia="微软雅黑" w:cs="微软雅黑"/>
          <w:b/>
          <w:bCs/>
          <w:color w:val="auto"/>
          <w:sz w:val="24"/>
          <w:highlight w:val="none"/>
        </w:rPr>
        <w:t>.</w:t>
      </w:r>
      <w:r>
        <w:rPr>
          <w:rFonts w:hint="eastAsia" w:ascii="微软雅黑" w:hAnsi="微软雅黑" w:eastAsia="微软雅黑" w:cs="微软雅黑"/>
          <w:b/>
          <w:bCs/>
          <w:color w:val="auto"/>
          <w:sz w:val="24"/>
          <w:highlight w:val="none"/>
          <w:lang w:val="en-US" w:eastAsia="zh-CN"/>
        </w:rPr>
        <w:t xml:space="preserve"> </w:t>
      </w:r>
      <w:r>
        <w:rPr>
          <w:rFonts w:hint="eastAsia" w:ascii="微软雅黑" w:hAnsi="微软雅黑" w:eastAsia="微软雅黑" w:cs="微软雅黑"/>
          <w:b/>
          <w:bCs/>
          <w:color w:val="auto"/>
          <w:sz w:val="24"/>
          <w:highlight w:val="none"/>
        </w:rPr>
        <w:t>解决争议的方法</w:t>
      </w:r>
    </w:p>
    <w:p w14:paraId="7C462793">
      <w:pPr>
        <w:pStyle w:val="113"/>
        <w:keepNext w:val="0"/>
        <w:keepLines w:val="0"/>
        <w:pageBreakBefore w:val="0"/>
        <w:kinsoku/>
        <w:wordWrap/>
        <w:overflowPunct/>
        <w:topLinePunct w:val="0"/>
        <w:bidi w:val="0"/>
        <w:spacing w:line="380" w:lineRule="exact"/>
        <w:jc w:val="both"/>
        <w:textAlignment w:val="auto"/>
        <w:outlineLvl w:val="9"/>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lang w:val="en-US" w:eastAsia="zh-CN"/>
        </w:rPr>
        <w:t>19</w:t>
      </w:r>
      <w:r>
        <w:rPr>
          <w:rFonts w:hint="eastAsia" w:ascii="微软雅黑" w:hAnsi="微软雅黑" w:eastAsia="微软雅黑" w:cs="微软雅黑"/>
          <w:color w:val="auto"/>
          <w:sz w:val="21"/>
          <w:highlight w:val="none"/>
        </w:rPr>
        <w:t>.1 因本合同及合同有关事项发生的争议，由</w:t>
      </w:r>
      <w:r>
        <w:rPr>
          <w:rFonts w:hint="eastAsia" w:ascii="微软雅黑" w:hAnsi="微软雅黑" w:eastAsia="微软雅黑" w:cs="微软雅黑"/>
          <w:color w:val="auto"/>
          <w:sz w:val="21"/>
          <w:highlight w:val="none"/>
          <w:lang w:eastAsia="zh-CN"/>
        </w:rPr>
        <w:t>甲乙双</w:t>
      </w:r>
      <w:r>
        <w:rPr>
          <w:rFonts w:hint="eastAsia" w:ascii="微软雅黑" w:hAnsi="微软雅黑" w:eastAsia="微软雅黑" w:cs="微软雅黑"/>
          <w:color w:val="auto"/>
          <w:sz w:val="21"/>
          <w:highlight w:val="none"/>
        </w:rPr>
        <w:t>方友好协商解决。协商不成时，可以</w:t>
      </w:r>
      <w:r>
        <w:rPr>
          <w:rFonts w:hint="eastAsia" w:ascii="微软雅黑" w:hAnsi="微软雅黑" w:eastAsia="微软雅黑" w:cs="微软雅黑"/>
          <w:color w:val="auto"/>
          <w:sz w:val="21"/>
          <w:highlight w:val="none"/>
          <w:lang w:eastAsia="zh-CN"/>
        </w:rPr>
        <w:t>向有关组织申请</w:t>
      </w:r>
      <w:r>
        <w:rPr>
          <w:rFonts w:hint="eastAsia" w:ascii="微软雅黑" w:hAnsi="微软雅黑" w:eastAsia="微软雅黑" w:cs="微软雅黑"/>
          <w:color w:val="auto"/>
          <w:sz w:val="21"/>
          <w:highlight w:val="none"/>
        </w:rPr>
        <w:t>调解。合同一方或</w:t>
      </w:r>
      <w:r>
        <w:rPr>
          <w:rFonts w:hint="eastAsia" w:ascii="微软雅黑" w:hAnsi="微软雅黑" w:eastAsia="微软雅黑" w:cs="微软雅黑"/>
          <w:color w:val="auto"/>
          <w:sz w:val="21"/>
          <w:highlight w:val="none"/>
          <w:lang w:eastAsia="zh-CN"/>
        </w:rPr>
        <w:t>双</w:t>
      </w:r>
      <w:r>
        <w:rPr>
          <w:rFonts w:hint="eastAsia" w:ascii="微软雅黑" w:hAnsi="微软雅黑" w:eastAsia="微软雅黑" w:cs="微软雅黑"/>
          <w:color w:val="auto"/>
          <w:sz w:val="21"/>
          <w:highlight w:val="none"/>
        </w:rPr>
        <w:t>方不愿调解或调解不成的，可以通过仲裁或诉讼的方式解决争议。</w:t>
      </w:r>
    </w:p>
    <w:p w14:paraId="07D12301">
      <w:pPr>
        <w:pStyle w:val="113"/>
        <w:keepNext w:val="0"/>
        <w:keepLines w:val="0"/>
        <w:pageBreakBefore w:val="0"/>
        <w:kinsoku/>
        <w:wordWrap/>
        <w:overflowPunct/>
        <w:topLinePunct w:val="0"/>
        <w:bidi w:val="0"/>
        <w:spacing w:line="380" w:lineRule="exact"/>
        <w:jc w:val="both"/>
        <w:textAlignment w:val="auto"/>
        <w:outlineLvl w:val="9"/>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lang w:val="en-US" w:eastAsia="zh-CN"/>
        </w:rPr>
        <w:t>19</w:t>
      </w:r>
      <w:r>
        <w:rPr>
          <w:rFonts w:hint="eastAsia" w:ascii="微软雅黑" w:hAnsi="微软雅黑" w:eastAsia="微软雅黑" w:cs="微软雅黑"/>
          <w:color w:val="auto"/>
          <w:sz w:val="21"/>
          <w:highlight w:val="none"/>
        </w:rPr>
        <w:t>.2 选择仲裁的，应在</w:t>
      </w:r>
      <w:r>
        <w:rPr>
          <w:rFonts w:hint="eastAsia" w:ascii="微软雅黑" w:hAnsi="微软雅黑" w:eastAsia="微软雅黑" w:cs="微软雅黑"/>
          <w:b/>
          <w:bCs/>
          <w:color w:val="auto"/>
          <w:sz w:val="21"/>
          <w:szCs w:val="21"/>
          <w:highlight w:val="none"/>
        </w:rPr>
        <w:t>【政府采购合同专用条款】</w:t>
      </w:r>
      <w:r>
        <w:rPr>
          <w:rFonts w:hint="eastAsia" w:ascii="微软雅黑" w:hAnsi="微软雅黑" w:eastAsia="微软雅黑" w:cs="微软雅黑"/>
          <w:color w:val="auto"/>
          <w:sz w:val="21"/>
          <w:highlight w:val="none"/>
        </w:rPr>
        <w:t>中明确仲裁机构及仲裁地；通过诉讼方式解决的，可以在</w:t>
      </w:r>
      <w:r>
        <w:rPr>
          <w:rFonts w:hint="eastAsia" w:ascii="微软雅黑" w:hAnsi="微软雅黑" w:eastAsia="微软雅黑" w:cs="微软雅黑"/>
          <w:b/>
          <w:bCs/>
          <w:color w:val="auto"/>
          <w:sz w:val="21"/>
          <w:szCs w:val="21"/>
          <w:highlight w:val="none"/>
        </w:rPr>
        <w:t>【政府采购合同专用条款】</w:t>
      </w:r>
      <w:r>
        <w:rPr>
          <w:rFonts w:hint="eastAsia" w:ascii="微软雅黑" w:hAnsi="微软雅黑" w:eastAsia="微软雅黑" w:cs="微软雅黑"/>
          <w:color w:val="auto"/>
          <w:sz w:val="21"/>
          <w:highlight w:val="none"/>
        </w:rPr>
        <w:t>中进一步约定选择与争议有实际联系的地点的人民法院管辖，但管辖法院的约定不得违反级别管辖和专属管辖的规定。</w:t>
      </w:r>
    </w:p>
    <w:p w14:paraId="5BD1FB84">
      <w:pPr>
        <w:pStyle w:val="113"/>
        <w:keepNext w:val="0"/>
        <w:keepLines w:val="0"/>
        <w:pageBreakBefore w:val="0"/>
        <w:kinsoku/>
        <w:wordWrap/>
        <w:overflowPunct/>
        <w:topLinePunct w:val="0"/>
        <w:bidi w:val="0"/>
        <w:spacing w:line="380" w:lineRule="exact"/>
        <w:jc w:val="both"/>
        <w:textAlignment w:val="auto"/>
        <w:outlineLvl w:val="9"/>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lang w:val="en-US" w:eastAsia="zh-CN"/>
        </w:rPr>
        <w:t>19</w:t>
      </w:r>
      <w:r>
        <w:rPr>
          <w:rFonts w:hint="eastAsia" w:ascii="微软雅黑" w:hAnsi="微软雅黑" w:eastAsia="微软雅黑" w:cs="微软雅黑"/>
          <w:color w:val="auto"/>
          <w:sz w:val="21"/>
          <w:highlight w:val="none"/>
        </w:rPr>
        <w:t>.3 如</w:t>
      </w:r>
      <w:r>
        <w:rPr>
          <w:rFonts w:hint="eastAsia" w:ascii="微软雅黑" w:hAnsi="微软雅黑" w:eastAsia="微软雅黑" w:cs="微软雅黑"/>
          <w:color w:val="auto"/>
          <w:sz w:val="21"/>
          <w:highlight w:val="none"/>
          <w:lang w:eastAsia="zh-CN"/>
        </w:rPr>
        <w:t>甲乙双方</w:t>
      </w:r>
      <w:r>
        <w:rPr>
          <w:rFonts w:hint="eastAsia" w:ascii="微软雅黑" w:hAnsi="微软雅黑" w:eastAsia="微软雅黑" w:cs="微软雅黑"/>
          <w:color w:val="auto"/>
          <w:sz w:val="21"/>
          <w:highlight w:val="none"/>
        </w:rPr>
        <w:t>有争议的事项不影响合同其他部分的履行，在争议解决期间，合同其他部分应</w:t>
      </w:r>
      <w:r>
        <w:rPr>
          <w:rFonts w:hint="eastAsia" w:ascii="微软雅黑" w:hAnsi="微软雅黑" w:eastAsia="微软雅黑" w:cs="微软雅黑"/>
          <w:color w:val="auto"/>
          <w:sz w:val="21"/>
          <w:highlight w:val="none"/>
          <w:lang w:eastAsia="zh-CN"/>
        </w:rPr>
        <w:t>当</w:t>
      </w:r>
      <w:r>
        <w:rPr>
          <w:rFonts w:hint="eastAsia" w:ascii="微软雅黑" w:hAnsi="微软雅黑" w:eastAsia="微软雅黑" w:cs="微软雅黑"/>
          <w:color w:val="auto"/>
          <w:sz w:val="21"/>
          <w:highlight w:val="none"/>
        </w:rPr>
        <w:t>继续履行。</w:t>
      </w:r>
    </w:p>
    <w:p w14:paraId="6222CCBD">
      <w:pPr>
        <w:keepNext w:val="0"/>
        <w:keepLines w:val="0"/>
        <w:pageBreakBefore w:val="0"/>
        <w:kinsoku/>
        <w:wordWrap/>
        <w:overflowPunct/>
        <w:topLinePunct w:val="0"/>
        <w:autoSpaceDE w:val="0"/>
        <w:autoSpaceDN w:val="0"/>
        <w:bidi w:val="0"/>
        <w:adjustRightInd w:val="0"/>
        <w:snapToGrid w:val="0"/>
        <w:spacing w:before="0" w:line="380" w:lineRule="exact"/>
        <w:jc w:val="left"/>
        <w:textAlignment w:val="auto"/>
        <w:outlineLvl w:val="9"/>
        <w:rPr>
          <w:rFonts w:hint="eastAsia" w:ascii="微软雅黑" w:hAnsi="微软雅黑" w:eastAsia="微软雅黑" w:cs="微软雅黑"/>
          <w:color w:val="auto"/>
          <w:sz w:val="24"/>
          <w:highlight w:val="none"/>
        </w:rPr>
      </w:pPr>
      <w:r>
        <w:rPr>
          <w:rFonts w:hint="eastAsia" w:ascii="微软雅黑" w:hAnsi="微软雅黑" w:eastAsia="微软雅黑" w:cs="微软雅黑"/>
          <w:b/>
          <w:color w:val="auto"/>
          <w:sz w:val="24"/>
          <w:highlight w:val="none"/>
          <w:lang w:val="en-US" w:eastAsia="zh-CN"/>
        </w:rPr>
        <w:t>20</w:t>
      </w:r>
      <w:r>
        <w:rPr>
          <w:rFonts w:hint="eastAsia" w:ascii="微软雅黑" w:hAnsi="微软雅黑" w:eastAsia="微软雅黑" w:cs="微软雅黑"/>
          <w:b/>
          <w:color w:val="auto"/>
          <w:sz w:val="24"/>
          <w:highlight w:val="none"/>
        </w:rPr>
        <w:t>.</w:t>
      </w:r>
      <w:r>
        <w:rPr>
          <w:rFonts w:hint="eastAsia" w:ascii="微软雅黑" w:hAnsi="微软雅黑" w:eastAsia="微软雅黑" w:cs="微软雅黑"/>
          <w:b/>
          <w:color w:val="auto"/>
          <w:sz w:val="24"/>
          <w:highlight w:val="none"/>
          <w:lang w:val="en-US" w:eastAsia="zh-CN"/>
        </w:rPr>
        <w:t xml:space="preserve"> </w:t>
      </w:r>
      <w:r>
        <w:rPr>
          <w:rFonts w:hint="eastAsia" w:ascii="微软雅黑" w:hAnsi="微软雅黑" w:eastAsia="微软雅黑" w:cs="微软雅黑"/>
          <w:b/>
          <w:color w:val="auto"/>
          <w:sz w:val="24"/>
          <w:highlight w:val="none"/>
        </w:rPr>
        <w:t>政府采购政策</w:t>
      </w:r>
    </w:p>
    <w:p w14:paraId="1BB51092">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lang w:val="en-US" w:eastAsia="zh-CN"/>
        </w:rPr>
      </w:pPr>
      <w:r>
        <w:rPr>
          <w:rFonts w:hint="eastAsia" w:ascii="微软雅黑" w:hAnsi="微软雅黑" w:eastAsia="微软雅黑" w:cs="微软雅黑"/>
          <w:color w:val="auto"/>
          <w:szCs w:val="21"/>
          <w:highlight w:val="none"/>
          <w:lang w:val="en-US" w:eastAsia="zh-CN"/>
        </w:rPr>
        <w:t xml:space="preserve">20.1 </w:t>
      </w:r>
      <w:r>
        <w:rPr>
          <w:rFonts w:hint="eastAsia" w:ascii="微软雅黑" w:hAnsi="微软雅黑" w:eastAsia="微软雅黑" w:cs="微软雅黑"/>
          <w:color w:val="auto"/>
          <w:highlight w:val="none"/>
          <w:lang w:val="en-GB"/>
        </w:rPr>
        <w:t>本合同应当按照规定执行政府采购政策。</w:t>
      </w:r>
    </w:p>
    <w:p w14:paraId="18FED14F">
      <w:pPr>
        <w:keepNext w:val="0"/>
        <w:keepLines w:val="0"/>
        <w:pageBreakBefore w:val="0"/>
        <w:kinsoku/>
        <w:wordWrap/>
        <w:overflowPunct/>
        <w:topLinePunct w:val="0"/>
        <w:autoSpaceDE w:val="0"/>
        <w:autoSpaceDN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w:t>
      </w:r>
      <w:r>
        <w:rPr>
          <w:rFonts w:hint="eastAsia" w:ascii="微软雅黑" w:hAnsi="微软雅黑" w:eastAsia="微软雅黑" w:cs="微软雅黑"/>
          <w:color w:val="auto"/>
          <w:szCs w:val="21"/>
          <w:highlight w:val="none"/>
          <w:lang w:val="en-US" w:eastAsia="zh-CN"/>
        </w:rPr>
        <w:t>0</w:t>
      </w: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2</w:t>
      </w:r>
      <w:r>
        <w:rPr>
          <w:rFonts w:hint="eastAsia" w:ascii="微软雅黑" w:hAnsi="微软雅黑" w:eastAsia="微软雅黑" w:cs="微软雅黑"/>
          <w:color w:val="auto"/>
          <w:szCs w:val="21"/>
          <w:highlight w:val="none"/>
        </w:rPr>
        <w:t xml:space="preserve"> 本合同依法执行政府采购政策的方式和内容，属于合同履约验收的范围。</w:t>
      </w:r>
      <w:r>
        <w:rPr>
          <w:rFonts w:hint="eastAsia" w:ascii="微软雅黑" w:hAnsi="微软雅黑" w:eastAsia="微软雅黑" w:cs="微软雅黑"/>
          <w:color w:val="auto"/>
          <w:sz w:val="21"/>
          <w:highlight w:val="none"/>
          <w:lang w:eastAsia="zh-CN"/>
        </w:rPr>
        <w:t>甲乙双方</w:t>
      </w:r>
      <w:r>
        <w:rPr>
          <w:rFonts w:hint="eastAsia" w:ascii="微软雅黑" w:hAnsi="微软雅黑" w:eastAsia="微软雅黑" w:cs="微软雅黑"/>
          <w:color w:val="auto"/>
          <w:highlight w:val="none"/>
          <w:lang w:val="en-GB"/>
        </w:rPr>
        <w:t>未按规定要求执行政府采购政策造成损失的</w:t>
      </w:r>
      <w:r>
        <w:rPr>
          <w:rFonts w:hint="eastAsia" w:ascii="微软雅黑" w:hAnsi="微软雅黑" w:eastAsia="微软雅黑" w:cs="微软雅黑"/>
          <w:color w:val="auto"/>
          <w:szCs w:val="21"/>
          <w:highlight w:val="none"/>
        </w:rPr>
        <w:t>，有过错的一方应当承担赔偿责任，双方都有过错的，各自承担相应的责任。</w:t>
      </w:r>
    </w:p>
    <w:p w14:paraId="4049F71C">
      <w:pPr>
        <w:pStyle w:val="11"/>
        <w:keepNext w:val="0"/>
        <w:keepLines w:val="0"/>
        <w:pageBreakBefore w:val="0"/>
        <w:kinsoku/>
        <w:wordWrap/>
        <w:overflowPunct/>
        <w:topLinePunct w:val="0"/>
        <w:bidi w:val="0"/>
        <w:spacing w:after="0" w:line="380" w:lineRule="exact"/>
        <w:ind w:firstLine="480" w:firstLineChars="200"/>
        <w:textAlignment w:val="auto"/>
        <w:outlineLvl w:val="9"/>
        <w:rPr>
          <w:rFonts w:hint="eastAsia" w:ascii="微软雅黑" w:hAnsi="微软雅黑" w:eastAsia="微软雅黑" w:cs="微软雅黑"/>
          <w:color w:val="auto"/>
          <w:highlight w:val="none"/>
        </w:rPr>
      </w:pPr>
      <w:r>
        <w:rPr>
          <w:rFonts w:hint="eastAsia" w:ascii="微软雅黑" w:hAnsi="微软雅黑" w:eastAsia="微软雅黑" w:cs="微软雅黑"/>
          <w:color w:val="auto"/>
          <w:szCs w:val="21"/>
          <w:highlight w:val="none"/>
        </w:rPr>
        <w:t>2</w:t>
      </w:r>
      <w:r>
        <w:rPr>
          <w:rFonts w:hint="eastAsia" w:ascii="微软雅黑" w:hAnsi="微软雅黑" w:eastAsia="微软雅黑" w:cs="微软雅黑"/>
          <w:color w:val="auto"/>
          <w:szCs w:val="21"/>
          <w:highlight w:val="none"/>
          <w:lang w:val="en-US" w:eastAsia="zh-CN"/>
        </w:rPr>
        <w:t>0</w:t>
      </w: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3</w:t>
      </w:r>
      <w:r>
        <w:rPr>
          <w:rFonts w:hint="eastAsia" w:ascii="微软雅黑" w:hAnsi="微软雅黑" w:eastAsia="微软雅黑" w:cs="微软雅黑"/>
          <w:color w:val="auto"/>
          <w:szCs w:val="21"/>
          <w:highlight w:val="none"/>
        </w:rPr>
        <w:t xml:space="preserve"> 对于</w:t>
      </w:r>
      <w:r>
        <w:rPr>
          <w:rFonts w:hint="eastAsia" w:ascii="微软雅黑" w:hAnsi="微软雅黑" w:eastAsia="微软雅黑" w:cs="微软雅黑"/>
          <w:color w:val="auto"/>
          <w:szCs w:val="21"/>
          <w:highlight w:val="none"/>
          <w:lang w:eastAsia="zh-CN"/>
        </w:rPr>
        <w:t>为落实中小企业支持政策，</w:t>
      </w:r>
      <w:r>
        <w:rPr>
          <w:rFonts w:hint="eastAsia" w:ascii="微软雅黑" w:hAnsi="微软雅黑" w:eastAsia="微软雅黑" w:cs="微软雅黑"/>
          <w:color w:val="auto"/>
          <w:szCs w:val="21"/>
          <w:highlight w:val="none"/>
        </w:rPr>
        <w:t>通过采购项目</w:t>
      </w:r>
      <w:r>
        <w:rPr>
          <w:rFonts w:hint="eastAsia" w:ascii="微软雅黑" w:hAnsi="微软雅黑" w:eastAsia="微软雅黑" w:cs="微软雅黑"/>
          <w:color w:val="auto"/>
          <w:szCs w:val="21"/>
          <w:highlight w:val="none"/>
          <w:lang w:eastAsia="zh-CN"/>
        </w:rPr>
        <w:t>整体</w:t>
      </w:r>
      <w:r>
        <w:rPr>
          <w:rFonts w:hint="eastAsia" w:ascii="微软雅黑" w:hAnsi="微软雅黑" w:eastAsia="微软雅黑" w:cs="微软雅黑"/>
          <w:color w:val="auto"/>
          <w:szCs w:val="21"/>
          <w:highlight w:val="none"/>
        </w:rPr>
        <w:t>预留、</w:t>
      </w:r>
      <w:r>
        <w:rPr>
          <w:rFonts w:hint="eastAsia" w:ascii="微软雅黑" w:hAnsi="微软雅黑" w:eastAsia="微软雅黑" w:cs="微软雅黑"/>
          <w:color w:val="auto"/>
          <w:szCs w:val="21"/>
          <w:highlight w:val="none"/>
          <w:lang w:eastAsia="zh-CN"/>
        </w:rPr>
        <w:t>设置</w:t>
      </w:r>
      <w:r>
        <w:rPr>
          <w:rFonts w:hint="eastAsia" w:ascii="微软雅黑" w:hAnsi="微软雅黑" w:eastAsia="微软雅黑" w:cs="微软雅黑"/>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68C759FA">
      <w:pPr>
        <w:keepNext w:val="0"/>
        <w:keepLines w:val="0"/>
        <w:pageBreakBefore w:val="0"/>
        <w:kinsoku/>
        <w:wordWrap/>
        <w:overflowPunct/>
        <w:topLinePunct w:val="0"/>
        <w:autoSpaceDE w:val="0"/>
        <w:autoSpaceDN w:val="0"/>
        <w:bidi w:val="0"/>
        <w:adjustRightInd w:val="0"/>
        <w:snapToGrid w:val="0"/>
        <w:spacing w:before="0" w:line="380" w:lineRule="exact"/>
        <w:jc w:val="left"/>
        <w:textAlignment w:val="auto"/>
        <w:outlineLvl w:val="9"/>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rPr>
        <w:t>2</w:t>
      </w:r>
      <w:r>
        <w:rPr>
          <w:rFonts w:hint="eastAsia" w:ascii="微软雅黑" w:hAnsi="微软雅黑" w:eastAsia="微软雅黑" w:cs="微软雅黑"/>
          <w:b/>
          <w:color w:val="auto"/>
          <w:sz w:val="24"/>
          <w:highlight w:val="none"/>
          <w:lang w:val="en-US" w:eastAsia="zh-CN"/>
        </w:rPr>
        <w:t>1</w:t>
      </w:r>
      <w:r>
        <w:rPr>
          <w:rFonts w:hint="eastAsia" w:ascii="微软雅黑" w:hAnsi="微软雅黑" w:eastAsia="微软雅黑" w:cs="微软雅黑"/>
          <w:b/>
          <w:color w:val="auto"/>
          <w:sz w:val="24"/>
          <w:highlight w:val="none"/>
        </w:rPr>
        <w:t>.</w:t>
      </w:r>
      <w:r>
        <w:rPr>
          <w:rFonts w:hint="eastAsia" w:ascii="微软雅黑" w:hAnsi="微软雅黑" w:eastAsia="微软雅黑" w:cs="微软雅黑"/>
          <w:b/>
          <w:color w:val="auto"/>
          <w:sz w:val="24"/>
          <w:highlight w:val="none"/>
          <w:lang w:val="en-US" w:eastAsia="zh-CN"/>
        </w:rPr>
        <w:t xml:space="preserve"> </w:t>
      </w:r>
      <w:r>
        <w:rPr>
          <w:rFonts w:hint="eastAsia" w:ascii="微软雅黑" w:hAnsi="微软雅黑" w:eastAsia="微软雅黑" w:cs="微软雅黑"/>
          <w:b/>
          <w:color w:val="auto"/>
          <w:sz w:val="24"/>
          <w:highlight w:val="none"/>
        </w:rPr>
        <w:t>法律适用</w:t>
      </w:r>
    </w:p>
    <w:p w14:paraId="0BF71F97">
      <w:pPr>
        <w:pStyle w:val="113"/>
        <w:keepNext w:val="0"/>
        <w:keepLines w:val="0"/>
        <w:pageBreakBefore w:val="0"/>
        <w:kinsoku/>
        <w:wordWrap/>
        <w:overflowPunct/>
        <w:topLinePunct w:val="0"/>
        <w:bidi w:val="0"/>
        <w:spacing w:line="380" w:lineRule="exact"/>
        <w:jc w:val="both"/>
        <w:textAlignment w:val="auto"/>
        <w:outlineLvl w:val="9"/>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2</w:t>
      </w:r>
      <w:r>
        <w:rPr>
          <w:rFonts w:hint="eastAsia" w:ascii="微软雅黑" w:hAnsi="微软雅黑" w:eastAsia="微软雅黑" w:cs="微软雅黑"/>
          <w:color w:val="auto"/>
          <w:sz w:val="21"/>
          <w:highlight w:val="none"/>
          <w:lang w:val="en-US" w:eastAsia="zh-CN"/>
        </w:rPr>
        <w:t>1</w:t>
      </w:r>
      <w:r>
        <w:rPr>
          <w:rFonts w:hint="eastAsia" w:ascii="微软雅黑" w:hAnsi="微软雅黑" w:eastAsia="微软雅黑" w:cs="微软雅黑"/>
          <w:color w:val="auto"/>
          <w:sz w:val="21"/>
          <w:highlight w:val="none"/>
        </w:rPr>
        <w:t>.1 本合同的订立、生效、解释、履行及与本合同有关的争议解决，均适用法律、行政法规。</w:t>
      </w:r>
    </w:p>
    <w:p w14:paraId="5671B197">
      <w:pPr>
        <w:pStyle w:val="113"/>
        <w:keepNext w:val="0"/>
        <w:keepLines w:val="0"/>
        <w:pageBreakBefore w:val="0"/>
        <w:kinsoku/>
        <w:wordWrap/>
        <w:overflowPunct/>
        <w:topLinePunct w:val="0"/>
        <w:bidi w:val="0"/>
        <w:spacing w:line="380" w:lineRule="exact"/>
        <w:jc w:val="both"/>
        <w:textAlignment w:val="auto"/>
        <w:outlineLvl w:val="9"/>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2</w:t>
      </w:r>
      <w:r>
        <w:rPr>
          <w:rFonts w:hint="eastAsia" w:ascii="微软雅黑" w:hAnsi="微软雅黑" w:eastAsia="微软雅黑" w:cs="微软雅黑"/>
          <w:color w:val="auto"/>
          <w:sz w:val="21"/>
          <w:highlight w:val="none"/>
          <w:lang w:val="en-US" w:eastAsia="zh-CN"/>
        </w:rPr>
        <w:t>1</w:t>
      </w:r>
      <w:r>
        <w:rPr>
          <w:rFonts w:hint="eastAsia" w:ascii="微软雅黑" w:hAnsi="微软雅黑" w:eastAsia="微软雅黑" w:cs="微软雅黑"/>
          <w:color w:val="auto"/>
          <w:sz w:val="21"/>
          <w:highlight w:val="none"/>
        </w:rPr>
        <w:t>.2 本合同条款与法律、行政法规的强制性规定不一致的，双方当事人应按照法律、行政法规的强制性规定修改本合同的相关条款。</w:t>
      </w:r>
    </w:p>
    <w:p w14:paraId="359104E0">
      <w:pPr>
        <w:keepNext w:val="0"/>
        <w:keepLines w:val="0"/>
        <w:pageBreakBefore w:val="0"/>
        <w:numPr>
          <w:ilvl w:val="-1"/>
          <w:numId w:val="0"/>
        </w:numPr>
        <w:kinsoku/>
        <w:wordWrap/>
        <w:overflowPunct/>
        <w:topLinePunct w:val="0"/>
        <w:autoSpaceDE w:val="0"/>
        <w:autoSpaceDN w:val="0"/>
        <w:bidi w:val="0"/>
        <w:adjustRightInd w:val="0"/>
        <w:snapToGrid w:val="0"/>
        <w:spacing w:before="0" w:line="380" w:lineRule="exact"/>
        <w:jc w:val="left"/>
        <w:textAlignment w:val="auto"/>
        <w:outlineLvl w:val="9"/>
        <w:rPr>
          <w:rFonts w:hint="eastAsia" w:ascii="微软雅黑" w:hAnsi="微软雅黑" w:eastAsia="微软雅黑" w:cs="微软雅黑"/>
          <w:b/>
          <w:color w:val="auto"/>
          <w:sz w:val="24"/>
          <w:highlight w:val="none"/>
        </w:rPr>
      </w:pPr>
      <w:r>
        <w:rPr>
          <w:rFonts w:hint="eastAsia" w:ascii="微软雅黑" w:hAnsi="微软雅黑" w:eastAsia="微软雅黑" w:cs="微软雅黑"/>
          <w:b/>
          <w:color w:val="auto"/>
          <w:sz w:val="24"/>
          <w:highlight w:val="none"/>
          <w:lang w:val="en-US" w:eastAsia="zh-CN"/>
        </w:rPr>
        <w:t xml:space="preserve">22. </w:t>
      </w:r>
      <w:r>
        <w:rPr>
          <w:rFonts w:hint="eastAsia" w:ascii="微软雅黑" w:hAnsi="微软雅黑" w:eastAsia="微软雅黑" w:cs="微软雅黑"/>
          <w:b/>
          <w:color w:val="auto"/>
          <w:sz w:val="24"/>
          <w:highlight w:val="none"/>
        </w:rPr>
        <w:t>通知</w:t>
      </w:r>
    </w:p>
    <w:p w14:paraId="6F900A99">
      <w:pPr>
        <w:pStyle w:val="113"/>
        <w:keepNext w:val="0"/>
        <w:keepLines w:val="0"/>
        <w:pageBreakBefore w:val="0"/>
        <w:kinsoku/>
        <w:wordWrap/>
        <w:overflowPunct/>
        <w:topLinePunct w:val="0"/>
        <w:bidi w:val="0"/>
        <w:spacing w:line="380" w:lineRule="exact"/>
        <w:jc w:val="both"/>
        <w:textAlignment w:val="auto"/>
        <w:outlineLvl w:val="9"/>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rPr>
        <w:t>2</w:t>
      </w:r>
      <w:r>
        <w:rPr>
          <w:rFonts w:hint="eastAsia" w:ascii="微软雅黑" w:hAnsi="微软雅黑" w:eastAsia="微软雅黑" w:cs="微软雅黑"/>
          <w:color w:val="auto"/>
          <w:sz w:val="21"/>
          <w:highlight w:val="none"/>
          <w:lang w:val="en-US" w:eastAsia="zh-CN"/>
        </w:rPr>
        <w:t>2</w:t>
      </w:r>
      <w:r>
        <w:rPr>
          <w:rFonts w:hint="eastAsia" w:ascii="微软雅黑" w:hAnsi="微软雅黑" w:eastAsia="微软雅黑" w:cs="微软雅黑"/>
          <w:color w:val="auto"/>
          <w:sz w:val="21"/>
          <w:highlight w:val="none"/>
        </w:rPr>
        <w:t>.1</w:t>
      </w:r>
      <w:r>
        <w:rPr>
          <w:rFonts w:hint="eastAsia" w:ascii="微软雅黑" w:hAnsi="微软雅黑" w:eastAsia="微软雅黑" w:cs="微软雅黑"/>
          <w:color w:val="auto"/>
          <w:sz w:val="21"/>
          <w:highlight w:val="none"/>
          <w:lang w:val="en-US" w:eastAsia="zh-CN"/>
        </w:rPr>
        <w:t xml:space="preserve"> </w:t>
      </w:r>
      <w:r>
        <w:rPr>
          <w:rFonts w:hint="eastAsia" w:ascii="微软雅黑" w:hAnsi="微软雅黑" w:eastAsia="微软雅黑" w:cs="微软雅黑"/>
          <w:color w:val="auto"/>
          <w:sz w:val="21"/>
          <w:highlight w:val="none"/>
        </w:rPr>
        <w:t>本合同任何一方向对方发出的通知、信件、数据电文等，应当发送至本合同第一部分《政府采购合同协议书》所约定的通讯地址、联系人、联系电话或电子邮箱。</w:t>
      </w:r>
    </w:p>
    <w:p w14:paraId="722BFA31">
      <w:pPr>
        <w:pStyle w:val="113"/>
        <w:keepNext w:val="0"/>
        <w:keepLines w:val="0"/>
        <w:pageBreakBefore w:val="0"/>
        <w:kinsoku/>
        <w:wordWrap/>
        <w:overflowPunct/>
        <w:topLinePunct w:val="0"/>
        <w:bidi w:val="0"/>
        <w:spacing w:line="380" w:lineRule="exact"/>
        <w:ind w:firstLine="0" w:firstLineChars="0"/>
        <w:jc w:val="both"/>
        <w:textAlignment w:val="auto"/>
        <w:outlineLvl w:val="9"/>
        <w:rPr>
          <w:rFonts w:hint="eastAsia" w:ascii="微软雅黑" w:hAnsi="微软雅黑" w:eastAsia="微软雅黑" w:cs="微软雅黑"/>
          <w:color w:val="auto"/>
          <w:sz w:val="21"/>
          <w:highlight w:val="none"/>
        </w:rPr>
      </w:pPr>
      <w:r>
        <w:rPr>
          <w:rFonts w:hint="eastAsia" w:ascii="微软雅黑" w:hAnsi="微软雅黑" w:eastAsia="微软雅黑" w:cs="微软雅黑"/>
          <w:color w:val="auto"/>
          <w:sz w:val="21"/>
          <w:highlight w:val="none"/>
          <w:lang w:val="en-US" w:eastAsia="zh-CN"/>
        </w:rPr>
        <w:t xml:space="preserve">    </w:t>
      </w:r>
      <w:r>
        <w:rPr>
          <w:rFonts w:hint="eastAsia" w:ascii="微软雅黑" w:hAnsi="微软雅黑" w:eastAsia="微软雅黑" w:cs="微软雅黑"/>
          <w:color w:val="auto"/>
          <w:sz w:val="21"/>
          <w:highlight w:val="none"/>
        </w:rPr>
        <w:t>2</w:t>
      </w:r>
      <w:r>
        <w:rPr>
          <w:rFonts w:hint="eastAsia" w:ascii="微软雅黑" w:hAnsi="微软雅黑" w:eastAsia="微软雅黑" w:cs="微软雅黑"/>
          <w:color w:val="auto"/>
          <w:sz w:val="21"/>
          <w:highlight w:val="none"/>
          <w:lang w:val="en-US" w:eastAsia="zh-CN"/>
        </w:rPr>
        <w:t>2</w:t>
      </w:r>
      <w:r>
        <w:rPr>
          <w:rFonts w:hint="eastAsia" w:ascii="微软雅黑" w:hAnsi="微软雅黑" w:eastAsia="微软雅黑" w:cs="微软雅黑"/>
          <w:color w:val="auto"/>
          <w:sz w:val="21"/>
          <w:highlight w:val="none"/>
        </w:rPr>
        <w:t>.2</w:t>
      </w:r>
      <w:r>
        <w:rPr>
          <w:rFonts w:hint="eastAsia" w:ascii="微软雅黑" w:hAnsi="微软雅黑" w:eastAsia="微软雅黑" w:cs="微软雅黑"/>
          <w:color w:val="auto"/>
          <w:sz w:val="21"/>
          <w:highlight w:val="none"/>
          <w:lang w:val="en-US" w:eastAsia="zh-CN"/>
        </w:rPr>
        <w:t xml:space="preserve"> </w:t>
      </w:r>
      <w:r>
        <w:rPr>
          <w:rFonts w:hint="eastAsia" w:ascii="微软雅黑" w:hAnsi="微软雅黑" w:eastAsia="微软雅黑" w:cs="微软雅黑"/>
          <w:color w:val="auto"/>
          <w:sz w:val="21"/>
          <w:highlight w:val="none"/>
        </w:rPr>
        <w:t>一方当事人变更名称、</w:t>
      </w:r>
      <w:r>
        <w:rPr>
          <w:rFonts w:hint="eastAsia" w:ascii="微软雅黑" w:hAnsi="微软雅黑" w:eastAsia="微软雅黑" w:cs="微软雅黑"/>
          <w:color w:val="auto"/>
          <w:sz w:val="21"/>
          <w:highlight w:val="none"/>
          <w:lang w:eastAsia="zh-CN"/>
        </w:rPr>
        <w:t>住所</w:t>
      </w:r>
      <w:r>
        <w:rPr>
          <w:rFonts w:hint="eastAsia" w:ascii="微软雅黑" w:hAnsi="微软雅黑" w:eastAsia="微软雅黑" w:cs="微软雅黑"/>
          <w:color w:val="auto"/>
          <w:sz w:val="21"/>
          <w:highlight w:val="none"/>
        </w:rPr>
        <w:t>、联系人、联系电话或电子邮箱</w:t>
      </w:r>
      <w:r>
        <w:rPr>
          <w:rFonts w:hint="eastAsia" w:ascii="微软雅黑" w:hAnsi="微软雅黑" w:eastAsia="微软雅黑" w:cs="微软雅黑"/>
          <w:color w:val="auto"/>
          <w:sz w:val="21"/>
          <w:highlight w:val="none"/>
          <w:lang w:eastAsia="zh-CN"/>
        </w:rPr>
        <w:t>等信息</w:t>
      </w:r>
      <w:r>
        <w:rPr>
          <w:rFonts w:hint="eastAsia" w:ascii="微软雅黑" w:hAnsi="微软雅黑" w:eastAsia="微软雅黑" w:cs="微软雅黑"/>
          <w:color w:val="auto"/>
          <w:sz w:val="21"/>
          <w:highlight w:val="none"/>
        </w:rPr>
        <w:t>的，应当在变更后3日内及时书面通知对方，对方实际收到变更通知前的送达仍为有效送达。</w:t>
      </w:r>
    </w:p>
    <w:p w14:paraId="48BD84B6">
      <w:pPr>
        <w:keepNext w:val="0"/>
        <w:keepLines w:val="0"/>
        <w:pageBreakBefore w:val="0"/>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w:t>
      </w:r>
      <w:r>
        <w:rPr>
          <w:rFonts w:hint="eastAsia" w:ascii="微软雅黑" w:hAnsi="微软雅黑" w:eastAsia="微软雅黑" w:cs="微软雅黑"/>
          <w:color w:val="auto"/>
          <w:szCs w:val="21"/>
          <w:highlight w:val="none"/>
          <w:lang w:val="en-US" w:eastAsia="zh-CN"/>
        </w:rPr>
        <w:t>2</w:t>
      </w: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3</w:t>
      </w:r>
      <w:r>
        <w:rPr>
          <w:rFonts w:hint="eastAsia" w:ascii="微软雅黑" w:hAnsi="微软雅黑" w:eastAsia="微软雅黑" w:cs="微软雅黑"/>
          <w:color w:val="auto"/>
          <w:szCs w:val="21"/>
          <w:highlight w:val="none"/>
        </w:rPr>
        <w:t>本合同一方给另一方的通知均应采用书面形式，传真或快递送到本合同中规定的对方的地址和办理签收手续。</w:t>
      </w:r>
    </w:p>
    <w:p w14:paraId="7D54C3D8">
      <w:pPr>
        <w:keepNext w:val="0"/>
        <w:keepLines w:val="0"/>
        <w:pageBreakBefore w:val="0"/>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2</w:t>
      </w:r>
      <w:r>
        <w:rPr>
          <w:rFonts w:hint="eastAsia" w:ascii="微软雅黑" w:hAnsi="微软雅黑" w:eastAsia="微软雅黑" w:cs="微软雅黑"/>
          <w:color w:val="auto"/>
          <w:szCs w:val="21"/>
          <w:highlight w:val="none"/>
          <w:lang w:val="en-US" w:eastAsia="zh-CN"/>
        </w:rPr>
        <w:t>2</w:t>
      </w: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4</w:t>
      </w:r>
      <w:r>
        <w:rPr>
          <w:rFonts w:hint="eastAsia" w:ascii="微软雅黑" w:hAnsi="微软雅黑" w:eastAsia="微软雅黑" w:cs="微软雅黑"/>
          <w:color w:val="auto"/>
          <w:szCs w:val="21"/>
          <w:highlight w:val="none"/>
        </w:rPr>
        <w:t>通知以送达之日或通知书中规定的生效之日起生效，两者中以较迟之日为准。</w:t>
      </w:r>
    </w:p>
    <w:p w14:paraId="6F6E90D0">
      <w:pPr>
        <w:keepNext w:val="0"/>
        <w:keepLines w:val="0"/>
        <w:pageBreakBefore w:val="0"/>
        <w:numPr>
          <w:ilvl w:val="0"/>
          <w:numId w:val="20"/>
        </w:numPr>
        <w:kinsoku/>
        <w:wordWrap/>
        <w:overflowPunct/>
        <w:topLinePunct w:val="0"/>
        <w:bidi w:val="0"/>
        <w:adjustRightInd w:val="0"/>
        <w:snapToGrid w:val="0"/>
        <w:spacing w:before="0" w:line="380" w:lineRule="exact"/>
        <w:jc w:val="left"/>
        <w:textAlignment w:val="auto"/>
        <w:outlineLvl w:val="9"/>
        <w:rPr>
          <w:rFonts w:hint="eastAsia" w:ascii="微软雅黑" w:hAnsi="微软雅黑" w:eastAsia="微软雅黑" w:cs="微软雅黑"/>
          <w:b/>
          <w:bCs/>
          <w:color w:val="auto"/>
          <w:sz w:val="24"/>
          <w:highlight w:val="none"/>
        </w:rPr>
      </w:pPr>
      <w:r>
        <w:rPr>
          <w:rFonts w:hint="eastAsia" w:ascii="微软雅黑" w:hAnsi="微软雅黑" w:eastAsia="微软雅黑" w:cs="微软雅黑"/>
          <w:b/>
          <w:bCs/>
          <w:color w:val="auto"/>
          <w:sz w:val="24"/>
          <w:highlight w:val="none"/>
        </w:rPr>
        <w:t>合同未尽事项</w:t>
      </w:r>
    </w:p>
    <w:p w14:paraId="7539FD6A">
      <w:pPr>
        <w:keepNext w:val="0"/>
        <w:keepLines w:val="0"/>
        <w:pageBreakBefore w:val="0"/>
        <w:kinsoku/>
        <w:wordWrap/>
        <w:overflowPunct/>
        <w:topLinePunct w:val="0"/>
        <w:bidi w:val="0"/>
        <w:adjustRightInd w:val="0"/>
        <w:snapToGrid w:val="0"/>
        <w:spacing w:before="0" w:line="380" w:lineRule="exact"/>
        <w:ind w:firstLine="420" w:firstLineChars="200"/>
        <w:jc w:val="left"/>
        <w:textAlignment w:val="auto"/>
        <w:outlineLvl w:val="9"/>
        <w:rPr>
          <w:rFonts w:hint="eastAsia" w:ascii="微软雅黑" w:hAnsi="微软雅黑" w:eastAsia="微软雅黑" w:cs="微软雅黑"/>
          <w:bCs/>
          <w:color w:val="auto"/>
          <w:szCs w:val="21"/>
          <w:highlight w:val="none"/>
        </w:rPr>
      </w:pPr>
      <w:r>
        <w:rPr>
          <w:rFonts w:hint="eastAsia" w:ascii="微软雅黑" w:hAnsi="微软雅黑" w:eastAsia="微软雅黑" w:cs="微软雅黑"/>
          <w:bCs/>
          <w:color w:val="auto"/>
          <w:szCs w:val="21"/>
          <w:highlight w:val="none"/>
        </w:rPr>
        <w:t>2</w:t>
      </w:r>
      <w:r>
        <w:rPr>
          <w:rFonts w:hint="eastAsia" w:ascii="微软雅黑" w:hAnsi="微软雅黑" w:eastAsia="微软雅黑" w:cs="微软雅黑"/>
          <w:bCs/>
          <w:color w:val="auto"/>
          <w:szCs w:val="21"/>
          <w:highlight w:val="none"/>
          <w:lang w:val="en-US" w:eastAsia="zh-CN"/>
        </w:rPr>
        <w:t>3</w:t>
      </w:r>
      <w:r>
        <w:rPr>
          <w:rFonts w:hint="eastAsia" w:ascii="微软雅黑" w:hAnsi="微软雅黑" w:eastAsia="微软雅黑" w:cs="微软雅黑"/>
          <w:bCs/>
          <w:color w:val="auto"/>
          <w:szCs w:val="21"/>
          <w:highlight w:val="none"/>
        </w:rPr>
        <w:t>.1合同未尽事项见</w:t>
      </w:r>
      <w:r>
        <w:rPr>
          <w:rFonts w:hint="eastAsia" w:ascii="微软雅黑" w:hAnsi="微软雅黑" w:eastAsia="微软雅黑" w:cs="微软雅黑"/>
          <w:b/>
          <w:color w:val="auto"/>
          <w:szCs w:val="21"/>
          <w:highlight w:val="none"/>
        </w:rPr>
        <w:t>【政府采购合同专用条款】</w:t>
      </w:r>
      <w:r>
        <w:rPr>
          <w:rFonts w:hint="eastAsia" w:ascii="微软雅黑" w:hAnsi="微软雅黑" w:eastAsia="微软雅黑" w:cs="微软雅黑"/>
          <w:bCs/>
          <w:color w:val="auto"/>
          <w:szCs w:val="21"/>
          <w:highlight w:val="none"/>
        </w:rPr>
        <w:t>。</w:t>
      </w:r>
    </w:p>
    <w:p w14:paraId="61C540B7">
      <w:pPr>
        <w:keepNext w:val="0"/>
        <w:keepLines w:val="0"/>
        <w:pageBreakBefore w:val="0"/>
        <w:kinsoku/>
        <w:wordWrap/>
        <w:overflowPunct/>
        <w:topLinePunct w:val="0"/>
        <w:bidi w:val="0"/>
        <w:adjustRightInd w:val="0"/>
        <w:snapToGrid w:val="0"/>
        <w:spacing w:line="380" w:lineRule="exact"/>
        <w:ind w:firstLine="0" w:firstLineChars="0"/>
        <w:jc w:val="left"/>
        <w:textAlignment w:val="auto"/>
        <w:outlineLvl w:val="9"/>
        <w:rPr>
          <w:rFonts w:hint="eastAsia" w:ascii="微软雅黑" w:hAnsi="微软雅黑" w:eastAsia="微软雅黑" w:cs="微软雅黑"/>
          <w:b w:val="0"/>
          <w:bCs w:val="0"/>
          <w:color w:val="auto"/>
          <w:sz w:val="28"/>
          <w:szCs w:val="28"/>
          <w:highlight w:val="none"/>
        </w:rPr>
      </w:pPr>
      <w:r>
        <w:rPr>
          <w:rFonts w:hint="eastAsia" w:ascii="微软雅黑" w:hAnsi="微软雅黑" w:eastAsia="微软雅黑" w:cs="微软雅黑"/>
          <w:bCs/>
          <w:color w:val="auto"/>
          <w:szCs w:val="21"/>
          <w:highlight w:val="none"/>
          <w:lang w:val="en-US" w:eastAsia="zh-CN"/>
        </w:rPr>
        <w:t xml:space="preserve">    23.2 合同附件与合同正文具有同等的法律效力。</w:t>
      </w:r>
      <w:bookmarkStart w:id="766" w:name="_Toc20313"/>
      <w:r>
        <w:rPr>
          <w:rFonts w:hint="eastAsia" w:ascii="微软雅黑" w:hAnsi="微软雅黑" w:eastAsia="微软雅黑" w:cs="微软雅黑"/>
          <w:b w:val="0"/>
          <w:bCs w:val="0"/>
          <w:color w:val="auto"/>
          <w:sz w:val="28"/>
          <w:szCs w:val="28"/>
          <w:highlight w:val="none"/>
        </w:rPr>
        <w:br w:type="page"/>
      </w:r>
    </w:p>
    <w:p w14:paraId="70188886">
      <w:pPr>
        <w:adjustRightInd w:val="0"/>
        <w:snapToGrid w:val="0"/>
        <w:jc w:val="center"/>
        <w:outlineLvl w:val="9"/>
        <w:rPr>
          <w:rFonts w:hint="eastAsia" w:ascii="微软雅黑" w:hAnsi="微软雅黑" w:eastAsia="微软雅黑" w:cs="微软雅黑"/>
          <w:b w:val="0"/>
          <w:bCs w:val="0"/>
          <w:color w:val="auto"/>
          <w:sz w:val="28"/>
          <w:szCs w:val="28"/>
          <w:highlight w:val="none"/>
        </w:rPr>
      </w:pPr>
      <w:r>
        <w:rPr>
          <w:rFonts w:hint="eastAsia" w:ascii="微软雅黑" w:hAnsi="微软雅黑" w:eastAsia="微软雅黑" w:cs="微软雅黑"/>
          <w:b w:val="0"/>
          <w:bCs w:val="0"/>
          <w:color w:val="auto"/>
          <w:sz w:val="28"/>
          <w:szCs w:val="28"/>
          <w:highlight w:val="none"/>
        </w:rPr>
        <w:t>第三节 政府采购合同专用条款</w:t>
      </w:r>
      <w:bookmarkEnd w:id="766"/>
    </w:p>
    <w:tbl>
      <w:tblPr>
        <w:tblStyle w:val="30"/>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10AD17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8914019">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25254A6E">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第1.2（</w:t>
            </w:r>
            <w:r>
              <w:rPr>
                <w:rFonts w:hint="eastAsia" w:ascii="微软雅黑" w:hAnsi="微软雅黑" w:eastAsia="微软雅黑" w:cs="微软雅黑"/>
                <w:color w:val="auto"/>
                <w:szCs w:val="21"/>
                <w:highlight w:val="none"/>
                <w:lang w:val="en-US" w:eastAsia="zh-CN"/>
              </w:rPr>
              <w:t>6</w:t>
            </w:r>
            <w:r>
              <w:rPr>
                <w:rFonts w:hint="eastAsia" w:ascii="微软雅黑" w:hAnsi="微软雅黑" w:eastAsia="微软雅黑" w:cs="微软雅黑"/>
                <w:color w:val="auto"/>
                <w:szCs w:val="21"/>
                <w:highlight w:val="none"/>
              </w:rPr>
              <w:t>）项</w:t>
            </w:r>
          </w:p>
        </w:tc>
        <w:tc>
          <w:tcPr>
            <w:tcW w:w="1742" w:type="dxa"/>
            <w:vAlign w:val="center"/>
          </w:tcPr>
          <w:p w14:paraId="147C2A98">
            <w:pPr>
              <w:adjustRightInd w:val="0"/>
              <w:snapToGrid w:val="0"/>
              <w:jc w:val="left"/>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联合体具体要求</w:t>
            </w:r>
          </w:p>
        </w:tc>
        <w:tc>
          <w:tcPr>
            <w:tcW w:w="5170" w:type="dxa"/>
            <w:vAlign w:val="center"/>
          </w:tcPr>
          <w:p w14:paraId="3B7A0247">
            <w:pPr>
              <w:adjustRightInd w:val="0"/>
              <w:snapToGrid w:val="0"/>
              <w:jc w:val="left"/>
              <w:outlineLvl w:val="9"/>
              <w:rPr>
                <w:rFonts w:hint="eastAsia" w:ascii="微软雅黑" w:hAnsi="微软雅黑" w:eastAsia="微软雅黑" w:cs="微软雅黑"/>
                <w:color w:val="auto"/>
                <w:szCs w:val="21"/>
                <w:highlight w:val="none"/>
              </w:rPr>
            </w:pPr>
          </w:p>
        </w:tc>
      </w:tr>
      <w:tr w14:paraId="042ED7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089B4616">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66E0F931">
            <w:pPr>
              <w:adjustRightInd w:val="0"/>
              <w:snapToGrid w:val="0"/>
              <w:jc w:val="center"/>
              <w:outlineLvl w:val="9"/>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szCs w:val="21"/>
                <w:highlight w:val="none"/>
              </w:rPr>
              <w:t>第1.2（</w:t>
            </w:r>
            <w:r>
              <w:rPr>
                <w:rFonts w:hint="eastAsia" w:ascii="微软雅黑" w:hAnsi="微软雅黑" w:eastAsia="微软雅黑" w:cs="微软雅黑"/>
                <w:color w:val="auto"/>
                <w:szCs w:val="21"/>
                <w:highlight w:val="none"/>
                <w:lang w:val="en-US" w:eastAsia="zh-CN"/>
              </w:rPr>
              <w:t>7</w:t>
            </w:r>
            <w:r>
              <w:rPr>
                <w:rFonts w:hint="eastAsia" w:ascii="微软雅黑" w:hAnsi="微软雅黑" w:eastAsia="微软雅黑" w:cs="微软雅黑"/>
                <w:color w:val="auto"/>
                <w:szCs w:val="21"/>
                <w:highlight w:val="none"/>
              </w:rPr>
              <w:t>）项</w:t>
            </w:r>
          </w:p>
        </w:tc>
        <w:tc>
          <w:tcPr>
            <w:tcW w:w="1742" w:type="dxa"/>
            <w:vAlign w:val="center"/>
          </w:tcPr>
          <w:p w14:paraId="104F3BBE">
            <w:pPr>
              <w:adjustRightInd w:val="0"/>
              <w:snapToGrid w:val="0"/>
              <w:jc w:val="left"/>
              <w:outlineLvl w:val="9"/>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szCs w:val="21"/>
                <w:highlight w:val="none"/>
              </w:rPr>
              <w:t>其他术语解释</w:t>
            </w:r>
          </w:p>
        </w:tc>
        <w:tc>
          <w:tcPr>
            <w:tcW w:w="5170" w:type="dxa"/>
            <w:vAlign w:val="center"/>
          </w:tcPr>
          <w:p w14:paraId="3960E5D8">
            <w:pPr>
              <w:adjustRightInd w:val="0"/>
              <w:snapToGrid w:val="0"/>
              <w:jc w:val="left"/>
              <w:outlineLvl w:val="9"/>
              <w:rPr>
                <w:rFonts w:hint="eastAsia" w:ascii="微软雅黑" w:hAnsi="微软雅黑" w:eastAsia="微软雅黑" w:cs="微软雅黑"/>
                <w:color w:val="auto"/>
                <w:kern w:val="2"/>
                <w:sz w:val="21"/>
                <w:szCs w:val="21"/>
                <w:highlight w:val="none"/>
                <w:lang w:val="en-US" w:eastAsia="zh-CN" w:bidi="ar-SA"/>
              </w:rPr>
            </w:pPr>
          </w:p>
        </w:tc>
      </w:tr>
      <w:tr w14:paraId="3B56741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47008C4">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2026066A">
            <w:pPr>
              <w:adjustRightInd w:val="0"/>
              <w:snapToGrid w:val="0"/>
              <w:jc w:val="center"/>
              <w:outlineLvl w:val="9"/>
              <w:rPr>
                <w:rFonts w:hint="eastAsia" w:ascii="微软雅黑" w:hAnsi="微软雅黑" w:eastAsia="微软雅黑" w:cs="微软雅黑"/>
                <w:color w:val="auto"/>
                <w:szCs w:val="21"/>
                <w:highlight w:val="none"/>
                <w:lang w:val="en-US" w:eastAsia="zh-CN"/>
              </w:rPr>
            </w:pPr>
            <w:r>
              <w:rPr>
                <w:rFonts w:hint="eastAsia" w:ascii="微软雅黑" w:hAnsi="微软雅黑" w:eastAsia="微软雅黑" w:cs="微软雅黑"/>
                <w:color w:val="auto"/>
                <w:szCs w:val="21"/>
                <w:highlight w:val="none"/>
                <w:lang w:eastAsia="zh-CN"/>
              </w:rPr>
              <w:t>第</w:t>
            </w:r>
            <w:r>
              <w:rPr>
                <w:rFonts w:hint="eastAsia" w:ascii="微软雅黑" w:hAnsi="微软雅黑" w:eastAsia="微软雅黑" w:cs="微软雅黑"/>
                <w:color w:val="auto"/>
                <w:szCs w:val="21"/>
                <w:highlight w:val="none"/>
                <w:lang w:val="en-US" w:eastAsia="zh-CN"/>
              </w:rPr>
              <w:t>4.4款</w:t>
            </w:r>
          </w:p>
        </w:tc>
        <w:tc>
          <w:tcPr>
            <w:tcW w:w="1742" w:type="dxa"/>
            <w:vAlign w:val="center"/>
          </w:tcPr>
          <w:p w14:paraId="1DD13952">
            <w:pPr>
              <w:adjustRightInd w:val="0"/>
              <w:snapToGrid w:val="0"/>
              <w:jc w:val="left"/>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eastAsia="zh-CN"/>
              </w:rPr>
              <w:t>履约验收中甲方提出异议或作出说明的期限</w:t>
            </w:r>
          </w:p>
        </w:tc>
        <w:tc>
          <w:tcPr>
            <w:tcW w:w="5170" w:type="dxa"/>
            <w:vAlign w:val="center"/>
          </w:tcPr>
          <w:p w14:paraId="324D5ED2">
            <w:pPr>
              <w:adjustRightInd w:val="0"/>
              <w:snapToGrid w:val="0"/>
              <w:jc w:val="left"/>
              <w:outlineLvl w:val="9"/>
              <w:rPr>
                <w:rFonts w:hint="eastAsia" w:ascii="微软雅黑" w:hAnsi="微软雅黑" w:eastAsia="微软雅黑" w:cs="微软雅黑"/>
                <w:color w:val="auto"/>
                <w:kern w:val="2"/>
                <w:sz w:val="21"/>
                <w:szCs w:val="21"/>
                <w:highlight w:val="none"/>
                <w:lang w:val="en-US" w:eastAsia="zh-CN" w:bidi="ar-SA"/>
              </w:rPr>
            </w:pPr>
          </w:p>
        </w:tc>
      </w:tr>
      <w:tr w14:paraId="0A5C0C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B20517A">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0B27E52F">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第</w:t>
            </w:r>
            <w:r>
              <w:rPr>
                <w:rFonts w:hint="eastAsia" w:ascii="微软雅黑" w:hAnsi="微软雅黑" w:eastAsia="微软雅黑" w:cs="微软雅黑"/>
                <w:color w:val="auto"/>
                <w:szCs w:val="21"/>
                <w:highlight w:val="none"/>
                <w:lang w:val="en-US" w:eastAsia="zh-CN"/>
              </w:rPr>
              <w:t>4.6款</w:t>
            </w:r>
          </w:p>
        </w:tc>
        <w:tc>
          <w:tcPr>
            <w:tcW w:w="1742" w:type="dxa"/>
            <w:vAlign w:val="center"/>
          </w:tcPr>
          <w:p w14:paraId="73EDA71B">
            <w:pPr>
              <w:adjustRightInd w:val="0"/>
              <w:snapToGrid w:val="0"/>
              <w:jc w:val="left"/>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eastAsia="zh-CN"/>
              </w:rPr>
              <w:t>约定甲方承担的其他义务和责任</w:t>
            </w:r>
          </w:p>
        </w:tc>
        <w:tc>
          <w:tcPr>
            <w:tcW w:w="5170" w:type="dxa"/>
            <w:vAlign w:val="center"/>
          </w:tcPr>
          <w:p w14:paraId="2496E87C">
            <w:pPr>
              <w:adjustRightInd w:val="0"/>
              <w:snapToGrid w:val="0"/>
              <w:jc w:val="left"/>
              <w:outlineLvl w:val="9"/>
              <w:rPr>
                <w:rFonts w:hint="eastAsia" w:ascii="微软雅黑" w:hAnsi="微软雅黑" w:eastAsia="微软雅黑" w:cs="微软雅黑"/>
                <w:color w:val="auto"/>
                <w:kern w:val="2"/>
                <w:sz w:val="21"/>
                <w:szCs w:val="21"/>
                <w:highlight w:val="none"/>
                <w:lang w:val="en-US" w:eastAsia="zh-CN" w:bidi="ar-SA"/>
              </w:rPr>
            </w:pPr>
          </w:p>
        </w:tc>
      </w:tr>
      <w:tr w14:paraId="0895F6A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831348D">
            <w:pPr>
              <w:adjustRightInd w:val="0"/>
              <w:snapToGrid w:val="0"/>
              <w:jc w:val="center"/>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eastAsia="zh-CN"/>
              </w:rPr>
              <w:t>第二节</w:t>
            </w:r>
          </w:p>
          <w:p w14:paraId="16BD679E">
            <w:pPr>
              <w:snapToGrid w:val="0"/>
              <w:jc w:val="center"/>
              <w:outlineLvl w:val="9"/>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szCs w:val="21"/>
                <w:highlight w:val="none"/>
                <w:lang w:eastAsia="zh-CN"/>
              </w:rPr>
              <w:t>第</w:t>
            </w:r>
            <w:r>
              <w:rPr>
                <w:rFonts w:hint="eastAsia" w:ascii="微软雅黑" w:hAnsi="微软雅黑" w:eastAsia="微软雅黑" w:cs="微软雅黑"/>
                <w:color w:val="auto"/>
                <w:szCs w:val="21"/>
                <w:highlight w:val="none"/>
                <w:lang w:val="en-US" w:eastAsia="zh-CN"/>
              </w:rPr>
              <w:t>5.4款</w:t>
            </w:r>
          </w:p>
        </w:tc>
        <w:tc>
          <w:tcPr>
            <w:tcW w:w="1742" w:type="dxa"/>
            <w:vAlign w:val="center"/>
          </w:tcPr>
          <w:p w14:paraId="0C9B990E">
            <w:pPr>
              <w:adjustRightInd w:val="0"/>
              <w:snapToGrid w:val="0"/>
              <w:jc w:val="left"/>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eastAsia="zh-CN"/>
              </w:rPr>
              <w:t>约定乙方承担的其他义务和责任</w:t>
            </w:r>
          </w:p>
        </w:tc>
        <w:tc>
          <w:tcPr>
            <w:tcW w:w="5170" w:type="dxa"/>
            <w:vAlign w:val="center"/>
          </w:tcPr>
          <w:p w14:paraId="4BF7EB14">
            <w:pPr>
              <w:adjustRightInd w:val="0"/>
              <w:snapToGrid w:val="0"/>
              <w:jc w:val="left"/>
              <w:outlineLvl w:val="9"/>
              <w:rPr>
                <w:rFonts w:hint="eastAsia" w:ascii="微软雅黑" w:hAnsi="微软雅黑" w:eastAsia="微软雅黑" w:cs="微软雅黑"/>
                <w:color w:val="auto"/>
                <w:kern w:val="2"/>
                <w:sz w:val="21"/>
                <w:szCs w:val="21"/>
                <w:highlight w:val="none"/>
                <w:lang w:val="en-US" w:eastAsia="zh-CN" w:bidi="ar-SA"/>
              </w:rPr>
            </w:pPr>
          </w:p>
        </w:tc>
      </w:tr>
      <w:tr w14:paraId="0F4CF5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C395D7D">
            <w:pPr>
              <w:adjustRightInd w:val="0"/>
              <w:snapToGrid w:val="0"/>
              <w:jc w:val="center"/>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eastAsia="zh-CN"/>
              </w:rPr>
              <w:t>第二节</w:t>
            </w:r>
          </w:p>
          <w:p w14:paraId="4DFADEA7">
            <w:pPr>
              <w:snapToGrid w:val="0"/>
              <w:jc w:val="center"/>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eastAsia="zh-CN"/>
              </w:rPr>
              <w:t>第</w:t>
            </w:r>
            <w:r>
              <w:rPr>
                <w:rFonts w:hint="eastAsia" w:ascii="微软雅黑" w:hAnsi="微软雅黑" w:eastAsia="微软雅黑" w:cs="微软雅黑"/>
                <w:color w:val="auto"/>
                <w:szCs w:val="21"/>
                <w:highlight w:val="none"/>
                <w:lang w:val="en-US" w:eastAsia="zh-CN"/>
              </w:rPr>
              <w:t>6.1款</w:t>
            </w:r>
          </w:p>
        </w:tc>
        <w:tc>
          <w:tcPr>
            <w:tcW w:w="1742" w:type="dxa"/>
            <w:vAlign w:val="center"/>
          </w:tcPr>
          <w:p w14:paraId="64FED0E0">
            <w:pPr>
              <w:adjustRightInd w:val="0"/>
              <w:snapToGrid w:val="0"/>
              <w:jc w:val="left"/>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eastAsia="zh-CN"/>
              </w:rPr>
              <w:t>履行合同义务的顺序</w:t>
            </w:r>
          </w:p>
        </w:tc>
        <w:tc>
          <w:tcPr>
            <w:tcW w:w="5170" w:type="dxa"/>
            <w:vAlign w:val="center"/>
          </w:tcPr>
          <w:p w14:paraId="783014A2">
            <w:pPr>
              <w:adjustRightInd w:val="0"/>
              <w:snapToGrid w:val="0"/>
              <w:jc w:val="left"/>
              <w:outlineLvl w:val="9"/>
              <w:rPr>
                <w:rFonts w:hint="eastAsia" w:ascii="微软雅黑" w:hAnsi="微软雅黑" w:eastAsia="微软雅黑" w:cs="微软雅黑"/>
                <w:color w:val="auto"/>
                <w:kern w:val="2"/>
                <w:sz w:val="21"/>
                <w:szCs w:val="21"/>
                <w:highlight w:val="none"/>
                <w:lang w:val="en-US" w:eastAsia="zh-CN" w:bidi="ar-SA"/>
              </w:rPr>
            </w:pPr>
          </w:p>
        </w:tc>
      </w:tr>
      <w:tr w14:paraId="304B468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17054EF8">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3AF1F284">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w:t>
            </w:r>
            <w:r>
              <w:rPr>
                <w:rFonts w:hint="eastAsia" w:ascii="微软雅黑" w:hAnsi="微软雅黑" w:eastAsia="微软雅黑" w:cs="微软雅黑"/>
                <w:color w:val="auto"/>
                <w:szCs w:val="21"/>
                <w:highlight w:val="none"/>
                <w:lang w:val="en-US" w:eastAsia="zh-CN"/>
              </w:rPr>
              <w:t>7</w:t>
            </w: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val="en-US" w:eastAsia="zh-CN"/>
              </w:rPr>
              <w:t>款</w:t>
            </w:r>
          </w:p>
        </w:tc>
        <w:tc>
          <w:tcPr>
            <w:tcW w:w="1742" w:type="dxa"/>
            <w:vAlign w:val="center"/>
          </w:tcPr>
          <w:p w14:paraId="329478F4">
            <w:pPr>
              <w:adjustRightInd w:val="0"/>
              <w:snapToGrid w:val="0"/>
              <w:jc w:val="left"/>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包装</w:t>
            </w:r>
            <w:r>
              <w:rPr>
                <w:rFonts w:hint="eastAsia" w:ascii="微软雅黑" w:hAnsi="微软雅黑" w:eastAsia="微软雅黑" w:cs="微软雅黑"/>
                <w:color w:val="auto"/>
                <w:szCs w:val="21"/>
                <w:highlight w:val="none"/>
                <w:lang w:eastAsia="zh-CN"/>
              </w:rPr>
              <w:t>特殊要求</w:t>
            </w:r>
          </w:p>
        </w:tc>
        <w:tc>
          <w:tcPr>
            <w:tcW w:w="5170" w:type="dxa"/>
            <w:vAlign w:val="center"/>
          </w:tcPr>
          <w:p w14:paraId="7678ED94">
            <w:pPr>
              <w:outlineLvl w:val="9"/>
              <w:rPr>
                <w:rFonts w:hint="eastAsia" w:ascii="微软雅黑" w:hAnsi="微软雅黑" w:eastAsia="微软雅黑" w:cs="微软雅黑"/>
                <w:color w:val="auto"/>
                <w:highlight w:val="none"/>
              </w:rPr>
            </w:pPr>
          </w:p>
        </w:tc>
      </w:tr>
      <w:tr w14:paraId="5BDF9E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52005CA0">
            <w:pPr>
              <w:adjustRightInd w:val="0"/>
              <w:snapToGrid w:val="0"/>
              <w:jc w:val="center"/>
              <w:outlineLvl w:val="9"/>
              <w:rPr>
                <w:rFonts w:hint="eastAsia" w:ascii="微软雅黑" w:hAnsi="微软雅黑" w:eastAsia="微软雅黑" w:cs="微软雅黑"/>
                <w:color w:val="auto"/>
                <w:szCs w:val="21"/>
                <w:highlight w:val="none"/>
              </w:rPr>
            </w:pPr>
          </w:p>
        </w:tc>
        <w:tc>
          <w:tcPr>
            <w:tcW w:w="1742" w:type="dxa"/>
            <w:vAlign w:val="center"/>
          </w:tcPr>
          <w:p w14:paraId="52C05E4A">
            <w:pPr>
              <w:adjustRightInd w:val="0"/>
              <w:snapToGrid w:val="0"/>
              <w:jc w:val="left"/>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eastAsia="zh-CN"/>
              </w:rPr>
              <w:t>指定现场</w:t>
            </w:r>
          </w:p>
        </w:tc>
        <w:tc>
          <w:tcPr>
            <w:tcW w:w="5170" w:type="dxa"/>
            <w:vAlign w:val="center"/>
          </w:tcPr>
          <w:p w14:paraId="717742CC">
            <w:pPr>
              <w:outlineLvl w:val="9"/>
              <w:rPr>
                <w:rFonts w:hint="eastAsia" w:ascii="微软雅黑" w:hAnsi="微软雅黑" w:eastAsia="微软雅黑" w:cs="微软雅黑"/>
                <w:color w:val="auto"/>
                <w:highlight w:val="none"/>
              </w:rPr>
            </w:pPr>
          </w:p>
        </w:tc>
      </w:tr>
      <w:tr w14:paraId="7206759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057F2BBB">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323A3BDF">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w:t>
            </w:r>
            <w:r>
              <w:rPr>
                <w:rFonts w:hint="eastAsia" w:ascii="微软雅黑" w:hAnsi="微软雅黑" w:eastAsia="微软雅黑" w:cs="微软雅黑"/>
                <w:color w:val="auto"/>
                <w:szCs w:val="21"/>
                <w:highlight w:val="none"/>
                <w:lang w:val="en-US" w:eastAsia="zh-CN"/>
              </w:rPr>
              <w:t>7</w:t>
            </w:r>
            <w:r>
              <w:rPr>
                <w:rFonts w:hint="eastAsia" w:ascii="微软雅黑" w:hAnsi="微软雅黑" w:eastAsia="微软雅黑" w:cs="微软雅黑"/>
                <w:color w:val="auto"/>
                <w:szCs w:val="21"/>
                <w:highlight w:val="none"/>
              </w:rPr>
              <w:t>.2</w:t>
            </w:r>
            <w:r>
              <w:rPr>
                <w:rFonts w:hint="eastAsia" w:ascii="微软雅黑" w:hAnsi="微软雅黑" w:eastAsia="微软雅黑" w:cs="微软雅黑"/>
                <w:color w:val="auto"/>
                <w:szCs w:val="21"/>
                <w:highlight w:val="none"/>
                <w:lang w:val="en-US" w:eastAsia="zh-CN"/>
              </w:rPr>
              <w:t>款</w:t>
            </w:r>
          </w:p>
        </w:tc>
        <w:tc>
          <w:tcPr>
            <w:tcW w:w="1742" w:type="dxa"/>
            <w:vAlign w:val="center"/>
          </w:tcPr>
          <w:p w14:paraId="4D4C8FE0">
            <w:pPr>
              <w:adjustRightInd w:val="0"/>
              <w:snapToGrid w:val="0"/>
              <w:jc w:val="left"/>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eastAsia="zh-CN"/>
              </w:rPr>
              <w:t>运输特殊要求</w:t>
            </w:r>
          </w:p>
        </w:tc>
        <w:tc>
          <w:tcPr>
            <w:tcW w:w="5170" w:type="dxa"/>
            <w:vAlign w:val="center"/>
          </w:tcPr>
          <w:p w14:paraId="14CDF006">
            <w:pPr>
              <w:outlineLvl w:val="9"/>
              <w:rPr>
                <w:rFonts w:hint="eastAsia" w:ascii="微软雅黑" w:hAnsi="微软雅黑" w:eastAsia="微软雅黑" w:cs="微软雅黑"/>
                <w:color w:val="auto"/>
                <w:highlight w:val="none"/>
              </w:rPr>
            </w:pPr>
          </w:p>
        </w:tc>
      </w:tr>
      <w:tr w14:paraId="48E6C6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36463745">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0BA98300">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w:t>
            </w:r>
            <w:r>
              <w:rPr>
                <w:rFonts w:hint="eastAsia" w:ascii="微软雅黑" w:hAnsi="微软雅黑" w:eastAsia="微软雅黑" w:cs="微软雅黑"/>
                <w:color w:val="auto"/>
                <w:szCs w:val="21"/>
                <w:highlight w:val="none"/>
                <w:lang w:val="en-US" w:eastAsia="zh-CN"/>
              </w:rPr>
              <w:t>7</w:t>
            </w:r>
            <w:r>
              <w:rPr>
                <w:rFonts w:hint="eastAsia" w:ascii="微软雅黑" w:hAnsi="微软雅黑" w:eastAsia="微软雅黑" w:cs="微软雅黑"/>
                <w:color w:val="auto"/>
                <w:szCs w:val="21"/>
                <w:highlight w:val="none"/>
              </w:rPr>
              <w:t>.3</w:t>
            </w:r>
            <w:r>
              <w:rPr>
                <w:rFonts w:hint="eastAsia" w:ascii="微软雅黑" w:hAnsi="微软雅黑" w:eastAsia="微软雅黑" w:cs="微软雅黑"/>
                <w:color w:val="auto"/>
                <w:szCs w:val="21"/>
                <w:highlight w:val="none"/>
                <w:lang w:val="en-US" w:eastAsia="zh-CN"/>
              </w:rPr>
              <w:t>款</w:t>
            </w:r>
          </w:p>
        </w:tc>
        <w:tc>
          <w:tcPr>
            <w:tcW w:w="1742" w:type="dxa"/>
            <w:vAlign w:val="center"/>
          </w:tcPr>
          <w:p w14:paraId="23D65660">
            <w:pPr>
              <w:adjustRightInd w:val="0"/>
              <w:snapToGrid w:val="0"/>
              <w:jc w:val="left"/>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eastAsia="zh-CN"/>
              </w:rPr>
              <w:t>保险要求</w:t>
            </w:r>
          </w:p>
        </w:tc>
        <w:tc>
          <w:tcPr>
            <w:tcW w:w="5170" w:type="dxa"/>
            <w:vAlign w:val="center"/>
          </w:tcPr>
          <w:p w14:paraId="044E22C5">
            <w:pPr>
              <w:outlineLvl w:val="9"/>
              <w:rPr>
                <w:rFonts w:hint="eastAsia" w:ascii="微软雅黑" w:hAnsi="微软雅黑" w:eastAsia="微软雅黑" w:cs="微软雅黑"/>
                <w:color w:val="auto"/>
                <w:highlight w:val="none"/>
              </w:rPr>
            </w:pPr>
          </w:p>
        </w:tc>
      </w:tr>
      <w:tr w14:paraId="0B13658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3AFCA06">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409F4A91">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w:t>
            </w:r>
            <w:r>
              <w:rPr>
                <w:rFonts w:hint="eastAsia" w:ascii="微软雅黑" w:hAnsi="微软雅黑" w:eastAsia="微软雅黑" w:cs="微软雅黑"/>
                <w:color w:val="auto"/>
                <w:szCs w:val="21"/>
                <w:highlight w:val="none"/>
                <w:lang w:val="en-US" w:eastAsia="zh-CN"/>
              </w:rPr>
              <w:t>8</w:t>
            </w:r>
            <w:r>
              <w:rPr>
                <w:rFonts w:hint="eastAsia" w:ascii="微软雅黑" w:hAnsi="微软雅黑" w:eastAsia="微软雅黑" w:cs="微软雅黑"/>
                <w:color w:val="auto"/>
                <w:szCs w:val="21"/>
                <w:highlight w:val="none"/>
              </w:rPr>
              <w:t>.2（1）项</w:t>
            </w:r>
          </w:p>
        </w:tc>
        <w:tc>
          <w:tcPr>
            <w:tcW w:w="1742" w:type="dxa"/>
            <w:vAlign w:val="center"/>
          </w:tcPr>
          <w:p w14:paraId="5209429F">
            <w:pPr>
              <w:adjustRightInd w:val="0"/>
              <w:snapToGrid w:val="0"/>
              <w:jc w:val="left"/>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质量保证期</w:t>
            </w:r>
          </w:p>
        </w:tc>
        <w:tc>
          <w:tcPr>
            <w:tcW w:w="5170" w:type="dxa"/>
            <w:vAlign w:val="center"/>
          </w:tcPr>
          <w:p w14:paraId="3CF56152">
            <w:pPr>
              <w:autoSpaceDE w:val="0"/>
              <w:autoSpaceDN w:val="0"/>
              <w:adjustRightInd w:val="0"/>
              <w:snapToGrid w:val="0"/>
              <w:ind w:firstLine="420" w:firstLineChars="200"/>
              <w:jc w:val="left"/>
              <w:outlineLvl w:val="9"/>
              <w:rPr>
                <w:rFonts w:hint="eastAsia" w:ascii="微软雅黑" w:hAnsi="微软雅黑" w:eastAsia="微软雅黑" w:cs="微软雅黑"/>
                <w:color w:val="auto"/>
                <w:szCs w:val="21"/>
                <w:highlight w:val="none"/>
              </w:rPr>
            </w:pPr>
          </w:p>
        </w:tc>
      </w:tr>
      <w:tr w14:paraId="6B8E105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F2BEA37">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7DC61503">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w:t>
            </w:r>
            <w:r>
              <w:rPr>
                <w:rFonts w:hint="eastAsia" w:ascii="微软雅黑" w:hAnsi="微软雅黑" w:eastAsia="微软雅黑" w:cs="微软雅黑"/>
                <w:color w:val="auto"/>
                <w:szCs w:val="21"/>
                <w:highlight w:val="none"/>
                <w:lang w:val="en-US" w:eastAsia="zh-CN"/>
              </w:rPr>
              <w:t>8</w:t>
            </w:r>
            <w:r>
              <w:rPr>
                <w:rFonts w:hint="eastAsia" w:ascii="微软雅黑" w:hAnsi="微软雅黑" w:eastAsia="微软雅黑" w:cs="微软雅黑"/>
                <w:color w:val="auto"/>
                <w:szCs w:val="21"/>
                <w:highlight w:val="none"/>
              </w:rPr>
              <w:t>.2（3）项</w:t>
            </w:r>
          </w:p>
        </w:tc>
        <w:tc>
          <w:tcPr>
            <w:tcW w:w="1742" w:type="dxa"/>
            <w:vAlign w:val="center"/>
          </w:tcPr>
          <w:p w14:paraId="42756F2A">
            <w:pPr>
              <w:adjustRightInd w:val="0"/>
              <w:snapToGrid w:val="0"/>
              <w:jc w:val="left"/>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eastAsia="zh-CN"/>
              </w:rPr>
              <w:t>货物质量缺陷</w:t>
            </w:r>
          </w:p>
          <w:p w14:paraId="794BA14B">
            <w:pPr>
              <w:adjustRightInd w:val="0"/>
              <w:snapToGrid w:val="0"/>
              <w:jc w:val="left"/>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响应时间</w:t>
            </w:r>
          </w:p>
        </w:tc>
        <w:tc>
          <w:tcPr>
            <w:tcW w:w="5170" w:type="dxa"/>
            <w:vAlign w:val="center"/>
          </w:tcPr>
          <w:p w14:paraId="6A6C4FA8">
            <w:pPr>
              <w:adjustRightInd w:val="0"/>
              <w:snapToGrid w:val="0"/>
              <w:jc w:val="left"/>
              <w:outlineLvl w:val="9"/>
              <w:rPr>
                <w:rFonts w:hint="eastAsia" w:ascii="微软雅黑" w:hAnsi="微软雅黑" w:eastAsia="微软雅黑" w:cs="微软雅黑"/>
                <w:color w:val="auto"/>
                <w:szCs w:val="21"/>
                <w:highlight w:val="none"/>
              </w:rPr>
            </w:pPr>
          </w:p>
        </w:tc>
      </w:tr>
      <w:tr w14:paraId="408EB28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846C2D8">
            <w:pPr>
              <w:snapToGrid w:val="0"/>
              <w:jc w:val="center"/>
              <w:outlineLvl w:val="9"/>
              <w:rPr>
                <w:rFonts w:hint="eastAsia" w:ascii="微软雅黑" w:hAnsi="微软雅黑" w:eastAsia="微软雅黑" w:cs="微软雅黑"/>
                <w:color w:val="auto"/>
                <w:szCs w:val="21"/>
                <w:highlight w:val="none"/>
                <w:lang w:val="en-US" w:eastAsia="zh-CN"/>
              </w:rPr>
            </w:pPr>
            <w:r>
              <w:rPr>
                <w:rFonts w:hint="eastAsia" w:ascii="微软雅黑" w:hAnsi="微软雅黑" w:eastAsia="微软雅黑" w:cs="微软雅黑"/>
                <w:color w:val="auto"/>
                <w:szCs w:val="21"/>
                <w:highlight w:val="none"/>
                <w:lang w:val="en-US" w:eastAsia="zh-CN"/>
              </w:rPr>
              <w:t>第二节</w:t>
            </w:r>
          </w:p>
          <w:p w14:paraId="2C1D5416">
            <w:pPr>
              <w:pStyle w:val="113"/>
              <w:ind w:firstLine="0" w:firstLineChars="0"/>
              <w:jc w:val="center"/>
              <w:outlineLvl w:val="9"/>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szCs w:val="21"/>
                <w:highlight w:val="none"/>
                <w:lang w:val="en-US" w:eastAsia="zh-CN"/>
              </w:rPr>
              <w:t>第11.1款</w:t>
            </w:r>
          </w:p>
        </w:tc>
        <w:tc>
          <w:tcPr>
            <w:tcW w:w="1742" w:type="dxa"/>
            <w:vAlign w:val="center"/>
          </w:tcPr>
          <w:p w14:paraId="4EDF4F9B">
            <w:pPr>
              <w:adjustRightInd w:val="0"/>
              <w:snapToGrid w:val="0"/>
              <w:jc w:val="both"/>
              <w:outlineLvl w:val="9"/>
              <w:rPr>
                <w:rFonts w:hint="eastAsia" w:ascii="微软雅黑" w:hAnsi="微软雅黑" w:eastAsia="微软雅黑" w:cs="微软雅黑"/>
                <w:color w:val="auto"/>
                <w:szCs w:val="21"/>
                <w:highlight w:val="none"/>
                <w:lang w:val="en-US" w:eastAsia="zh-CN"/>
              </w:rPr>
            </w:pPr>
            <w:r>
              <w:rPr>
                <w:rFonts w:hint="eastAsia" w:ascii="微软雅黑" w:hAnsi="微软雅黑" w:eastAsia="微软雅黑" w:cs="微软雅黑"/>
                <w:color w:val="auto"/>
                <w:szCs w:val="21"/>
                <w:highlight w:val="none"/>
                <w:lang w:val="en-US" w:eastAsia="zh-CN"/>
              </w:rPr>
              <w:t>其他应当保密的信息</w:t>
            </w:r>
          </w:p>
        </w:tc>
        <w:tc>
          <w:tcPr>
            <w:tcW w:w="5170" w:type="dxa"/>
            <w:vAlign w:val="center"/>
          </w:tcPr>
          <w:p w14:paraId="1AD57A5B">
            <w:pPr>
              <w:adjustRightInd w:val="0"/>
              <w:snapToGrid w:val="0"/>
              <w:jc w:val="left"/>
              <w:outlineLvl w:val="9"/>
              <w:rPr>
                <w:rFonts w:hint="eastAsia" w:ascii="微软雅黑" w:hAnsi="微软雅黑" w:eastAsia="微软雅黑" w:cs="微软雅黑"/>
                <w:color w:val="auto"/>
                <w:szCs w:val="21"/>
                <w:highlight w:val="none"/>
              </w:rPr>
            </w:pPr>
          </w:p>
        </w:tc>
      </w:tr>
      <w:tr w14:paraId="40C7D68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1C82AAFF">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72451DA9">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w:t>
            </w:r>
            <w:r>
              <w:rPr>
                <w:rFonts w:hint="eastAsia" w:ascii="微软雅黑" w:hAnsi="微软雅黑" w:eastAsia="微软雅黑" w:cs="微软雅黑"/>
                <w:color w:val="auto"/>
                <w:szCs w:val="21"/>
                <w:highlight w:val="none"/>
                <w:lang w:val="en-US" w:eastAsia="zh-CN"/>
              </w:rPr>
              <w:t>2</w:t>
            </w:r>
            <w:r>
              <w:rPr>
                <w:rFonts w:hint="eastAsia" w:ascii="微软雅黑" w:hAnsi="微软雅黑" w:eastAsia="微软雅黑" w:cs="微软雅黑"/>
                <w:color w:val="auto"/>
                <w:szCs w:val="21"/>
                <w:highlight w:val="none"/>
              </w:rPr>
              <w:t>.2款</w:t>
            </w:r>
          </w:p>
        </w:tc>
        <w:tc>
          <w:tcPr>
            <w:tcW w:w="1742" w:type="dxa"/>
            <w:vAlign w:val="center"/>
          </w:tcPr>
          <w:p w14:paraId="14FED385">
            <w:pPr>
              <w:adjustRightInd w:val="0"/>
              <w:snapToGrid w:val="0"/>
              <w:jc w:val="left"/>
              <w:outlineLvl w:val="9"/>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rPr>
              <w:t>合同价款支付</w:t>
            </w:r>
            <w:r>
              <w:rPr>
                <w:rFonts w:hint="eastAsia" w:ascii="微软雅黑" w:hAnsi="微软雅黑" w:eastAsia="微软雅黑" w:cs="微软雅黑"/>
                <w:color w:val="auto"/>
                <w:szCs w:val="21"/>
                <w:highlight w:val="none"/>
                <w:lang w:eastAsia="zh-CN"/>
              </w:rPr>
              <w:t>时间</w:t>
            </w:r>
          </w:p>
        </w:tc>
        <w:tc>
          <w:tcPr>
            <w:tcW w:w="5170" w:type="dxa"/>
            <w:vAlign w:val="center"/>
          </w:tcPr>
          <w:p w14:paraId="49E4FBBD">
            <w:pPr>
              <w:adjustRightInd w:val="0"/>
              <w:snapToGrid w:val="0"/>
              <w:jc w:val="left"/>
              <w:outlineLvl w:val="9"/>
              <w:rPr>
                <w:rFonts w:hint="eastAsia" w:ascii="微软雅黑" w:hAnsi="微软雅黑" w:eastAsia="微软雅黑" w:cs="微软雅黑"/>
                <w:color w:val="auto"/>
                <w:szCs w:val="21"/>
                <w:highlight w:val="none"/>
              </w:rPr>
            </w:pPr>
          </w:p>
        </w:tc>
      </w:tr>
      <w:tr w14:paraId="24FD536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7BFCEDC6">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151E7994">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w:t>
            </w:r>
            <w:r>
              <w:rPr>
                <w:rFonts w:hint="eastAsia" w:ascii="微软雅黑" w:hAnsi="微软雅黑" w:eastAsia="微软雅黑" w:cs="微软雅黑"/>
                <w:color w:val="auto"/>
                <w:szCs w:val="21"/>
                <w:highlight w:val="none"/>
                <w:lang w:val="en-US" w:eastAsia="zh-CN"/>
              </w:rPr>
              <w:t>13.2</w:t>
            </w:r>
            <w:r>
              <w:rPr>
                <w:rFonts w:hint="eastAsia" w:ascii="微软雅黑" w:hAnsi="微软雅黑" w:eastAsia="微软雅黑" w:cs="微软雅黑"/>
                <w:color w:val="auto"/>
                <w:szCs w:val="21"/>
                <w:highlight w:val="none"/>
              </w:rPr>
              <w:t>款</w:t>
            </w:r>
          </w:p>
        </w:tc>
        <w:tc>
          <w:tcPr>
            <w:tcW w:w="1742" w:type="dxa"/>
            <w:vAlign w:val="center"/>
          </w:tcPr>
          <w:p w14:paraId="5B5CE6A1">
            <w:pPr>
              <w:adjustRightInd w:val="0"/>
              <w:snapToGrid w:val="0"/>
              <w:jc w:val="left"/>
              <w:outlineLvl w:val="9"/>
              <w:rPr>
                <w:rFonts w:hint="eastAsia" w:ascii="微软雅黑" w:hAnsi="微软雅黑" w:eastAsia="微软雅黑" w:cs="微软雅黑"/>
                <w:color w:val="auto"/>
                <w:szCs w:val="21"/>
                <w:highlight w:val="none"/>
                <w:lang w:val="en-US" w:eastAsia="zh-CN"/>
              </w:rPr>
            </w:pPr>
            <w:r>
              <w:rPr>
                <w:rFonts w:hint="eastAsia" w:ascii="微软雅黑" w:hAnsi="微软雅黑" w:eastAsia="微软雅黑" w:cs="微软雅黑"/>
                <w:color w:val="auto"/>
                <w:szCs w:val="21"/>
                <w:highlight w:val="none"/>
                <w:lang w:val="en-US" w:eastAsia="zh-CN"/>
              </w:rPr>
              <w:t>履约保证金不予退还的情形</w:t>
            </w:r>
          </w:p>
        </w:tc>
        <w:tc>
          <w:tcPr>
            <w:tcW w:w="5170" w:type="dxa"/>
            <w:vAlign w:val="center"/>
          </w:tcPr>
          <w:p w14:paraId="75F8205C">
            <w:pPr>
              <w:adjustRightInd w:val="0"/>
              <w:snapToGrid w:val="0"/>
              <w:jc w:val="left"/>
              <w:outlineLvl w:val="9"/>
              <w:rPr>
                <w:rFonts w:hint="eastAsia" w:ascii="微软雅黑" w:hAnsi="微软雅黑" w:eastAsia="微软雅黑" w:cs="微软雅黑"/>
                <w:color w:val="auto"/>
                <w:szCs w:val="21"/>
                <w:highlight w:val="none"/>
              </w:rPr>
            </w:pPr>
          </w:p>
        </w:tc>
      </w:tr>
      <w:tr w14:paraId="366E59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147C9A0">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384385B8">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w:t>
            </w:r>
            <w:r>
              <w:rPr>
                <w:rFonts w:hint="eastAsia" w:ascii="微软雅黑" w:hAnsi="微软雅黑" w:eastAsia="微软雅黑" w:cs="微软雅黑"/>
                <w:color w:val="auto"/>
                <w:szCs w:val="21"/>
                <w:highlight w:val="none"/>
                <w:lang w:val="en-US" w:eastAsia="zh-CN"/>
              </w:rPr>
              <w:t>13.3</w:t>
            </w:r>
            <w:r>
              <w:rPr>
                <w:rFonts w:hint="eastAsia" w:ascii="微软雅黑" w:hAnsi="微软雅黑" w:eastAsia="微软雅黑" w:cs="微软雅黑"/>
                <w:color w:val="auto"/>
                <w:szCs w:val="21"/>
                <w:highlight w:val="none"/>
              </w:rPr>
              <w:t>款</w:t>
            </w:r>
          </w:p>
        </w:tc>
        <w:tc>
          <w:tcPr>
            <w:tcW w:w="1742" w:type="dxa"/>
            <w:vAlign w:val="center"/>
          </w:tcPr>
          <w:p w14:paraId="08B86183">
            <w:pPr>
              <w:adjustRightInd w:val="0"/>
              <w:snapToGrid w:val="0"/>
              <w:jc w:val="left"/>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履约保证金退还时间及</w:t>
            </w:r>
            <w:r>
              <w:rPr>
                <w:rFonts w:hint="eastAsia" w:ascii="微软雅黑" w:hAnsi="微软雅黑" w:eastAsia="微软雅黑" w:cs="微软雅黑"/>
                <w:color w:val="auto"/>
                <w:szCs w:val="21"/>
                <w:highlight w:val="none"/>
                <w:lang w:eastAsia="zh-CN"/>
              </w:rPr>
              <w:t>逾期退还的</w:t>
            </w:r>
            <w:r>
              <w:rPr>
                <w:rFonts w:hint="eastAsia" w:ascii="微软雅黑" w:hAnsi="微软雅黑" w:eastAsia="微软雅黑" w:cs="微软雅黑"/>
                <w:color w:val="auto"/>
                <w:szCs w:val="21"/>
                <w:highlight w:val="none"/>
              </w:rPr>
              <w:t>违约金</w:t>
            </w:r>
          </w:p>
        </w:tc>
        <w:tc>
          <w:tcPr>
            <w:tcW w:w="5170" w:type="dxa"/>
            <w:vAlign w:val="center"/>
          </w:tcPr>
          <w:p w14:paraId="07B58DA1">
            <w:pPr>
              <w:adjustRightInd w:val="0"/>
              <w:snapToGrid w:val="0"/>
              <w:jc w:val="left"/>
              <w:outlineLvl w:val="9"/>
              <w:rPr>
                <w:rFonts w:hint="eastAsia" w:ascii="微软雅黑" w:hAnsi="微软雅黑" w:eastAsia="微软雅黑" w:cs="微软雅黑"/>
                <w:color w:val="auto"/>
                <w:szCs w:val="21"/>
                <w:highlight w:val="none"/>
              </w:rPr>
            </w:pPr>
          </w:p>
        </w:tc>
      </w:tr>
      <w:tr w14:paraId="194B07F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338C4372">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29373274">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w:t>
            </w:r>
            <w:r>
              <w:rPr>
                <w:rFonts w:hint="eastAsia" w:ascii="微软雅黑" w:hAnsi="微软雅黑" w:eastAsia="微软雅黑" w:cs="微软雅黑"/>
                <w:color w:val="auto"/>
                <w:szCs w:val="21"/>
                <w:highlight w:val="none"/>
                <w:lang w:val="en-US" w:eastAsia="zh-CN"/>
              </w:rPr>
              <w:t>4</w:t>
            </w: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val="en-US" w:eastAsia="zh-CN"/>
              </w:rPr>
              <w:t>3</w:t>
            </w:r>
            <w:r>
              <w:rPr>
                <w:rFonts w:hint="eastAsia" w:ascii="微软雅黑" w:hAnsi="微软雅黑" w:eastAsia="微软雅黑" w:cs="微软雅黑"/>
                <w:color w:val="auto"/>
                <w:szCs w:val="21"/>
                <w:highlight w:val="none"/>
              </w:rPr>
              <w:t>）项</w:t>
            </w:r>
          </w:p>
        </w:tc>
        <w:tc>
          <w:tcPr>
            <w:tcW w:w="1742" w:type="dxa"/>
            <w:vAlign w:val="center"/>
          </w:tcPr>
          <w:p w14:paraId="3229E79E">
            <w:pPr>
              <w:adjustRightInd w:val="0"/>
              <w:snapToGrid w:val="0"/>
              <w:jc w:val="left"/>
              <w:outlineLvl w:val="9"/>
              <w:rPr>
                <w:rFonts w:hint="eastAsia" w:ascii="微软雅黑" w:hAnsi="微软雅黑" w:eastAsia="微软雅黑" w:cs="微软雅黑"/>
                <w:color w:val="auto"/>
                <w:szCs w:val="21"/>
                <w:highlight w:val="none"/>
                <w:lang w:val="en-US" w:eastAsia="zh-CN"/>
              </w:rPr>
            </w:pPr>
            <w:r>
              <w:rPr>
                <w:rFonts w:hint="eastAsia" w:ascii="微软雅黑" w:hAnsi="微软雅黑" w:eastAsia="微软雅黑" w:cs="微软雅黑"/>
                <w:color w:val="auto"/>
                <w:szCs w:val="21"/>
                <w:highlight w:val="none"/>
                <w:lang w:val="en-US" w:eastAsia="zh-CN"/>
              </w:rPr>
              <w:t>运行监督、维修期限</w:t>
            </w:r>
          </w:p>
        </w:tc>
        <w:tc>
          <w:tcPr>
            <w:tcW w:w="5170" w:type="dxa"/>
            <w:vAlign w:val="center"/>
          </w:tcPr>
          <w:p w14:paraId="69CFEBDE">
            <w:pPr>
              <w:adjustRightInd w:val="0"/>
              <w:snapToGrid w:val="0"/>
              <w:jc w:val="left"/>
              <w:outlineLvl w:val="9"/>
              <w:rPr>
                <w:rFonts w:hint="eastAsia" w:ascii="微软雅黑" w:hAnsi="微软雅黑" w:eastAsia="微软雅黑" w:cs="微软雅黑"/>
                <w:color w:val="auto"/>
                <w:szCs w:val="21"/>
                <w:highlight w:val="none"/>
              </w:rPr>
            </w:pPr>
          </w:p>
        </w:tc>
      </w:tr>
      <w:tr w14:paraId="2636F09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5E5DB15A">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48E9E350">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w:t>
            </w:r>
            <w:r>
              <w:rPr>
                <w:rFonts w:hint="eastAsia" w:ascii="微软雅黑" w:hAnsi="微软雅黑" w:eastAsia="微软雅黑" w:cs="微软雅黑"/>
                <w:color w:val="auto"/>
                <w:szCs w:val="21"/>
                <w:highlight w:val="none"/>
                <w:lang w:val="en-US" w:eastAsia="zh-CN"/>
              </w:rPr>
              <w:t>4</w:t>
            </w: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val="en-US" w:eastAsia="zh-CN"/>
              </w:rPr>
              <w:t>5</w:t>
            </w:r>
            <w:r>
              <w:rPr>
                <w:rFonts w:hint="eastAsia" w:ascii="微软雅黑" w:hAnsi="微软雅黑" w:eastAsia="微软雅黑" w:cs="微软雅黑"/>
                <w:color w:val="auto"/>
                <w:szCs w:val="21"/>
                <w:highlight w:val="none"/>
              </w:rPr>
              <w:t>）项</w:t>
            </w:r>
          </w:p>
        </w:tc>
        <w:tc>
          <w:tcPr>
            <w:tcW w:w="1742" w:type="dxa"/>
            <w:vAlign w:val="center"/>
          </w:tcPr>
          <w:p w14:paraId="193A3DBE">
            <w:pPr>
              <w:adjustRightInd w:val="0"/>
              <w:snapToGrid w:val="0"/>
              <w:jc w:val="left"/>
              <w:outlineLvl w:val="9"/>
              <w:rPr>
                <w:rFonts w:hint="eastAsia" w:ascii="微软雅黑" w:hAnsi="微软雅黑" w:eastAsia="微软雅黑" w:cs="微软雅黑"/>
                <w:color w:val="auto"/>
                <w:szCs w:val="21"/>
                <w:highlight w:val="none"/>
                <w:lang w:val="en-US" w:eastAsia="zh-CN"/>
              </w:rPr>
            </w:pPr>
            <w:r>
              <w:rPr>
                <w:rFonts w:hint="eastAsia" w:ascii="微软雅黑" w:hAnsi="微软雅黑" w:eastAsia="微软雅黑" w:cs="微软雅黑"/>
                <w:color w:val="auto"/>
                <w:szCs w:val="21"/>
                <w:highlight w:val="none"/>
                <w:lang w:val="en-US" w:eastAsia="zh-CN"/>
              </w:rPr>
              <w:t>货物回收的约定</w:t>
            </w:r>
          </w:p>
        </w:tc>
        <w:tc>
          <w:tcPr>
            <w:tcW w:w="5170" w:type="dxa"/>
            <w:vAlign w:val="center"/>
          </w:tcPr>
          <w:p w14:paraId="650A0633">
            <w:pPr>
              <w:adjustRightInd w:val="0"/>
              <w:snapToGrid w:val="0"/>
              <w:jc w:val="left"/>
              <w:outlineLvl w:val="9"/>
              <w:rPr>
                <w:rFonts w:hint="eastAsia" w:ascii="微软雅黑" w:hAnsi="微软雅黑" w:eastAsia="微软雅黑" w:cs="微软雅黑"/>
                <w:color w:val="auto"/>
                <w:szCs w:val="21"/>
                <w:highlight w:val="none"/>
              </w:rPr>
            </w:pPr>
          </w:p>
        </w:tc>
      </w:tr>
      <w:tr w14:paraId="361492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40F4811">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153B1E8B">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w:t>
            </w:r>
            <w:r>
              <w:rPr>
                <w:rFonts w:hint="eastAsia" w:ascii="微软雅黑" w:hAnsi="微软雅黑" w:eastAsia="微软雅黑" w:cs="微软雅黑"/>
                <w:color w:val="auto"/>
                <w:szCs w:val="21"/>
                <w:highlight w:val="none"/>
                <w:lang w:val="en-US" w:eastAsia="zh-CN"/>
              </w:rPr>
              <w:t>4</w:t>
            </w:r>
            <w:r>
              <w:rPr>
                <w:rFonts w:hint="eastAsia" w:ascii="微软雅黑" w:hAnsi="微软雅黑" w:eastAsia="微软雅黑" w:cs="微软雅黑"/>
                <w:color w:val="auto"/>
                <w:szCs w:val="21"/>
                <w:highlight w:val="none"/>
              </w:rPr>
              <w:t>.1（</w:t>
            </w:r>
            <w:r>
              <w:rPr>
                <w:rFonts w:hint="eastAsia" w:ascii="微软雅黑" w:hAnsi="微软雅黑" w:eastAsia="微软雅黑" w:cs="微软雅黑"/>
                <w:color w:val="auto"/>
                <w:szCs w:val="21"/>
                <w:highlight w:val="none"/>
                <w:lang w:val="en-US" w:eastAsia="zh-CN"/>
              </w:rPr>
              <w:t>6</w:t>
            </w:r>
            <w:r>
              <w:rPr>
                <w:rFonts w:hint="eastAsia" w:ascii="微软雅黑" w:hAnsi="微软雅黑" w:eastAsia="微软雅黑" w:cs="微软雅黑"/>
                <w:color w:val="auto"/>
                <w:szCs w:val="21"/>
                <w:highlight w:val="none"/>
              </w:rPr>
              <w:t>）项</w:t>
            </w:r>
          </w:p>
        </w:tc>
        <w:tc>
          <w:tcPr>
            <w:tcW w:w="1742" w:type="dxa"/>
            <w:vAlign w:val="center"/>
          </w:tcPr>
          <w:p w14:paraId="51A6F085">
            <w:pPr>
              <w:adjustRightInd w:val="0"/>
              <w:snapToGrid w:val="0"/>
              <w:jc w:val="left"/>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乙方提供的其他服务</w:t>
            </w:r>
          </w:p>
        </w:tc>
        <w:tc>
          <w:tcPr>
            <w:tcW w:w="5170" w:type="dxa"/>
            <w:vAlign w:val="center"/>
          </w:tcPr>
          <w:p w14:paraId="54E0BDB0">
            <w:pPr>
              <w:adjustRightInd w:val="0"/>
              <w:snapToGrid w:val="0"/>
              <w:jc w:val="left"/>
              <w:outlineLvl w:val="9"/>
              <w:rPr>
                <w:rFonts w:hint="eastAsia" w:ascii="微软雅黑" w:hAnsi="微软雅黑" w:eastAsia="微软雅黑" w:cs="微软雅黑"/>
                <w:color w:val="auto"/>
                <w:szCs w:val="21"/>
                <w:highlight w:val="none"/>
              </w:rPr>
            </w:pPr>
          </w:p>
        </w:tc>
      </w:tr>
      <w:tr w14:paraId="2AFA70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CB811D1">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27148DA3">
            <w:pPr>
              <w:adjustRightInd w:val="0"/>
              <w:snapToGrid w:val="0"/>
              <w:jc w:val="center"/>
              <w:outlineLvl w:val="9"/>
              <w:rPr>
                <w:rFonts w:hint="eastAsia" w:ascii="微软雅黑" w:hAnsi="微软雅黑" w:eastAsia="微软雅黑" w:cs="微软雅黑"/>
                <w:color w:val="auto"/>
                <w:szCs w:val="21"/>
                <w:highlight w:val="none"/>
                <w:lang w:val="en-US" w:eastAsia="zh-CN"/>
              </w:rPr>
            </w:pPr>
            <w:r>
              <w:rPr>
                <w:rFonts w:hint="eastAsia" w:ascii="微软雅黑" w:hAnsi="微软雅黑" w:eastAsia="微软雅黑" w:cs="微软雅黑"/>
                <w:color w:val="auto"/>
                <w:szCs w:val="21"/>
                <w:highlight w:val="none"/>
              </w:rPr>
              <w:t>第1</w:t>
            </w:r>
            <w:r>
              <w:rPr>
                <w:rFonts w:hint="eastAsia" w:ascii="微软雅黑" w:hAnsi="微软雅黑" w:eastAsia="微软雅黑" w:cs="微软雅黑"/>
                <w:color w:val="auto"/>
                <w:szCs w:val="21"/>
                <w:highlight w:val="none"/>
                <w:lang w:val="en-US" w:eastAsia="zh-CN"/>
              </w:rPr>
              <w:t>5</w:t>
            </w: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1款</w:t>
            </w:r>
          </w:p>
        </w:tc>
        <w:tc>
          <w:tcPr>
            <w:tcW w:w="1742" w:type="dxa"/>
            <w:vAlign w:val="center"/>
          </w:tcPr>
          <w:p w14:paraId="56EB5604">
            <w:pPr>
              <w:adjustRightInd w:val="0"/>
              <w:snapToGrid w:val="0"/>
              <w:jc w:val="left"/>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eastAsia="zh-CN"/>
              </w:rPr>
              <w:t>修理、重作、更换相关具体规定</w:t>
            </w:r>
          </w:p>
        </w:tc>
        <w:tc>
          <w:tcPr>
            <w:tcW w:w="5170" w:type="dxa"/>
            <w:vAlign w:val="center"/>
          </w:tcPr>
          <w:p w14:paraId="0BD4B41B">
            <w:pPr>
              <w:adjustRightInd w:val="0"/>
              <w:snapToGrid w:val="0"/>
              <w:jc w:val="left"/>
              <w:outlineLvl w:val="9"/>
              <w:rPr>
                <w:rFonts w:hint="eastAsia" w:ascii="微软雅黑" w:hAnsi="微软雅黑" w:eastAsia="微软雅黑" w:cs="微软雅黑"/>
                <w:color w:val="auto"/>
                <w:szCs w:val="21"/>
                <w:highlight w:val="none"/>
              </w:rPr>
            </w:pPr>
          </w:p>
        </w:tc>
      </w:tr>
      <w:tr w14:paraId="5A714D7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EEB7045">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0DDDD0E1">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w:t>
            </w:r>
            <w:r>
              <w:rPr>
                <w:rFonts w:hint="eastAsia" w:ascii="微软雅黑" w:hAnsi="微软雅黑" w:eastAsia="微软雅黑" w:cs="微软雅黑"/>
                <w:color w:val="auto"/>
                <w:szCs w:val="21"/>
                <w:highlight w:val="none"/>
                <w:lang w:val="en-US" w:eastAsia="zh-CN"/>
              </w:rPr>
              <w:t>5</w:t>
            </w:r>
            <w:r>
              <w:rPr>
                <w:rFonts w:hint="eastAsia" w:ascii="微软雅黑" w:hAnsi="微软雅黑" w:eastAsia="微软雅黑" w:cs="微软雅黑"/>
                <w:color w:val="auto"/>
                <w:szCs w:val="21"/>
                <w:highlight w:val="none"/>
              </w:rPr>
              <w:t>.2（2）项</w:t>
            </w:r>
          </w:p>
        </w:tc>
        <w:tc>
          <w:tcPr>
            <w:tcW w:w="1742" w:type="dxa"/>
            <w:vAlign w:val="center"/>
          </w:tcPr>
          <w:p w14:paraId="45A4CF6C">
            <w:pPr>
              <w:adjustRightInd w:val="0"/>
              <w:snapToGrid w:val="0"/>
              <w:jc w:val="left"/>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迟延交货赔偿费</w:t>
            </w:r>
          </w:p>
        </w:tc>
        <w:tc>
          <w:tcPr>
            <w:tcW w:w="5170" w:type="dxa"/>
            <w:vAlign w:val="center"/>
          </w:tcPr>
          <w:p w14:paraId="64BA7821">
            <w:pPr>
              <w:adjustRightInd w:val="0"/>
              <w:snapToGrid w:val="0"/>
              <w:jc w:val="left"/>
              <w:outlineLvl w:val="9"/>
              <w:rPr>
                <w:rFonts w:hint="eastAsia" w:ascii="微软雅黑" w:hAnsi="微软雅黑" w:eastAsia="微软雅黑" w:cs="微软雅黑"/>
                <w:color w:val="auto"/>
                <w:szCs w:val="21"/>
                <w:highlight w:val="none"/>
                <w:u w:val="single"/>
              </w:rPr>
            </w:pPr>
          </w:p>
        </w:tc>
      </w:tr>
      <w:tr w14:paraId="7CD86BD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9462E92">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31AD0A7A">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w:t>
            </w:r>
            <w:r>
              <w:rPr>
                <w:rFonts w:hint="eastAsia" w:ascii="微软雅黑" w:hAnsi="微软雅黑" w:eastAsia="微软雅黑" w:cs="微软雅黑"/>
                <w:color w:val="auto"/>
                <w:szCs w:val="21"/>
                <w:highlight w:val="none"/>
                <w:lang w:val="en-US" w:eastAsia="zh-CN"/>
              </w:rPr>
              <w:t>5</w:t>
            </w:r>
            <w:r>
              <w:rPr>
                <w:rFonts w:hint="eastAsia" w:ascii="微软雅黑" w:hAnsi="微软雅黑" w:eastAsia="微软雅黑" w:cs="微软雅黑"/>
                <w:color w:val="auto"/>
                <w:szCs w:val="21"/>
                <w:highlight w:val="none"/>
              </w:rPr>
              <w:t>.</w:t>
            </w:r>
            <w:r>
              <w:rPr>
                <w:rFonts w:hint="eastAsia" w:ascii="微软雅黑" w:hAnsi="微软雅黑" w:eastAsia="微软雅黑" w:cs="微软雅黑"/>
                <w:color w:val="auto"/>
                <w:szCs w:val="21"/>
                <w:highlight w:val="none"/>
                <w:lang w:val="en-US" w:eastAsia="zh-CN"/>
              </w:rPr>
              <w:t>3款</w:t>
            </w:r>
          </w:p>
        </w:tc>
        <w:tc>
          <w:tcPr>
            <w:tcW w:w="1742" w:type="dxa"/>
            <w:vAlign w:val="center"/>
          </w:tcPr>
          <w:p w14:paraId="20D0B395">
            <w:pPr>
              <w:adjustRightInd w:val="0"/>
              <w:snapToGrid w:val="0"/>
              <w:jc w:val="left"/>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逾期付款利息</w:t>
            </w:r>
          </w:p>
        </w:tc>
        <w:tc>
          <w:tcPr>
            <w:tcW w:w="5170" w:type="dxa"/>
            <w:vAlign w:val="center"/>
          </w:tcPr>
          <w:p w14:paraId="509B3CA3">
            <w:pPr>
              <w:adjustRightInd w:val="0"/>
              <w:snapToGrid w:val="0"/>
              <w:jc w:val="left"/>
              <w:outlineLvl w:val="9"/>
              <w:rPr>
                <w:rFonts w:hint="eastAsia" w:ascii="微软雅黑" w:hAnsi="微软雅黑" w:eastAsia="微软雅黑" w:cs="微软雅黑"/>
                <w:color w:val="auto"/>
                <w:szCs w:val="21"/>
                <w:highlight w:val="none"/>
                <w:u w:val="single"/>
              </w:rPr>
            </w:pPr>
          </w:p>
        </w:tc>
      </w:tr>
      <w:tr w14:paraId="3049B9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13F0D6F8">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1646F0C1">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第1</w:t>
            </w:r>
            <w:r>
              <w:rPr>
                <w:rFonts w:hint="eastAsia" w:ascii="微软雅黑" w:hAnsi="微软雅黑" w:eastAsia="微软雅黑" w:cs="微软雅黑"/>
                <w:color w:val="auto"/>
                <w:szCs w:val="21"/>
                <w:highlight w:val="none"/>
                <w:lang w:val="en-US" w:eastAsia="zh-CN"/>
              </w:rPr>
              <w:t>5</w:t>
            </w:r>
            <w:r>
              <w:rPr>
                <w:rFonts w:hint="eastAsia" w:ascii="微软雅黑" w:hAnsi="微软雅黑" w:eastAsia="微软雅黑" w:cs="微软雅黑"/>
                <w:color w:val="auto"/>
                <w:szCs w:val="21"/>
                <w:highlight w:val="none"/>
              </w:rPr>
              <w:t>.4</w:t>
            </w:r>
            <w:r>
              <w:rPr>
                <w:rFonts w:hint="eastAsia" w:ascii="微软雅黑" w:hAnsi="微软雅黑" w:eastAsia="微软雅黑" w:cs="微软雅黑"/>
                <w:color w:val="auto"/>
                <w:szCs w:val="21"/>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60ED748B">
            <w:pPr>
              <w:adjustRightInd w:val="0"/>
              <w:snapToGrid w:val="0"/>
              <w:jc w:val="left"/>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其他违约责任</w:t>
            </w:r>
          </w:p>
        </w:tc>
        <w:tc>
          <w:tcPr>
            <w:tcW w:w="5170" w:type="dxa"/>
            <w:tcBorders>
              <w:left w:val="single" w:color="auto" w:sz="2" w:space="0"/>
              <w:bottom w:val="single" w:color="auto" w:sz="2" w:space="0"/>
            </w:tcBorders>
            <w:vAlign w:val="center"/>
          </w:tcPr>
          <w:p w14:paraId="12E71AE0">
            <w:pPr>
              <w:adjustRightInd w:val="0"/>
              <w:snapToGrid w:val="0"/>
              <w:jc w:val="left"/>
              <w:outlineLvl w:val="9"/>
              <w:rPr>
                <w:rFonts w:hint="eastAsia" w:ascii="微软雅黑" w:hAnsi="微软雅黑" w:eastAsia="微软雅黑" w:cs="微软雅黑"/>
                <w:color w:val="auto"/>
                <w:szCs w:val="21"/>
                <w:highlight w:val="none"/>
                <w:u w:val="single"/>
              </w:rPr>
            </w:pPr>
          </w:p>
        </w:tc>
      </w:tr>
      <w:tr w14:paraId="019090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1229143D">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50F5F7FC">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w:t>
            </w:r>
            <w:r>
              <w:rPr>
                <w:rFonts w:hint="eastAsia" w:ascii="微软雅黑" w:hAnsi="微软雅黑" w:eastAsia="微软雅黑" w:cs="微软雅黑"/>
                <w:color w:val="auto"/>
                <w:szCs w:val="21"/>
                <w:highlight w:val="none"/>
                <w:lang w:val="en-US" w:eastAsia="zh-CN"/>
              </w:rPr>
              <w:t>19</w:t>
            </w:r>
            <w:r>
              <w:rPr>
                <w:rFonts w:hint="eastAsia" w:ascii="微软雅黑" w:hAnsi="微软雅黑" w:eastAsia="微软雅黑" w:cs="微软雅黑"/>
                <w:color w:val="auto"/>
                <w:szCs w:val="21"/>
                <w:highlight w:val="none"/>
              </w:rPr>
              <w:t>.2</w:t>
            </w:r>
            <w:r>
              <w:rPr>
                <w:rFonts w:hint="eastAsia" w:ascii="微软雅黑" w:hAnsi="微软雅黑" w:eastAsia="微软雅黑" w:cs="微软雅黑"/>
                <w:color w:val="auto"/>
                <w:szCs w:val="21"/>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5369C2D8">
            <w:pPr>
              <w:adjustRightInd w:val="0"/>
              <w:snapToGrid w:val="0"/>
              <w:jc w:val="left"/>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lang w:val="en-US" w:eastAsia="zh-CN"/>
              </w:rPr>
              <w:t>解决争议的方法</w:t>
            </w:r>
          </w:p>
        </w:tc>
        <w:tc>
          <w:tcPr>
            <w:tcW w:w="5170" w:type="dxa"/>
            <w:tcBorders>
              <w:top w:val="single" w:color="auto" w:sz="2" w:space="0"/>
              <w:left w:val="single" w:color="auto" w:sz="2" w:space="0"/>
            </w:tcBorders>
            <w:vAlign w:val="center"/>
          </w:tcPr>
          <w:p w14:paraId="18A970E3">
            <w:pPr>
              <w:autoSpaceDE w:val="0"/>
              <w:autoSpaceDN w:val="0"/>
              <w:adjustRightInd w:val="0"/>
              <w:snapToGrid w:val="0"/>
              <w:spacing w:line="400" w:lineRule="exact"/>
              <w:jc w:val="left"/>
              <w:outlineLvl w:val="9"/>
              <w:rPr>
                <w:rFonts w:hint="eastAsia" w:ascii="微软雅黑" w:hAnsi="微软雅黑" w:eastAsia="微软雅黑" w:cs="微软雅黑"/>
                <w:b w:val="0"/>
                <w:bCs w:val="0"/>
                <w:iCs/>
                <w:color w:val="auto"/>
                <w:szCs w:val="21"/>
                <w:highlight w:val="none"/>
              </w:rPr>
            </w:pPr>
            <w:r>
              <w:rPr>
                <w:rFonts w:hint="eastAsia" w:ascii="微软雅黑" w:hAnsi="微软雅黑" w:eastAsia="微软雅黑" w:cs="微软雅黑"/>
                <w:b w:val="0"/>
                <w:bCs w:val="0"/>
                <w:iCs/>
                <w:color w:val="auto"/>
                <w:szCs w:val="21"/>
                <w:highlight w:val="none"/>
              </w:rPr>
              <w:t>因本合同及合同有关事项发生的争议，按下列第</w:t>
            </w:r>
            <w:r>
              <w:rPr>
                <w:rFonts w:hint="eastAsia" w:ascii="微软雅黑" w:hAnsi="微软雅黑" w:eastAsia="微软雅黑" w:cs="微软雅黑"/>
                <w:b w:val="0"/>
                <w:bCs w:val="0"/>
                <w:iCs/>
                <w:color w:val="auto"/>
                <w:szCs w:val="21"/>
                <w:highlight w:val="none"/>
                <w:u w:val="single"/>
              </w:rPr>
              <w:t xml:space="preserve">   </w:t>
            </w:r>
            <w:r>
              <w:rPr>
                <w:rFonts w:hint="eastAsia" w:ascii="微软雅黑" w:hAnsi="微软雅黑" w:eastAsia="微软雅黑" w:cs="微软雅黑"/>
                <w:b w:val="0"/>
                <w:bCs w:val="0"/>
                <w:iCs/>
                <w:color w:val="auto"/>
                <w:szCs w:val="21"/>
                <w:highlight w:val="none"/>
              </w:rPr>
              <w:t>种方式解决：</w:t>
            </w:r>
          </w:p>
          <w:p w14:paraId="60A06943">
            <w:pPr>
              <w:autoSpaceDE w:val="0"/>
              <w:autoSpaceDN w:val="0"/>
              <w:adjustRightInd w:val="0"/>
              <w:snapToGrid w:val="0"/>
              <w:spacing w:line="400" w:lineRule="exact"/>
              <w:jc w:val="left"/>
              <w:outlineLvl w:val="9"/>
              <w:rPr>
                <w:rFonts w:hint="eastAsia" w:ascii="微软雅黑" w:hAnsi="微软雅黑" w:eastAsia="微软雅黑" w:cs="微软雅黑"/>
                <w:b w:val="0"/>
                <w:bCs w:val="0"/>
                <w:iCs/>
                <w:color w:val="auto"/>
                <w:szCs w:val="21"/>
                <w:highlight w:val="none"/>
              </w:rPr>
            </w:pPr>
            <w:r>
              <w:rPr>
                <w:rFonts w:hint="eastAsia" w:ascii="微软雅黑" w:hAnsi="微软雅黑" w:eastAsia="微软雅黑" w:cs="微软雅黑"/>
                <w:b w:val="0"/>
                <w:bCs w:val="0"/>
                <w:iCs/>
                <w:color w:val="auto"/>
                <w:szCs w:val="21"/>
                <w:highlight w:val="none"/>
              </w:rPr>
              <w:t>（1）向</w:t>
            </w:r>
            <w:r>
              <w:rPr>
                <w:rFonts w:hint="eastAsia" w:ascii="微软雅黑" w:hAnsi="微软雅黑" w:eastAsia="微软雅黑" w:cs="微软雅黑"/>
                <w:b w:val="0"/>
                <w:bCs w:val="0"/>
                <w:iCs/>
                <w:color w:val="auto"/>
                <w:szCs w:val="21"/>
                <w:highlight w:val="none"/>
                <w:u w:val="single"/>
              </w:rPr>
              <w:t xml:space="preserve">                    </w:t>
            </w:r>
            <w:r>
              <w:rPr>
                <w:rFonts w:hint="eastAsia" w:ascii="微软雅黑" w:hAnsi="微软雅黑" w:eastAsia="微软雅黑" w:cs="微软雅黑"/>
                <w:b w:val="0"/>
                <w:bCs w:val="0"/>
                <w:iCs/>
                <w:color w:val="auto"/>
                <w:szCs w:val="21"/>
                <w:highlight w:val="none"/>
              </w:rPr>
              <w:t>仲裁委员会申请仲裁，仲裁地点为</w:t>
            </w:r>
            <w:r>
              <w:rPr>
                <w:rFonts w:hint="eastAsia" w:ascii="微软雅黑" w:hAnsi="微软雅黑" w:eastAsia="微软雅黑" w:cs="微软雅黑"/>
                <w:b w:val="0"/>
                <w:bCs w:val="0"/>
                <w:iCs/>
                <w:color w:val="auto"/>
                <w:szCs w:val="21"/>
                <w:highlight w:val="none"/>
                <w:u w:val="single"/>
              </w:rPr>
              <w:t xml:space="preserve">           </w:t>
            </w:r>
            <w:r>
              <w:rPr>
                <w:rFonts w:hint="eastAsia" w:ascii="微软雅黑" w:hAnsi="微软雅黑" w:eastAsia="微软雅黑" w:cs="微软雅黑"/>
                <w:b w:val="0"/>
                <w:bCs w:val="0"/>
                <w:iCs/>
                <w:color w:val="auto"/>
                <w:szCs w:val="21"/>
                <w:highlight w:val="none"/>
              </w:rPr>
              <w:t>；</w:t>
            </w:r>
          </w:p>
          <w:p w14:paraId="6A474665">
            <w:pPr>
              <w:adjustRightInd w:val="0"/>
              <w:snapToGrid w:val="0"/>
              <w:ind w:firstLine="0" w:firstLineChars="0"/>
              <w:jc w:val="left"/>
              <w:outlineLvl w:val="9"/>
              <w:rPr>
                <w:rFonts w:hint="eastAsia" w:ascii="微软雅黑" w:hAnsi="微软雅黑" w:eastAsia="微软雅黑" w:cs="微软雅黑"/>
                <w:color w:val="auto"/>
                <w:szCs w:val="21"/>
                <w:highlight w:val="none"/>
                <w:u w:val="single"/>
              </w:rPr>
            </w:pPr>
            <w:r>
              <w:rPr>
                <w:rFonts w:hint="eastAsia" w:ascii="微软雅黑" w:hAnsi="微软雅黑" w:eastAsia="微软雅黑" w:cs="微软雅黑"/>
                <w:b w:val="0"/>
                <w:bCs w:val="0"/>
                <w:iCs/>
                <w:color w:val="auto"/>
                <w:szCs w:val="21"/>
                <w:highlight w:val="none"/>
              </w:rPr>
              <w:t>（2）向</w:t>
            </w:r>
            <w:r>
              <w:rPr>
                <w:rFonts w:hint="eastAsia" w:ascii="微软雅黑" w:hAnsi="微软雅黑" w:eastAsia="微软雅黑" w:cs="微软雅黑"/>
                <w:b w:val="0"/>
                <w:bCs w:val="0"/>
                <w:iCs/>
                <w:color w:val="auto"/>
                <w:szCs w:val="21"/>
                <w:highlight w:val="none"/>
                <w:u w:val="single"/>
              </w:rPr>
              <w:t xml:space="preserve">                    </w:t>
            </w:r>
            <w:r>
              <w:rPr>
                <w:rFonts w:hint="eastAsia" w:ascii="微软雅黑" w:hAnsi="微软雅黑" w:eastAsia="微软雅黑" w:cs="微软雅黑"/>
                <w:b w:val="0"/>
                <w:bCs w:val="0"/>
                <w:iCs/>
                <w:color w:val="auto"/>
                <w:szCs w:val="21"/>
                <w:highlight w:val="none"/>
              </w:rPr>
              <w:t>人民法院起诉。</w:t>
            </w:r>
          </w:p>
        </w:tc>
      </w:tr>
      <w:tr w14:paraId="2C52D36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41B1A866">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第二节</w:t>
            </w:r>
          </w:p>
          <w:p w14:paraId="1955C4EC">
            <w:pPr>
              <w:adjustRightInd w:val="0"/>
              <w:snapToGrid w:val="0"/>
              <w:jc w:val="center"/>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第2</w:t>
            </w:r>
            <w:r>
              <w:rPr>
                <w:rFonts w:hint="eastAsia" w:ascii="微软雅黑" w:hAnsi="微软雅黑" w:eastAsia="微软雅黑" w:cs="微软雅黑"/>
                <w:color w:val="auto"/>
                <w:szCs w:val="21"/>
                <w:highlight w:val="none"/>
                <w:lang w:val="en-US" w:eastAsia="zh-CN"/>
              </w:rPr>
              <w:t>3.1</w:t>
            </w:r>
            <w:r>
              <w:rPr>
                <w:rFonts w:hint="eastAsia" w:ascii="微软雅黑" w:hAnsi="微软雅黑" w:eastAsia="微软雅黑" w:cs="微软雅黑"/>
                <w:color w:val="auto"/>
                <w:szCs w:val="21"/>
                <w:highlight w:val="none"/>
                <w:lang w:eastAsia="zh-CN"/>
              </w:rPr>
              <w:t>款</w:t>
            </w:r>
          </w:p>
        </w:tc>
        <w:tc>
          <w:tcPr>
            <w:tcW w:w="1742" w:type="dxa"/>
            <w:vAlign w:val="center"/>
          </w:tcPr>
          <w:p w14:paraId="183EF92E">
            <w:pPr>
              <w:adjustRightInd w:val="0"/>
              <w:snapToGrid w:val="0"/>
              <w:jc w:val="left"/>
              <w:outlineLvl w:val="9"/>
              <w:rPr>
                <w:rFonts w:hint="eastAsia" w:ascii="微软雅黑" w:hAnsi="微软雅黑" w:eastAsia="微软雅黑" w:cs="微软雅黑"/>
                <w:color w:val="auto"/>
                <w:szCs w:val="21"/>
                <w:highlight w:val="none"/>
              </w:rPr>
            </w:pPr>
            <w:r>
              <w:rPr>
                <w:rFonts w:hint="eastAsia" w:ascii="微软雅黑" w:hAnsi="微软雅黑" w:eastAsia="微软雅黑" w:cs="微软雅黑"/>
                <w:bCs/>
                <w:color w:val="auto"/>
                <w:szCs w:val="21"/>
                <w:highlight w:val="none"/>
                <w:lang w:eastAsia="zh-CN"/>
              </w:rPr>
              <w:t>其他专用条款</w:t>
            </w:r>
          </w:p>
        </w:tc>
        <w:tc>
          <w:tcPr>
            <w:tcW w:w="5170" w:type="dxa"/>
            <w:vAlign w:val="center"/>
          </w:tcPr>
          <w:p w14:paraId="228B6464">
            <w:pPr>
              <w:adjustRightInd w:val="0"/>
              <w:snapToGrid w:val="0"/>
              <w:jc w:val="left"/>
              <w:outlineLvl w:val="9"/>
              <w:rPr>
                <w:rFonts w:hint="eastAsia" w:ascii="微软雅黑" w:hAnsi="微软雅黑" w:eastAsia="微软雅黑" w:cs="微软雅黑"/>
                <w:color w:val="auto"/>
                <w:szCs w:val="21"/>
                <w:highlight w:val="none"/>
                <w:lang w:val="en-US" w:eastAsia="zh-CN"/>
              </w:rPr>
            </w:pPr>
          </w:p>
        </w:tc>
      </w:tr>
    </w:tbl>
    <w:p w14:paraId="6FFA687C">
      <w:pPr>
        <w:outlineLvl w:val="9"/>
        <w:rPr>
          <w:rFonts w:hint="eastAsia" w:ascii="微软雅黑" w:hAnsi="微软雅黑" w:eastAsia="微软雅黑" w:cs="微软雅黑"/>
          <w:color w:val="auto"/>
          <w:highlight w:val="none"/>
        </w:rPr>
      </w:pPr>
    </w:p>
    <w:p w14:paraId="287B1143">
      <w:pPr>
        <w:outlineLvl w:val="9"/>
        <w:rPr>
          <w:rFonts w:hint="eastAsia" w:ascii="微软雅黑" w:hAnsi="微软雅黑" w:eastAsia="微软雅黑" w:cs="微软雅黑"/>
          <w:color w:val="auto"/>
          <w:highlight w:val="none"/>
        </w:rPr>
      </w:pPr>
    </w:p>
    <w:p w14:paraId="4C61F594">
      <w:pPr>
        <w:spacing w:line="240" w:lineRule="auto"/>
        <w:outlineLvl w:val="9"/>
        <w:rPr>
          <w:rFonts w:hint="eastAsia" w:ascii="微软雅黑" w:hAnsi="微软雅黑" w:eastAsia="微软雅黑" w:cs="微软雅黑"/>
          <w:color w:val="auto"/>
          <w:highlight w:val="none"/>
        </w:rPr>
      </w:pPr>
    </w:p>
    <w:p w14:paraId="6C1FA6F8">
      <w:pPr>
        <w:rPr>
          <w:rFonts w:hint="eastAsia" w:ascii="微软雅黑" w:hAnsi="微软雅黑" w:eastAsia="微软雅黑" w:cs="微软雅黑"/>
          <w:color w:val="auto"/>
          <w:highlight w:val="none"/>
        </w:rPr>
      </w:pPr>
    </w:p>
    <w:p w14:paraId="61C21DD9">
      <w:pPr>
        <w:rPr>
          <w:rFonts w:ascii="微软雅黑" w:hAnsi="微软雅黑" w:eastAsia="微软雅黑" w:cs="微软雅黑"/>
          <w:color w:val="auto"/>
          <w:highlight w:val="none"/>
        </w:rPr>
      </w:pPr>
    </w:p>
    <w:sectPr>
      <w:headerReference r:id="rId9" w:type="default"/>
      <w:footerReference r:id="rId10" w:type="default"/>
      <w:pgSz w:w="11905" w:h="16838"/>
      <w:pgMar w:top="1083" w:right="1440" w:bottom="1083" w:left="1440" w:header="851" w:footer="992" w:gutter="0"/>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SimSun;宋体">
    <w:altName w:val="宋体"/>
    <w:panose1 w:val="00000000000000000000"/>
    <w:charset w:val="00"/>
    <w:family w:val="auto"/>
    <w:pitch w:val="default"/>
    <w:sig w:usb0="00000000" w:usb1="00000000" w:usb2="00000000" w:usb3="00000000" w:csb0="00000000" w:csb1="00000000"/>
  </w:font>
  <w:font w:name="MingLiU">
    <w:panose1 w:val="02020509000000000000"/>
    <w:charset w:val="88"/>
    <w:family w:val="modern"/>
    <w:pitch w:val="default"/>
    <w:sig w:usb0="A00002FF" w:usb1="28CFFCFA" w:usb2="00000016" w:usb3="00000000" w:csb0="00100001" w:csb1="00000000"/>
  </w:font>
  <w:font w:name="ALKATIP Basma Tom">
    <w:altName w:val="Trebuchet MS"/>
    <w:panose1 w:val="02000000000000000000"/>
    <w:charset w:val="00"/>
    <w:family w:val="auto"/>
    <w:pitch w:val="default"/>
    <w:sig w:usb0="00000000" w:usb1="00000000" w:usb2="00000008" w:usb3="00000000" w:csb0="00000041" w:csb1="00000000"/>
  </w:font>
  <w:font w:name="Trebuchet MS">
    <w:panose1 w:val="020B0603020202020204"/>
    <w:charset w:val="00"/>
    <w:family w:val="auto"/>
    <w:pitch w:val="default"/>
    <w:sig w:usb0="00000287" w:usb1="00000000" w:usb2="00000000" w:usb3="00000000" w:csb0="2000009F" w:csb1="00000000"/>
  </w:font>
  <w:font w:name="华文楷体">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32EC77">
    <w:pPr>
      <w:pStyle w:val="18"/>
      <w:jc w:val="center"/>
      <w:rPr>
        <w:rFonts w:cs="Times New Roman"/>
      </w:rPr>
    </w:pPr>
    <w:r>
      <w:pict>
        <v:shape id="_x0000_s3076" o:spid="_x0000_s307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path/>
          <v:fill on="f" focussize="0,0"/>
          <v:stroke on="f" weight="0.5pt" joinstyle="miter"/>
          <v:imagedata o:title=""/>
          <o:lock v:ext="edit"/>
          <v:textbox inset="0mm,0mm,0mm,0mm" style="mso-fit-shape-to-text:t;">
            <w:txbxContent>
              <w:p w14:paraId="785BDE3D">
                <w:pPr>
                  <w:pStyle w:val="18"/>
                </w:pPr>
                <w:r>
                  <w:fldChar w:fldCharType="begin"/>
                </w:r>
                <w:r>
                  <w:instrText xml:space="preserve"> PAGE  \* MERGEFORMAT </w:instrText>
                </w:r>
                <w:r>
                  <w:fldChar w:fldCharType="separate"/>
                </w:r>
                <w:r>
                  <w:t>46</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8E589A">
    <w:pPr>
      <w:pStyle w:val="18"/>
      <w:jc w:val="center"/>
      <w:rPr>
        <w:rFonts w:cs="Times New Roman"/>
      </w:rPr>
    </w:pPr>
    <w:r>
      <w:pict>
        <v:shape id="_x0000_s3075" o:spid="_x0000_s3075"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path/>
          <v:fill on="f" focussize="0,0"/>
          <v:stroke on="f" weight="0.5pt" joinstyle="miter"/>
          <v:imagedata o:title=""/>
          <o:lock v:ext="edit"/>
          <v:textbox inset="0mm,0mm,0mm,0mm" style="mso-fit-shape-to-text:t;">
            <w:txbxContent>
              <w:p w14:paraId="4ECDF3D4">
                <w:pPr>
                  <w:pStyle w:val="18"/>
                </w:pPr>
                <w:r>
                  <w:fldChar w:fldCharType="begin"/>
                </w:r>
                <w:r>
                  <w:instrText xml:space="preserve"> PAGE  \* MERGEFORMAT </w:instrText>
                </w:r>
                <w:r>
                  <w:fldChar w:fldCharType="separate"/>
                </w:r>
                <w:r>
                  <w:t>106</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C736FA">
    <w:pPr>
      <w:pStyle w:val="18"/>
    </w:pPr>
    <w:r>
      <w:rPr>
        <w:sz w:val="18"/>
      </w:rPr>
      <w:pict>
        <v:shape id="_x0000_s3077" o:spid="_x0000_s3077"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path/>
          <v:fill on="f" focussize="0,0"/>
          <v:stroke on="f" weight="0.5pt"/>
          <v:imagedata o:title=""/>
          <o:lock v:ext="edit" aspectratio="f"/>
          <v:textbox inset="0mm,0mm,0mm,0mm" style="mso-fit-shape-to-text:t;">
            <w:txbxContent>
              <w:p w14:paraId="718DC479">
                <w:pPr>
                  <w:pStyle w:val="18"/>
                </w:pPr>
                <w:r>
                  <w:fldChar w:fldCharType="begin"/>
                </w:r>
                <w:r>
                  <w:instrText xml:space="preserve"> PAGE  \* MERGEFORMAT </w:instrText>
                </w:r>
                <w:r>
                  <w:fldChar w:fldCharType="separate"/>
                </w:r>
                <w:r>
                  <w:t>49</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E72D0">
    <w:pPr>
      <w:pStyle w:val="18"/>
      <w:jc w:val="center"/>
      <w:rPr>
        <w:rFonts w:cs="Times New Roman"/>
      </w:rPr>
    </w:pPr>
    <w:r>
      <w:pict>
        <v:shape id="_x0000_s3073" o:spid="_x0000_s3073"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path/>
          <v:fill on="f" focussize="0,0"/>
          <v:stroke on="f" weight="0.5pt" joinstyle="miter"/>
          <v:imagedata o:title=""/>
          <o:lock v:ext="edit"/>
          <v:textbox inset="0mm,0mm,0mm,0mm" style="mso-fit-shape-to-text:t;">
            <w:txbxContent>
              <w:p w14:paraId="61CB9D1A">
                <w:pPr>
                  <w:pStyle w:val="18"/>
                </w:pPr>
                <w:r>
                  <w:fldChar w:fldCharType="begin"/>
                </w:r>
                <w:r>
                  <w:instrText xml:space="preserve"> PAGE  \* MERGEFORMAT </w:instrText>
                </w:r>
                <w:r>
                  <w:fldChar w:fldCharType="separate"/>
                </w:r>
                <w:r>
                  <w:t>114</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79946D">
    <w:pPr>
      <w:pStyle w:val="19"/>
      <w:pBdr>
        <w:bottom w:val="none" w:color="auto" w:sz="0" w:space="0"/>
      </w:pBdr>
      <w:tabs>
        <w:tab w:val="left" w:pos="6202"/>
        <w:tab w:val="clear" w:pos="4153"/>
      </w:tabs>
      <w:jc w:val="left"/>
    </w:pPr>
    <w:r>
      <w:rPr>
        <w:rFonts w:hint="eastAsia"/>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5123F5">
    <w:pPr>
      <w:pStyle w:val="19"/>
      <w:pBdr>
        <w:bottom w:val="none" w:color="auto" w:sz="0" w:space="0"/>
      </w:pBdr>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83172A">
    <w:pPr>
      <w:pStyle w:val="19"/>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F7EB97">
    <w:pPr>
      <w:pStyle w:val="19"/>
      <w:pBdr>
        <w:bottom w:val="none" w:color="auto" w:sz="0" w:space="0"/>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27AC99"/>
    <w:multiLevelType w:val="singleLevel"/>
    <w:tmpl w:val="9727AC99"/>
    <w:lvl w:ilvl="0" w:tentative="0">
      <w:start w:val="1"/>
      <w:numFmt w:val="decimal"/>
      <w:suff w:val="nothing"/>
      <w:lvlText w:val="%1、"/>
      <w:lvlJc w:val="left"/>
    </w:lvl>
  </w:abstractNum>
  <w:abstractNum w:abstractNumId="1">
    <w:nsid w:val="AA4E2C24"/>
    <w:multiLevelType w:val="singleLevel"/>
    <w:tmpl w:val="AA4E2C24"/>
    <w:lvl w:ilvl="0" w:tentative="0">
      <w:start w:val="2"/>
      <w:numFmt w:val="decimal"/>
      <w:suff w:val="nothing"/>
      <w:lvlText w:val="%1、"/>
      <w:lvlJc w:val="left"/>
    </w:lvl>
  </w:abstractNum>
  <w:abstractNum w:abstractNumId="2">
    <w:nsid w:val="BF6BC116"/>
    <w:multiLevelType w:val="singleLevel"/>
    <w:tmpl w:val="BF6BC116"/>
    <w:lvl w:ilvl="0" w:tentative="0">
      <w:start w:val="16"/>
      <w:numFmt w:val="decimal"/>
      <w:suff w:val="space"/>
      <w:lvlText w:val="%1."/>
      <w:lvlJc w:val="left"/>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F62D7A73"/>
    <w:multiLevelType w:val="singleLevel"/>
    <w:tmpl w:val="F62D7A73"/>
    <w:lvl w:ilvl="0" w:tentative="0">
      <w:start w:val="2"/>
      <w:numFmt w:val="decimal"/>
      <w:suff w:val="nothing"/>
      <w:lvlText w:val="%1、"/>
      <w:lvlJc w:val="left"/>
    </w:lvl>
  </w:abstractNum>
  <w:abstractNum w:abstractNumId="8">
    <w:nsid w:val="FFEFC674"/>
    <w:multiLevelType w:val="singleLevel"/>
    <w:tmpl w:val="FFEFC674"/>
    <w:lvl w:ilvl="0" w:tentative="0">
      <w:start w:val="1"/>
      <w:numFmt w:val="decimal"/>
      <w:suff w:val="nothing"/>
      <w:lvlText w:val="（%1）"/>
      <w:lvlJc w:val="left"/>
    </w:lvl>
  </w:abstractNum>
  <w:abstractNum w:abstractNumId="9">
    <w:nsid w:val="00000001"/>
    <w:multiLevelType w:val="multilevel"/>
    <w:tmpl w:val="00000001"/>
    <w:lvl w:ilvl="0" w:tentative="0">
      <w:start w:val="1"/>
      <w:numFmt w:val="decimal"/>
      <w:lvlText w:val="（%1）"/>
      <w:lvlJc w:val="left"/>
      <w:pPr>
        <w:tabs>
          <w:tab w:val="left" w:pos="1571"/>
        </w:tabs>
        <w:ind w:left="1571" w:hanging="720"/>
      </w:pPr>
      <w:rPr>
        <w:rFonts w:ascii="仿宋_GB2312" w:hAnsi="宋体" w:eastAsia="仿宋_GB2312"/>
      </w:rPr>
    </w:lvl>
    <w:lvl w:ilvl="1" w:tentative="0">
      <w:start w:val="1"/>
      <w:numFmt w:val="lowerLetter"/>
      <w:lvlText w:val="%2)"/>
      <w:lvlJc w:val="left"/>
      <w:pPr>
        <w:tabs>
          <w:tab w:val="left" w:pos="1739"/>
        </w:tabs>
        <w:ind w:left="1739" w:hanging="420"/>
      </w:pPr>
    </w:lvl>
    <w:lvl w:ilvl="2" w:tentative="0">
      <w:start w:val="1"/>
      <w:numFmt w:val="lowerRoman"/>
      <w:lvlText w:val="%3."/>
      <w:lvlJc w:val="right"/>
      <w:pPr>
        <w:tabs>
          <w:tab w:val="left" w:pos="2159"/>
        </w:tabs>
        <w:ind w:left="2159" w:hanging="420"/>
      </w:pPr>
    </w:lvl>
    <w:lvl w:ilvl="3" w:tentative="0">
      <w:start w:val="1"/>
      <w:numFmt w:val="decimal"/>
      <w:lvlText w:val="%4."/>
      <w:lvlJc w:val="left"/>
      <w:pPr>
        <w:tabs>
          <w:tab w:val="left" w:pos="2579"/>
        </w:tabs>
        <w:ind w:left="2579" w:hanging="420"/>
      </w:pPr>
    </w:lvl>
    <w:lvl w:ilvl="4" w:tentative="0">
      <w:start w:val="1"/>
      <w:numFmt w:val="lowerLetter"/>
      <w:lvlText w:val="%5)"/>
      <w:lvlJc w:val="left"/>
      <w:pPr>
        <w:tabs>
          <w:tab w:val="left" w:pos="2999"/>
        </w:tabs>
        <w:ind w:left="2999" w:hanging="420"/>
      </w:pPr>
    </w:lvl>
    <w:lvl w:ilvl="5" w:tentative="0">
      <w:start w:val="1"/>
      <w:numFmt w:val="lowerRoman"/>
      <w:lvlText w:val="%6."/>
      <w:lvlJc w:val="right"/>
      <w:pPr>
        <w:tabs>
          <w:tab w:val="left" w:pos="3419"/>
        </w:tabs>
        <w:ind w:left="3419" w:hanging="420"/>
      </w:pPr>
    </w:lvl>
    <w:lvl w:ilvl="6" w:tentative="0">
      <w:start w:val="1"/>
      <w:numFmt w:val="decimal"/>
      <w:lvlText w:val="%7."/>
      <w:lvlJc w:val="left"/>
      <w:pPr>
        <w:tabs>
          <w:tab w:val="left" w:pos="3839"/>
        </w:tabs>
        <w:ind w:left="3839" w:hanging="420"/>
      </w:pPr>
    </w:lvl>
    <w:lvl w:ilvl="7" w:tentative="0">
      <w:start w:val="1"/>
      <w:numFmt w:val="lowerLetter"/>
      <w:lvlText w:val="%8)"/>
      <w:lvlJc w:val="left"/>
      <w:pPr>
        <w:tabs>
          <w:tab w:val="left" w:pos="4259"/>
        </w:tabs>
        <w:ind w:left="4259" w:hanging="420"/>
      </w:pPr>
    </w:lvl>
    <w:lvl w:ilvl="8" w:tentative="0">
      <w:start w:val="1"/>
      <w:numFmt w:val="lowerRoman"/>
      <w:lvlText w:val="%9."/>
      <w:lvlJc w:val="right"/>
      <w:pPr>
        <w:tabs>
          <w:tab w:val="left" w:pos="4679"/>
        </w:tabs>
        <w:ind w:left="4679" w:hanging="420"/>
      </w:pPr>
    </w:lvl>
  </w:abstractNum>
  <w:abstractNum w:abstractNumId="10">
    <w:nsid w:val="00000002"/>
    <w:multiLevelType w:val="multilevel"/>
    <w:tmpl w:val="00000002"/>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1">
    <w:nsid w:val="00000003"/>
    <w:multiLevelType w:val="multilevel"/>
    <w:tmpl w:val="00000003"/>
    <w:lvl w:ilvl="0" w:tentative="0">
      <w:start w:val="1"/>
      <w:numFmt w:val="decimal"/>
      <w:lvlText w:val="第%1章"/>
      <w:lvlJc w:val="left"/>
      <w:pPr>
        <w:tabs>
          <w:tab w:val="left" w:pos="1680"/>
        </w:tabs>
        <w:ind w:left="1680" w:hanging="1140"/>
      </w:pPr>
      <w:rPr>
        <w:rFonts w:hint="eastAsia"/>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abstractNum w:abstractNumId="12">
    <w:nsid w:val="00000004"/>
    <w:multiLevelType w:val="multilevel"/>
    <w:tmpl w:val="00000004"/>
    <w:lvl w:ilvl="0" w:tentative="0">
      <w:start w:val="1"/>
      <w:numFmt w:val="decimal"/>
      <w:lvlText w:val="%1"/>
      <w:lvlJc w:val="left"/>
      <w:pPr>
        <w:ind w:left="432" w:hanging="432"/>
      </w:pPr>
    </w:lvl>
    <w:lvl w:ilvl="1" w:tentative="0">
      <w:start w:val="1"/>
      <w:numFmt w:val="decimal"/>
      <w:pStyle w:val="52"/>
      <w:lvlText w:val="%1.%2"/>
      <w:lvlJc w:val="left"/>
      <w:pPr>
        <w:ind w:left="1710" w:hanging="576"/>
      </w:pPr>
    </w:lvl>
    <w:lvl w:ilvl="2" w:tentative="0">
      <w:start w:val="1"/>
      <w:numFmt w:val="decimal"/>
      <w:lvlText w:val="%1.%2.%3"/>
      <w:lvlJc w:val="left"/>
      <w:pPr>
        <w:ind w:left="720" w:hanging="720"/>
      </w:pPr>
    </w:lvl>
    <w:lvl w:ilvl="3" w:tentative="0">
      <w:start w:val="1"/>
      <w:numFmt w:val="decimal"/>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2" w:hanging="1152"/>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4" w:hanging="1584"/>
      </w:pPr>
    </w:lvl>
  </w:abstractNum>
  <w:abstractNum w:abstractNumId="13">
    <w:nsid w:val="00000005"/>
    <w:multiLevelType w:val="multilevel"/>
    <w:tmpl w:val="00000005"/>
    <w:lvl w:ilvl="0" w:tentative="0">
      <w:start w:val="2"/>
      <w:numFmt w:val="chineseCounting"/>
      <w:suff w:val="space"/>
      <w:lvlText w:val="第%1部分"/>
      <w:lvlJc w:val="left"/>
      <w:rPr>
        <w:rFonts w:hint="eastAsia"/>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14">
    <w:nsid w:val="00000006"/>
    <w:multiLevelType w:val="multilevel"/>
    <w:tmpl w:val="00000006"/>
    <w:lvl w:ilvl="0" w:tentative="0">
      <w:start w:val="3"/>
      <w:numFmt w:val="decimal"/>
      <w:suff w:val="space"/>
      <w:lvlText w:val="第%1章"/>
      <w:lvlJc w:val="left"/>
    </w:lvl>
    <w:lvl w:ilvl="1" w:tentative="0">
      <w:start w:val="1"/>
      <w:numFmt w:val="decimal"/>
      <w:lvlText w:val="%1.%2"/>
      <w:lvlJc w:val="left"/>
      <w:pPr>
        <w:ind w:left="987"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15">
    <w:nsid w:val="00000007"/>
    <w:multiLevelType w:val="singleLevel"/>
    <w:tmpl w:val="00000007"/>
    <w:lvl w:ilvl="0" w:tentative="0">
      <w:start w:val="2"/>
      <w:numFmt w:val="decimal"/>
      <w:suff w:val="nothing"/>
      <w:lvlText w:val="%1、"/>
      <w:lvlJc w:val="left"/>
    </w:lvl>
  </w:abstractNum>
  <w:abstractNum w:abstractNumId="16">
    <w:nsid w:val="209948B1"/>
    <w:multiLevelType w:val="singleLevel"/>
    <w:tmpl w:val="209948B1"/>
    <w:lvl w:ilvl="0" w:tentative="0">
      <w:start w:val="2"/>
      <w:numFmt w:val="decimal"/>
      <w:suff w:val="nothing"/>
      <w:lvlText w:val="%1、"/>
      <w:lvlJc w:val="left"/>
      <w:pPr>
        <w:ind w:left="315" w:firstLine="0"/>
      </w:pPr>
    </w:lvl>
  </w:abstractNum>
  <w:abstractNum w:abstractNumId="17">
    <w:nsid w:val="4BB1D5DC"/>
    <w:multiLevelType w:val="singleLevel"/>
    <w:tmpl w:val="4BB1D5DC"/>
    <w:lvl w:ilvl="0" w:tentative="0">
      <w:start w:val="2"/>
      <w:numFmt w:val="decimal"/>
      <w:lvlText w:val="%1."/>
      <w:lvlJc w:val="left"/>
      <w:pPr>
        <w:tabs>
          <w:tab w:val="left" w:pos="312"/>
        </w:tabs>
      </w:pPr>
    </w:lvl>
  </w:abstractNum>
  <w:abstractNum w:abstractNumId="18">
    <w:nsid w:val="6DFF939E"/>
    <w:multiLevelType w:val="singleLevel"/>
    <w:tmpl w:val="6DFF939E"/>
    <w:lvl w:ilvl="0" w:tentative="0">
      <w:start w:val="1"/>
      <w:numFmt w:val="chineseCounting"/>
      <w:suff w:val="nothing"/>
      <w:lvlText w:val="%1、"/>
      <w:lvlJc w:val="left"/>
      <w:rPr>
        <w:rFonts w:hint="eastAsia" w:ascii="微软雅黑" w:hAnsi="微软雅黑" w:eastAsia="微软雅黑" w:cs="微软雅黑"/>
      </w:rPr>
    </w:lvl>
  </w:abstractNum>
  <w:abstractNum w:abstractNumId="19">
    <w:nsid w:val="7A0F6431"/>
    <w:multiLevelType w:val="singleLevel"/>
    <w:tmpl w:val="7A0F6431"/>
    <w:lvl w:ilvl="0" w:tentative="0">
      <w:start w:val="1"/>
      <w:numFmt w:val="decimal"/>
      <w:suff w:val="space"/>
      <w:lvlText w:val="%1."/>
      <w:lvlJc w:val="left"/>
    </w:lvl>
  </w:abstractNum>
  <w:num w:numId="1">
    <w:abstractNumId w:val="12"/>
  </w:num>
  <w:num w:numId="2">
    <w:abstractNumId w:val="10"/>
  </w:num>
  <w:num w:numId="3">
    <w:abstractNumId w:val="11"/>
  </w:num>
  <w:num w:numId="4">
    <w:abstractNumId w:val="1"/>
  </w:num>
  <w:num w:numId="5">
    <w:abstractNumId w:val="9"/>
  </w:num>
  <w:num w:numId="6">
    <w:abstractNumId w:val="15"/>
  </w:num>
  <w:num w:numId="7">
    <w:abstractNumId w:val="17"/>
  </w:num>
  <w:num w:numId="8">
    <w:abstractNumId w:val="13"/>
  </w:num>
  <w:num w:numId="9">
    <w:abstractNumId w:val="16"/>
  </w:num>
  <w:num w:numId="10">
    <w:abstractNumId w:val="14"/>
  </w:num>
  <w:num w:numId="11">
    <w:abstractNumId w:val="7"/>
  </w:num>
  <w:num w:numId="12">
    <w:abstractNumId w:val="18"/>
  </w:num>
  <w:num w:numId="13">
    <w:abstractNumId w:val="0"/>
  </w:num>
  <w:num w:numId="14">
    <w:abstractNumId w:val="19"/>
  </w:num>
  <w:num w:numId="15">
    <w:abstractNumId w:val="3"/>
  </w:num>
  <w:num w:numId="16">
    <w:abstractNumId w:val="8"/>
  </w:num>
  <w:num w:numId="17">
    <w:abstractNumId w:val="5"/>
  </w:num>
  <w:num w:numId="18">
    <w:abstractNumId w:val="4"/>
  </w:num>
  <w:num w:numId="19">
    <w:abstractNumId w:val="2"/>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oNotHyphenateCaps/>
  <w:drawingGridHorizontalSpacing w:val="210"/>
  <w:drawingGridVerticalSpacing w:val="-794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2"/>
  </w:compat>
  <w:docVars>
    <w:docVar w:name="commondata" w:val="eyJoZGlkIjoiNDg2NjY4YjY3OTNjNmE2NWU1ZTg2MjFkYmI5YzNiZTkifQ=="/>
  </w:docVars>
  <w:rsids>
    <w:rsidRoot w:val="009E3562"/>
    <w:rsid w:val="00005227"/>
    <w:rsid w:val="00192D87"/>
    <w:rsid w:val="00295551"/>
    <w:rsid w:val="00343638"/>
    <w:rsid w:val="00370F52"/>
    <w:rsid w:val="003E0D82"/>
    <w:rsid w:val="0045618F"/>
    <w:rsid w:val="005F0884"/>
    <w:rsid w:val="006C7C0E"/>
    <w:rsid w:val="0091476F"/>
    <w:rsid w:val="00955A4C"/>
    <w:rsid w:val="00976585"/>
    <w:rsid w:val="009E3562"/>
    <w:rsid w:val="00AC616B"/>
    <w:rsid w:val="00AE5F13"/>
    <w:rsid w:val="00C71A2A"/>
    <w:rsid w:val="00CF5F16"/>
    <w:rsid w:val="00DB7BC1"/>
    <w:rsid w:val="00EA7B92"/>
    <w:rsid w:val="00F90906"/>
    <w:rsid w:val="01080A57"/>
    <w:rsid w:val="010D0318"/>
    <w:rsid w:val="01576085"/>
    <w:rsid w:val="01803974"/>
    <w:rsid w:val="018F4C90"/>
    <w:rsid w:val="01970BC3"/>
    <w:rsid w:val="01DF215D"/>
    <w:rsid w:val="0250093A"/>
    <w:rsid w:val="027D0F8C"/>
    <w:rsid w:val="027D7DB2"/>
    <w:rsid w:val="027E3416"/>
    <w:rsid w:val="02890B17"/>
    <w:rsid w:val="02B761CD"/>
    <w:rsid w:val="02CD6F78"/>
    <w:rsid w:val="02E94832"/>
    <w:rsid w:val="02EA60B4"/>
    <w:rsid w:val="02FC6355"/>
    <w:rsid w:val="03281274"/>
    <w:rsid w:val="035166A0"/>
    <w:rsid w:val="03A61608"/>
    <w:rsid w:val="03AE100E"/>
    <w:rsid w:val="03D6122D"/>
    <w:rsid w:val="03F948B5"/>
    <w:rsid w:val="04144940"/>
    <w:rsid w:val="04163446"/>
    <w:rsid w:val="0474707C"/>
    <w:rsid w:val="04814D63"/>
    <w:rsid w:val="04B6095C"/>
    <w:rsid w:val="04D04C03"/>
    <w:rsid w:val="054C0A87"/>
    <w:rsid w:val="056728BF"/>
    <w:rsid w:val="057F6DC9"/>
    <w:rsid w:val="06295921"/>
    <w:rsid w:val="06427327"/>
    <w:rsid w:val="06626C3B"/>
    <w:rsid w:val="066C360F"/>
    <w:rsid w:val="06C215BB"/>
    <w:rsid w:val="06C34665"/>
    <w:rsid w:val="07100AA6"/>
    <w:rsid w:val="071312A7"/>
    <w:rsid w:val="07346D3B"/>
    <w:rsid w:val="07A0301B"/>
    <w:rsid w:val="07AD102A"/>
    <w:rsid w:val="07CC0B74"/>
    <w:rsid w:val="08183C31"/>
    <w:rsid w:val="08500090"/>
    <w:rsid w:val="08674B68"/>
    <w:rsid w:val="089C7A4F"/>
    <w:rsid w:val="08CF2B0E"/>
    <w:rsid w:val="08D1340E"/>
    <w:rsid w:val="08E051AF"/>
    <w:rsid w:val="09802CAB"/>
    <w:rsid w:val="09A13293"/>
    <w:rsid w:val="09DC639D"/>
    <w:rsid w:val="0A6A424A"/>
    <w:rsid w:val="0A710906"/>
    <w:rsid w:val="0AA23046"/>
    <w:rsid w:val="0AA25F3E"/>
    <w:rsid w:val="0AAB1187"/>
    <w:rsid w:val="0ABB2743"/>
    <w:rsid w:val="0AD007F3"/>
    <w:rsid w:val="0AD017FF"/>
    <w:rsid w:val="0B001FFB"/>
    <w:rsid w:val="0B077F8D"/>
    <w:rsid w:val="0B4E34C6"/>
    <w:rsid w:val="0B5C7E51"/>
    <w:rsid w:val="0B6231D1"/>
    <w:rsid w:val="0B9776CB"/>
    <w:rsid w:val="0C1B5AE1"/>
    <w:rsid w:val="0C2423A5"/>
    <w:rsid w:val="0C5E1E2E"/>
    <w:rsid w:val="0C885D90"/>
    <w:rsid w:val="0CCA1272"/>
    <w:rsid w:val="0CD013BE"/>
    <w:rsid w:val="0CE1125A"/>
    <w:rsid w:val="0D083706"/>
    <w:rsid w:val="0D4955C8"/>
    <w:rsid w:val="0D590500"/>
    <w:rsid w:val="0D620B5F"/>
    <w:rsid w:val="0D714E77"/>
    <w:rsid w:val="0D837D9E"/>
    <w:rsid w:val="0DDA54E4"/>
    <w:rsid w:val="0E701472"/>
    <w:rsid w:val="0EF81A51"/>
    <w:rsid w:val="0F225395"/>
    <w:rsid w:val="0F84395A"/>
    <w:rsid w:val="0F915F0B"/>
    <w:rsid w:val="0FA979D6"/>
    <w:rsid w:val="0FC131F2"/>
    <w:rsid w:val="0FD92567"/>
    <w:rsid w:val="100A39BD"/>
    <w:rsid w:val="102B2027"/>
    <w:rsid w:val="10515172"/>
    <w:rsid w:val="106C0B1D"/>
    <w:rsid w:val="106D32AB"/>
    <w:rsid w:val="10771710"/>
    <w:rsid w:val="10853D99"/>
    <w:rsid w:val="10C35769"/>
    <w:rsid w:val="10CD60E9"/>
    <w:rsid w:val="10F31B71"/>
    <w:rsid w:val="11167C0B"/>
    <w:rsid w:val="113203A8"/>
    <w:rsid w:val="11B85885"/>
    <w:rsid w:val="11BF7BAA"/>
    <w:rsid w:val="11D1783A"/>
    <w:rsid w:val="12590F79"/>
    <w:rsid w:val="126D6927"/>
    <w:rsid w:val="127C427C"/>
    <w:rsid w:val="12A03490"/>
    <w:rsid w:val="12AB4B7C"/>
    <w:rsid w:val="12AB744F"/>
    <w:rsid w:val="12AF45B4"/>
    <w:rsid w:val="130846BD"/>
    <w:rsid w:val="136C4530"/>
    <w:rsid w:val="136D3C10"/>
    <w:rsid w:val="142676D5"/>
    <w:rsid w:val="14425626"/>
    <w:rsid w:val="145036D2"/>
    <w:rsid w:val="147A4287"/>
    <w:rsid w:val="14AA3FB4"/>
    <w:rsid w:val="156A35F2"/>
    <w:rsid w:val="157B3678"/>
    <w:rsid w:val="15B800D6"/>
    <w:rsid w:val="15F174F4"/>
    <w:rsid w:val="16500A3A"/>
    <w:rsid w:val="169842AD"/>
    <w:rsid w:val="16B40FC8"/>
    <w:rsid w:val="16D027CB"/>
    <w:rsid w:val="16D36691"/>
    <w:rsid w:val="16DA6555"/>
    <w:rsid w:val="16E36110"/>
    <w:rsid w:val="170D12E4"/>
    <w:rsid w:val="17183EC8"/>
    <w:rsid w:val="17242BB5"/>
    <w:rsid w:val="174D6D27"/>
    <w:rsid w:val="177F71E9"/>
    <w:rsid w:val="17A16E37"/>
    <w:rsid w:val="17B70CD6"/>
    <w:rsid w:val="17E940BF"/>
    <w:rsid w:val="18000173"/>
    <w:rsid w:val="18022B2A"/>
    <w:rsid w:val="185665E6"/>
    <w:rsid w:val="185C2201"/>
    <w:rsid w:val="185F390F"/>
    <w:rsid w:val="1881137E"/>
    <w:rsid w:val="18A112AB"/>
    <w:rsid w:val="18DC0363"/>
    <w:rsid w:val="18E55300"/>
    <w:rsid w:val="18F9373F"/>
    <w:rsid w:val="191252AC"/>
    <w:rsid w:val="19464ECF"/>
    <w:rsid w:val="19AC425C"/>
    <w:rsid w:val="19AC5F87"/>
    <w:rsid w:val="19CF1C75"/>
    <w:rsid w:val="19CF26DE"/>
    <w:rsid w:val="19E57C8E"/>
    <w:rsid w:val="1A07140F"/>
    <w:rsid w:val="1A247436"/>
    <w:rsid w:val="1A2A20F6"/>
    <w:rsid w:val="1A5403CD"/>
    <w:rsid w:val="1A683196"/>
    <w:rsid w:val="1A6F63AC"/>
    <w:rsid w:val="1AB43076"/>
    <w:rsid w:val="1ACE7386"/>
    <w:rsid w:val="1AE33019"/>
    <w:rsid w:val="1AF939EA"/>
    <w:rsid w:val="1B0943CF"/>
    <w:rsid w:val="1B1F6201"/>
    <w:rsid w:val="1B1F6599"/>
    <w:rsid w:val="1B821A59"/>
    <w:rsid w:val="1BA65FD2"/>
    <w:rsid w:val="1BA70E62"/>
    <w:rsid w:val="1BD46449"/>
    <w:rsid w:val="1BF86C40"/>
    <w:rsid w:val="1BFE03A6"/>
    <w:rsid w:val="1C16002F"/>
    <w:rsid w:val="1C273375"/>
    <w:rsid w:val="1C2F4F54"/>
    <w:rsid w:val="1C5A32C4"/>
    <w:rsid w:val="1CC11C6B"/>
    <w:rsid w:val="1D077978"/>
    <w:rsid w:val="1D1B04E9"/>
    <w:rsid w:val="1D1B55EF"/>
    <w:rsid w:val="1D3F320D"/>
    <w:rsid w:val="1D521E73"/>
    <w:rsid w:val="1D6848BB"/>
    <w:rsid w:val="1DF511FB"/>
    <w:rsid w:val="1DFD14A7"/>
    <w:rsid w:val="1E061CFD"/>
    <w:rsid w:val="1E3F1AF9"/>
    <w:rsid w:val="1E4638FF"/>
    <w:rsid w:val="1E4E5E7E"/>
    <w:rsid w:val="1E894AFB"/>
    <w:rsid w:val="1E904780"/>
    <w:rsid w:val="1EB8717C"/>
    <w:rsid w:val="1EC23FCC"/>
    <w:rsid w:val="1ED60FA2"/>
    <w:rsid w:val="1F28633A"/>
    <w:rsid w:val="1F2D6C6D"/>
    <w:rsid w:val="1F54471C"/>
    <w:rsid w:val="1F5B5969"/>
    <w:rsid w:val="1F691AD6"/>
    <w:rsid w:val="1FBF0E43"/>
    <w:rsid w:val="1FF13FC9"/>
    <w:rsid w:val="2012202A"/>
    <w:rsid w:val="203B14AE"/>
    <w:rsid w:val="205D1405"/>
    <w:rsid w:val="20C462AC"/>
    <w:rsid w:val="210A47C4"/>
    <w:rsid w:val="212B46A7"/>
    <w:rsid w:val="215D163E"/>
    <w:rsid w:val="21785D96"/>
    <w:rsid w:val="21861BE1"/>
    <w:rsid w:val="218A6C15"/>
    <w:rsid w:val="21A46D1F"/>
    <w:rsid w:val="226C414C"/>
    <w:rsid w:val="227C7DB0"/>
    <w:rsid w:val="22BB548D"/>
    <w:rsid w:val="22E374E9"/>
    <w:rsid w:val="231132FF"/>
    <w:rsid w:val="23152484"/>
    <w:rsid w:val="23473B40"/>
    <w:rsid w:val="23752409"/>
    <w:rsid w:val="24731CA2"/>
    <w:rsid w:val="24785781"/>
    <w:rsid w:val="24835AAE"/>
    <w:rsid w:val="24910197"/>
    <w:rsid w:val="24B816AA"/>
    <w:rsid w:val="24C446EB"/>
    <w:rsid w:val="24C67519"/>
    <w:rsid w:val="24F97F36"/>
    <w:rsid w:val="256C2605"/>
    <w:rsid w:val="25AB07BE"/>
    <w:rsid w:val="25BC57A4"/>
    <w:rsid w:val="25C02408"/>
    <w:rsid w:val="25C662F0"/>
    <w:rsid w:val="2601765A"/>
    <w:rsid w:val="261B419B"/>
    <w:rsid w:val="26720A84"/>
    <w:rsid w:val="26920BFA"/>
    <w:rsid w:val="26A45A66"/>
    <w:rsid w:val="26B27891"/>
    <w:rsid w:val="26C33638"/>
    <w:rsid w:val="26D7485F"/>
    <w:rsid w:val="26E208D5"/>
    <w:rsid w:val="271A33B1"/>
    <w:rsid w:val="2742617D"/>
    <w:rsid w:val="276A23F6"/>
    <w:rsid w:val="27C43035"/>
    <w:rsid w:val="27E10833"/>
    <w:rsid w:val="27ED7221"/>
    <w:rsid w:val="282E04AF"/>
    <w:rsid w:val="284C1B65"/>
    <w:rsid w:val="286A45E6"/>
    <w:rsid w:val="289724F8"/>
    <w:rsid w:val="28BB61E6"/>
    <w:rsid w:val="28C71961"/>
    <w:rsid w:val="28D13F35"/>
    <w:rsid w:val="29414E7D"/>
    <w:rsid w:val="296D02FE"/>
    <w:rsid w:val="29A547A1"/>
    <w:rsid w:val="29E206D6"/>
    <w:rsid w:val="2A54151F"/>
    <w:rsid w:val="2A737D5F"/>
    <w:rsid w:val="2A9E18CF"/>
    <w:rsid w:val="2AD839F2"/>
    <w:rsid w:val="2AF8432B"/>
    <w:rsid w:val="2AFD56B7"/>
    <w:rsid w:val="2B047B67"/>
    <w:rsid w:val="2B42718D"/>
    <w:rsid w:val="2B473E11"/>
    <w:rsid w:val="2B4C75CA"/>
    <w:rsid w:val="2B8072A0"/>
    <w:rsid w:val="2B8757AE"/>
    <w:rsid w:val="2BA76EDC"/>
    <w:rsid w:val="2BDA24ED"/>
    <w:rsid w:val="2C0548D3"/>
    <w:rsid w:val="2C1A0D75"/>
    <w:rsid w:val="2C5B1C91"/>
    <w:rsid w:val="2C697D08"/>
    <w:rsid w:val="2C773904"/>
    <w:rsid w:val="2C9A2A5D"/>
    <w:rsid w:val="2CD508AA"/>
    <w:rsid w:val="2CE30D90"/>
    <w:rsid w:val="2D2263A5"/>
    <w:rsid w:val="2D4259F2"/>
    <w:rsid w:val="2D5978E6"/>
    <w:rsid w:val="2D7A31B7"/>
    <w:rsid w:val="2DB16EB6"/>
    <w:rsid w:val="2DC07DFB"/>
    <w:rsid w:val="2DEA08B9"/>
    <w:rsid w:val="2DF06959"/>
    <w:rsid w:val="2E0E0C09"/>
    <w:rsid w:val="2E352D28"/>
    <w:rsid w:val="2E5C3FC8"/>
    <w:rsid w:val="2EB93B9C"/>
    <w:rsid w:val="2ECB48AC"/>
    <w:rsid w:val="2EDA2C3C"/>
    <w:rsid w:val="2F080E4C"/>
    <w:rsid w:val="2F097320"/>
    <w:rsid w:val="2FAB5D78"/>
    <w:rsid w:val="301F34FF"/>
    <w:rsid w:val="30332B06"/>
    <w:rsid w:val="304E501B"/>
    <w:rsid w:val="305F519B"/>
    <w:rsid w:val="30816B47"/>
    <w:rsid w:val="309B5E73"/>
    <w:rsid w:val="30D970F4"/>
    <w:rsid w:val="312D43C1"/>
    <w:rsid w:val="31567137"/>
    <w:rsid w:val="31631A21"/>
    <w:rsid w:val="31807FCD"/>
    <w:rsid w:val="318C4BC4"/>
    <w:rsid w:val="31923D9C"/>
    <w:rsid w:val="31975317"/>
    <w:rsid w:val="319F479A"/>
    <w:rsid w:val="31CD3300"/>
    <w:rsid w:val="31D46B78"/>
    <w:rsid w:val="322602DB"/>
    <w:rsid w:val="3238199A"/>
    <w:rsid w:val="32A468C7"/>
    <w:rsid w:val="33161F7E"/>
    <w:rsid w:val="33162B98"/>
    <w:rsid w:val="332A1ECC"/>
    <w:rsid w:val="33460DA3"/>
    <w:rsid w:val="33542A8B"/>
    <w:rsid w:val="336B25B7"/>
    <w:rsid w:val="337E053C"/>
    <w:rsid w:val="33A819B6"/>
    <w:rsid w:val="33CC6EC7"/>
    <w:rsid w:val="33E75117"/>
    <w:rsid w:val="34062707"/>
    <w:rsid w:val="347546FF"/>
    <w:rsid w:val="348E2A01"/>
    <w:rsid w:val="34D5148D"/>
    <w:rsid w:val="34F77BF5"/>
    <w:rsid w:val="34F82605"/>
    <w:rsid w:val="34F900F2"/>
    <w:rsid w:val="35015B0B"/>
    <w:rsid w:val="35074A1D"/>
    <w:rsid w:val="350A771A"/>
    <w:rsid w:val="357240D1"/>
    <w:rsid w:val="3596219E"/>
    <w:rsid w:val="359F2B03"/>
    <w:rsid w:val="36160D32"/>
    <w:rsid w:val="363B44C3"/>
    <w:rsid w:val="365433E3"/>
    <w:rsid w:val="3655409D"/>
    <w:rsid w:val="366C6D72"/>
    <w:rsid w:val="367E17E2"/>
    <w:rsid w:val="369B1405"/>
    <w:rsid w:val="36A24542"/>
    <w:rsid w:val="36C3270A"/>
    <w:rsid w:val="36C54E3E"/>
    <w:rsid w:val="3714190D"/>
    <w:rsid w:val="372147C4"/>
    <w:rsid w:val="37307C06"/>
    <w:rsid w:val="37AA6F86"/>
    <w:rsid w:val="37B10DBF"/>
    <w:rsid w:val="37D57B6F"/>
    <w:rsid w:val="37E30714"/>
    <w:rsid w:val="3824035F"/>
    <w:rsid w:val="382611A3"/>
    <w:rsid w:val="38440D4F"/>
    <w:rsid w:val="387D5266"/>
    <w:rsid w:val="38855EC9"/>
    <w:rsid w:val="38B95F6F"/>
    <w:rsid w:val="390A7133"/>
    <w:rsid w:val="39131727"/>
    <w:rsid w:val="39447F64"/>
    <w:rsid w:val="394E1896"/>
    <w:rsid w:val="39565AB7"/>
    <w:rsid w:val="39A52687"/>
    <w:rsid w:val="39AD2802"/>
    <w:rsid w:val="39C63892"/>
    <w:rsid w:val="39CC339E"/>
    <w:rsid w:val="39DE1D35"/>
    <w:rsid w:val="39EB4452"/>
    <w:rsid w:val="39FE6B4D"/>
    <w:rsid w:val="3A7C2944"/>
    <w:rsid w:val="3A825089"/>
    <w:rsid w:val="3AB30EA3"/>
    <w:rsid w:val="3B3111D6"/>
    <w:rsid w:val="3B3534BD"/>
    <w:rsid w:val="3B421A2D"/>
    <w:rsid w:val="3BA725FA"/>
    <w:rsid w:val="3BD52D04"/>
    <w:rsid w:val="3BF051DE"/>
    <w:rsid w:val="3BFD046C"/>
    <w:rsid w:val="3C39455E"/>
    <w:rsid w:val="3C9241CE"/>
    <w:rsid w:val="3CAA4150"/>
    <w:rsid w:val="3CD712D4"/>
    <w:rsid w:val="3CEB5B57"/>
    <w:rsid w:val="3CF3708A"/>
    <w:rsid w:val="3D4049CD"/>
    <w:rsid w:val="3DAE02C2"/>
    <w:rsid w:val="3DB021B2"/>
    <w:rsid w:val="3DB122E7"/>
    <w:rsid w:val="3DC542F7"/>
    <w:rsid w:val="3DDF4E6B"/>
    <w:rsid w:val="3E104487"/>
    <w:rsid w:val="3E1F291C"/>
    <w:rsid w:val="3E3068D7"/>
    <w:rsid w:val="3E374E7B"/>
    <w:rsid w:val="3E3909F2"/>
    <w:rsid w:val="3E3935EE"/>
    <w:rsid w:val="3E5A3CE1"/>
    <w:rsid w:val="3E853D98"/>
    <w:rsid w:val="3E9D6408"/>
    <w:rsid w:val="3EB92D70"/>
    <w:rsid w:val="3EE04F23"/>
    <w:rsid w:val="3F0E5E15"/>
    <w:rsid w:val="3F3506CB"/>
    <w:rsid w:val="3F52287D"/>
    <w:rsid w:val="3FAB163D"/>
    <w:rsid w:val="40075C59"/>
    <w:rsid w:val="4024470B"/>
    <w:rsid w:val="4062685E"/>
    <w:rsid w:val="40776A3F"/>
    <w:rsid w:val="40BB3B4D"/>
    <w:rsid w:val="411B561D"/>
    <w:rsid w:val="4135116F"/>
    <w:rsid w:val="41540B2E"/>
    <w:rsid w:val="415D5357"/>
    <w:rsid w:val="417E7959"/>
    <w:rsid w:val="41887598"/>
    <w:rsid w:val="41986F63"/>
    <w:rsid w:val="419E6B0F"/>
    <w:rsid w:val="41A924CD"/>
    <w:rsid w:val="41BD4926"/>
    <w:rsid w:val="41C01E85"/>
    <w:rsid w:val="41DF25BB"/>
    <w:rsid w:val="41EE7295"/>
    <w:rsid w:val="41FB36A0"/>
    <w:rsid w:val="421223F3"/>
    <w:rsid w:val="4221518F"/>
    <w:rsid w:val="424C65B9"/>
    <w:rsid w:val="428E2B70"/>
    <w:rsid w:val="431346A4"/>
    <w:rsid w:val="43364990"/>
    <w:rsid w:val="433A140F"/>
    <w:rsid w:val="435A0517"/>
    <w:rsid w:val="436D1BAA"/>
    <w:rsid w:val="43F619AE"/>
    <w:rsid w:val="43F92467"/>
    <w:rsid w:val="43FF7CCC"/>
    <w:rsid w:val="44BA6EFA"/>
    <w:rsid w:val="44E77038"/>
    <w:rsid w:val="452B268D"/>
    <w:rsid w:val="454D712B"/>
    <w:rsid w:val="45505AB1"/>
    <w:rsid w:val="45680F84"/>
    <w:rsid w:val="4579134D"/>
    <w:rsid w:val="45890463"/>
    <w:rsid w:val="459B7941"/>
    <w:rsid w:val="45C647A2"/>
    <w:rsid w:val="45C661A4"/>
    <w:rsid w:val="45D72F87"/>
    <w:rsid w:val="45E5704A"/>
    <w:rsid w:val="45EE5D64"/>
    <w:rsid w:val="45F10CF0"/>
    <w:rsid w:val="46270F3A"/>
    <w:rsid w:val="463F2E10"/>
    <w:rsid w:val="46495326"/>
    <w:rsid w:val="46564533"/>
    <w:rsid w:val="466D60A8"/>
    <w:rsid w:val="46BC4D06"/>
    <w:rsid w:val="46DB1B02"/>
    <w:rsid w:val="47360041"/>
    <w:rsid w:val="475A75DA"/>
    <w:rsid w:val="475E1AAB"/>
    <w:rsid w:val="476B0337"/>
    <w:rsid w:val="47E525F9"/>
    <w:rsid w:val="48145DD7"/>
    <w:rsid w:val="48A47DED"/>
    <w:rsid w:val="48A74B5A"/>
    <w:rsid w:val="494A555C"/>
    <w:rsid w:val="49555F11"/>
    <w:rsid w:val="49740D11"/>
    <w:rsid w:val="497A134E"/>
    <w:rsid w:val="497C01C9"/>
    <w:rsid w:val="49857991"/>
    <w:rsid w:val="49B17E7B"/>
    <w:rsid w:val="49B83F7E"/>
    <w:rsid w:val="4A132065"/>
    <w:rsid w:val="4A653DFE"/>
    <w:rsid w:val="4ABE526B"/>
    <w:rsid w:val="4AC02A08"/>
    <w:rsid w:val="4AD50ADB"/>
    <w:rsid w:val="4B230F7F"/>
    <w:rsid w:val="4B3B18FD"/>
    <w:rsid w:val="4B4546C2"/>
    <w:rsid w:val="4B706391"/>
    <w:rsid w:val="4B775925"/>
    <w:rsid w:val="4B95246F"/>
    <w:rsid w:val="4BD47F04"/>
    <w:rsid w:val="4BDE2F06"/>
    <w:rsid w:val="4C09383B"/>
    <w:rsid w:val="4C2957E8"/>
    <w:rsid w:val="4CB535E7"/>
    <w:rsid w:val="4CC76612"/>
    <w:rsid w:val="4CF44D67"/>
    <w:rsid w:val="4CFA3B7A"/>
    <w:rsid w:val="4D312CFF"/>
    <w:rsid w:val="4D684E18"/>
    <w:rsid w:val="4D7C0647"/>
    <w:rsid w:val="4D7C530C"/>
    <w:rsid w:val="4DA727EE"/>
    <w:rsid w:val="4DE07676"/>
    <w:rsid w:val="4DFA15AC"/>
    <w:rsid w:val="4E0E2460"/>
    <w:rsid w:val="4E2B70BB"/>
    <w:rsid w:val="4E3C476F"/>
    <w:rsid w:val="4E58551B"/>
    <w:rsid w:val="4E946322"/>
    <w:rsid w:val="4EE44B34"/>
    <w:rsid w:val="4F7C44A6"/>
    <w:rsid w:val="4FA72771"/>
    <w:rsid w:val="4FBF20BC"/>
    <w:rsid w:val="4FD23C92"/>
    <w:rsid w:val="4FF8133B"/>
    <w:rsid w:val="4FFD0920"/>
    <w:rsid w:val="50043E9A"/>
    <w:rsid w:val="506955BC"/>
    <w:rsid w:val="5084320D"/>
    <w:rsid w:val="50F86FCF"/>
    <w:rsid w:val="51121E6C"/>
    <w:rsid w:val="512B27F4"/>
    <w:rsid w:val="51450494"/>
    <w:rsid w:val="517570AB"/>
    <w:rsid w:val="51922CE9"/>
    <w:rsid w:val="519C4174"/>
    <w:rsid w:val="51D569BB"/>
    <w:rsid w:val="51F46F6D"/>
    <w:rsid w:val="522510AD"/>
    <w:rsid w:val="52467C77"/>
    <w:rsid w:val="525A7F6F"/>
    <w:rsid w:val="526C2A4E"/>
    <w:rsid w:val="52C33AD5"/>
    <w:rsid w:val="52DB10B0"/>
    <w:rsid w:val="533D65C8"/>
    <w:rsid w:val="536B2631"/>
    <w:rsid w:val="53FC29DA"/>
    <w:rsid w:val="53FE6B7D"/>
    <w:rsid w:val="540C2BB9"/>
    <w:rsid w:val="540F33E4"/>
    <w:rsid w:val="54104C1C"/>
    <w:rsid w:val="541903E8"/>
    <w:rsid w:val="545A343E"/>
    <w:rsid w:val="55763F91"/>
    <w:rsid w:val="559B2B89"/>
    <w:rsid w:val="55CA71B9"/>
    <w:rsid w:val="55CB1251"/>
    <w:rsid w:val="55DF5E59"/>
    <w:rsid w:val="55EE4C56"/>
    <w:rsid w:val="57362868"/>
    <w:rsid w:val="5774783B"/>
    <w:rsid w:val="57782539"/>
    <w:rsid w:val="57825F9E"/>
    <w:rsid w:val="579E5991"/>
    <w:rsid w:val="57C94C59"/>
    <w:rsid w:val="580B4A27"/>
    <w:rsid w:val="5813309A"/>
    <w:rsid w:val="58313DF7"/>
    <w:rsid w:val="58357612"/>
    <w:rsid w:val="584A3E8D"/>
    <w:rsid w:val="588B0E82"/>
    <w:rsid w:val="58B86286"/>
    <w:rsid w:val="58F42B1B"/>
    <w:rsid w:val="59407EBE"/>
    <w:rsid w:val="595124C8"/>
    <w:rsid w:val="599B2597"/>
    <w:rsid w:val="59B2243E"/>
    <w:rsid w:val="5A500024"/>
    <w:rsid w:val="5A751DEA"/>
    <w:rsid w:val="5A8A05E6"/>
    <w:rsid w:val="5AC316C5"/>
    <w:rsid w:val="5ADA57C9"/>
    <w:rsid w:val="5ADF381D"/>
    <w:rsid w:val="5AE64A95"/>
    <w:rsid w:val="5B37559B"/>
    <w:rsid w:val="5B4B77BA"/>
    <w:rsid w:val="5B6360D8"/>
    <w:rsid w:val="5B7E79F8"/>
    <w:rsid w:val="5B8F0C89"/>
    <w:rsid w:val="5B977B3E"/>
    <w:rsid w:val="5BA17930"/>
    <w:rsid w:val="5BBE3726"/>
    <w:rsid w:val="5BC50F0C"/>
    <w:rsid w:val="5BD479D9"/>
    <w:rsid w:val="5BD54C15"/>
    <w:rsid w:val="5BE75704"/>
    <w:rsid w:val="5BED655E"/>
    <w:rsid w:val="5C165098"/>
    <w:rsid w:val="5C594399"/>
    <w:rsid w:val="5C5C5033"/>
    <w:rsid w:val="5C7B3B86"/>
    <w:rsid w:val="5C970359"/>
    <w:rsid w:val="5D21480B"/>
    <w:rsid w:val="5D4A6D8C"/>
    <w:rsid w:val="5D4C08EA"/>
    <w:rsid w:val="5D50269A"/>
    <w:rsid w:val="5D5615C2"/>
    <w:rsid w:val="5D6D4FFA"/>
    <w:rsid w:val="5DF104C2"/>
    <w:rsid w:val="5E0A45F7"/>
    <w:rsid w:val="5E1F0AF7"/>
    <w:rsid w:val="5E4E6595"/>
    <w:rsid w:val="5E781EA8"/>
    <w:rsid w:val="5E7975CE"/>
    <w:rsid w:val="5E7D301B"/>
    <w:rsid w:val="5EB65F8B"/>
    <w:rsid w:val="5F2D401F"/>
    <w:rsid w:val="5F4F7F6E"/>
    <w:rsid w:val="5F6D366C"/>
    <w:rsid w:val="5F8A3A03"/>
    <w:rsid w:val="5F967193"/>
    <w:rsid w:val="5FA61C9B"/>
    <w:rsid w:val="5FD01E88"/>
    <w:rsid w:val="5FE34CE5"/>
    <w:rsid w:val="602B1D4B"/>
    <w:rsid w:val="60314360"/>
    <w:rsid w:val="6045450E"/>
    <w:rsid w:val="60655BC8"/>
    <w:rsid w:val="60F9527C"/>
    <w:rsid w:val="614D7107"/>
    <w:rsid w:val="615869F6"/>
    <w:rsid w:val="61CF1EB9"/>
    <w:rsid w:val="61EC6E71"/>
    <w:rsid w:val="62623041"/>
    <w:rsid w:val="62823D82"/>
    <w:rsid w:val="62AF1C11"/>
    <w:rsid w:val="62E04EBD"/>
    <w:rsid w:val="62F73A40"/>
    <w:rsid w:val="630B65D4"/>
    <w:rsid w:val="631303F2"/>
    <w:rsid w:val="63404E3C"/>
    <w:rsid w:val="634C24C3"/>
    <w:rsid w:val="636619A6"/>
    <w:rsid w:val="63683A9F"/>
    <w:rsid w:val="63A728E8"/>
    <w:rsid w:val="63B302C1"/>
    <w:rsid w:val="63F92F01"/>
    <w:rsid w:val="641960BC"/>
    <w:rsid w:val="64421BCC"/>
    <w:rsid w:val="64581217"/>
    <w:rsid w:val="64DA64D4"/>
    <w:rsid w:val="64DF4596"/>
    <w:rsid w:val="64E21E2A"/>
    <w:rsid w:val="651C031C"/>
    <w:rsid w:val="65685739"/>
    <w:rsid w:val="656C280B"/>
    <w:rsid w:val="65CB604B"/>
    <w:rsid w:val="65CD0D2C"/>
    <w:rsid w:val="65E55410"/>
    <w:rsid w:val="6621033E"/>
    <w:rsid w:val="662B7800"/>
    <w:rsid w:val="66511D15"/>
    <w:rsid w:val="66EB4947"/>
    <w:rsid w:val="670342B7"/>
    <w:rsid w:val="672C3CCB"/>
    <w:rsid w:val="67306E97"/>
    <w:rsid w:val="673803E9"/>
    <w:rsid w:val="673B1886"/>
    <w:rsid w:val="67DE1B6A"/>
    <w:rsid w:val="67E44C3F"/>
    <w:rsid w:val="68110D0F"/>
    <w:rsid w:val="68324039"/>
    <w:rsid w:val="684352D5"/>
    <w:rsid w:val="68B4086D"/>
    <w:rsid w:val="69303AFB"/>
    <w:rsid w:val="69617D6C"/>
    <w:rsid w:val="699B3A79"/>
    <w:rsid w:val="69ED78DB"/>
    <w:rsid w:val="6A2F1B1E"/>
    <w:rsid w:val="6A686216"/>
    <w:rsid w:val="6A880126"/>
    <w:rsid w:val="6ACB77BB"/>
    <w:rsid w:val="6AED1F2C"/>
    <w:rsid w:val="6B064398"/>
    <w:rsid w:val="6B1D10B5"/>
    <w:rsid w:val="6B3A006F"/>
    <w:rsid w:val="6B715133"/>
    <w:rsid w:val="6B7E6624"/>
    <w:rsid w:val="6BBC674B"/>
    <w:rsid w:val="6BBD3420"/>
    <w:rsid w:val="6BE02BCC"/>
    <w:rsid w:val="6C76202F"/>
    <w:rsid w:val="6C876B6C"/>
    <w:rsid w:val="6C894229"/>
    <w:rsid w:val="6CAD51ED"/>
    <w:rsid w:val="6CC009D0"/>
    <w:rsid w:val="6CCA3E19"/>
    <w:rsid w:val="6CFC3CA5"/>
    <w:rsid w:val="6D3B0E2F"/>
    <w:rsid w:val="6D400035"/>
    <w:rsid w:val="6D465A44"/>
    <w:rsid w:val="6D492E60"/>
    <w:rsid w:val="6DFA3429"/>
    <w:rsid w:val="6E267689"/>
    <w:rsid w:val="6E7973B3"/>
    <w:rsid w:val="6E8403F6"/>
    <w:rsid w:val="6E841887"/>
    <w:rsid w:val="6E9206DD"/>
    <w:rsid w:val="6EFA06B8"/>
    <w:rsid w:val="6F0D3B5C"/>
    <w:rsid w:val="6F267B88"/>
    <w:rsid w:val="6F651FD5"/>
    <w:rsid w:val="6FF62C2D"/>
    <w:rsid w:val="700E0A86"/>
    <w:rsid w:val="70496B22"/>
    <w:rsid w:val="70855382"/>
    <w:rsid w:val="708B54FA"/>
    <w:rsid w:val="70A3417B"/>
    <w:rsid w:val="70B7739F"/>
    <w:rsid w:val="70E7131E"/>
    <w:rsid w:val="712F4EED"/>
    <w:rsid w:val="713F2D19"/>
    <w:rsid w:val="71467E3F"/>
    <w:rsid w:val="715617A4"/>
    <w:rsid w:val="71A54B64"/>
    <w:rsid w:val="71A67507"/>
    <w:rsid w:val="71CA0A17"/>
    <w:rsid w:val="7202642B"/>
    <w:rsid w:val="72145E3A"/>
    <w:rsid w:val="72360220"/>
    <w:rsid w:val="728D0BDD"/>
    <w:rsid w:val="73016908"/>
    <w:rsid w:val="734241F0"/>
    <w:rsid w:val="737364B4"/>
    <w:rsid w:val="73824B1D"/>
    <w:rsid w:val="73AD7AA7"/>
    <w:rsid w:val="740909E8"/>
    <w:rsid w:val="7426743E"/>
    <w:rsid w:val="743C7A22"/>
    <w:rsid w:val="743E4BA3"/>
    <w:rsid w:val="74CE61C9"/>
    <w:rsid w:val="74CE7DEF"/>
    <w:rsid w:val="74E92D60"/>
    <w:rsid w:val="750278D7"/>
    <w:rsid w:val="75340B91"/>
    <w:rsid w:val="753C7334"/>
    <w:rsid w:val="754B323B"/>
    <w:rsid w:val="755C239D"/>
    <w:rsid w:val="75667113"/>
    <w:rsid w:val="757A50EF"/>
    <w:rsid w:val="758B119A"/>
    <w:rsid w:val="75C30938"/>
    <w:rsid w:val="75E67159"/>
    <w:rsid w:val="76022EB6"/>
    <w:rsid w:val="761B0991"/>
    <w:rsid w:val="76364D93"/>
    <w:rsid w:val="763C357C"/>
    <w:rsid w:val="76481CD3"/>
    <w:rsid w:val="766A4BC9"/>
    <w:rsid w:val="76C577FD"/>
    <w:rsid w:val="76ED056A"/>
    <w:rsid w:val="76FC1F1B"/>
    <w:rsid w:val="777008ED"/>
    <w:rsid w:val="77745802"/>
    <w:rsid w:val="777D5F77"/>
    <w:rsid w:val="778620B8"/>
    <w:rsid w:val="77905715"/>
    <w:rsid w:val="77D00630"/>
    <w:rsid w:val="77E70419"/>
    <w:rsid w:val="77EB6DF0"/>
    <w:rsid w:val="77F60940"/>
    <w:rsid w:val="78076F81"/>
    <w:rsid w:val="782874DA"/>
    <w:rsid w:val="78501572"/>
    <w:rsid w:val="78541FB3"/>
    <w:rsid w:val="78586DBF"/>
    <w:rsid w:val="78774B27"/>
    <w:rsid w:val="787F376C"/>
    <w:rsid w:val="78B52455"/>
    <w:rsid w:val="78FA022F"/>
    <w:rsid w:val="78FD6A86"/>
    <w:rsid w:val="791C4226"/>
    <w:rsid w:val="794C77CC"/>
    <w:rsid w:val="79752E15"/>
    <w:rsid w:val="79A635B8"/>
    <w:rsid w:val="7A0C2F65"/>
    <w:rsid w:val="7A1A45DD"/>
    <w:rsid w:val="7A4A706D"/>
    <w:rsid w:val="7A6115EB"/>
    <w:rsid w:val="7A736940"/>
    <w:rsid w:val="7A98418F"/>
    <w:rsid w:val="7AC77031"/>
    <w:rsid w:val="7AE24577"/>
    <w:rsid w:val="7AEC35AA"/>
    <w:rsid w:val="7AFE2227"/>
    <w:rsid w:val="7B0A7CBC"/>
    <w:rsid w:val="7B1A486E"/>
    <w:rsid w:val="7B8E7EEC"/>
    <w:rsid w:val="7BA26033"/>
    <w:rsid w:val="7C02295A"/>
    <w:rsid w:val="7C084414"/>
    <w:rsid w:val="7C800FB1"/>
    <w:rsid w:val="7C8D2B6B"/>
    <w:rsid w:val="7CC320E9"/>
    <w:rsid w:val="7CEB65C0"/>
    <w:rsid w:val="7D137721"/>
    <w:rsid w:val="7D3923AB"/>
    <w:rsid w:val="7D7171F6"/>
    <w:rsid w:val="7D8A0907"/>
    <w:rsid w:val="7DA119B4"/>
    <w:rsid w:val="7DAF065D"/>
    <w:rsid w:val="7DB677E5"/>
    <w:rsid w:val="7DCD1E14"/>
    <w:rsid w:val="7DDC24B2"/>
    <w:rsid w:val="7DF7797A"/>
    <w:rsid w:val="7E354D13"/>
    <w:rsid w:val="7E635CC6"/>
    <w:rsid w:val="7EC74E4B"/>
    <w:rsid w:val="7F231565"/>
    <w:rsid w:val="7FE71EA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qFormat="1" w:unhideWhenUsed="0" w:uiPriority="99" w:semiHidden="0" w:name="toc 2"/>
    <w:lsdException w:qFormat="1" w:unhideWhenUsed="0" w:uiPriority="9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qFormat="1" w:unhideWhenUsed="0" w:uiPriority="0" w:semiHidden="0" w:name="HTML Preformatted"/>
    <w:lsdException w:qFormat="1" w:uiPriority="99" w:name="HTML Sample"/>
    <w:lsdException w:unhideWhenUsed="0" w:uiPriority="0" w:semiHidden="0" w:name="HTML Typewriter"/>
    <w:lsdException w:unhideWhenUsed="0" w:uiPriority="0" w:semiHidden="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nhideWhenUsed="0" w:uiPriority="9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39"/>
    <w:autoRedefine/>
    <w:qFormat/>
    <w:uiPriority w:val="99"/>
    <w:pPr>
      <w:keepNext/>
      <w:keepLines/>
      <w:autoSpaceDE w:val="0"/>
      <w:autoSpaceDN w:val="0"/>
      <w:adjustRightInd w:val="0"/>
      <w:spacing w:before="240" w:after="120" w:line="300" w:lineRule="auto"/>
      <w:jc w:val="center"/>
      <w:outlineLvl w:val="0"/>
    </w:pPr>
    <w:rPr>
      <w:rFonts w:ascii="宋体" w:cs="宋体"/>
      <w:kern w:val="44"/>
      <w:sz w:val="32"/>
      <w:szCs w:val="32"/>
    </w:rPr>
  </w:style>
  <w:style w:type="paragraph" w:styleId="3">
    <w:name w:val="heading 2"/>
    <w:basedOn w:val="1"/>
    <w:next w:val="4"/>
    <w:link w:val="40"/>
    <w:autoRedefine/>
    <w:qFormat/>
    <w:uiPriority w:val="99"/>
    <w:pPr>
      <w:keepNext/>
      <w:keepLines/>
      <w:autoSpaceDE w:val="0"/>
      <w:autoSpaceDN w:val="0"/>
      <w:adjustRightInd w:val="0"/>
      <w:spacing w:before="120" w:line="300" w:lineRule="auto"/>
      <w:jc w:val="center"/>
      <w:outlineLvl w:val="1"/>
    </w:pPr>
    <w:rPr>
      <w:rFonts w:ascii="Arial" w:hAnsi="Arial" w:eastAsia="黑体" w:cs="Arial"/>
      <w:kern w:val="0"/>
      <w:sz w:val="30"/>
      <w:szCs w:val="30"/>
    </w:rPr>
  </w:style>
  <w:style w:type="paragraph" w:styleId="5">
    <w:name w:val="heading 3"/>
    <w:basedOn w:val="1"/>
    <w:next w:val="1"/>
    <w:link w:val="41"/>
    <w:autoRedefine/>
    <w:qFormat/>
    <w:uiPriority w:val="99"/>
    <w:pPr>
      <w:spacing w:before="360" w:after="120"/>
      <w:jc w:val="left"/>
      <w:outlineLvl w:val="2"/>
    </w:pPr>
    <w:rPr>
      <w:rFonts w:ascii="宋体" w:cs="宋体"/>
      <w:b/>
      <w:bCs/>
      <w:sz w:val="24"/>
      <w:szCs w:val="24"/>
      <w:u w:val="single"/>
    </w:rPr>
  </w:style>
  <w:style w:type="paragraph" w:styleId="6">
    <w:name w:val="heading 4"/>
    <w:basedOn w:val="1"/>
    <w:next w:val="1"/>
    <w:link w:val="42"/>
    <w:autoRedefine/>
    <w:qFormat/>
    <w:uiPriority w:val="99"/>
    <w:pPr>
      <w:keepNext/>
      <w:keepLines/>
      <w:spacing w:before="280" w:after="290" w:line="374" w:lineRule="auto"/>
      <w:ind w:left="1296" w:hanging="1296"/>
      <w:jc w:val="left"/>
      <w:outlineLvl w:val="3"/>
    </w:pPr>
    <w:rPr>
      <w:rFonts w:ascii="Cambria" w:hAnsi="Cambria" w:eastAsia="黑体" w:cs="Cambria"/>
      <w:kern w:val="0"/>
      <w:sz w:val="28"/>
      <w:szCs w:val="28"/>
    </w:rPr>
  </w:style>
  <w:style w:type="paragraph" w:styleId="7">
    <w:name w:val="heading 5"/>
    <w:basedOn w:val="1"/>
    <w:next w:val="1"/>
    <w:link w:val="43"/>
    <w:autoRedefine/>
    <w:qFormat/>
    <w:uiPriority w:val="99"/>
    <w:pPr>
      <w:keepNext/>
      <w:keepLines/>
      <w:spacing w:line="372" w:lineRule="auto"/>
      <w:outlineLvl w:val="4"/>
    </w:pPr>
    <w:rPr>
      <w:b/>
      <w:bCs/>
      <w:sz w:val="28"/>
      <w:szCs w:val="28"/>
    </w:rPr>
  </w:style>
  <w:style w:type="character" w:default="1" w:styleId="32">
    <w:name w:val="Default Paragraph Font"/>
    <w:autoRedefine/>
    <w:semiHidden/>
    <w:unhideWhenUsed/>
    <w:qFormat/>
    <w:uiPriority w:val="1"/>
  </w:style>
  <w:style w:type="table" w:default="1" w:styleId="30">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next w:val="1"/>
    <w:autoRedefine/>
    <w:qFormat/>
    <w:uiPriority w:val="99"/>
    <w:pPr>
      <w:autoSpaceDE w:val="0"/>
      <w:autoSpaceDN w:val="0"/>
      <w:adjustRightInd w:val="0"/>
      <w:ind w:firstLine="420"/>
      <w:jc w:val="left"/>
    </w:pPr>
    <w:rPr>
      <w:rFonts w:ascii="宋体" w:cs="宋体"/>
      <w:kern w:val="0"/>
      <w:sz w:val="24"/>
      <w:szCs w:val="24"/>
    </w:rPr>
  </w:style>
  <w:style w:type="paragraph" w:styleId="8">
    <w:name w:val="toa heading"/>
    <w:basedOn w:val="1"/>
    <w:next w:val="1"/>
    <w:autoRedefine/>
    <w:qFormat/>
    <w:uiPriority w:val="99"/>
    <w:pPr>
      <w:spacing w:before="120"/>
    </w:pPr>
    <w:rPr>
      <w:rFonts w:ascii="Cambria" w:hAnsi="Cambria" w:cs="Cambria"/>
      <w:sz w:val="24"/>
      <w:szCs w:val="24"/>
    </w:rPr>
  </w:style>
  <w:style w:type="paragraph" w:styleId="9">
    <w:name w:val="annotation text"/>
    <w:basedOn w:val="1"/>
    <w:autoRedefine/>
    <w:qFormat/>
    <w:uiPriority w:val="0"/>
    <w:rPr>
      <w:sz w:val="20"/>
      <w:szCs w:val="20"/>
    </w:rPr>
  </w:style>
  <w:style w:type="paragraph" w:styleId="10">
    <w:name w:val="index 6"/>
    <w:basedOn w:val="1"/>
    <w:next w:val="1"/>
    <w:autoRedefine/>
    <w:qFormat/>
    <w:uiPriority w:val="99"/>
    <w:pPr>
      <w:ind w:left="2100"/>
    </w:pPr>
  </w:style>
  <w:style w:type="paragraph" w:styleId="11">
    <w:name w:val="Body Text"/>
    <w:basedOn w:val="1"/>
    <w:next w:val="1"/>
    <w:link w:val="44"/>
    <w:autoRedefine/>
    <w:qFormat/>
    <w:uiPriority w:val="99"/>
    <w:pPr>
      <w:tabs>
        <w:tab w:val="left" w:pos="567"/>
      </w:tabs>
      <w:spacing w:before="120" w:line="22" w:lineRule="atLeast"/>
    </w:pPr>
    <w:rPr>
      <w:rFonts w:ascii="宋体" w:hAnsi="宋体" w:cs="宋体"/>
      <w:sz w:val="24"/>
      <w:szCs w:val="24"/>
    </w:rPr>
  </w:style>
  <w:style w:type="paragraph" w:styleId="12">
    <w:name w:val="Body Text Indent"/>
    <w:basedOn w:val="1"/>
    <w:link w:val="45"/>
    <w:autoRedefine/>
    <w:qFormat/>
    <w:uiPriority w:val="99"/>
    <w:pPr>
      <w:spacing w:line="360" w:lineRule="auto"/>
      <w:ind w:firstLine="570"/>
    </w:pPr>
    <w:rPr>
      <w:sz w:val="24"/>
      <w:szCs w:val="24"/>
    </w:rPr>
  </w:style>
  <w:style w:type="paragraph" w:styleId="13">
    <w:name w:val="List 2"/>
    <w:basedOn w:val="1"/>
    <w:autoRedefine/>
    <w:qFormat/>
    <w:uiPriority w:val="0"/>
    <w:pPr>
      <w:ind w:left="100" w:leftChars="200" w:hanging="200" w:hangingChars="200"/>
      <w:contextualSpacing/>
    </w:pPr>
  </w:style>
  <w:style w:type="paragraph" w:styleId="14">
    <w:name w:val="toc 3"/>
    <w:basedOn w:val="1"/>
    <w:next w:val="1"/>
    <w:autoRedefine/>
    <w:qFormat/>
    <w:uiPriority w:val="99"/>
    <w:pPr>
      <w:ind w:left="840" w:leftChars="400"/>
    </w:pPr>
  </w:style>
  <w:style w:type="paragraph" w:styleId="15">
    <w:name w:val="Plain Text"/>
    <w:basedOn w:val="1"/>
    <w:link w:val="46"/>
    <w:autoRedefine/>
    <w:qFormat/>
    <w:uiPriority w:val="99"/>
    <w:rPr>
      <w:rFonts w:ascii="宋体" w:hAnsi="Courier New" w:cs="宋体"/>
    </w:rPr>
  </w:style>
  <w:style w:type="paragraph" w:styleId="16">
    <w:name w:val="Date"/>
    <w:basedOn w:val="1"/>
    <w:next w:val="1"/>
    <w:autoRedefine/>
    <w:qFormat/>
    <w:uiPriority w:val="0"/>
    <w:rPr>
      <w:szCs w:val="20"/>
    </w:rPr>
  </w:style>
  <w:style w:type="paragraph" w:styleId="17">
    <w:name w:val="Body Text Indent 2"/>
    <w:basedOn w:val="1"/>
    <w:autoRedefine/>
    <w:qFormat/>
    <w:uiPriority w:val="0"/>
    <w:pPr>
      <w:spacing w:line="520" w:lineRule="atLeast"/>
      <w:ind w:firstLine="420" w:firstLineChars="200"/>
    </w:pPr>
    <w:rPr>
      <w:szCs w:val="24"/>
    </w:rPr>
  </w:style>
  <w:style w:type="paragraph" w:styleId="18">
    <w:name w:val="footer"/>
    <w:basedOn w:val="1"/>
    <w:link w:val="47"/>
    <w:autoRedefine/>
    <w:qFormat/>
    <w:uiPriority w:val="99"/>
    <w:pPr>
      <w:tabs>
        <w:tab w:val="center" w:pos="4153"/>
        <w:tab w:val="right" w:pos="8306"/>
      </w:tabs>
      <w:autoSpaceDE w:val="0"/>
      <w:autoSpaceDN w:val="0"/>
      <w:adjustRightInd w:val="0"/>
      <w:snapToGrid w:val="0"/>
      <w:jc w:val="left"/>
    </w:pPr>
    <w:rPr>
      <w:rFonts w:ascii="宋体" w:cs="宋体"/>
      <w:kern w:val="0"/>
      <w:sz w:val="18"/>
      <w:szCs w:val="18"/>
    </w:rPr>
  </w:style>
  <w:style w:type="paragraph" w:styleId="19">
    <w:name w:val="header"/>
    <w:basedOn w:val="1"/>
    <w:link w:val="48"/>
    <w:autoRedefine/>
    <w:qFormat/>
    <w:uiPriority w:val="99"/>
    <w:pPr>
      <w:pBdr>
        <w:bottom w:val="single" w:color="auto" w:sz="6" w:space="1"/>
      </w:pBdr>
      <w:tabs>
        <w:tab w:val="center" w:pos="4153"/>
        <w:tab w:val="right" w:pos="8306"/>
      </w:tabs>
      <w:snapToGrid w:val="0"/>
      <w:jc w:val="center"/>
    </w:pPr>
    <w:rPr>
      <w:sz w:val="18"/>
      <w:szCs w:val="18"/>
    </w:rPr>
  </w:style>
  <w:style w:type="paragraph" w:styleId="20">
    <w:name w:val="toc 1"/>
    <w:basedOn w:val="1"/>
    <w:next w:val="1"/>
    <w:autoRedefine/>
    <w:qFormat/>
    <w:uiPriority w:val="99"/>
  </w:style>
  <w:style w:type="paragraph" w:styleId="21">
    <w:name w:val="footnote text"/>
    <w:basedOn w:val="1"/>
    <w:link w:val="49"/>
    <w:autoRedefine/>
    <w:qFormat/>
    <w:uiPriority w:val="99"/>
    <w:pPr>
      <w:snapToGrid w:val="0"/>
      <w:jc w:val="left"/>
    </w:pPr>
    <w:rPr>
      <w:sz w:val="18"/>
      <w:szCs w:val="18"/>
    </w:rPr>
  </w:style>
  <w:style w:type="paragraph" w:styleId="22">
    <w:name w:val="index 7"/>
    <w:basedOn w:val="1"/>
    <w:next w:val="1"/>
    <w:autoRedefine/>
    <w:qFormat/>
    <w:uiPriority w:val="0"/>
    <w:pPr>
      <w:ind w:left="1200" w:leftChars="1200"/>
    </w:pPr>
    <w:rPr>
      <w:szCs w:val="24"/>
    </w:rPr>
  </w:style>
  <w:style w:type="paragraph" w:styleId="23">
    <w:name w:val="toc 2"/>
    <w:basedOn w:val="1"/>
    <w:next w:val="1"/>
    <w:autoRedefine/>
    <w:qFormat/>
    <w:uiPriority w:val="99"/>
    <w:pPr>
      <w:ind w:left="420" w:leftChars="200"/>
    </w:pPr>
  </w:style>
  <w:style w:type="paragraph" w:styleId="24">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szCs w:val="24"/>
    </w:rPr>
  </w:style>
  <w:style w:type="paragraph" w:styleId="25">
    <w:name w:val="Normal (Web)"/>
    <w:basedOn w:val="1"/>
    <w:next w:val="26"/>
    <w:autoRedefine/>
    <w:qFormat/>
    <w:uiPriority w:val="99"/>
    <w:pPr>
      <w:spacing w:before="100" w:beforeAutospacing="1" w:after="100" w:afterAutospacing="1"/>
      <w:jc w:val="left"/>
    </w:pPr>
    <w:rPr>
      <w:rFonts w:ascii="Calibri" w:hAnsi="Calibri" w:cs="Calibri"/>
      <w:kern w:val="0"/>
      <w:sz w:val="24"/>
      <w:szCs w:val="24"/>
    </w:rPr>
  </w:style>
  <w:style w:type="paragraph" w:customStyle="1" w:styleId="26">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styleId="27">
    <w:name w:val="Title"/>
    <w:basedOn w:val="1"/>
    <w:autoRedefine/>
    <w:qFormat/>
    <w:uiPriority w:val="10"/>
    <w:pPr>
      <w:spacing w:before="240" w:after="60"/>
      <w:jc w:val="center"/>
      <w:outlineLvl w:val="0"/>
    </w:pPr>
    <w:rPr>
      <w:rFonts w:ascii="Cambria" w:hAnsi="Cambria"/>
      <w:b/>
      <w:bCs/>
      <w:sz w:val="32"/>
      <w:szCs w:val="32"/>
    </w:rPr>
  </w:style>
  <w:style w:type="paragraph" w:styleId="28">
    <w:name w:val="Body Text First Indent"/>
    <w:basedOn w:val="11"/>
    <w:next w:val="1"/>
    <w:link w:val="50"/>
    <w:autoRedefine/>
    <w:qFormat/>
    <w:uiPriority w:val="99"/>
    <w:pPr>
      <w:autoSpaceDE w:val="0"/>
      <w:autoSpaceDN w:val="0"/>
      <w:adjustRightInd w:val="0"/>
      <w:spacing w:line="312" w:lineRule="atLeast"/>
      <w:ind w:firstLine="420"/>
    </w:pPr>
    <w:rPr>
      <w:kern w:val="0"/>
    </w:rPr>
  </w:style>
  <w:style w:type="paragraph" w:styleId="29">
    <w:name w:val="Body Text First Indent 2"/>
    <w:basedOn w:val="12"/>
    <w:link w:val="51"/>
    <w:autoRedefine/>
    <w:qFormat/>
    <w:uiPriority w:val="99"/>
    <w:pPr>
      <w:ind w:firstLine="420" w:firstLineChars="200"/>
    </w:pPr>
  </w:style>
  <w:style w:type="table" w:styleId="31">
    <w:name w:val="Table Grid"/>
    <w:basedOn w:val="30"/>
    <w:autoRedefine/>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3">
    <w:name w:val="Strong"/>
    <w:basedOn w:val="32"/>
    <w:autoRedefine/>
    <w:qFormat/>
    <w:uiPriority w:val="22"/>
    <w:rPr>
      <w:b/>
    </w:rPr>
  </w:style>
  <w:style w:type="character" w:styleId="34">
    <w:name w:val="page number"/>
    <w:basedOn w:val="32"/>
    <w:autoRedefine/>
    <w:qFormat/>
    <w:uiPriority w:val="99"/>
    <w:rPr>
      <w:rFonts w:ascii="Times New Roman" w:hAnsi="Times New Roman" w:eastAsia="宋体" w:cs="Times New Roman"/>
    </w:rPr>
  </w:style>
  <w:style w:type="character" w:styleId="35">
    <w:name w:val="Hyperlink"/>
    <w:basedOn w:val="32"/>
    <w:autoRedefine/>
    <w:qFormat/>
    <w:uiPriority w:val="99"/>
    <w:rPr>
      <w:color w:val="0000FF"/>
      <w:u w:val="single"/>
    </w:rPr>
  </w:style>
  <w:style w:type="character" w:styleId="36">
    <w:name w:val="annotation reference"/>
    <w:autoRedefine/>
    <w:qFormat/>
    <w:uiPriority w:val="0"/>
    <w:rPr>
      <w:sz w:val="16"/>
      <w:szCs w:val="16"/>
    </w:rPr>
  </w:style>
  <w:style w:type="character" w:styleId="37">
    <w:name w:val="HTML Sample"/>
    <w:basedOn w:val="32"/>
    <w:autoRedefine/>
    <w:semiHidden/>
    <w:unhideWhenUsed/>
    <w:qFormat/>
    <w:uiPriority w:val="99"/>
    <w:rPr>
      <w:rFonts w:ascii="Courier New" w:hAnsi="Courier New"/>
    </w:rPr>
  </w:style>
  <w:style w:type="character" w:customStyle="1" w:styleId="38">
    <w:name w:val="默认段落字体1"/>
    <w:autoRedefine/>
    <w:qFormat/>
    <w:uiPriority w:val="99"/>
  </w:style>
  <w:style w:type="character" w:customStyle="1" w:styleId="39">
    <w:name w:val="标题 1 Char"/>
    <w:basedOn w:val="32"/>
    <w:link w:val="2"/>
    <w:autoRedefine/>
    <w:qFormat/>
    <w:uiPriority w:val="99"/>
    <w:rPr>
      <w:rFonts w:ascii="宋体" w:hAnsi="Times New Roman" w:eastAsia="宋体" w:cs="宋体"/>
      <w:b/>
      <w:bCs/>
      <w:kern w:val="44"/>
      <w:sz w:val="20"/>
      <w:szCs w:val="20"/>
    </w:rPr>
  </w:style>
  <w:style w:type="character" w:customStyle="1" w:styleId="40">
    <w:name w:val="标题 2 Char"/>
    <w:basedOn w:val="32"/>
    <w:link w:val="3"/>
    <w:autoRedefine/>
    <w:qFormat/>
    <w:uiPriority w:val="99"/>
    <w:rPr>
      <w:rFonts w:ascii="Cambria" w:hAnsi="Cambria" w:eastAsia="宋体" w:cs="Cambria"/>
      <w:b/>
      <w:bCs/>
      <w:sz w:val="32"/>
      <w:szCs w:val="32"/>
    </w:rPr>
  </w:style>
  <w:style w:type="character" w:customStyle="1" w:styleId="41">
    <w:name w:val="标题 3 Char"/>
    <w:basedOn w:val="32"/>
    <w:link w:val="5"/>
    <w:autoRedefine/>
    <w:qFormat/>
    <w:uiPriority w:val="99"/>
    <w:rPr>
      <w:b/>
      <w:bCs/>
      <w:sz w:val="32"/>
      <w:szCs w:val="32"/>
    </w:rPr>
  </w:style>
  <w:style w:type="character" w:customStyle="1" w:styleId="42">
    <w:name w:val="标题 4 Char"/>
    <w:basedOn w:val="32"/>
    <w:link w:val="6"/>
    <w:autoRedefine/>
    <w:qFormat/>
    <w:uiPriority w:val="99"/>
    <w:rPr>
      <w:rFonts w:ascii="Cambria" w:hAnsi="Cambria" w:eastAsia="宋体" w:cs="Cambria"/>
      <w:b/>
      <w:bCs/>
      <w:sz w:val="28"/>
      <w:szCs w:val="28"/>
    </w:rPr>
  </w:style>
  <w:style w:type="character" w:customStyle="1" w:styleId="43">
    <w:name w:val="标题 5 Char"/>
    <w:basedOn w:val="32"/>
    <w:link w:val="7"/>
    <w:autoRedefine/>
    <w:qFormat/>
    <w:uiPriority w:val="99"/>
    <w:rPr>
      <w:b/>
      <w:bCs/>
      <w:sz w:val="28"/>
      <w:szCs w:val="28"/>
    </w:rPr>
  </w:style>
  <w:style w:type="character" w:customStyle="1" w:styleId="44">
    <w:name w:val="正文文本 Char"/>
    <w:basedOn w:val="32"/>
    <w:link w:val="11"/>
    <w:autoRedefine/>
    <w:qFormat/>
    <w:uiPriority w:val="99"/>
    <w:rPr>
      <w:sz w:val="21"/>
      <w:szCs w:val="21"/>
    </w:rPr>
  </w:style>
  <w:style w:type="character" w:customStyle="1" w:styleId="45">
    <w:name w:val="正文文本缩进 Char"/>
    <w:basedOn w:val="32"/>
    <w:link w:val="12"/>
    <w:autoRedefine/>
    <w:qFormat/>
    <w:uiPriority w:val="99"/>
    <w:rPr>
      <w:sz w:val="21"/>
      <w:szCs w:val="21"/>
    </w:rPr>
  </w:style>
  <w:style w:type="character" w:customStyle="1" w:styleId="46">
    <w:name w:val="纯文本 Char"/>
    <w:basedOn w:val="32"/>
    <w:link w:val="15"/>
    <w:autoRedefine/>
    <w:qFormat/>
    <w:uiPriority w:val="99"/>
    <w:rPr>
      <w:rFonts w:ascii="宋体" w:hAnsi="Courier New" w:cs="宋体"/>
      <w:sz w:val="21"/>
      <w:szCs w:val="21"/>
    </w:rPr>
  </w:style>
  <w:style w:type="character" w:customStyle="1" w:styleId="47">
    <w:name w:val="页脚 Char"/>
    <w:basedOn w:val="32"/>
    <w:link w:val="18"/>
    <w:autoRedefine/>
    <w:qFormat/>
    <w:uiPriority w:val="99"/>
    <w:rPr>
      <w:sz w:val="18"/>
      <w:szCs w:val="18"/>
    </w:rPr>
  </w:style>
  <w:style w:type="character" w:customStyle="1" w:styleId="48">
    <w:name w:val="页眉 Char"/>
    <w:basedOn w:val="32"/>
    <w:link w:val="19"/>
    <w:autoRedefine/>
    <w:qFormat/>
    <w:uiPriority w:val="99"/>
    <w:rPr>
      <w:sz w:val="18"/>
      <w:szCs w:val="18"/>
    </w:rPr>
  </w:style>
  <w:style w:type="character" w:customStyle="1" w:styleId="49">
    <w:name w:val="脚注文本 Char"/>
    <w:basedOn w:val="32"/>
    <w:link w:val="21"/>
    <w:autoRedefine/>
    <w:qFormat/>
    <w:uiPriority w:val="99"/>
    <w:rPr>
      <w:sz w:val="18"/>
      <w:szCs w:val="18"/>
    </w:rPr>
  </w:style>
  <w:style w:type="character" w:customStyle="1" w:styleId="50">
    <w:name w:val="正文首行缩进 Char"/>
    <w:basedOn w:val="44"/>
    <w:link w:val="28"/>
    <w:autoRedefine/>
    <w:qFormat/>
    <w:uiPriority w:val="99"/>
    <w:rPr>
      <w:sz w:val="21"/>
      <w:szCs w:val="21"/>
    </w:rPr>
  </w:style>
  <w:style w:type="character" w:customStyle="1" w:styleId="51">
    <w:name w:val="正文首行缩进 2 Char"/>
    <w:basedOn w:val="45"/>
    <w:link w:val="29"/>
    <w:autoRedefine/>
    <w:qFormat/>
    <w:uiPriority w:val="99"/>
    <w:rPr>
      <w:sz w:val="21"/>
      <w:szCs w:val="21"/>
    </w:rPr>
  </w:style>
  <w:style w:type="paragraph" w:customStyle="1" w:styleId="52">
    <w:name w:val="Heading2"/>
    <w:basedOn w:val="1"/>
    <w:next w:val="1"/>
    <w:autoRedefine/>
    <w:qFormat/>
    <w:uiPriority w:val="99"/>
    <w:pPr>
      <w:keepNext/>
      <w:widowControl/>
      <w:numPr>
        <w:ilvl w:val="1"/>
        <w:numId w:val="1"/>
      </w:numPr>
      <w:spacing w:before="240" w:after="60"/>
      <w:jc w:val="left"/>
      <w:textAlignment w:val="baseline"/>
    </w:pPr>
    <w:rPr>
      <w:rFonts w:ascii="Cambria" w:hAnsi="Cambria" w:cs="Cambria"/>
      <w:b/>
      <w:bCs/>
      <w:i/>
      <w:iCs/>
      <w:kern w:val="0"/>
      <w:sz w:val="28"/>
      <w:szCs w:val="28"/>
      <w:lang w:eastAsia="en-US"/>
    </w:rPr>
  </w:style>
  <w:style w:type="paragraph" w:customStyle="1" w:styleId="53">
    <w:name w:val="Default"/>
    <w:basedOn w:val="27"/>
    <w:next w:val="2"/>
    <w:autoRedefine/>
    <w:qFormat/>
    <w:uiPriority w:val="99"/>
    <w:pPr>
      <w:autoSpaceDE w:val="0"/>
      <w:autoSpaceDN w:val="0"/>
    </w:pPr>
    <w:rPr>
      <w:rFonts w:ascii="宋体" w:hAnsi="Times New Roman" w:cs="宋体"/>
      <w:color w:val="000000"/>
      <w:sz w:val="24"/>
      <w:szCs w:val="24"/>
    </w:rPr>
  </w:style>
  <w:style w:type="paragraph" w:customStyle="1" w:styleId="54">
    <w:name w:val="正文缩进1"/>
    <w:basedOn w:val="1"/>
    <w:autoRedefine/>
    <w:qFormat/>
    <w:uiPriority w:val="99"/>
    <w:pPr>
      <w:autoSpaceDE w:val="0"/>
      <w:autoSpaceDN w:val="0"/>
      <w:adjustRightInd w:val="0"/>
      <w:ind w:firstLine="420"/>
      <w:jc w:val="left"/>
    </w:pPr>
    <w:rPr>
      <w:rFonts w:ascii="宋体" w:cs="宋体"/>
      <w:kern w:val="0"/>
      <w:sz w:val="24"/>
      <w:szCs w:val="24"/>
    </w:rPr>
  </w:style>
  <w:style w:type="paragraph" w:customStyle="1" w:styleId="55">
    <w:name w:val="索引 11"/>
    <w:basedOn w:val="1"/>
    <w:next w:val="1"/>
    <w:autoRedefine/>
    <w:qFormat/>
    <w:uiPriority w:val="99"/>
    <w:pPr>
      <w:spacing w:line="360" w:lineRule="auto"/>
    </w:pPr>
    <w:rPr>
      <w:rFonts w:ascii="仿宋_GB2312" w:eastAsia="仿宋_GB2312" w:cs="仿宋_GB2312"/>
      <w:sz w:val="24"/>
      <w:szCs w:val="24"/>
    </w:rPr>
  </w:style>
  <w:style w:type="paragraph" w:customStyle="1" w:styleId="56">
    <w:name w:val="纯文本1"/>
    <w:basedOn w:val="1"/>
    <w:autoRedefine/>
    <w:qFormat/>
    <w:uiPriority w:val="99"/>
    <w:rPr>
      <w:rFonts w:ascii="宋体" w:hAnsi="Courier New" w:cs="宋体"/>
      <w:kern w:val="0"/>
      <w:sz w:val="20"/>
      <w:szCs w:val="20"/>
    </w:rPr>
  </w:style>
  <w:style w:type="character" w:customStyle="1" w:styleId="57">
    <w:name w:val="NormalCharacter"/>
    <w:autoRedefine/>
    <w:qFormat/>
    <w:uiPriority w:val="99"/>
    <w:rPr>
      <w:rFonts w:ascii="Times New Roman" w:hAnsi="Times New Roman" w:eastAsia="宋体" w:cs="Times New Roman"/>
      <w:kern w:val="2"/>
      <w:sz w:val="21"/>
      <w:szCs w:val="21"/>
      <w:lang w:val="en-US" w:eastAsia="zh-CN" w:bidi="ar-SA"/>
    </w:rPr>
  </w:style>
  <w:style w:type="paragraph" w:customStyle="1" w:styleId="58">
    <w:name w:val="UserStyle_44"/>
    <w:basedOn w:val="1"/>
    <w:autoRedefine/>
    <w:qFormat/>
    <w:uiPriority w:val="99"/>
    <w:pPr>
      <w:spacing w:before="120" w:after="120" w:line="360" w:lineRule="auto"/>
      <w:jc w:val="center"/>
    </w:pPr>
    <w:rPr>
      <w:rFonts w:eastAsia="仿宋_GB2312"/>
      <w:b/>
      <w:bCs/>
      <w:sz w:val="24"/>
      <w:szCs w:val="24"/>
    </w:rPr>
  </w:style>
  <w:style w:type="paragraph" w:customStyle="1" w:styleId="59">
    <w:name w:val="NormalIndent"/>
    <w:basedOn w:val="1"/>
    <w:autoRedefine/>
    <w:qFormat/>
    <w:uiPriority w:val="99"/>
    <w:pPr>
      <w:ind w:firstLine="420"/>
      <w:jc w:val="left"/>
    </w:pPr>
    <w:rPr>
      <w:rFonts w:ascii="宋体" w:cs="宋体"/>
      <w:kern w:val="0"/>
      <w:sz w:val="24"/>
      <w:szCs w:val="24"/>
    </w:rPr>
  </w:style>
  <w:style w:type="paragraph" w:customStyle="1" w:styleId="60">
    <w:name w:val="图例"/>
    <w:basedOn w:val="1"/>
    <w:autoRedefine/>
    <w:qFormat/>
    <w:uiPriority w:val="99"/>
    <w:pPr>
      <w:spacing w:before="120" w:after="120" w:line="360" w:lineRule="auto"/>
      <w:jc w:val="center"/>
    </w:pPr>
    <w:rPr>
      <w:rFonts w:eastAsia="仿宋_GB2312"/>
      <w:b/>
      <w:bCs/>
      <w:sz w:val="24"/>
      <w:szCs w:val="24"/>
    </w:rPr>
  </w:style>
  <w:style w:type="character" w:customStyle="1" w:styleId="61">
    <w:name w:val="font11"/>
    <w:basedOn w:val="32"/>
    <w:autoRedefine/>
    <w:qFormat/>
    <w:uiPriority w:val="99"/>
    <w:rPr>
      <w:rFonts w:ascii="宋体" w:hAnsi="宋体" w:eastAsia="宋体" w:cs="宋体"/>
      <w:color w:val="FF0000"/>
      <w:sz w:val="16"/>
      <w:szCs w:val="16"/>
      <w:u w:val="none"/>
    </w:rPr>
  </w:style>
  <w:style w:type="character" w:customStyle="1" w:styleId="62">
    <w:name w:val="font21"/>
    <w:basedOn w:val="32"/>
    <w:autoRedefine/>
    <w:qFormat/>
    <w:uiPriority w:val="99"/>
    <w:rPr>
      <w:rFonts w:ascii="宋体" w:hAnsi="宋体" w:eastAsia="宋体" w:cs="宋体"/>
      <w:color w:val="000000"/>
      <w:sz w:val="16"/>
      <w:szCs w:val="16"/>
      <w:u w:val="none"/>
    </w:rPr>
  </w:style>
  <w:style w:type="character" w:customStyle="1" w:styleId="63">
    <w:name w:val="style23"/>
    <w:basedOn w:val="32"/>
    <w:autoRedefine/>
    <w:qFormat/>
    <w:uiPriority w:val="99"/>
  </w:style>
  <w:style w:type="paragraph" w:customStyle="1" w:styleId="64">
    <w:name w:val="表格文字"/>
    <w:basedOn w:val="1"/>
    <w:autoRedefine/>
    <w:qFormat/>
    <w:uiPriority w:val="99"/>
    <w:pPr>
      <w:spacing w:before="25" w:after="25"/>
      <w:jc w:val="left"/>
    </w:pPr>
    <w:rPr>
      <w:spacing w:val="10"/>
      <w:kern w:val="0"/>
      <w:sz w:val="24"/>
      <w:szCs w:val="24"/>
    </w:rPr>
  </w:style>
  <w:style w:type="paragraph" w:styleId="65">
    <w:name w:val="List Paragraph"/>
    <w:basedOn w:val="1"/>
    <w:autoRedefine/>
    <w:qFormat/>
    <w:uiPriority w:val="99"/>
    <w:pPr>
      <w:ind w:firstLine="420" w:firstLineChars="200"/>
    </w:pPr>
  </w:style>
  <w:style w:type="character" w:customStyle="1" w:styleId="66">
    <w:name w:val="font01"/>
    <w:basedOn w:val="32"/>
    <w:autoRedefine/>
    <w:qFormat/>
    <w:uiPriority w:val="99"/>
    <w:rPr>
      <w:rFonts w:ascii="宋体" w:hAnsi="宋体" w:eastAsia="宋体" w:cs="宋体"/>
      <w:color w:val="000000"/>
      <w:sz w:val="22"/>
      <w:szCs w:val="22"/>
      <w:u w:val="none"/>
    </w:rPr>
  </w:style>
  <w:style w:type="character" w:customStyle="1" w:styleId="67">
    <w:name w:val="font71"/>
    <w:basedOn w:val="32"/>
    <w:autoRedefine/>
    <w:qFormat/>
    <w:uiPriority w:val="99"/>
    <w:rPr>
      <w:rFonts w:ascii="Arial" w:hAnsi="Arial" w:cs="Arial"/>
      <w:color w:val="000000"/>
      <w:sz w:val="22"/>
      <w:szCs w:val="22"/>
      <w:u w:val="none"/>
    </w:rPr>
  </w:style>
  <w:style w:type="character" w:customStyle="1" w:styleId="68">
    <w:name w:val="font81"/>
    <w:basedOn w:val="32"/>
    <w:autoRedefine/>
    <w:qFormat/>
    <w:uiPriority w:val="99"/>
    <w:rPr>
      <w:rFonts w:ascii="Calibri" w:hAnsi="Calibri" w:cs="Calibri"/>
      <w:color w:val="000000"/>
      <w:sz w:val="22"/>
      <w:szCs w:val="22"/>
      <w:u w:val="none"/>
    </w:rPr>
  </w:style>
  <w:style w:type="character" w:customStyle="1" w:styleId="69">
    <w:name w:val="font91"/>
    <w:basedOn w:val="32"/>
    <w:autoRedefine/>
    <w:qFormat/>
    <w:uiPriority w:val="99"/>
    <w:rPr>
      <w:rFonts w:ascii="宋体" w:hAnsi="宋体" w:eastAsia="宋体" w:cs="宋体"/>
      <w:color w:val="FF0000"/>
      <w:sz w:val="22"/>
      <w:szCs w:val="22"/>
      <w:u w:val="none"/>
    </w:rPr>
  </w:style>
  <w:style w:type="paragraph" w:customStyle="1" w:styleId="70">
    <w:name w:val="样式 首行缩进:  2 字符"/>
    <w:basedOn w:val="1"/>
    <w:autoRedefine/>
    <w:qFormat/>
    <w:uiPriority w:val="99"/>
    <w:pPr>
      <w:spacing w:line="360" w:lineRule="auto"/>
      <w:ind w:firstLine="480" w:firstLineChars="200"/>
      <w:jc w:val="left"/>
    </w:pPr>
    <w:rPr>
      <w:rFonts w:ascii="宋体" w:hAnsi="宋体" w:cs="宋体"/>
      <w:color w:val="000000"/>
      <w:sz w:val="24"/>
      <w:szCs w:val="24"/>
    </w:rPr>
  </w:style>
  <w:style w:type="table" w:customStyle="1" w:styleId="71">
    <w:name w:val="Table Normal1"/>
    <w:autoRedefine/>
    <w:qFormat/>
    <w:uiPriority w:val="99"/>
    <w:tblPr>
      <w:tblCellMar>
        <w:top w:w="0" w:type="dxa"/>
        <w:left w:w="0" w:type="dxa"/>
        <w:bottom w:w="0" w:type="dxa"/>
        <w:right w:w="0" w:type="dxa"/>
      </w:tblCellMar>
    </w:tblPr>
  </w:style>
  <w:style w:type="character" w:customStyle="1" w:styleId="72">
    <w:name w:val="font31"/>
    <w:basedOn w:val="32"/>
    <w:autoRedefine/>
    <w:qFormat/>
    <w:uiPriority w:val="99"/>
    <w:rPr>
      <w:rFonts w:ascii="宋体" w:hAnsi="宋体" w:eastAsia="宋体" w:cs="宋体"/>
      <w:color w:val="000000"/>
      <w:sz w:val="22"/>
      <w:szCs w:val="22"/>
      <w:u w:val="none"/>
    </w:rPr>
  </w:style>
  <w:style w:type="character" w:customStyle="1" w:styleId="73">
    <w:name w:val="font101"/>
    <w:basedOn w:val="32"/>
    <w:autoRedefine/>
    <w:qFormat/>
    <w:uiPriority w:val="99"/>
    <w:rPr>
      <w:rFonts w:ascii="Calibri" w:hAnsi="Calibri" w:cs="Calibri"/>
      <w:color w:val="000000"/>
      <w:sz w:val="22"/>
      <w:szCs w:val="22"/>
      <w:u w:val="none"/>
    </w:rPr>
  </w:style>
  <w:style w:type="character" w:customStyle="1" w:styleId="74">
    <w:name w:val="font41"/>
    <w:basedOn w:val="32"/>
    <w:autoRedefine/>
    <w:qFormat/>
    <w:uiPriority w:val="99"/>
    <w:rPr>
      <w:rFonts w:ascii="宋体" w:hAnsi="宋体" w:eastAsia="宋体" w:cs="宋体"/>
      <w:color w:val="000000"/>
      <w:sz w:val="22"/>
      <w:szCs w:val="22"/>
      <w:u w:val="none"/>
    </w:rPr>
  </w:style>
  <w:style w:type="character" w:customStyle="1" w:styleId="75">
    <w:name w:val="font51"/>
    <w:basedOn w:val="32"/>
    <w:autoRedefine/>
    <w:qFormat/>
    <w:uiPriority w:val="99"/>
    <w:rPr>
      <w:rFonts w:ascii="宋体" w:hAnsi="宋体" w:eastAsia="宋体" w:cs="宋体"/>
      <w:color w:val="000000"/>
      <w:sz w:val="22"/>
      <w:szCs w:val="22"/>
      <w:u w:val="none"/>
    </w:rPr>
  </w:style>
  <w:style w:type="character" w:customStyle="1" w:styleId="76">
    <w:name w:val="font61"/>
    <w:basedOn w:val="32"/>
    <w:autoRedefine/>
    <w:qFormat/>
    <w:uiPriority w:val="99"/>
    <w:rPr>
      <w:rFonts w:ascii="宋体" w:hAnsi="宋体" w:eastAsia="宋体" w:cs="宋体"/>
      <w:color w:val="000000"/>
      <w:sz w:val="22"/>
      <w:szCs w:val="22"/>
      <w:u w:val="none"/>
      <w:vertAlign w:val="superscript"/>
    </w:rPr>
  </w:style>
  <w:style w:type="paragraph" w:customStyle="1" w:styleId="77">
    <w:name w:val="列出段落1"/>
    <w:basedOn w:val="1"/>
    <w:autoRedefine/>
    <w:qFormat/>
    <w:uiPriority w:val="99"/>
    <w:pPr>
      <w:ind w:firstLine="420" w:firstLineChars="200"/>
    </w:pPr>
  </w:style>
  <w:style w:type="paragraph" w:customStyle="1" w:styleId="78">
    <w:name w:val="正文1"/>
    <w:autoRedefine/>
    <w:qFormat/>
    <w:uiPriority w:val="0"/>
    <w:pPr>
      <w:overflowPunct w:val="0"/>
      <w:textAlignment w:val="baseline"/>
    </w:pPr>
    <w:rPr>
      <w:rFonts w:ascii="Times New Roman" w:hAnsi="Times New Roman" w:eastAsia="SimSun;宋体" w:cs="Times New Roman"/>
      <w:lang w:val="en-GB" w:eastAsia="zh-CN" w:bidi="ar-SA"/>
    </w:rPr>
  </w:style>
  <w:style w:type="paragraph" w:customStyle="1" w:styleId="79">
    <w:name w:val="正文文本 21"/>
    <w:basedOn w:val="78"/>
    <w:autoRedefine/>
    <w:qFormat/>
    <w:uiPriority w:val="0"/>
    <w:rPr>
      <w:rFonts w:ascii="SimSun;宋体" w:hAnsi="SimSun;宋体"/>
      <w:color w:val="000000"/>
      <w:sz w:val="28"/>
    </w:rPr>
  </w:style>
  <w:style w:type="paragraph" w:customStyle="1" w:styleId="80">
    <w:name w:val="列出段落11"/>
    <w:basedOn w:val="1"/>
    <w:next w:val="77"/>
    <w:autoRedefine/>
    <w:qFormat/>
    <w:uiPriority w:val="34"/>
    <w:pPr>
      <w:ind w:firstLine="420" w:firstLineChars="200"/>
    </w:pPr>
  </w:style>
  <w:style w:type="character" w:customStyle="1" w:styleId="81">
    <w:name w:val="明显参考1"/>
    <w:basedOn w:val="32"/>
    <w:autoRedefine/>
    <w:qFormat/>
    <w:uiPriority w:val="32"/>
    <w:rPr>
      <w:b/>
      <w:bCs/>
      <w:smallCaps/>
      <w:color w:val="C0504D"/>
      <w:spacing w:val="5"/>
      <w:u w:val="single"/>
    </w:rPr>
  </w:style>
  <w:style w:type="paragraph" w:customStyle="1" w:styleId="82">
    <w:name w:val="列表段落1"/>
    <w:basedOn w:val="1"/>
    <w:autoRedefine/>
    <w:qFormat/>
    <w:uiPriority w:val="34"/>
    <w:pPr>
      <w:ind w:firstLine="420" w:firstLineChars="200"/>
    </w:pPr>
  </w:style>
  <w:style w:type="paragraph" w:customStyle="1" w:styleId="83">
    <w:name w:val="_Style 5"/>
    <w:basedOn w:val="1"/>
    <w:next w:val="65"/>
    <w:autoRedefine/>
    <w:qFormat/>
    <w:uiPriority w:val="34"/>
    <w:pPr>
      <w:ind w:firstLine="420" w:firstLineChars="200"/>
    </w:pPr>
  </w:style>
  <w:style w:type="paragraph" w:customStyle="1" w:styleId="84">
    <w:name w:val="List Paragraph1"/>
    <w:basedOn w:val="1"/>
    <w:autoRedefine/>
    <w:qFormat/>
    <w:uiPriority w:val="0"/>
    <w:pPr>
      <w:ind w:firstLine="420" w:firstLineChars="200"/>
    </w:pPr>
  </w:style>
  <w:style w:type="paragraph" w:customStyle="1" w:styleId="85">
    <w:name w:val="Table Paragraph"/>
    <w:basedOn w:val="1"/>
    <w:autoRedefine/>
    <w:qFormat/>
    <w:uiPriority w:val="1"/>
    <w:pPr>
      <w:autoSpaceDE w:val="0"/>
      <w:autoSpaceDN w:val="0"/>
      <w:jc w:val="left"/>
    </w:pPr>
    <w:rPr>
      <w:rFonts w:ascii="宋体" w:hAnsi="宋体" w:cs="宋体"/>
      <w:kern w:val="0"/>
      <w:sz w:val="22"/>
      <w:szCs w:val="22"/>
      <w:lang w:val="zh-CN" w:bidi="zh-CN"/>
    </w:rPr>
  </w:style>
  <w:style w:type="paragraph" w:styleId="86">
    <w:name w:val="No Spacing"/>
    <w:autoRedefine/>
    <w:qFormat/>
    <w:uiPriority w:val="1"/>
    <w:rPr>
      <w:rFonts w:asciiTheme="minorHAnsi" w:hAnsiTheme="minorHAnsi" w:eastAsiaTheme="minorEastAsia" w:cstheme="minorBidi"/>
      <w:sz w:val="22"/>
      <w:szCs w:val="22"/>
      <w:lang w:val="en-US" w:eastAsia="zh-CN" w:bidi="ar-SA"/>
    </w:rPr>
  </w:style>
  <w:style w:type="character" w:customStyle="1" w:styleId="87">
    <w:name w:val="Anrede1IhrZeichen"/>
    <w:autoRedefine/>
    <w:qFormat/>
    <w:uiPriority w:val="0"/>
    <w:rPr>
      <w:rFonts w:ascii="Arial" w:hAnsi="Arial"/>
      <w:sz w:val="20"/>
    </w:rPr>
  </w:style>
  <w:style w:type="paragraph" w:customStyle="1" w:styleId="88">
    <w:name w:val="样式1"/>
    <w:basedOn w:val="3"/>
    <w:autoRedefine/>
    <w:qFormat/>
    <w:uiPriority w:val="0"/>
    <w:pPr>
      <w:spacing w:before="100" w:beforeAutospacing="1" w:after="100" w:afterAutospacing="1"/>
      <w:ind w:left="1710" w:right="100" w:rightChars="100"/>
    </w:pPr>
    <w:rPr>
      <w:sz w:val="21"/>
    </w:rPr>
  </w:style>
  <w:style w:type="paragraph" w:customStyle="1" w:styleId="89">
    <w:name w:val="_Style 1"/>
    <w:basedOn w:val="1"/>
    <w:autoRedefine/>
    <w:qFormat/>
    <w:uiPriority w:val="99"/>
    <w:pPr>
      <w:ind w:firstLine="420" w:firstLineChars="200"/>
    </w:pPr>
  </w:style>
  <w:style w:type="paragraph" w:customStyle="1" w:styleId="90">
    <w:name w:val="Style1"/>
    <w:basedOn w:val="1"/>
    <w:autoRedefine/>
    <w:qFormat/>
    <w:uiPriority w:val="0"/>
    <w:pPr>
      <w:widowControl/>
      <w:tabs>
        <w:tab w:val="left" w:pos="-720"/>
      </w:tabs>
      <w:spacing w:after="120"/>
    </w:pPr>
    <w:rPr>
      <w:spacing w:val="-3"/>
      <w:kern w:val="0"/>
      <w:sz w:val="24"/>
      <w:szCs w:val="20"/>
      <w:lang w:val="en-AU" w:eastAsia="en-US"/>
    </w:rPr>
  </w:style>
  <w:style w:type="paragraph" w:customStyle="1" w:styleId="91">
    <w:name w:val="Default Text"/>
    <w:autoRedefine/>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92">
    <w:name w:val="Body text|1"/>
    <w:basedOn w:val="1"/>
    <w:autoRedefine/>
    <w:qFormat/>
    <w:uiPriority w:val="0"/>
    <w:pPr>
      <w:spacing w:line="276" w:lineRule="auto"/>
    </w:pPr>
    <w:rPr>
      <w:sz w:val="19"/>
      <w:szCs w:val="19"/>
    </w:rPr>
  </w:style>
  <w:style w:type="paragraph" w:customStyle="1" w:styleId="93">
    <w:name w:val="Body text|2"/>
    <w:basedOn w:val="1"/>
    <w:autoRedefine/>
    <w:qFormat/>
    <w:uiPriority w:val="0"/>
    <w:pPr>
      <w:spacing w:line="314" w:lineRule="exact"/>
    </w:pPr>
    <w:rPr>
      <w:rFonts w:ascii="宋体" w:hAnsi="宋体" w:cs="宋体"/>
      <w:sz w:val="20"/>
      <w:szCs w:val="20"/>
      <w:lang w:val="zh-TW" w:eastAsia="zh-TW" w:bidi="zh-TW"/>
    </w:rPr>
  </w:style>
  <w:style w:type="paragraph" w:customStyle="1" w:styleId="94">
    <w:name w:val="Table Text"/>
    <w:basedOn w:val="1"/>
    <w:autoRedefine/>
    <w:semiHidden/>
    <w:qFormat/>
    <w:uiPriority w:val="0"/>
    <w:rPr>
      <w:rFonts w:ascii="仿宋" w:hAnsi="仿宋" w:eastAsia="仿宋" w:cs="仿宋"/>
      <w:sz w:val="24"/>
      <w:szCs w:val="24"/>
      <w:lang w:eastAsia="en-US"/>
    </w:rPr>
  </w:style>
  <w:style w:type="table" w:customStyle="1" w:styleId="95">
    <w:name w:val="Table Normal"/>
    <w:autoRedefine/>
    <w:semiHidden/>
    <w:unhideWhenUsed/>
    <w:qFormat/>
    <w:uiPriority w:val="0"/>
    <w:tblPr>
      <w:tblCellMar>
        <w:top w:w="0" w:type="dxa"/>
        <w:left w:w="0" w:type="dxa"/>
        <w:bottom w:w="0" w:type="dxa"/>
        <w:right w:w="0" w:type="dxa"/>
      </w:tblCellMar>
    </w:tblPr>
  </w:style>
  <w:style w:type="character" w:customStyle="1" w:styleId="96">
    <w:name w:val="font112"/>
    <w:basedOn w:val="32"/>
    <w:autoRedefine/>
    <w:qFormat/>
    <w:uiPriority w:val="0"/>
    <w:rPr>
      <w:rFonts w:hint="default" w:ascii="Times New Roman" w:hAnsi="Times New Roman" w:cs="Times New Roman"/>
      <w:color w:val="000000"/>
      <w:sz w:val="20"/>
      <w:szCs w:val="20"/>
      <w:u w:val="none"/>
    </w:rPr>
  </w:style>
  <w:style w:type="character" w:customStyle="1" w:styleId="97">
    <w:name w:val="font121"/>
    <w:basedOn w:val="32"/>
    <w:autoRedefine/>
    <w:qFormat/>
    <w:uiPriority w:val="0"/>
    <w:rPr>
      <w:rFonts w:ascii="MingLiU" w:hAnsi="MingLiU" w:eastAsia="MingLiU" w:cs="MingLiU"/>
      <w:color w:val="000000"/>
      <w:sz w:val="20"/>
      <w:szCs w:val="20"/>
      <w:u w:val="none"/>
    </w:rPr>
  </w:style>
  <w:style w:type="character" w:customStyle="1" w:styleId="98">
    <w:name w:val="font131"/>
    <w:basedOn w:val="32"/>
    <w:autoRedefine/>
    <w:qFormat/>
    <w:uiPriority w:val="0"/>
    <w:rPr>
      <w:rFonts w:hint="eastAsia" w:ascii="宋体" w:hAnsi="宋体" w:eastAsia="宋体" w:cs="宋体"/>
      <w:b/>
      <w:bCs/>
      <w:color w:val="000000"/>
      <w:sz w:val="18"/>
      <w:szCs w:val="18"/>
      <w:u w:val="none"/>
    </w:rPr>
  </w:style>
  <w:style w:type="character" w:customStyle="1" w:styleId="99">
    <w:name w:val="font141"/>
    <w:basedOn w:val="32"/>
    <w:autoRedefine/>
    <w:qFormat/>
    <w:uiPriority w:val="0"/>
    <w:rPr>
      <w:rFonts w:hint="default" w:ascii="Times New Roman" w:hAnsi="Times New Roman" w:cs="Times New Roman"/>
      <w:color w:val="000000"/>
      <w:sz w:val="20"/>
      <w:szCs w:val="20"/>
      <w:u w:val="none"/>
    </w:rPr>
  </w:style>
  <w:style w:type="character" w:customStyle="1" w:styleId="100">
    <w:name w:val="font111"/>
    <w:basedOn w:val="32"/>
    <w:autoRedefine/>
    <w:qFormat/>
    <w:uiPriority w:val="0"/>
    <w:rPr>
      <w:rFonts w:hint="default" w:ascii="Times New Roman" w:hAnsi="Times New Roman" w:cs="Times New Roman"/>
      <w:color w:val="000000"/>
      <w:sz w:val="20"/>
      <w:szCs w:val="20"/>
      <w:u w:val="none"/>
    </w:rPr>
  </w:style>
  <w:style w:type="character" w:customStyle="1" w:styleId="101">
    <w:name w:val="font122"/>
    <w:basedOn w:val="32"/>
    <w:autoRedefine/>
    <w:qFormat/>
    <w:uiPriority w:val="0"/>
    <w:rPr>
      <w:rFonts w:ascii="MingLiU" w:hAnsi="MingLiU" w:eastAsia="MingLiU" w:cs="MingLiU"/>
      <w:color w:val="000000"/>
      <w:sz w:val="20"/>
      <w:szCs w:val="20"/>
      <w:u w:val="none"/>
    </w:rPr>
  </w:style>
  <w:style w:type="character" w:customStyle="1" w:styleId="102">
    <w:name w:val="font142"/>
    <w:basedOn w:val="32"/>
    <w:autoRedefine/>
    <w:qFormat/>
    <w:uiPriority w:val="0"/>
    <w:rPr>
      <w:rFonts w:hint="eastAsia" w:ascii="宋体" w:hAnsi="宋体" w:eastAsia="宋体" w:cs="宋体"/>
      <w:color w:val="000000"/>
      <w:sz w:val="16"/>
      <w:szCs w:val="16"/>
      <w:u w:val="none"/>
    </w:rPr>
  </w:style>
  <w:style w:type="character" w:customStyle="1" w:styleId="103">
    <w:name w:val="font151"/>
    <w:basedOn w:val="32"/>
    <w:autoRedefine/>
    <w:qFormat/>
    <w:uiPriority w:val="0"/>
    <w:rPr>
      <w:rFonts w:hint="eastAsia" w:ascii="宋体" w:hAnsi="宋体" w:eastAsia="宋体" w:cs="宋体"/>
      <w:color w:val="000000"/>
      <w:sz w:val="18"/>
      <w:szCs w:val="18"/>
      <w:u w:val="none"/>
    </w:rPr>
  </w:style>
  <w:style w:type="character" w:customStyle="1" w:styleId="104">
    <w:name w:val="font161"/>
    <w:basedOn w:val="32"/>
    <w:autoRedefine/>
    <w:qFormat/>
    <w:uiPriority w:val="0"/>
    <w:rPr>
      <w:rFonts w:hint="default" w:ascii="Times New Roman" w:hAnsi="Times New Roman" w:cs="Times New Roman"/>
      <w:color w:val="000000"/>
      <w:sz w:val="20"/>
      <w:szCs w:val="20"/>
      <w:u w:val="none"/>
    </w:rPr>
  </w:style>
  <w:style w:type="character" w:customStyle="1" w:styleId="105">
    <w:name w:val="font171"/>
    <w:basedOn w:val="32"/>
    <w:autoRedefine/>
    <w:qFormat/>
    <w:uiPriority w:val="0"/>
    <w:rPr>
      <w:rFonts w:hint="eastAsia" w:ascii="MingLiU" w:hAnsi="MingLiU" w:eastAsia="MingLiU" w:cs="MingLiU"/>
      <w:color w:val="000000"/>
      <w:sz w:val="20"/>
      <w:szCs w:val="20"/>
      <w:u w:val="none"/>
    </w:rPr>
  </w:style>
  <w:style w:type="character" w:customStyle="1" w:styleId="106">
    <w:name w:val="font181"/>
    <w:basedOn w:val="32"/>
    <w:autoRedefine/>
    <w:qFormat/>
    <w:uiPriority w:val="0"/>
    <w:rPr>
      <w:rFonts w:hint="eastAsia" w:ascii="宋体" w:hAnsi="宋体" w:eastAsia="宋体" w:cs="宋体"/>
      <w:color w:val="000000"/>
      <w:sz w:val="24"/>
      <w:szCs w:val="24"/>
      <w:u w:val="none"/>
    </w:rPr>
  </w:style>
  <w:style w:type="character" w:customStyle="1" w:styleId="107">
    <w:name w:val="font191"/>
    <w:basedOn w:val="32"/>
    <w:autoRedefine/>
    <w:qFormat/>
    <w:uiPriority w:val="0"/>
    <w:rPr>
      <w:rFonts w:hint="eastAsia" w:ascii="宋体" w:hAnsi="宋体" w:eastAsia="宋体" w:cs="宋体"/>
      <w:b/>
      <w:bCs/>
      <w:color w:val="000000"/>
      <w:sz w:val="18"/>
      <w:szCs w:val="18"/>
      <w:u w:val="none"/>
    </w:rPr>
  </w:style>
  <w:style w:type="character" w:customStyle="1" w:styleId="108">
    <w:name w:val="font201"/>
    <w:basedOn w:val="32"/>
    <w:autoRedefine/>
    <w:qFormat/>
    <w:uiPriority w:val="0"/>
    <w:rPr>
      <w:rFonts w:hint="default" w:ascii="ALKATIP Basma Tom" w:hAnsi="ALKATIP Basma Tom" w:eastAsia="ALKATIP Basma Tom" w:cs="ALKATIP Basma Tom"/>
      <w:b/>
      <w:bCs/>
      <w:color w:val="000000"/>
      <w:sz w:val="18"/>
      <w:szCs w:val="18"/>
      <w:u w:val="none"/>
    </w:rPr>
  </w:style>
  <w:style w:type="character" w:customStyle="1" w:styleId="109">
    <w:name w:val="font212"/>
    <w:basedOn w:val="32"/>
    <w:autoRedefine/>
    <w:qFormat/>
    <w:uiPriority w:val="0"/>
    <w:rPr>
      <w:rFonts w:hint="eastAsia" w:ascii="宋体" w:hAnsi="宋体" w:eastAsia="宋体" w:cs="宋体"/>
      <w:color w:val="000000"/>
      <w:sz w:val="24"/>
      <w:szCs w:val="24"/>
      <w:u w:val="none"/>
    </w:rPr>
  </w:style>
  <w:style w:type="character" w:customStyle="1" w:styleId="110">
    <w:name w:val="font221"/>
    <w:basedOn w:val="32"/>
    <w:autoRedefine/>
    <w:qFormat/>
    <w:uiPriority w:val="0"/>
    <w:rPr>
      <w:rFonts w:hint="default" w:ascii="ALKATIP Basma Tom" w:hAnsi="ALKATIP Basma Tom" w:eastAsia="ALKATIP Basma Tom" w:cs="ALKATIP Basma Tom"/>
      <w:b/>
      <w:bCs/>
      <w:color w:val="000000"/>
      <w:sz w:val="18"/>
      <w:szCs w:val="18"/>
      <w:u w:val="none"/>
    </w:rPr>
  </w:style>
  <w:style w:type="character" w:customStyle="1" w:styleId="111">
    <w:name w:val="font231"/>
    <w:basedOn w:val="32"/>
    <w:autoRedefine/>
    <w:qFormat/>
    <w:uiPriority w:val="0"/>
    <w:rPr>
      <w:rFonts w:hint="eastAsia" w:ascii="宋体" w:hAnsi="宋体" w:eastAsia="宋体" w:cs="宋体"/>
      <w:b/>
      <w:bCs/>
      <w:color w:val="000000"/>
      <w:sz w:val="18"/>
      <w:szCs w:val="18"/>
      <w:u w:val="none"/>
    </w:rPr>
  </w:style>
  <w:style w:type="character" w:customStyle="1" w:styleId="112">
    <w:name w:val="font241"/>
    <w:basedOn w:val="32"/>
    <w:autoRedefine/>
    <w:qFormat/>
    <w:uiPriority w:val="0"/>
    <w:rPr>
      <w:rFonts w:hint="default" w:ascii="ALKATIP Basma Tom" w:hAnsi="ALKATIP Basma Tom" w:eastAsia="ALKATIP Basma Tom" w:cs="ALKATIP Basma Tom"/>
      <w:b/>
      <w:bCs/>
      <w:color w:val="000000"/>
      <w:sz w:val="18"/>
      <w:szCs w:val="18"/>
      <w:u w:val="none"/>
    </w:rPr>
  </w:style>
  <w:style w:type="paragraph" w:customStyle="1" w:styleId="11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3076"/>
    <customShpInfo spid="_x0000_s3075"/>
    <customShpInfo spid="_x0000_s3077" textRotate="1"/>
    <customShpInfo spid="_x0000_s3073"/>
    <customShpInfo spid="_x0000_s1026"/>
    <customShpInfo spid="_x0000_s2054"/>
    <customShpInfo spid="_x0000_s2053"/>
    <customShpInfo spid="_x0000_s2052"/>
    <customShpInfo spid="_x0000_s2051"/>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www.ftpdown.com</Company>
  <Pages>97</Pages>
  <Words>13668</Words>
  <Characters>14498</Characters>
  <Lines>592</Lines>
  <Paragraphs>166</Paragraphs>
  <TotalTime>29</TotalTime>
  <ScaleCrop>false</ScaleCrop>
  <LinksUpToDate>false</LinksUpToDate>
  <CharactersWithSpaces>15930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2020-04-03T05:40:00Z</dcterms:created>
  <dc:creator>Administrator</dc:creator>
  <cp:lastModifiedBy>0℃</cp:lastModifiedBy>
  <cp:lastPrinted>2024-06-03T02:58:00Z</cp:lastPrinted>
  <dcterms:modified xsi:type="dcterms:W3CDTF">2025-04-02T11:20:14Z</dcterms:modified>
  <cp:revision>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9441E921B5D14C179A58DE213185241B_13</vt:lpwstr>
  </property>
  <property fmtid="{D5CDD505-2E9C-101B-9397-08002B2CF9AE}" pid="4" name="KSOTemplateDocerSaveRecord">
    <vt:lpwstr>eyJoZGlkIjoiNDUzNjBjOTg5M2EwNzViNDlhMWZmOTBiMzJlYjZlNjQiLCJ1c2VySWQiOiIzNTIxMjU2MjEifQ==</vt:lpwstr>
  </property>
</Properties>
</file>