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288" w:lineRule="auto"/>
      </w:pPr>
    </w:p>
    <w:p>
      <w:pPr>
        <w:pStyle w:val="8"/>
        <w:spacing w:line="289" w:lineRule="auto"/>
      </w:pPr>
    </w:p>
    <w:p>
      <w:pPr>
        <w:pStyle w:val="8"/>
        <w:spacing w:line="289" w:lineRule="auto"/>
      </w:pPr>
    </w:p>
    <w:p>
      <w:pPr>
        <w:pStyle w:val="4"/>
        <w:shd w:val="clear" w:color="auto" w:fill="auto"/>
        <w:ind w:left="0" w:leftChars="0" w:firstLine="0" w:firstLineChars="0"/>
        <w:jc w:val="center"/>
        <w:rPr>
          <w:rFonts w:hint="eastAsia" w:ascii="宋体" w:hAnsi="宋体" w:eastAsia="宋体" w:cs="宋体"/>
          <w:b/>
          <w:color w:val="auto"/>
          <w:kern w:val="0"/>
          <w:sz w:val="40"/>
          <w:szCs w:val="40"/>
          <w:highlight w:val="none"/>
          <w:lang w:eastAsia="zh-CN"/>
        </w:rPr>
      </w:pPr>
      <w:r>
        <w:rPr>
          <w:rFonts w:hint="eastAsia" w:ascii="宋体" w:hAnsi="宋体" w:eastAsia="宋体" w:cs="宋体"/>
          <w:b/>
          <w:color w:val="auto"/>
          <w:kern w:val="0"/>
          <w:sz w:val="40"/>
          <w:szCs w:val="40"/>
          <w:highlight w:val="none"/>
          <w:lang w:eastAsia="zh-CN"/>
        </w:rPr>
        <w:t>乌恰县吾合沙鲁乡高原晚熟杏示范园</w:t>
      </w:r>
    </w:p>
    <w:p>
      <w:pPr>
        <w:pStyle w:val="4"/>
        <w:shd w:val="clear" w:color="auto" w:fill="auto"/>
        <w:ind w:left="0" w:leftChars="0" w:firstLine="0" w:firstLineChars="0"/>
        <w:jc w:val="center"/>
        <w:rPr>
          <w:rFonts w:hint="eastAsia" w:ascii="宋体" w:hAnsi="宋体" w:eastAsia="宋体" w:cs="宋体"/>
          <w:color w:val="auto"/>
          <w:sz w:val="20"/>
          <w:szCs w:val="18"/>
          <w:highlight w:val="none"/>
          <w:lang w:eastAsia="zh-CN"/>
        </w:rPr>
      </w:pPr>
      <w:r>
        <w:rPr>
          <w:rFonts w:hint="eastAsia" w:ascii="宋体" w:hAnsi="宋体" w:eastAsia="宋体" w:cs="宋体"/>
          <w:b/>
          <w:color w:val="auto"/>
          <w:kern w:val="0"/>
          <w:sz w:val="40"/>
          <w:szCs w:val="40"/>
          <w:highlight w:val="none"/>
          <w:lang w:eastAsia="zh-CN"/>
        </w:rPr>
        <w:t>提升项目</w:t>
      </w:r>
    </w:p>
    <w:p>
      <w:pPr>
        <w:pStyle w:val="8"/>
        <w:spacing w:line="354" w:lineRule="auto"/>
      </w:pPr>
    </w:p>
    <w:p>
      <w:pPr>
        <w:pStyle w:val="8"/>
        <w:spacing w:line="355" w:lineRule="auto"/>
      </w:pPr>
    </w:p>
    <w:p>
      <w:pPr>
        <w:pStyle w:val="4"/>
        <w:shd w:val="clear" w:color="auto" w:fill="auto"/>
        <w:jc w:val="center"/>
        <w:rPr>
          <w:rFonts w:hint="default" w:ascii="宋体" w:hAnsi="宋体" w:eastAsia="宋体" w:cs="宋体"/>
          <w:b/>
          <w:color w:val="auto"/>
          <w:kern w:val="0"/>
          <w:sz w:val="36"/>
          <w:szCs w:val="36"/>
          <w:highlight w:val="none"/>
          <w:lang w:val="en-US" w:eastAsia="zh-CN" w:bidi="ar-SA"/>
        </w:rPr>
      </w:pPr>
      <w:r>
        <w:rPr>
          <w:rFonts w:hint="eastAsia" w:ascii="宋体" w:hAnsi="宋体" w:eastAsia="宋体" w:cs="宋体"/>
          <w:b/>
          <w:color w:val="auto"/>
          <w:kern w:val="0"/>
          <w:sz w:val="36"/>
          <w:szCs w:val="36"/>
          <w:highlight w:val="none"/>
          <w:lang w:val="en-US" w:eastAsia="zh-CN" w:bidi="ar-SA"/>
        </w:rPr>
        <w:t>项目编号：WQZFCG(ZB)-2025-003</w:t>
      </w:r>
    </w:p>
    <w:p>
      <w:pPr>
        <w:pStyle w:val="8"/>
        <w:spacing w:line="247" w:lineRule="auto"/>
      </w:pPr>
    </w:p>
    <w:p>
      <w:pPr>
        <w:pStyle w:val="8"/>
        <w:spacing w:line="247" w:lineRule="auto"/>
      </w:pPr>
    </w:p>
    <w:p>
      <w:pPr>
        <w:pStyle w:val="8"/>
        <w:spacing w:line="247" w:lineRule="auto"/>
      </w:pPr>
    </w:p>
    <w:p>
      <w:pPr>
        <w:pStyle w:val="8"/>
        <w:spacing w:line="248" w:lineRule="auto"/>
      </w:pPr>
      <w:r>
        <w:pict>
          <v:shape id="_x0000_s1026" o:spid="_x0000_s1026" o:spt="202" type="#_x0000_t202" style="position:absolute;left:0pt;margin-left:182.55pt;margin-top:1.55pt;height:238.35pt;width:63.25pt;z-index:251659264;mso-width-relative:page;mso-height-relative:page;" filled="f" stroked="f" coordsize="21600,21600">
            <v:path/>
            <v:fill on="f" focussize="0,0"/>
            <v:stroke on="f"/>
            <v:imagedata o:title=""/>
            <o:lock v:ext="edit" aspectratio="f"/>
            <v:textbox inset="0mm,0mm,0mm,0mm" style="layout-flow:vertical-ideographic;">
              <w:txbxContent>
                <w:p>
                  <w:pPr>
                    <w:spacing w:before="22" w:line="173" w:lineRule="auto"/>
                    <w:ind w:left="20"/>
                    <w:outlineLvl w:val="0"/>
                    <w:rPr>
                      <w:rFonts w:ascii="微软雅黑" w:hAnsi="微软雅黑" w:eastAsia="微软雅黑" w:cs="微软雅黑"/>
                      <w:sz w:val="96"/>
                      <w:szCs w:val="96"/>
                    </w:rPr>
                  </w:pPr>
                  <w:r>
                    <w:rPr>
                      <w:rFonts w:ascii="微软雅黑" w:hAnsi="微软雅黑" w:eastAsia="微软雅黑" w:cs="微软雅黑"/>
                      <w:b/>
                      <w:bCs/>
                      <w:spacing w:val="221"/>
                      <w:sz w:val="96"/>
                      <w:szCs w:val="96"/>
                    </w:rPr>
                    <w:t>招标文件</w:t>
                  </w:r>
                </w:p>
              </w:txbxContent>
            </v:textbox>
          </v:shape>
        </w:pict>
      </w:r>
    </w:p>
    <w:p>
      <w:pPr>
        <w:pStyle w:val="8"/>
        <w:spacing w:line="248" w:lineRule="auto"/>
      </w:pPr>
    </w:p>
    <w:p>
      <w:pPr>
        <w:pStyle w:val="8"/>
        <w:spacing w:line="248" w:lineRule="auto"/>
      </w:pPr>
    </w:p>
    <w:p>
      <w:pPr>
        <w:pStyle w:val="8"/>
        <w:spacing w:line="248" w:lineRule="auto"/>
      </w:pPr>
    </w:p>
    <w:p>
      <w:pPr>
        <w:pStyle w:val="8"/>
        <w:spacing w:line="248" w:lineRule="auto"/>
      </w:pPr>
    </w:p>
    <w:p>
      <w:pPr>
        <w:pStyle w:val="8"/>
        <w:spacing w:line="248" w:lineRule="auto"/>
      </w:pPr>
    </w:p>
    <w:p>
      <w:pPr>
        <w:pStyle w:val="8"/>
        <w:spacing w:line="248" w:lineRule="auto"/>
      </w:pPr>
    </w:p>
    <w:p>
      <w:pPr>
        <w:pStyle w:val="8"/>
        <w:spacing w:line="248" w:lineRule="auto"/>
      </w:pPr>
    </w:p>
    <w:p>
      <w:pPr>
        <w:pStyle w:val="8"/>
        <w:spacing w:line="248" w:lineRule="auto"/>
      </w:pPr>
    </w:p>
    <w:p>
      <w:pPr>
        <w:pStyle w:val="8"/>
        <w:spacing w:line="248" w:lineRule="auto"/>
      </w:pPr>
    </w:p>
    <w:p>
      <w:pPr>
        <w:pStyle w:val="8"/>
        <w:spacing w:line="248" w:lineRule="auto"/>
      </w:pPr>
    </w:p>
    <w:p>
      <w:pPr>
        <w:pStyle w:val="8"/>
        <w:spacing w:line="248" w:lineRule="auto"/>
      </w:pPr>
    </w:p>
    <w:p>
      <w:pPr>
        <w:pStyle w:val="8"/>
        <w:spacing w:line="248" w:lineRule="auto"/>
      </w:pPr>
    </w:p>
    <w:p>
      <w:pPr>
        <w:pStyle w:val="8"/>
        <w:spacing w:line="248" w:lineRule="auto"/>
      </w:pPr>
    </w:p>
    <w:p>
      <w:pPr>
        <w:pStyle w:val="8"/>
        <w:spacing w:line="248" w:lineRule="auto"/>
      </w:pPr>
    </w:p>
    <w:p>
      <w:pPr>
        <w:pStyle w:val="8"/>
        <w:spacing w:line="248" w:lineRule="auto"/>
      </w:pPr>
    </w:p>
    <w:p>
      <w:pPr>
        <w:pStyle w:val="8"/>
        <w:spacing w:line="248" w:lineRule="auto"/>
      </w:pPr>
    </w:p>
    <w:p>
      <w:pPr>
        <w:pStyle w:val="8"/>
        <w:spacing w:line="248" w:lineRule="auto"/>
      </w:pPr>
    </w:p>
    <w:p>
      <w:pPr>
        <w:pStyle w:val="8"/>
        <w:spacing w:line="248" w:lineRule="auto"/>
      </w:pPr>
    </w:p>
    <w:p>
      <w:pPr>
        <w:pStyle w:val="8"/>
        <w:spacing w:line="248" w:lineRule="auto"/>
      </w:pPr>
    </w:p>
    <w:p>
      <w:pPr>
        <w:pStyle w:val="8"/>
        <w:spacing w:line="248" w:lineRule="auto"/>
      </w:pPr>
    </w:p>
    <w:p>
      <w:pPr>
        <w:pStyle w:val="8"/>
        <w:spacing w:line="248" w:lineRule="auto"/>
      </w:pPr>
    </w:p>
    <w:p>
      <w:pPr>
        <w:pStyle w:val="8"/>
        <w:spacing w:line="248" w:lineRule="auto"/>
      </w:pPr>
    </w:p>
    <w:p>
      <w:pPr>
        <w:spacing w:before="137" w:line="188" w:lineRule="auto"/>
        <w:ind w:left="6"/>
        <w:rPr>
          <w:rFonts w:ascii="微软雅黑" w:hAnsi="微软雅黑" w:eastAsia="微软雅黑" w:cs="微软雅黑"/>
          <w:sz w:val="32"/>
          <w:szCs w:val="32"/>
        </w:rPr>
      </w:pPr>
      <w:r>
        <w:rPr>
          <w:rFonts w:ascii="微软雅黑" w:hAnsi="微软雅黑" w:eastAsia="微软雅黑" w:cs="微软雅黑"/>
          <w:spacing w:val="-2"/>
          <w:sz w:val="32"/>
          <w:szCs w:val="32"/>
        </w:rPr>
        <w:t>采购单位：</w:t>
      </w:r>
      <w:r>
        <w:rPr>
          <w:rFonts w:hint="eastAsia" w:ascii="宋体" w:hAnsi="宋体" w:eastAsia="宋体" w:cs="宋体"/>
          <w:b/>
          <w:color w:val="auto"/>
          <w:sz w:val="32"/>
          <w:highlight w:val="none"/>
          <w:lang w:eastAsia="zh-CN"/>
        </w:rPr>
        <w:t>乌恰县吾合沙鲁乡人民政府</w:t>
      </w:r>
    </w:p>
    <w:p>
      <w:pPr>
        <w:widowControl/>
        <w:shd w:val="clear" w:color="auto" w:fill="auto"/>
        <w:autoSpaceDE w:val="0"/>
        <w:autoSpaceDN w:val="0"/>
        <w:ind w:right="-26"/>
        <w:textAlignment w:val="bottom"/>
        <w:rPr>
          <w:rFonts w:hint="eastAsia" w:ascii="宋体" w:hAnsi="宋体" w:eastAsia="宋体" w:cs="宋体"/>
          <w:b/>
          <w:color w:val="auto"/>
          <w:sz w:val="32"/>
          <w:highlight w:val="none"/>
          <w:lang w:val="en-US" w:eastAsia="zh-CN"/>
        </w:rPr>
      </w:pPr>
      <w:r>
        <w:rPr>
          <w:rFonts w:ascii="微软雅黑" w:hAnsi="微软雅黑" w:eastAsia="微软雅黑" w:cs="微软雅黑"/>
          <w:spacing w:val="-10"/>
          <w:sz w:val="32"/>
          <w:szCs w:val="32"/>
        </w:rPr>
        <w:t xml:space="preserve">联  系  人:  </w:t>
      </w:r>
      <w:r>
        <w:rPr>
          <w:rFonts w:hint="eastAsia" w:ascii="微软雅黑" w:hAnsi="微软雅黑" w:eastAsia="微软雅黑" w:cs="微软雅黑"/>
          <w:spacing w:val="-10"/>
          <w:sz w:val="32"/>
          <w:szCs w:val="32"/>
          <w:lang w:val="en-US" w:eastAsia="zh-CN"/>
        </w:rPr>
        <w:t>王</w:t>
      </w:r>
      <w:r>
        <w:rPr>
          <w:rFonts w:ascii="微软雅黑" w:hAnsi="微软雅黑" w:eastAsia="微软雅黑" w:cs="微软雅黑"/>
          <w:spacing w:val="-10"/>
          <w:sz w:val="32"/>
          <w:szCs w:val="32"/>
        </w:rPr>
        <w:t>先生         联系电话：</w:t>
      </w:r>
      <w:r>
        <w:rPr>
          <w:rFonts w:hint="eastAsia" w:ascii="宋体" w:hAnsi="宋体" w:eastAsia="宋体" w:cs="宋体"/>
          <w:b/>
          <w:color w:val="auto"/>
          <w:sz w:val="32"/>
          <w:highlight w:val="none"/>
          <w:lang w:val="en-US" w:eastAsia="zh-CN"/>
        </w:rPr>
        <w:t>18097918319</w:t>
      </w:r>
    </w:p>
    <w:p>
      <w:pPr>
        <w:spacing w:before="268" w:line="187" w:lineRule="auto"/>
        <w:rPr>
          <w:rFonts w:ascii="微软雅黑" w:hAnsi="微软雅黑" w:eastAsia="微软雅黑" w:cs="微软雅黑"/>
          <w:sz w:val="32"/>
          <w:szCs w:val="32"/>
        </w:rPr>
      </w:pPr>
      <w:r>
        <w:rPr>
          <w:rFonts w:ascii="微软雅黑" w:hAnsi="微软雅黑" w:eastAsia="微软雅黑" w:cs="微软雅黑"/>
          <w:spacing w:val="-2"/>
          <w:sz w:val="32"/>
          <w:szCs w:val="32"/>
        </w:rPr>
        <w:t>代理机构：</w:t>
      </w:r>
      <w:r>
        <w:rPr>
          <w:rFonts w:hint="eastAsia" w:ascii="宋体" w:hAnsi="宋体" w:eastAsia="宋体" w:cs="宋体"/>
          <w:b/>
          <w:color w:val="auto"/>
          <w:sz w:val="32"/>
          <w:highlight w:val="none"/>
          <w:lang w:eastAsia="zh-CN"/>
        </w:rPr>
        <w:t>泾清项目管理有限公司</w:t>
      </w:r>
    </w:p>
    <w:p>
      <w:pPr>
        <w:spacing w:before="273" w:line="188" w:lineRule="auto"/>
        <w:rPr>
          <w:rFonts w:ascii="微软雅黑" w:hAnsi="微软雅黑" w:eastAsia="微软雅黑" w:cs="微软雅黑"/>
          <w:sz w:val="32"/>
          <w:szCs w:val="32"/>
        </w:rPr>
      </w:pPr>
      <w:r>
        <w:rPr>
          <w:rFonts w:ascii="微软雅黑" w:hAnsi="微软雅黑" w:eastAsia="微软雅黑" w:cs="微软雅黑"/>
          <w:spacing w:val="-9"/>
          <w:sz w:val="32"/>
          <w:szCs w:val="32"/>
        </w:rPr>
        <w:t>联  系  人：</w:t>
      </w:r>
      <w:r>
        <w:rPr>
          <w:rFonts w:hint="eastAsia" w:ascii="宋体" w:hAnsi="宋体" w:eastAsia="宋体" w:cs="宋体"/>
          <w:b/>
          <w:color w:val="auto"/>
          <w:sz w:val="32"/>
          <w:highlight w:val="none"/>
          <w:lang w:eastAsia="zh-CN"/>
        </w:rPr>
        <w:t>罗先生</w:t>
      </w:r>
      <w:r>
        <w:rPr>
          <w:rFonts w:ascii="微软雅黑" w:hAnsi="微软雅黑" w:eastAsia="微软雅黑" w:cs="微软雅黑"/>
          <w:spacing w:val="-9"/>
          <w:sz w:val="32"/>
          <w:szCs w:val="32"/>
        </w:rPr>
        <w:t xml:space="preserve">         联系电话:  </w:t>
      </w:r>
      <w:r>
        <w:rPr>
          <w:rFonts w:hint="eastAsia" w:ascii="宋体" w:hAnsi="宋体" w:eastAsia="宋体" w:cs="宋体"/>
          <w:b/>
          <w:color w:val="auto"/>
          <w:sz w:val="32"/>
          <w:highlight w:val="none"/>
          <w:lang w:val="en-US" w:eastAsia="zh-CN"/>
        </w:rPr>
        <w:t>13279823603</w:t>
      </w:r>
      <w:r>
        <w:rPr>
          <w:rFonts w:hint="eastAsia" w:ascii="宋体" w:hAnsi="宋体" w:eastAsia="宋体" w:cs="宋体"/>
          <w:b/>
          <w:color w:val="auto"/>
          <w:sz w:val="32"/>
          <w:highlight w:val="none"/>
          <w:lang w:eastAsia="zh-CN"/>
        </w:rPr>
        <w:t xml:space="preserve"> </w:t>
      </w:r>
    </w:p>
    <w:p>
      <w:pPr>
        <w:pStyle w:val="8"/>
        <w:spacing w:line="428" w:lineRule="auto"/>
      </w:pPr>
    </w:p>
    <w:p>
      <w:pPr>
        <w:spacing w:before="154" w:line="188" w:lineRule="auto"/>
        <w:ind w:left="2879"/>
        <w:rPr>
          <w:rFonts w:ascii="微软雅黑" w:hAnsi="微软雅黑" w:eastAsia="微软雅黑" w:cs="微软雅黑"/>
          <w:spacing w:val="-35"/>
          <w:sz w:val="36"/>
          <w:szCs w:val="36"/>
        </w:rPr>
      </w:pPr>
    </w:p>
    <w:p>
      <w:pPr>
        <w:spacing w:line="188" w:lineRule="auto"/>
        <w:rPr>
          <w:rFonts w:ascii="微软雅黑" w:hAnsi="微软雅黑" w:eastAsia="微软雅黑" w:cs="微软雅黑"/>
          <w:sz w:val="36"/>
          <w:szCs w:val="36"/>
        </w:rPr>
        <w:sectPr>
          <w:headerReference r:id="rId5" w:type="default"/>
          <w:pgSz w:w="11906" w:h="16839"/>
          <w:pgMar w:top="400" w:right="1752" w:bottom="0" w:left="1536" w:header="0" w:footer="0" w:gutter="0"/>
          <w:pgNumType w:fmt="decimal"/>
          <w:cols w:space="720" w:num="1"/>
        </w:sectPr>
      </w:pPr>
    </w:p>
    <w:p>
      <w:pPr>
        <w:pStyle w:val="8"/>
        <w:spacing w:line="264" w:lineRule="auto"/>
      </w:pPr>
    </w:p>
    <w:p>
      <w:pPr>
        <w:pStyle w:val="8"/>
        <w:spacing w:line="265" w:lineRule="auto"/>
      </w:pPr>
    </w:p>
    <w:p>
      <w:pPr>
        <w:pStyle w:val="8"/>
        <w:spacing w:line="265" w:lineRule="auto"/>
      </w:pPr>
    </w:p>
    <w:p>
      <w:pPr>
        <w:pStyle w:val="8"/>
        <w:spacing w:line="265" w:lineRule="auto"/>
      </w:pPr>
    </w:p>
    <w:p>
      <w:pPr>
        <w:pStyle w:val="8"/>
        <w:spacing w:line="265" w:lineRule="auto"/>
      </w:pPr>
    </w:p>
    <w:p>
      <w:pPr>
        <w:spacing w:before="154" w:line="188" w:lineRule="auto"/>
        <w:ind w:left="2370"/>
        <w:outlineLvl w:val="2"/>
        <w:rPr>
          <w:rFonts w:ascii="微软雅黑" w:hAnsi="微软雅黑" w:eastAsia="微软雅黑" w:cs="微软雅黑"/>
          <w:sz w:val="36"/>
          <w:szCs w:val="36"/>
        </w:rPr>
      </w:pPr>
      <w:r>
        <w:rPr>
          <w:rFonts w:ascii="微软雅黑" w:hAnsi="微软雅黑" w:eastAsia="微软雅黑" w:cs="微软雅黑"/>
          <w:b/>
          <w:bCs/>
          <w:spacing w:val="-2"/>
          <w:sz w:val="36"/>
          <w:szCs w:val="36"/>
        </w:rPr>
        <w:t>招投标监督管理机构备案登记栏</w:t>
      </w:r>
    </w:p>
    <w:p>
      <w:pPr>
        <w:spacing w:line="56" w:lineRule="auto"/>
        <w:rPr>
          <w:rFonts w:ascii="Arial"/>
          <w:sz w:val="2"/>
        </w:rPr>
      </w:pPr>
    </w:p>
    <w:tbl>
      <w:tblPr>
        <w:tblStyle w:val="20"/>
        <w:tblW w:w="9725"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72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644" w:hRule="atLeast"/>
        </w:trPr>
        <w:tc>
          <w:tcPr>
            <w:tcW w:w="9725" w:type="dxa"/>
            <w:vAlign w:val="top"/>
          </w:tcPr>
          <w:p>
            <w:pPr>
              <w:pStyle w:val="21"/>
              <w:spacing w:line="246" w:lineRule="auto"/>
            </w:pPr>
          </w:p>
          <w:p>
            <w:pPr>
              <w:pStyle w:val="21"/>
              <w:spacing w:line="246" w:lineRule="auto"/>
            </w:pPr>
          </w:p>
          <w:p>
            <w:pPr>
              <w:pStyle w:val="21"/>
              <w:spacing w:line="246" w:lineRule="auto"/>
            </w:pPr>
          </w:p>
          <w:p>
            <w:pPr>
              <w:pStyle w:val="21"/>
              <w:spacing w:line="247" w:lineRule="auto"/>
            </w:pPr>
          </w:p>
          <w:p>
            <w:pPr>
              <w:pStyle w:val="21"/>
              <w:spacing w:line="247" w:lineRule="auto"/>
            </w:pPr>
          </w:p>
          <w:p>
            <w:pPr>
              <w:pStyle w:val="21"/>
              <w:spacing w:line="247" w:lineRule="auto"/>
            </w:pPr>
          </w:p>
          <w:p>
            <w:pPr>
              <w:shd w:val="clear" w:color="auto" w:fill="auto"/>
              <w:tabs>
                <w:tab w:val="left" w:pos="318"/>
                <w:tab w:val="center" w:pos="4745"/>
              </w:tabs>
              <w:autoSpaceDE w:val="0"/>
              <w:autoSpaceDN w:val="0"/>
              <w:rPr>
                <w:rFonts w:hint="eastAsia" w:ascii="宋体" w:hAnsi="宋体" w:eastAsia="宋体" w:cs="宋体"/>
                <w:color w:val="auto"/>
                <w:sz w:val="32"/>
                <w:szCs w:val="28"/>
                <w:highlight w:val="none"/>
                <w:lang w:val="en-US" w:eastAsia="zh-CN"/>
              </w:rPr>
            </w:pPr>
            <w:r>
              <w:rPr>
                <w:rFonts w:hint="eastAsia" w:ascii="宋体" w:hAnsi="宋体" w:eastAsia="宋体" w:cs="宋体"/>
                <w:color w:val="auto"/>
                <w:sz w:val="32"/>
                <w:szCs w:val="28"/>
                <w:highlight w:val="none"/>
              </w:rPr>
              <w:t>采购单位：</w:t>
            </w:r>
            <w:r>
              <w:rPr>
                <w:rFonts w:hint="eastAsia" w:ascii="宋体" w:hAnsi="宋体" w:eastAsia="宋体" w:cs="宋体"/>
                <w:color w:val="auto"/>
                <w:sz w:val="32"/>
                <w:szCs w:val="28"/>
                <w:highlight w:val="none"/>
                <w:lang w:eastAsia="zh-CN"/>
              </w:rPr>
              <w:t>乌恰县吾合沙鲁乡人民政府</w:t>
            </w:r>
            <w:r>
              <w:rPr>
                <w:rFonts w:hint="eastAsia" w:ascii="宋体" w:hAnsi="宋体" w:eastAsia="宋体" w:cs="宋体"/>
                <w:color w:val="auto"/>
                <w:sz w:val="32"/>
                <w:szCs w:val="28"/>
                <w:highlight w:val="none"/>
                <w:lang w:val="en-US" w:eastAsia="zh-CN"/>
              </w:rPr>
              <w:t>（盖章）</w:t>
            </w:r>
          </w:p>
          <w:p>
            <w:pPr>
              <w:shd w:val="clear" w:color="auto" w:fill="auto"/>
              <w:spacing w:line="720" w:lineRule="auto"/>
              <w:rPr>
                <w:rFonts w:hint="eastAsia" w:ascii="宋体" w:hAnsi="宋体" w:eastAsia="宋体" w:cs="宋体"/>
                <w:b/>
                <w:color w:val="auto"/>
                <w:kern w:val="0"/>
                <w:sz w:val="52"/>
                <w:szCs w:val="52"/>
                <w:highlight w:val="none"/>
              </w:rPr>
            </w:pPr>
          </w:p>
          <w:p>
            <w:pPr>
              <w:shd w:val="clear" w:color="auto" w:fill="auto"/>
              <w:tabs>
                <w:tab w:val="left" w:pos="318"/>
                <w:tab w:val="center" w:pos="4745"/>
              </w:tabs>
              <w:autoSpaceDE w:val="0"/>
              <w:autoSpaceDN w:val="0"/>
              <w:ind w:left="2240" w:hanging="2240" w:hangingChars="700"/>
              <w:rPr>
                <w:rFonts w:hint="eastAsia" w:ascii="宋体" w:hAnsi="宋体" w:eastAsia="宋体" w:cs="宋体"/>
                <w:color w:val="auto"/>
                <w:sz w:val="32"/>
                <w:szCs w:val="28"/>
                <w:highlight w:val="none"/>
                <w:lang w:eastAsia="zh-CN"/>
              </w:rPr>
            </w:pPr>
            <w:r>
              <w:rPr>
                <w:rFonts w:hint="eastAsia" w:ascii="宋体" w:hAnsi="宋体" w:eastAsia="宋体" w:cs="宋体"/>
                <w:color w:val="auto"/>
                <w:sz w:val="32"/>
                <w:szCs w:val="28"/>
                <w:highlight w:val="none"/>
              </w:rPr>
              <w:t>采购项目名称：</w:t>
            </w:r>
            <w:r>
              <w:rPr>
                <w:rFonts w:hint="eastAsia" w:ascii="宋体" w:hAnsi="宋体" w:eastAsia="宋体" w:cs="宋体"/>
                <w:color w:val="auto"/>
                <w:sz w:val="32"/>
                <w:szCs w:val="28"/>
                <w:highlight w:val="none"/>
                <w:lang w:eastAsia="zh-CN"/>
              </w:rPr>
              <w:t>乌恰县吾合沙鲁乡高原晚熟杏示范园提升项目</w:t>
            </w:r>
          </w:p>
          <w:p>
            <w:pPr>
              <w:shd w:val="clear" w:color="auto" w:fill="auto"/>
              <w:tabs>
                <w:tab w:val="left" w:pos="318"/>
                <w:tab w:val="center" w:pos="4745"/>
              </w:tabs>
              <w:autoSpaceDE w:val="0"/>
              <w:autoSpaceDN w:val="0"/>
              <w:rPr>
                <w:rFonts w:hint="eastAsia" w:ascii="宋体" w:hAnsi="宋体" w:eastAsia="宋体" w:cs="宋体"/>
                <w:color w:val="auto"/>
                <w:sz w:val="32"/>
                <w:szCs w:val="28"/>
                <w:highlight w:val="none"/>
              </w:rPr>
            </w:pPr>
          </w:p>
          <w:p>
            <w:pPr>
              <w:shd w:val="clear" w:color="auto" w:fill="auto"/>
              <w:tabs>
                <w:tab w:val="left" w:pos="318"/>
                <w:tab w:val="center" w:pos="4745"/>
              </w:tabs>
              <w:autoSpaceDE w:val="0"/>
              <w:autoSpaceDN w:val="0"/>
              <w:rPr>
                <w:rFonts w:hint="eastAsia" w:ascii="宋体" w:hAnsi="宋体" w:eastAsia="宋体" w:cs="宋体"/>
                <w:color w:val="auto"/>
                <w:sz w:val="32"/>
                <w:szCs w:val="28"/>
                <w:highlight w:val="none"/>
              </w:rPr>
            </w:pPr>
          </w:p>
          <w:p>
            <w:pPr>
              <w:shd w:val="clear" w:color="auto" w:fill="auto"/>
              <w:tabs>
                <w:tab w:val="left" w:pos="318"/>
                <w:tab w:val="center" w:pos="4745"/>
              </w:tabs>
              <w:autoSpaceDE w:val="0"/>
              <w:autoSpaceDN w:val="0"/>
              <w:rPr>
                <w:rFonts w:hint="eastAsia" w:ascii="宋体" w:hAnsi="宋体" w:eastAsia="宋体" w:cs="宋体"/>
                <w:color w:val="auto"/>
                <w:sz w:val="32"/>
                <w:szCs w:val="28"/>
                <w:highlight w:val="none"/>
              </w:rPr>
            </w:pPr>
          </w:p>
          <w:p>
            <w:pPr>
              <w:shd w:val="clear" w:color="auto" w:fill="auto"/>
              <w:tabs>
                <w:tab w:val="left" w:pos="318"/>
                <w:tab w:val="center" w:pos="4745"/>
              </w:tabs>
              <w:autoSpaceDE w:val="0"/>
              <w:autoSpaceDN w:val="0"/>
              <w:rPr>
                <w:rFonts w:hint="eastAsia" w:ascii="宋体" w:hAnsi="宋体" w:eastAsia="宋体" w:cs="宋体"/>
                <w:color w:val="auto"/>
                <w:sz w:val="32"/>
                <w:szCs w:val="28"/>
                <w:highlight w:val="none"/>
              </w:rPr>
            </w:pPr>
          </w:p>
          <w:p>
            <w:pPr>
              <w:shd w:val="clear" w:color="auto" w:fill="auto"/>
              <w:tabs>
                <w:tab w:val="left" w:pos="318"/>
                <w:tab w:val="center" w:pos="4745"/>
              </w:tabs>
              <w:autoSpaceDE w:val="0"/>
              <w:autoSpaceDN w:val="0"/>
              <w:rPr>
                <w:rFonts w:hint="eastAsia" w:ascii="宋体" w:hAnsi="宋体" w:eastAsia="宋体" w:cs="宋体"/>
                <w:color w:val="auto"/>
                <w:sz w:val="32"/>
                <w:szCs w:val="28"/>
                <w:highlight w:val="none"/>
              </w:rPr>
            </w:pPr>
          </w:p>
          <w:p>
            <w:pPr>
              <w:shd w:val="clear" w:color="auto" w:fill="auto"/>
              <w:tabs>
                <w:tab w:val="left" w:pos="318"/>
                <w:tab w:val="center" w:pos="4745"/>
              </w:tabs>
              <w:autoSpaceDE w:val="0"/>
              <w:autoSpaceDN w:val="0"/>
              <w:rPr>
                <w:rFonts w:hint="eastAsia" w:ascii="宋体" w:hAnsi="宋体" w:eastAsia="宋体" w:cs="宋体"/>
                <w:color w:val="auto"/>
                <w:sz w:val="32"/>
                <w:szCs w:val="28"/>
                <w:highlight w:val="none"/>
                <w:lang w:eastAsia="zh-CN"/>
              </w:rPr>
            </w:pPr>
            <w:r>
              <w:rPr>
                <w:rFonts w:hint="eastAsia" w:ascii="宋体" w:hAnsi="宋体" w:eastAsia="宋体" w:cs="宋体"/>
                <w:color w:val="auto"/>
                <w:sz w:val="32"/>
                <w:szCs w:val="28"/>
                <w:highlight w:val="none"/>
              </w:rPr>
              <w:t>代理机构：</w:t>
            </w:r>
            <w:r>
              <w:rPr>
                <w:rFonts w:hint="eastAsia" w:ascii="宋体" w:hAnsi="宋体" w:eastAsia="宋体" w:cs="宋体"/>
                <w:color w:val="auto"/>
                <w:sz w:val="32"/>
                <w:szCs w:val="28"/>
                <w:highlight w:val="none"/>
                <w:lang w:eastAsia="zh-CN"/>
              </w:rPr>
              <w:t>泾清项目管理有限公司（盖章）</w:t>
            </w:r>
          </w:p>
          <w:p>
            <w:pPr>
              <w:shd w:val="clear" w:color="auto" w:fill="auto"/>
              <w:spacing w:line="720" w:lineRule="auto"/>
              <w:rPr>
                <w:rFonts w:hint="eastAsia" w:ascii="宋体" w:hAnsi="宋体" w:eastAsia="宋体" w:cs="宋体"/>
                <w:color w:val="auto"/>
                <w:sz w:val="32"/>
                <w:szCs w:val="28"/>
                <w:highlight w:val="none"/>
              </w:rPr>
            </w:pPr>
          </w:p>
          <w:p>
            <w:pPr>
              <w:pStyle w:val="21"/>
              <w:spacing w:line="280" w:lineRule="auto"/>
            </w:pPr>
          </w:p>
          <w:p>
            <w:pPr>
              <w:spacing w:before="138" w:line="188" w:lineRule="auto"/>
              <w:ind w:left="3386"/>
              <w:rPr>
                <w:rFonts w:ascii="微软雅黑" w:hAnsi="微软雅黑" w:eastAsia="微软雅黑" w:cs="微软雅黑"/>
                <w:b/>
                <w:bCs/>
                <w:spacing w:val="-30"/>
                <w:sz w:val="32"/>
                <w:szCs w:val="32"/>
              </w:rPr>
            </w:pPr>
          </w:p>
          <w:p>
            <w:pPr>
              <w:spacing w:before="138" w:line="188" w:lineRule="auto"/>
              <w:ind w:left="3386"/>
              <w:rPr>
                <w:rFonts w:ascii="微软雅黑" w:hAnsi="微软雅黑" w:eastAsia="微软雅黑" w:cs="微软雅黑"/>
                <w:b/>
                <w:bCs/>
                <w:spacing w:val="-30"/>
                <w:sz w:val="32"/>
                <w:szCs w:val="32"/>
              </w:rPr>
            </w:pPr>
          </w:p>
          <w:p>
            <w:pPr>
              <w:spacing w:before="138" w:line="188" w:lineRule="auto"/>
              <w:ind w:left="3386"/>
              <w:rPr>
                <w:rFonts w:ascii="微软雅黑" w:hAnsi="微软雅黑" w:eastAsia="微软雅黑" w:cs="微软雅黑"/>
                <w:b/>
                <w:bCs/>
                <w:spacing w:val="-30"/>
                <w:sz w:val="32"/>
                <w:szCs w:val="32"/>
              </w:rPr>
            </w:pPr>
          </w:p>
          <w:p>
            <w:pPr>
              <w:spacing w:before="138" w:line="188" w:lineRule="auto"/>
              <w:ind w:left="3386"/>
              <w:rPr>
                <w:rFonts w:ascii="微软雅黑" w:hAnsi="微软雅黑" w:eastAsia="微软雅黑" w:cs="微软雅黑"/>
                <w:sz w:val="32"/>
                <w:szCs w:val="32"/>
              </w:rPr>
            </w:pPr>
            <w:r>
              <w:rPr>
                <w:rFonts w:ascii="微软雅黑" w:hAnsi="微软雅黑" w:eastAsia="微软雅黑" w:cs="微软雅黑"/>
                <w:b/>
                <w:bCs/>
                <w:spacing w:val="-30"/>
                <w:sz w:val="32"/>
                <w:szCs w:val="32"/>
              </w:rPr>
              <w:t>日    期：202</w:t>
            </w:r>
            <w:r>
              <w:rPr>
                <w:rFonts w:hint="eastAsia" w:ascii="微软雅黑" w:hAnsi="微软雅黑" w:eastAsia="微软雅黑" w:cs="微软雅黑"/>
                <w:b/>
                <w:bCs/>
                <w:spacing w:val="-30"/>
                <w:sz w:val="32"/>
                <w:szCs w:val="32"/>
                <w:lang w:val="en-US" w:eastAsia="zh-CN"/>
              </w:rPr>
              <w:t>5</w:t>
            </w:r>
            <w:r>
              <w:rPr>
                <w:rFonts w:ascii="微软雅黑" w:hAnsi="微软雅黑" w:eastAsia="微软雅黑" w:cs="微软雅黑"/>
                <w:b/>
                <w:bCs/>
                <w:spacing w:val="-30"/>
                <w:sz w:val="32"/>
                <w:szCs w:val="32"/>
              </w:rPr>
              <w:t>年</w:t>
            </w:r>
            <w:r>
              <w:rPr>
                <w:rFonts w:ascii="微软雅黑" w:hAnsi="微软雅黑" w:eastAsia="微软雅黑" w:cs="微软雅黑"/>
                <w:b/>
                <w:bCs/>
                <w:spacing w:val="20"/>
                <w:sz w:val="32"/>
                <w:szCs w:val="32"/>
              </w:rPr>
              <w:t xml:space="preserve"> </w:t>
            </w:r>
            <w:r>
              <w:rPr>
                <w:rFonts w:hint="eastAsia" w:ascii="微软雅黑" w:hAnsi="微软雅黑" w:eastAsia="微软雅黑" w:cs="微软雅黑"/>
                <w:b/>
                <w:bCs/>
                <w:spacing w:val="20"/>
                <w:sz w:val="32"/>
                <w:szCs w:val="32"/>
                <w:lang w:val="en-US" w:eastAsia="zh-CN"/>
              </w:rPr>
              <w:t>2</w:t>
            </w:r>
            <w:r>
              <w:rPr>
                <w:rFonts w:ascii="微软雅黑" w:hAnsi="微软雅黑" w:eastAsia="微软雅黑" w:cs="微软雅黑"/>
                <w:b/>
                <w:bCs/>
                <w:spacing w:val="21"/>
                <w:sz w:val="32"/>
                <w:szCs w:val="32"/>
              </w:rPr>
              <w:t xml:space="preserve"> </w:t>
            </w:r>
            <w:r>
              <w:rPr>
                <w:rFonts w:ascii="微软雅黑" w:hAnsi="微软雅黑" w:eastAsia="微软雅黑" w:cs="微软雅黑"/>
                <w:b/>
                <w:bCs/>
                <w:spacing w:val="-30"/>
                <w:sz w:val="32"/>
                <w:szCs w:val="32"/>
              </w:rPr>
              <w:t>月</w:t>
            </w:r>
          </w:p>
        </w:tc>
      </w:tr>
    </w:tbl>
    <w:p>
      <w:pPr>
        <w:pStyle w:val="8"/>
      </w:pPr>
    </w:p>
    <w:p>
      <w:pPr>
        <w:sectPr>
          <w:headerReference r:id="rId6" w:type="default"/>
          <w:footerReference r:id="rId7" w:type="default"/>
          <w:pgSz w:w="11906" w:h="16839"/>
          <w:pgMar w:top="400" w:right="1085" w:bottom="1152" w:left="1085" w:header="0" w:footer="992" w:gutter="0"/>
          <w:pgNumType w:fmt="decimal"/>
          <w:cols w:space="720" w:num="1"/>
        </w:sectPr>
      </w:pPr>
    </w:p>
    <w:p>
      <w:pPr>
        <w:pStyle w:val="8"/>
        <w:spacing w:line="260" w:lineRule="auto"/>
      </w:pPr>
    </w:p>
    <w:p>
      <w:pPr>
        <w:pStyle w:val="8"/>
        <w:spacing w:line="260" w:lineRule="auto"/>
      </w:pPr>
    </w:p>
    <w:p>
      <w:pPr>
        <w:pStyle w:val="8"/>
        <w:spacing w:line="260" w:lineRule="auto"/>
      </w:pPr>
    </w:p>
    <w:p>
      <w:pPr>
        <w:pStyle w:val="8"/>
        <w:spacing w:line="260" w:lineRule="auto"/>
      </w:pPr>
    </w:p>
    <w:p>
      <w:pPr>
        <w:pStyle w:val="8"/>
        <w:spacing w:line="261" w:lineRule="auto"/>
      </w:pPr>
    </w:p>
    <w:p>
      <w:pPr>
        <w:pStyle w:val="8"/>
        <w:spacing w:line="261" w:lineRule="auto"/>
      </w:pPr>
    </w:p>
    <w:p>
      <w:pPr>
        <w:spacing w:before="189" w:line="188" w:lineRule="auto"/>
        <w:ind w:left="3393"/>
        <w:outlineLvl w:val="2"/>
        <w:rPr>
          <w:rFonts w:ascii="微软雅黑" w:hAnsi="微软雅黑" w:eastAsia="微软雅黑" w:cs="微软雅黑"/>
          <w:sz w:val="44"/>
          <w:szCs w:val="44"/>
        </w:rPr>
      </w:pPr>
      <w:r>
        <w:rPr>
          <w:rFonts w:ascii="微软雅黑" w:hAnsi="微软雅黑" w:eastAsia="微软雅黑" w:cs="微软雅黑"/>
          <w:b/>
          <w:bCs/>
          <w:spacing w:val="-24"/>
          <w:sz w:val="44"/>
          <w:szCs w:val="44"/>
        </w:rPr>
        <w:t>目        录</w:t>
      </w:r>
    </w:p>
    <w:p>
      <w:pPr>
        <w:pStyle w:val="8"/>
        <w:spacing w:line="335" w:lineRule="auto"/>
      </w:pPr>
    </w:p>
    <w:p>
      <w:pPr>
        <w:pStyle w:val="8"/>
        <w:spacing w:line="335" w:lineRule="auto"/>
      </w:pPr>
    </w:p>
    <w:p>
      <w:pPr>
        <w:spacing w:before="129" w:line="188" w:lineRule="auto"/>
        <w:ind w:left="430"/>
        <w:rPr>
          <w:rFonts w:ascii="微软雅黑" w:hAnsi="微软雅黑" w:eastAsia="微软雅黑" w:cs="微软雅黑"/>
          <w:sz w:val="30"/>
          <w:szCs w:val="30"/>
        </w:rPr>
      </w:pPr>
      <w:r>
        <w:rPr>
          <w:rFonts w:ascii="微软雅黑" w:hAnsi="微软雅黑" w:eastAsia="微软雅黑" w:cs="微软雅黑"/>
          <w:b/>
          <w:bCs/>
          <w:spacing w:val="5"/>
          <w:sz w:val="30"/>
          <w:szCs w:val="30"/>
        </w:rPr>
        <w:t>第一部分   招标公告</w:t>
      </w:r>
      <w:r>
        <w:rPr>
          <w:rFonts w:ascii="微软雅黑" w:hAnsi="微软雅黑" w:eastAsia="微软雅黑" w:cs="微软雅黑"/>
          <w:b/>
          <w:bCs/>
          <w:spacing w:val="-48"/>
          <w:sz w:val="30"/>
          <w:szCs w:val="30"/>
        </w:rPr>
        <w:t xml:space="preserve"> </w:t>
      </w:r>
      <w:r>
        <w:rPr>
          <w:rFonts w:ascii="微软雅黑" w:hAnsi="微软雅黑" w:eastAsia="微软雅黑" w:cs="微软雅黑"/>
          <w:b/>
          <w:bCs/>
          <w:spacing w:val="5"/>
          <w:sz w:val="30"/>
          <w:szCs w:val="30"/>
        </w:rPr>
        <w:t>…………………………………………</w:t>
      </w:r>
    </w:p>
    <w:p>
      <w:pPr>
        <w:pStyle w:val="8"/>
        <w:spacing w:line="244" w:lineRule="auto"/>
      </w:pPr>
    </w:p>
    <w:p>
      <w:pPr>
        <w:spacing w:before="129" w:line="188" w:lineRule="auto"/>
        <w:ind w:left="430"/>
        <w:rPr>
          <w:rFonts w:ascii="微软雅黑" w:hAnsi="微软雅黑" w:eastAsia="微软雅黑" w:cs="微软雅黑"/>
          <w:sz w:val="30"/>
          <w:szCs w:val="30"/>
        </w:rPr>
      </w:pPr>
      <w:r>
        <w:rPr>
          <w:rFonts w:ascii="微软雅黑" w:hAnsi="微软雅黑" w:eastAsia="微软雅黑" w:cs="微软雅黑"/>
          <w:b/>
          <w:bCs/>
          <w:spacing w:val="5"/>
          <w:sz w:val="30"/>
          <w:szCs w:val="30"/>
        </w:rPr>
        <w:t>第二部分   供应商须知</w:t>
      </w:r>
      <w:r>
        <w:rPr>
          <w:rFonts w:ascii="微软雅黑" w:hAnsi="微软雅黑" w:eastAsia="微软雅黑" w:cs="微软雅黑"/>
          <w:b/>
          <w:bCs/>
          <w:spacing w:val="-58"/>
          <w:sz w:val="30"/>
          <w:szCs w:val="30"/>
        </w:rPr>
        <w:t xml:space="preserve"> </w:t>
      </w:r>
      <w:r>
        <w:rPr>
          <w:rFonts w:ascii="微软雅黑" w:hAnsi="微软雅黑" w:eastAsia="微软雅黑" w:cs="微软雅黑"/>
          <w:b/>
          <w:bCs/>
          <w:spacing w:val="5"/>
          <w:sz w:val="30"/>
          <w:szCs w:val="30"/>
        </w:rPr>
        <w:t>…………………………………</w:t>
      </w:r>
      <w:r>
        <w:rPr>
          <w:rFonts w:ascii="微软雅黑" w:hAnsi="微软雅黑" w:eastAsia="微软雅黑" w:cs="微软雅黑"/>
          <w:b/>
          <w:bCs/>
          <w:spacing w:val="4"/>
          <w:sz w:val="30"/>
          <w:szCs w:val="30"/>
        </w:rPr>
        <w:t>……</w:t>
      </w:r>
    </w:p>
    <w:p>
      <w:pPr>
        <w:pStyle w:val="8"/>
        <w:spacing w:line="247" w:lineRule="auto"/>
      </w:pPr>
    </w:p>
    <w:p>
      <w:pPr>
        <w:spacing w:before="128" w:line="188" w:lineRule="auto"/>
        <w:ind w:left="430"/>
        <w:rPr>
          <w:rFonts w:ascii="微软雅黑" w:hAnsi="微软雅黑" w:eastAsia="微软雅黑" w:cs="微软雅黑"/>
          <w:sz w:val="30"/>
          <w:szCs w:val="30"/>
        </w:rPr>
      </w:pPr>
      <w:r>
        <w:rPr>
          <w:rFonts w:ascii="微软雅黑" w:hAnsi="微软雅黑" w:eastAsia="微软雅黑" w:cs="微软雅黑"/>
          <w:b/>
          <w:bCs/>
          <w:spacing w:val="5"/>
          <w:sz w:val="30"/>
          <w:szCs w:val="30"/>
        </w:rPr>
        <w:t>第三部分   评标办法</w:t>
      </w:r>
      <w:r>
        <w:rPr>
          <w:rFonts w:ascii="微软雅黑" w:hAnsi="微软雅黑" w:eastAsia="微软雅黑" w:cs="微软雅黑"/>
          <w:b/>
          <w:bCs/>
          <w:spacing w:val="-48"/>
          <w:sz w:val="30"/>
          <w:szCs w:val="30"/>
        </w:rPr>
        <w:t xml:space="preserve"> </w:t>
      </w:r>
      <w:r>
        <w:rPr>
          <w:rFonts w:ascii="微软雅黑" w:hAnsi="微软雅黑" w:eastAsia="微软雅黑" w:cs="微软雅黑"/>
          <w:b/>
          <w:bCs/>
          <w:spacing w:val="5"/>
          <w:sz w:val="30"/>
          <w:szCs w:val="30"/>
        </w:rPr>
        <w:t>…………………………………………</w:t>
      </w:r>
    </w:p>
    <w:p>
      <w:pPr>
        <w:pStyle w:val="8"/>
        <w:spacing w:line="247" w:lineRule="auto"/>
      </w:pPr>
    </w:p>
    <w:p>
      <w:pPr>
        <w:spacing w:before="129" w:line="188" w:lineRule="auto"/>
        <w:ind w:left="430"/>
        <w:rPr>
          <w:rFonts w:ascii="微软雅黑" w:hAnsi="微软雅黑" w:eastAsia="微软雅黑" w:cs="微软雅黑"/>
          <w:sz w:val="30"/>
          <w:szCs w:val="30"/>
        </w:rPr>
      </w:pPr>
      <w:r>
        <w:rPr>
          <w:rFonts w:ascii="微软雅黑" w:hAnsi="微软雅黑" w:eastAsia="微软雅黑" w:cs="微软雅黑"/>
          <w:b/>
          <w:bCs/>
          <w:spacing w:val="5"/>
          <w:sz w:val="30"/>
          <w:szCs w:val="30"/>
        </w:rPr>
        <w:t>第四部分   服务需求</w:t>
      </w:r>
      <w:r>
        <w:rPr>
          <w:rFonts w:ascii="微软雅黑" w:hAnsi="微软雅黑" w:eastAsia="微软雅黑" w:cs="微软雅黑"/>
          <w:b/>
          <w:bCs/>
          <w:spacing w:val="-48"/>
          <w:sz w:val="30"/>
          <w:szCs w:val="30"/>
        </w:rPr>
        <w:t xml:space="preserve"> </w:t>
      </w:r>
      <w:r>
        <w:rPr>
          <w:rFonts w:ascii="微软雅黑" w:hAnsi="微软雅黑" w:eastAsia="微软雅黑" w:cs="微软雅黑"/>
          <w:b/>
          <w:bCs/>
          <w:spacing w:val="5"/>
          <w:sz w:val="30"/>
          <w:szCs w:val="30"/>
        </w:rPr>
        <w:t>…………………………………………</w:t>
      </w:r>
    </w:p>
    <w:p>
      <w:pPr>
        <w:pStyle w:val="8"/>
        <w:spacing w:line="245" w:lineRule="auto"/>
      </w:pPr>
    </w:p>
    <w:p>
      <w:pPr>
        <w:spacing w:before="128" w:line="184" w:lineRule="auto"/>
        <w:ind w:left="430"/>
        <w:rPr>
          <w:rFonts w:ascii="微软雅黑" w:hAnsi="微软雅黑" w:eastAsia="微软雅黑" w:cs="微软雅黑"/>
          <w:sz w:val="30"/>
          <w:szCs w:val="30"/>
        </w:rPr>
      </w:pPr>
      <w:r>
        <w:rPr>
          <w:rFonts w:ascii="微软雅黑" w:hAnsi="微软雅黑" w:eastAsia="微软雅黑" w:cs="微软雅黑"/>
          <w:b/>
          <w:bCs/>
          <w:spacing w:val="6"/>
          <w:sz w:val="30"/>
          <w:szCs w:val="30"/>
        </w:rPr>
        <w:t>第五部分   合同（参考）………………</w:t>
      </w:r>
      <w:r>
        <w:rPr>
          <w:rFonts w:ascii="微软雅黑" w:hAnsi="微软雅黑" w:eastAsia="微软雅黑" w:cs="微软雅黑"/>
          <w:b/>
          <w:bCs/>
          <w:spacing w:val="5"/>
          <w:sz w:val="30"/>
          <w:szCs w:val="30"/>
        </w:rPr>
        <w:t>……………………</w:t>
      </w:r>
    </w:p>
    <w:p>
      <w:pPr>
        <w:pStyle w:val="8"/>
        <w:spacing w:line="256" w:lineRule="auto"/>
      </w:pPr>
    </w:p>
    <w:p>
      <w:pPr>
        <w:spacing w:before="129" w:line="188" w:lineRule="auto"/>
        <w:ind w:left="430"/>
        <w:rPr>
          <w:rFonts w:ascii="微软雅黑" w:hAnsi="微软雅黑" w:eastAsia="微软雅黑" w:cs="微软雅黑"/>
          <w:sz w:val="30"/>
          <w:szCs w:val="30"/>
        </w:rPr>
      </w:pPr>
      <w:r>
        <w:rPr>
          <w:rFonts w:ascii="微软雅黑" w:hAnsi="微软雅黑" w:eastAsia="微软雅黑" w:cs="微软雅黑"/>
          <w:b/>
          <w:bCs/>
          <w:spacing w:val="4"/>
          <w:sz w:val="30"/>
          <w:szCs w:val="30"/>
        </w:rPr>
        <w:t>第六部分   投标文件格式</w:t>
      </w:r>
      <w:r>
        <w:rPr>
          <w:rFonts w:ascii="微软雅黑" w:hAnsi="微软雅黑" w:eastAsia="微软雅黑" w:cs="微软雅黑"/>
          <w:b/>
          <w:bCs/>
          <w:spacing w:val="-44"/>
          <w:sz w:val="30"/>
          <w:szCs w:val="30"/>
        </w:rPr>
        <w:t xml:space="preserve"> </w:t>
      </w:r>
      <w:r>
        <w:rPr>
          <w:rFonts w:ascii="微软雅黑" w:hAnsi="微软雅黑" w:eastAsia="微软雅黑" w:cs="微软雅黑"/>
          <w:b/>
          <w:bCs/>
          <w:spacing w:val="4"/>
          <w:sz w:val="30"/>
          <w:szCs w:val="30"/>
        </w:rPr>
        <w:t>……………………………………</w:t>
      </w:r>
    </w:p>
    <w:p>
      <w:pPr>
        <w:spacing w:line="188" w:lineRule="auto"/>
        <w:rPr>
          <w:rFonts w:ascii="微软雅黑" w:hAnsi="微软雅黑" w:eastAsia="微软雅黑" w:cs="微软雅黑"/>
          <w:sz w:val="30"/>
          <w:szCs w:val="30"/>
        </w:rPr>
        <w:sectPr>
          <w:footerReference r:id="rId8" w:type="default"/>
          <w:pgSz w:w="11906" w:h="16839"/>
          <w:pgMar w:top="400" w:right="1785" w:bottom="1152" w:left="1785" w:header="0" w:footer="992" w:gutter="0"/>
          <w:pgNumType w:fmt="decimal"/>
          <w:cols w:space="720" w:num="1"/>
        </w:sectPr>
      </w:pPr>
    </w:p>
    <w:p>
      <w:pPr>
        <w:pStyle w:val="8"/>
        <w:spacing w:line="355" w:lineRule="auto"/>
      </w:pPr>
    </w:p>
    <w:p>
      <w:pPr>
        <w:pStyle w:val="8"/>
        <w:spacing w:line="356" w:lineRule="auto"/>
      </w:pPr>
    </w:p>
    <w:p>
      <w:pPr>
        <w:spacing w:before="154" w:line="188" w:lineRule="auto"/>
        <w:ind w:left="3318"/>
        <w:outlineLvl w:val="2"/>
        <w:rPr>
          <w:rFonts w:ascii="微软雅黑" w:hAnsi="微软雅黑" w:eastAsia="微软雅黑" w:cs="微软雅黑"/>
          <w:sz w:val="36"/>
          <w:szCs w:val="36"/>
        </w:rPr>
      </w:pPr>
      <w:r>
        <w:rPr>
          <w:rFonts w:ascii="微软雅黑" w:hAnsi="微软雅黑" w:eastAsia="微软雅黑" w:cs="微软雅黑"/>
          <w:b/>
          <w:bCs/>
          <w:spacing w:val="-8"/>
          <w:sz w:val="36"/>
          <w:szCs w:val="36"/>
        </w:rPr>
        <w:t>第一部分</w:t>
      </w:r>
      <w:r>
        <w:rPr>
          <w:rFonts w:ascii="微软雅黑" w:hAnsi="微软雅黑" w:eastAsia="微软雅黑" w:cs="微软雅黑"/>
          <w:b/>
          <w:bCs/>
          <w:spacing w:val="22"/>
          <w:sz w:val="36"/>
          <w:szCs w:val="36"/>
        </w:rPr>
        <w:t xml:space="preserve">   </w:t>
      </w:r>
      <w:r>
        <w:rPr>
          <w:rFonts w:ascii="微软雅黑" w:hAnsi="微软雅黑" w:eastAsia="微软雅黑" w:cs="微软雅黑"/>
          <w:b/>
          <w:bCs/>
          <w:spacing w:val="-8"/>
          <w:sz w:val="36"/>
          <w:szCs w:val="36"/>
        </w:rPr>
        <w:t>招标公告</w:t>
      </w:r>
    </w:p>
    <w:p>
      <w:pPr>
        <w:pStyle w:val="8"/>
        <w:spacing w:line="321" w:lineRule="auto"/>
      </w:pPr>
    </w:p>
    <w:p>
      <w:pPr>
        <w:widowControl/>
        <w:shd w:val="clear" w:color="auto" w:fill="auto"/>
        <w:spacing w:before="75" w:after="75" w:line="240" w:lineRule="auto"/>
        <w:jc w:val="center"/>
        <w:rPr>
          <w:rFonts w:hint="eastAsia" w:ascii="宋体" w:hAnsi="宋体" w:cs="宋体"/>
          <w:b/>
          <w:bCs/>
          <w:color w:val="auto"/>
          <w:kern w:val="0"/>
          <w:sz w:val="32"/>
          <w:szCs w:val="32"/>
          <w:highlight w:val="none"/>
          <w:u w:val="none"/>
          <w:lang w:val="en-US" w:eastAsia="zh-CN"/>
        </w:rPr>
      </w:pPr>
      <w:r>
        <w:rPr>
          <w:rFonts w:hint="eastAsia" w:ascii="宋体" w:hAnsi="宋体" w:cs="宋体"/>
          <w:b/>
          <w:bCs/>
          <w:color w:val="auto"/>
          <w:kern w:val="0"/>
          <w:sz w:val="32"/>
          <w:szCs w:val="32"/>
          <w:highlight w:val="none"/>
          <w:u w:val="none"/>
          <w:lang w:val="en-US" w:eastAsia="zh-CN"/>
        </w:rPr>
        <w:t>乌恰县吾合沙鲁乡高原晚熟杏示范园提升项目</w:t>
      </w:r>
    </w:p>
    <w:p>
      <w:pPr>
        <w:widowControl/>
        <w:shd w:val="clear" w:color="auto" w:fill="auto"/>
        <w:spacing w:before="75" w:after="75" w:line="240" w:lineRule="auto"/>
        <w:jc w:val="center"/>
        <w:rPr>
          <w:rFonts w:hint="default" w:ascii="宋体" w:hAnsi="宋体" w:cs="宋体"/>
          <w:b/>
          <w:bCs/>
          <w:color w:val="auto"/>
          <w:kern w:val="0"/>
          <w:sz w:val="32"/>
          <w:szCs w:val="32"/>
          <w:highlight w:val="none"/>
          <w:u w:val="none"/>
          <w:lang w:val="en-US" w:eastAsia="zh-CN"/>
        </w:rPr>
      </w:pPr>
      <w:r>
        <w:rPr>
          <w:rFonts w:hint="eastAsia" w:ascii="宋体" w:hAnsi="宋体" w:cs="宋体"/>
          <w:b/>
          <w:bCs/>
          <w:color w:val="auto"/>
          <w:kern w:val="0"/>
          <w:sz w:val="32"/>
          <w:szCs w:val="32"/>
          <w:highlight w:val="none"/>
          <w:u w:val="none"/>
          <w:lang w:val="en-US" w:eastAsia="zh-CN"/>
        </w:rPr>
        <w:t>公开招标</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5" w:type="dxa"/>
            <w:noWrap w:val="0"/>
            <w:vAlign w:val="top"/>
          </w:tcPr>
          <w:p>
            <w:pPr>
              <w:pStyle w:val="14"/>
              <w:keepNext w:val="0"/>
              <w:keepLines w:val="0"/>
              <w:pageBreakBefore w:val="0"/>
              <w:widowControl/>
              <w:suppressLineNumbers w:val="0"/>
              <w:shd w:val="clear" w:color="auto" w:fill="auto"/>
              <w:kinsoku/>
              <w:wordWrap/>
              <w:overflowPunct/>
              <w:topLinePunct w:val="0"/>
              <w:autoSpaceDE/>
              <w:autoSpaceDN/>
              <w:bidi w:val="0"/>
              <w:adjustRightInd/>
              <w:snapToGrid/>
              <w:spacing w:before="75" w:beforeAutospacing="0" w:after="75" w:afterAutospacing="0" w:line="240" w:lineRule="auto"/>
              <w:ind w:right="0"/>
              <w:textAlignment w:val="auto"/>
              <w:rPr>
                <w:rFonts w:hint="eastAsia" w:ascii="宋体" w:hAnsi="宋体" w:eastAsia="宋体" w:cs="宋体"/>
                <w:color w:val="auto"/>
                <w:kern w:val="2"/>
                <w:sz w:val="22"/>
                <w:szCs w:val="28"/>
                <w:highlight w:val="none"/>
                <w:lang w:val="en-US" w:eastAsia="zh-CN" w:bidi="ar-SA"/>
              </w:rPr>
            </w:pPr>
            <w:r>
              <w:rPr>
                <w:rFonts w:hint="eastAsia" w:ascii="宋体" w:hAnsi="宋体" w:eastAsia="宋体" w:cs="宋体"/>
                <w:color w:val="auto"/>
                <w:kern w:val="2"/>
                <w:sz w:val="22"/>
                <w:szCs w:val="28"/>
                <w:highlight w:val="none"/>
                <w:lang w:val="en-US" w:eastAsia="zh-CN" w:bidi="ar-SA"/>
              </w:rPr>
              <w:t xml:space="preserve">项目概况 </w:t>
            </w:r>
          </w:p>
          <w:p>
            <w:pPr>
              <w:pStyle w:val="14"/>
              <w:keepNext w:val="0"/>
              <w:keepLines w:val="0"/>
              <w:pageBreakBefore w:val="0"/>
              <w:widowControl/>
              <w:suppressLineNumbers w:val="0"/>
              <w:shd w:val="clear" w:color="auto" w:fill="auto"/>
              <w:kinsoku/>
              <w:wordWrap/>
              <w:overflowPunct/>
              <w:topLinePunct w:val="0"/>
              <w:autoSpaceDE/>
              <w:autoSpaceDN/>
              <w:bidi w:val="0"/>
              <w:adjustRightInd/>
              <w:snapToGrid/>
              <w:spacing w:before="75" w:beforeAutospacing="0" w:after="75" w:afterAutospacing="0" w:line="240" w:lineRule="auto"/>
              <w:ind w:right="0" w:firstLine="440" w:firstLineChars="200"/>
              <w:jc w:val="both"/>
              <w:textAlignment w:val="auto"/>
              <w:rPr>
                <w:rFonts w:hint="eastAsia" w:ascii="宋体" w:hAnsi="宋体" w:eastAsia="宋体" w:cs="宋体"/>
                <w:color w:val="auto"/>
                <w:sz w:val="28"/>
                <w:szCs w:val="28"/>
                <w:highlight w:val="none"/>
                <w:vertAlign w:val="baseline"/>
              </w:rPr>
            </w:pPr>
            <w:r>
              <w:rPr>
                <w:rFonts w:hint="eastAsia" w:cs="宋体"/>
                <w:color w:val="auto"/>
                <w:kern w:val="2"/>
                <w:sz w:val="22"/>
                <w:szCs w:val="28"/>
                <w:highlight w:val="none"/>
                <w:lang w:val="en-US" w:eastAsia="zh-CN" w:bidi="ar-SA"/>
              </w:rPr>
              <w:t>乌恰县吾合沙鲁乡高原晚熟杏示范园提升项目</w:t>
            </w:r>
            <w:r>
              <w:rPr>
                <w:rFonts w:hint="eastAsia" w:ascii="宋体" w:hAnsi="宋体" w:eastAsia="宋体" w:cs="宋体"/>
                <w:color w:val="auto"/>
                <w:kern w:val="2"/>
                <w:sz w:val="22"/>
                <w:szCs w:val="28"/>
                <w:highlight w:val="none"/>
                <w:lang w:val="en-US" w:eastAsia="zh-CN" w:bidi="ar-SA"/>
              </w:rPr>
              <w:t>的潜在供应商应登陆政采云平台http://www.zcygov.cn/，在线申请获取招标文件（登录政府采购云平台→项目采购→获取磋商文件→申请，审核通过后可下载招标文件，如有操作性问题，可与政采云在线客服进行咨询，咨询电话：95763）获取采购文件，并于2025年</w:t>
            </w:r>
            <w:r>
              <w:rPr>
                <w:rFonts w:hint="eastAsia" w:cs="宋体"/>
                <w:color w:val="auto"/>
                <w:kern w:val="2"/>
                <w:sz w:val="22"/>
                <w:szCs w:val="28"/>
                <w:highlight w:val="none"/>
                <w:lang w:val="en-US" w:eastAsia="zh-CN" w:bidi="ar-SA"/>
              </w:rPr>
              <w:t>03</w:t>
            </w:r>
            <w:r>
              <w:rPr>
                <w:rFonts w:hint="eastAsia" w:ascii="宋体" w:hAnsi="宋体" w:eastAsia="宋体" w:cs="宋体"/>
                <w:color w:val="auto"/>
                <w:kern w:val="2"/>
                <w:sz w:val="22"/>
                <w:szCs w:val="28"/>
                <w:highlight w:val="none"/>
                <w:lang w:val="en-US" w:eastAsia="zh-CN" w:bidi="ar-SA"/>
              </w:rPr>
              <w:t>月</w:t>
            </w:r>
            <w:r>
              <w:rPr>
                <w:rFonts w:hint="eastAsia" w:cs="宋体"/>
                <w:color w:val="auto"/>
                <w:kern w:val="2"/>
                <w:sz w:val="22"/>
                <w:szCs w:val="28"/>
                <w:highlight w:val="none"/>
                <w:lang w:val="en-US" w:eastAsia="zh-CN" w:bidi="ar-SA"/>
              </w:rPr>
              <w:t>05</w:t>
            </w:r>
            <w:r>
              <w:rPr>
                <w:rFonts w:hint="eastAsia" w:ascii="宋体" w:hAnsi="宋体" w:eastAsia="宋体" w:cs="宋体"/>
                <w:color w:val="auto"/>
                <w:kern w:val="2"/>
                <w:sz w:val="22"/>
                <w:szCs w:val="28"/>
                <w:highlight w:val="none"/>
                <w:lang w:val="en-US" w:eastAsia="zh-CN" w:bidi="ar-SA"/>
              </w:rPr>
              <w:t xml:space="preserve"> 日1</w:t>
            </w:r>
            <w:r>
              <w:rPr>
                <w:rFonts w:hint="eastAsia" w:cs="宋体"/>
                <w:color w:val="auto"/>
                <w:kern w:val="2"/>
                <w:sz w:val="22"/>
                <w:szCs w:val="28"/>
                <w:highlight w:val="none"/>
                <w:lang w:val="en-US" w:eastAsia="zh-CN" w:bidi="ar-SA"/>
              </w:rPr>
              <w:t>1</w:t>
            </w:r>
            <w:r>
              <w:rPr>
                <w:rFonts w:hint="eastAsia" w:ascii="宋体" w:hAnsi="宋体" w:eastAsia="宋体" w:cs="宋体"/>
                <w:color w:val="auto"/>
                <w:kern w:val="2"/>
                <w:sz w:val="22"/>
                <w:szCs w:val="28"/>
                <w:highlight w:val="none"/>
                <w:lang w:val="en-US" w:eastAsia="zh-CN" w:bidi="ar-SA"/>
              </w:rPr>
              <w:t>：</w:t>
            </w:r>
            <w:r>
              <w:rPr>
                <w:rFonts w:hint="eastAsia" w:cs="宋体"/>
                <w:color w:val="auto"/>
                <w:kern w:val="2"/>
                <w:sz w:val="22"/>
                <w:szCs w:val="28"/>
                <w:highlight w:val="none"/>
                <w:lang w:val="en-US" w:eastAsia="zh-CN" w:bidi="ar-SA"/>
              </w:rPr>
              <w:t>0</w:t>
            </w:r>
            <w:r>
              <w:rPr>
                <w:rFonts w:hint="eastAsia" w:ascii="宋体" w:hAnsi="宋体" w:eastAsia="宋体" w:cs="宋体"/>
                <w:color w:val="auto"/>
                <w:kern w:val="2"/>
                <w:sz w:val="22"/>
                <w:szCs w:val="28"/>
                <w:highlight w:val="none"/>
                <w:lang w:val="en-US" w:eastAsia="zh-CN" w:bidi="ar-SA"/>
              </w:rPr>
              <w:t>0（北京时间）前提交响应文件</w:t>
            </w:r>
          </w:p>
        </w:tc>
      </w:tr>
    </w:tbl>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一、项目基本情况</w:t>
      </w:r>
      <w:r>
        <w:rPr>
          <w:rFonts w:hint="eastAsia" w:ascii="宋体" w:hAnsi="宋体" w:eastAsia="宋体" w:cs="宋体"/>
          <w:color w:val="auto"/>
          <w:sz w:val="24"/>
          <w:szCs w:val="32"/>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项目编号：WQZFCG(ZB)-2025-003</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420" w:hanging="480" w:hanging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项目名称：乌恰县吾合沙鲁乡高原晚熟杏示范园提升项目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采购方式：公开招标</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预算金额（元）：1600000.00元</w:t>
      </w:r>
    </w:p>
    <w:p>
      <w:pPr>
        <w:pStyle w:val="14"/>
        <w:widowControl/>
        <w:shd w:val="clear" w:color="auto" w:fill="auto"/>
        <w:spacing w:before="75" w:beforeAutospacing="0" w:after="75" w:afterAutospacing="0"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最高限价（元）：</w:t>
      </w:r>
      <w:r>
        <w:rPr>
          <w:rFonts w:hint="eastAsia" w:cs="宋体"/>
          <w:color w:val="auto"/>
          <w:kern w:val="2"/>
          <w:sz w:val="24"/>
          <w:szCs w:val="24"/>
          <w:highlight w:val="none"/>
          <w:lang w:val="en-US" w:eastAsia="zh-CN" w:bidi="ar-SA"/>
        </w:rPr>
        <w:t>1600000.00</w:t>
      </w:r>
      <w:r>
        <w:rPr>
          <w:rFonts w:hint="eastAsia" w:ascii="宋体" w:hAnsi="宋体" w:eastAsia="宋体" w:cs="宋体"/>
          <w:color w:val="auto"/>
          <w:kern w:val="2"/>
          <w:sz w:val="24"/>
          <w:szCs w:val="24"/>
          <w:highlight w:val="none"/>
          <w:lang w:val="en-US" w:eastAsia="zh-CN" w:bidi="ar-SA"/>
        </w:rPr>
        <w:t>元</w:t>
      </w:r>
    </w:p>
    <w:p>
      <w:pPr>
        <w:pStyle w:val="14"/>
        <w:widowControl/>
        <w:shd w:val="clear" w:color="auto" w:fill="auto"/>
        <w:spacing w:before="75" w:beforeAutospacing="0" w:after="75" w:afterAutospacing="0"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采购需求：</w:t>
      </w:r>
    </w:p>
    <w:p>
      <w:pPr>
        <w:pStyle w:val="14"/>
        <w:widowControl/>
        <w:shd w:val="clear" w:color="auto" w:fill="auto"/>
        <w:spacing w:before="75" w:beforeAutospacing="0" w:after="75" w:afterAutospacing="0"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标项名称：乌恰县吾合沙鲁乡高原晚熟杏示范园提升项目</w:t>
      </w:r>
    </w:p>
    <w:p>
      <w:pPr>
        <w:pStyle w:val="14"/>
        <w:widowControl/>
        <w:shd w:val="clear" w:color="auto" w:fill="auto"/>
        <w:spacing w:before="75" w:beforeAutospacing="0" w:after="75" w:afterAutospacing="0"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数量：1</w:t>
      </w:r>
    </w:p>
    <w:p>
      <w:pPr>
        <w:pStyle w:val="14"/>
        <w:widowControl/>
        <w:shd w:val="clear" w:color="auto" w:fill="auto"/>
        <w:spacing w:before="75" w:beforeAutospacing="0" w:after="75" w:afterAutospacing="0"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预算金额（元）：</w:t>
      </w:r>
      <w:r>
        <w:rPr>
          <w:rFonts w:hint="eastAsia" w:cs="宋体"/>
          <w:color w:val="auto"/>
          <w:kern w:val="2"/>
          <w:sz w:val="24"/>
          <w:szCs w:val="24"/>
          <w:highlight w:val="none"/>
          <w:lang w:val="en-US" w:eastAsia="zh-CN" w:bidi="ar-SA"/>
        </w:rPr>
        <w:t>1600000.00</w:t>
      </w:r>
      <w:r>
        <w:rPr>
          <w:rFonts w:hint="eastAsia" w:ascii="宋体" w:hAnsi="宋体" w:eastAsia="宋体" w:cs="宋体"/>
          <w:color w:val="auto"/>
          <w:kern w:val="2"/>
          <w:sz w:val="24"/>
          <w:szCs w:val="24"/>
          <w:highlight w:val="none"/>
          <w:lang w:val="en-US" w:eastAsia="zh-CN" w:bidi="ar-SA"/>
        </w:rPr>
        <w:t xml:space="preserve">元    </w:t>
      </w:r>
    </w:p>
    <w:p>
      <w:pPr>
        <w:pStyle w:val="14"/>
        <w:widowControl/>
        <w:shd w:val="clear" w:color="auto" w:fill="auto"/>
        <w:spacing w:before="75" w:beforeAutospacing="0" w:after="75" w:afterAutospacing="0"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单位：批</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简要规格描述：</w:t>
      </w:r>
      <w:r>
        <w:rPr>
          <w:rStyle w:val="18"/>
          <w:rFonts w:hint="eastAsia" w:ascii="宋体" w:hAnsi="宋体" w:eastAsia="宋体" w:cs="宋体"/>
          <w:b w:val="0"/>
          <w:bCs w:val="0"/>
          <w:i w:val="0"/>
          <w:iCs w:val="0"/>
          <w:caps w:val="0"/>
          <w:snapToGrid w:val="0"/>
          <w:color w:val="auto"/>
          <w:spacing w:val="0"/>
          <w:kern w:val="0"/>
          <w:sz w:val="24"/>
          <w:szCs w:val="24"/>
          <w:highlight w:val="none"/>
          <w:lang w:val="en-US" w:eastAsia="zh-CN" w:bidi="ar"/>
        </w:rPr>
        <w:t>种植100亩巴仁杏树苗7000棵（根茎3-5cm带土球）购买农药、化肥等配套设施</w:t>
      </w:r>
    </w:p>
    <w:p>
      <w:pPr>
        <w:pStyle w:val="14"/>
        <w:widowControl/>
        <w:shd w:val="clear" w:color="auto" w:fill="auto"/>
        <w:spacing w:before="75" w:beforeAutospacing="0" w:after="75" w:afterAutospacing="0"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r>
        <w:rPr>
          <w:rStyle w:val="18"/>
          <w:rFonts w:hint="eastAsia" w:ascii="宋体" w:hAnsi="宋体" w:eastAsia="宋体" w:cs="宋体"/>
          <w:b w:val="0"/>
          <w:bCs w:val="0"/>
          <w:i w:val="0"/>
          <w:iCs w:val="0"/>
          <w:caps w:val="0"/>
          <w:color w:val="auto"/>
          <w:spacing w:val="0"/>
          <w:sz w:val="24"/>
          <w:szCs w:val="24"/>
          <w:highlight w:val="none"/>
          <w:lang w:val="en-US" w:eastAsia="en-US"/>
        </w:rPr>
        <w:t>具体详见招标文件</w:t>
      </w:r>
    </w:p>
    <w:p>
      <w:pPr>
        <w:pStyle w:val="14"/>
        <w:keepNext w:val="0"/>
        <w:keepLines w:val="0"/>
        <w:widowControl/>
        <w:suppressLineNumbers w:val="0"/>
        <w:shd w:val="clear" w:color="auto" w:fill="auto"/>
        <w:spacing w:before="75" w:beforeAutospacing="0" w:after="75" w:afterAutospacing="0" w:line="240" w:lineRule="auto"/>
        <w:ind w:right="0"/>
        <w:textAlignment w:val="center"/>
        <w:rPr>
          <w:rStyle w:val="18"/>
          <w:rFonts w:hint="eastAsia" w:ascii="宋体" w:hAnsi="宋体" w:eastAsia="宋体" w:cs="宋体"/>
          <w:b w:val="0"/>
          <w:bCs w:val="0"/>
          <w:i w:val="0"/>
          <w:iCs w:val="0"/>
          <w:caps w:val="0"/>
          <w:color w:val="auto"/>
          <w:spacing w:val="0"/>
          <w:sz w:val="24"/>
          <w:szCs w:val="24"/>
          <w:highlight w:val="none"/>
          <w:lang w:val="en-US" w:eastAsia="zh-CN"/>
        </w:rPr>
      </w:pPr>
      <w:r>
        <w:rPr>
          <w:rStyle w:val="18"/>
          <w:rFonts w:hint="eastAsia" w:ascii="宋体" w:hAnsi="宋体" w:eastAsia="宋体" w:cs="宋体"/>
          <w:b w:val="0"/>
          <w:bCs w:val="0"/>
          <w:i w:val="0"/>
          <w:iCs w:val="0"/>
          <w:caps w:val="0"/>
          <w:color w:val="auto"/>
          <w:spacing w:val="0"/>
          <w:sz w:val="24"/>
          <w:szCs w:val="24"/>
          <w:highlight w:val="none"/>
          <w:lang w:val="en-US" w:eastAsia="zh-CN"/>
        </w:rPr>
        <w:t>合同履约期限：</w:t>
      </w:r>
      <w:r>
        <w:rPr>
          <w:rStyle w:val="18"/>
          <w:rFonts w:hint="eastAsia" w:ascii="宋体" w:hAnsi="宋体" w:eastAsia="宋体" w:cs="宋体"/>
          <w:b w:val="0"/>
          <w:bCs w:val="0"/>
          <w:i w:val="0"/>
          <w:iCs w:val="0"/>
          <w:caps w:val="0"/>
          <w:color w:val="auto"/>
          <w:spacing w:val="0"/>
          <w:sz w:val="24"/>
          <w:szCs w:val="24"/>
          <w:highlight w:val="none"/>
          <w:lang w:val="en-US" w:eastAsia="en-US"/>
        </w:rPr>
        <w:t>签订合同后</w:t>
      </w:r>
      <w:r>
        <w:rPr>
          <w:rStyle w:val="18"/>
          <w:rFonts w:hint="eastAsia" w:cs="宋体"/>
          <w:b w:val="0"/>
          <w:bCs w:val="0"/>
          <w:i w:val="0"/>
          <w:iCs w:val="0"/>
          <w:caps w:val="0"/>
          <w:color w:val="auto"/>
          <w:spacing w:val="0"/>
          <w:sz w:val="24"/>
          <w:szCs w:val="24"/>
          <w:highlight w:val="none"/>
          <w:lang w:val="en-US" w:eastAsia="zh-CN"/>
        </w:rPr>
        <w:t>30</w:t>
      </w:r>
      <w:r>
        <w:rPr>
          <w:rStyle w:val="18"/>
          <w:rFonts w:hint="eastAsia" w:ascii="宋体" w:hAnsi="宋体" w:eastAsia="宋体" w:cs="宋体"/>
          <w:b w:val="0"/>
          <w:bCs w:val="0"/>
          <w:i w:val="0"/>
          <w:iCs w:val="0"/>
          <w:caps w:val="0"/>
          <w:color w:val="auto"/>
          <w:spacing w:val="0"/>
          <w:sz w:val="24"/>
          <w:szCs w:val="24"/>
          <w:highlight w:val="none"/>
          <w:lang w:val="en-US" w:eastAsia="en-US"/>
        </w:rPr>
        <w:t>日内完成供货及种植，达到验收标准</w:t>
      </w:r>
    </w:p>
    <w:p>
      <w:pPr>
        <w:pStyle w:val="14"/>
        <w:keepNext w:val="0"/>
        <w:keepLines w:val="0"/>
        <w:widowControl/>
        <w:suppressLineNumbers w:val="0"/>
        <w:shd w:val="clear" w:color="auto" w:fill="auto"/>
        <w:spacing w:before="75" w:beforeAutospacing="0" w:after="75" w:afterAutospacing="0" w:line="240" w:lineRule="auto"/>
        <w:ind w:right="0"/>
        <w:textAlignment w:val="center"/>
        <w:rPr>
          <w:rFonts w:hint="eastAsia" w:ascii="宋体" w:hAnsi="宋体" w:eastAsia="宋体" w:cs="宋体"/>
          <w:b w:val="0"/>
          <w:bCs w:val="0"/>
          <w:color w:val="auto"/>
          <w:sz w:val="24"/>
          <w:szCs w:val="24"/>
          <w:highlight w:val="none"/>
          <w:lang w:eastAsia="zh-CN"/>
        </w:rPr>
      </w:pPr>
      <w:r>
        <w:rPr>
          <w:rStyle w:val="18"/>
          <w:rFonts w:hint="eastAsia" w:ascii="宋体" w:hAnsi="宋体" w:eastAsia="宋体" w:cs="宋体"/>
          <w:b w:val="0"/>
          <w:bCs w:val="0"/>
          <w:i w:val="0"/>
          <w:iCs w:val="0"/>
          <w:caps w:val="0"/>
          <w:color w:val="auto"/>
          <w:spacing w:val="0"/>
          <w:sz w:val="24"/>
          <w:szCs w:val="24"/>
          <w:highlight w:val="none"/>
        </w:rPr>
        <w:t>本项目（否）接受联合体投标。</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eastAsia="zh-CN"/>
        </w:rPr>
        <w:t>二</w:t>
      </w:r>
      <w:r>
        <w:rPr>
          <w:rFonts w:hint="eastAsia" w:ascii="宋体" w:hAnsi="宋体" w:eastAsia="宋体" w:cs="宋体"/>
          <w:b/>
          <w:bCs/>
          <w:color w:val="auto"/>
          <w:sz w:val="24"/>
          <w:szCs w:val="32"/>
          <w:highlight w:val="none"/>
        </w:rPr>
        <w:t>、申请人的资格要求：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1.满足《中华人民共和国政府采购法》第二十二条规定；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2.落实政府采购政策需满足的资格要求：</w:t>
      </w:r>
      <w:r>
        <w:rPr>
          <w:rFonts w:hint="eastAsia" w:ascii="宋体" w:hAnsi="宋体" w:eastAsia="宋体" w:cs="宋体"/>
          <w:b w:val="0"/>
          <w:bCs w:val="0"/>
          <w:snapToGrid w:val="0"/>
          <w:color w:val="auto"/>
          <w:kern w:val="0"/>
          <w:sz w:val="24"/>
          <w:szCs w:val="32"/>
          <w:highlight w:val="none"/>
          <w:lang w:val="en-US" w:eastAsia="zh-CN" w:bidi="ar-SA"/>
        </w:rPr>
        <w:t>标项 1：</w:t>
      </w:r>
      <w:r>
        <w:rPr>
          <w:rFonts w:hint="eastAsia" w:ascii="宋体" w:hAnsi="宋体" w:eastAsia="宋体" w:cs="宋体"/>
          <w:b w:val="0"/>
          <w:bCs w:val="0"/>
          <w:color w:val="auto"/>
          <w:sz w:val="24"/>
          <w:szCs w:val="32"/>
          <w:highlight w:val="none"/>
          <w:lang w:val="en-US" w:eastAsia="zh-CN"/>
        </w:rPr>
        <w:t>供应商为中小企业</w:t>
      </w:r>
      <w:r>
        <w:rPr>
          <w:rFonts w:hint="eastAsia" w:ascii="宋体" w:hAnsi="宋体" w:eastAsia="宋体" w:cs="宋体"/>
          <w:b w:val="0"/>
          <w:bCs w:val="0"/>
          <w:color w:val="auto"/>
          <w:sz w:val="24"/>
          <w:szCs w:val="32"/>
          <w:highlight w:val="none"/>
          <w:lang w:eastAsia="zh-CN"/>
        </w:rPr>
        <w:t>。</w:t>
      </w:r>
    </w:p>
    <w:p>
      <w:pPr>
        <w:pStyle w:val="8"/>
        <w:tabs>
          <w:tab w:val="left" w:pos="562"/>
          <w:tab w:val="left" w:pos="3372"/>
          <w:tab w:val="left" w:pos="3653"/>
        </w:tabs>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3.本项目的特定资格要求：</w:t>
      </w:r>
      <w:r>
        <w:rPr>
          <w:rFonts w:hint="eastAsia" w:ascii="宋体" w:hAnsi="宋体" w:eastAsia="宋体" w:cs="宋体"/>
          <w:b w:val="0"/>
          <w:bCs w:val="0"/>
          <w:color w:val="auto"/>
          <w:sz w:val="24"/>
          <w:szCs w:val="32"/>
          <w:highlight w:val="none"/>
          <w:lang w:val="en-US" w:eastAsia="zh-CN"/>
        </w:rPr>
        <w:t>标项 1：</w:t>
      </w:r>
    </w:p>
    <w:p>
      <w:pPr>
        <w:pStyle w:val="8"/>
        <w:tabs>
          <w:tab w:val="left" w:pos="562"/>
          <w:tab w:val="left" w:pos="3372"/>
          <w:tab w:val="left" w:pos="3653"/>
        </w:tabs>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（1）具有有效的三证合一营业执照副本；</w:t>
      </w:r>
    </w:p>
    <w:p>
      <w:pPr>
        <w:pStyle w:val="8"/>
        <w:tabs>
          <w:tab w:val="left" w:pos="562"/>
          <w:tab w:val="left" w:pos="3372"/>
          <w:tab w:val="left" w:pos="3653"/>
        </w:tabs>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（2）法定代表人参与投标须提供法定代表人资格证明，授权委托人参与投标须提供法定代表人授权委托书；</w:t>
      </w:r>
    </w:p>
    <w:p>
      <w:pPr>
        <w:pStyle w:val="8"/>
        <w:tabs>
          <w:tab w:val="left" w:pos="562"/>
          <w:tab w:val="left" w:pos="3372"/>
          <w:tab w:val="left" w:pos="3653"/>
        </w:tabs>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（3）投标企业须提供投标人（被授权在职人员）近6个月内任意一个月社保证明；</w:t>
      </w:r>
    </w:p>
    <w:p>
      <w:pPr>
        <w:pStyle w:val="8"/>
        <w:tabs>
          <w:tab w:val="left" w:pos="562"/>
          <w:tab w:val="left" w:pos="3372"/>
          <w:tab w:val="left" w:pos="3653"/>
        </w:tabs>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4）投标企业需提供参加本次采购活动前三年内未被“信用中国”（www.creditchina.gov.cn）、中国政府采购网（www.ccgp.gov.cn）列入失信被执行人、重大税收违法案件当事人名单、政府采购严重违法失信行为记录名单；</w:t>
      </w:r>
    </w:p>
    <w:p>
      <w:pPr>
        <w:rPr>
          <w:rFonts w:hint="default"/>
          <w:sz w:val="22"/>
          <w:szCs w:val="22"/>
          <w:highlight w:val="none"/>
          <w:lang w:val="en-US" w:eastAsia="zh-CN"/>
        </w:rPr>
      </w:pPr>
      <w:r>
        <w:rPr>
          <w:rFonts w:hint="eastAsia" w:ascii="宋体" w:hAnsi="宋体" w:eastAsia="宋体" w:cs="宋体"/>
          <w:b w:val="0"/>
          <w:bCs w:val="0"/>
          <w:color w:val="auto"/>
          <w:sz w:val="24"/>
          <w:szCs w:val="32"/>
          <w:highlight w:val="none"/>
          <w:lang w:val="en-US" w:eastAsia="zh-CN"/>
        </w:rPr>
        <w:t>（5）投标企业须提供林业行政主管部门发放的有效的《林木种子生产经营许可证》及《林业植物检疫登记证》（年检合格）及</w:t>
      </w:r>
      <w:bookmarkStart w:id="0" w:name="OLE_LINK3"/>
      <w:r>
        <w:rPr>
          <w:rFonts w:hint="eastAsia" w:ascii="宋体" w:hAnsi="宋体" w:eastAsia="宋体" w:cs="宋体"/>
          <w:b w:val="0"/>
          <w:bCs w:val="0"/>
          <w:color w:val="auto"/>
          <w:sz w:val="24"/>
          <w:szCs w:val="32"/>
          <w:highlight w:val="none"/>
          <w:lang w:val="en-US" w:eastAsia="zh-CN"/>
        </w:rPr>
        <w:t>《农药经营许可证》；</w:t>
      </w:r>
      <w:bookmarkEnd w:id="0"/>
    </w:p>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lang w:eastAsia="zh-CN"/>
        </w:rPr>
        <w:t>三</w:t>
      </w:r>
      <w:r>
        <w:rPr>
          <w:rFonts w:hint="eastAsia" w:ascii="宋体" w:hAnsi="宋体" w:eastAsia="宋体" w:cs="宋体"/>
          <w:b/>
          <w:bCs/>
          <w:color w:val="auto"/>
          <w:sz w:val="24"/>
          <w:szCs w:val="32"/>
          <w:highlight w:val="none"/>
        </w:rPr>
        <w:t>、获取</w:t>
      </w:r>
      <w:r>
        <w:rPr>
          <w:rFonts w:hint="eastAsia" w:ascii="宋体" w:hAnsi="宋体" w:eastAsia="宋体" w:cs="宋体"/>
          <w:b/>
          <w:bCs/>
          <w:color w:val="auto"/>
          <w:sz w:val="24"/>
          <w:szCs w:val="32"/>
          <w:highlight w:val="none"/>
          <w:lang w:eastAsia="zh-CN"/>
        </w:rPr>
        <w:t>招标文件</w:t>
      </w:r>
      <w:r>
        <w:rPr>
          <w:rFonts w:hint="eastAsia" w:ascii="宋体" w:hAnsi="宋体" w:eastAsia="宋体" w:cs="宋体"/>
          <w:color w:val="auto"/>
          <w:sz w:val="24"/>
          <w:szCs w:val="32"/>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 xml:space="preserve">   </w:t>
      </w:r>
      <w:r>
        <w:rPr>
          <w:rFonts w:hint="eastAsia" w:ascii="宋体" w:hAnsi="宋体" w:eastAsia="宋体" w:cs="宋体"/>
          <w:color w:val="auto"/>
          <w:kern w:val="2"/>
          <w:sz w:val="24"/>
          <w:szCs w:val="32"/>
          <w:highlight w:val="none"/>
          <w:lang w:val="en-US" w:eastAsia="zh-CN" w:bidi="ar-SA"/>
        </w:rPr>
        <w:t>时间：2025年02月 13 日至2025年02月 20日，每天上午10:00至14:00，下午16:00至19:30（北京时间，法定节假日除外）</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    </w:t>
      </w:r>
      <w:r>
        <w:rPr>
          <w:rFonts w:hint="eastAsia" w:ascii="宋体" w:hAnsi="宋体" w:eastAsia="宋体" w:cs="宋体"/>
          <w:color w:val="auto"/>
          <w:sz w:val="24"/>
          <w:szCs w:val="32"/>
          <w:highlight w:val="none"/>
          <w:lang w:eastAsia="zh-CN"/>
        </w:rPr>
        <w:t>地点：</w:t>
      </w:r>
      <w:r>
        <w:rPr>
          <w:rFonts w:hint="eastAsia" w:ascii="宋体" w:hAnsi="宋体" w:eastAsia="宋体" w:cs="宋体"/>
          <w:color w:val="auto"/>
          <w:kern w:val="2"/>
          <w:sz w:val="24"/>
          <w:szCs w:val="32"/>
          <w:highlight w:val="none"/>
          <w:lang w:val="en-US" w:eastAsia="zh-CN" w:bidi="ar-SA"/>
        </w:rPr>
        <w:t>供应商应登陆政采云平台http://www.zcygov.cn/，在线申请获取招标文件（登录政府采购云平台→项目采购→获取招标文件→申请，审核通过后可下载招标文件，如有操作性问题，可与政采云在线客服进行咨询，咨询电话：95763）</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4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方式：（1）线上获取（登录政府采购云平台 → 项目采购 → 获取</w:t>
      </w:r>
      <w:r>
        <w:rPr>
          <w:rFonts w:hint="eastAsia" w:ascii="宋体" w:hAnsi="宋体" w:eastAsia="宋体" w:cs="宋体"/>
          <w:color w:val="auto"/>
          <w:sz w:val="24"/>
          <w:szCs w:val="32"/>
          <w:highlight w:val="none"/>
          <w:lang w:eastAsia="zh-CN"/>
        </w:rPr>
        <w:t>招标文件</w:t>
      </w:r>
      <w:r>
        <w:rPr>
          <w:rFonts w:hint="eastAsia" w:ascii="宋体" w:hAnsi="宋体" w:eastAsia="宋体" w:cs="宋体"/>
          <w:color w:val="auto"/>
          <w:sz w:val="24"/>
          <w:szCs w:val="32"/>
          <w:highlight w:val="none"/>
        </w:rPr>
        <w:t>→ 申请，审核通过后可下载</w:t>
      </w:r>
      <w:r>
        <w:rPr>
          <w:rFonts w:hint="eastAsia" w:ascii="宋体" w:hAnsi="宋体" w:eastAsia="宋体" w:cs="宋体"/>
          <w:color w:val="auto"/>
          <w:sz w:val="24"/>
          <w:szCs w:val="32"/>
          <w:highlight w:val="none"/>
          <w:lang w:eastAsia="zh-CN"/>
        </w:rPr>
        <w:t>招标文件</w:t>
      </w:r>
      <w:r>
        <w:rPr>
          <w:rFonts w:hint="eastAsia" w:ascii="宋体" w:hAnsi="宋体" w:eastAsia="宋体" w:cs="宋体"/>
          <w:color w:val="auto"/>
          <w:sz w:val="24"/>
          <w:szCs w:val="32"/>
          <w:highlight w:val="none"/>
        </w:rPr>
        <w:t>）。本次招标不提供纸质版</w:t>
      </w:r>
      <w:r>
        <w:rPr>
          <w:rFonts w:hint="eastAsia" w:ascii="宋体" w:hAnsi="宋体" w:eastAsia="宋体" w:cs="宋体"/>
          <w:color w:val="auto"/>
          <w:sz w:val="24"/>
          <w:szCs w:val="32"/>
          <w:highlight w:val="none"/>
          <w:lang w:eastAsia="zh-CN"/>
        </w:rPr>
        <w:t>招标文件</w:t>
      </w:r>
      <w:r>
        <w:rPr>
          <w:rFonts w:hint="eastAsia" w:ascii="宋体" w:hAnsi="宋体" w:eastAsia="宋体" w:cs="宋体"/>
          <w:color w:val="auto"/>
          <w:sz w:val="24"/>
          <w:szCs w:val="32"/>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    （2）供应商获取</w:t>
      </w:r>
      <w:r>
        <w:rPr>
          <w:rFonts w:hint="eastAsia" w:ascii="宋体" w:hAnsi="宋体" w:eastAsia="宋体" w:cs="宋体"/>
          <w:color w:val="auto"/>
          <w:sz w:val="24"/>
          <w:szCs w:val="32"/>
          <w:highlight w:val="none"/>
          <w:lang w:eastAsia="zh-CN"/>
        </w:rPr>
        <w:t>招标文件</w:t>
      </w:r>
      <w:r>
        <w:rPr>
          <w:rFonts w:hint="eastAsia" w:ascii="宋体" w:hAnsi="宋体" w:eastAsia="宋体" w:cs="宋体"/>
          <w:color w:val="auto"/>
          <w:sz w:val="24"/>
          <w:szCs w:val="32"/>
          <w:highlight w:val="none"/>
        </w:rPr>
        <w:t xml:space="preserve">前应注册成为政府采购云平台正式供应商。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    售价（元）：0 </w:t>
      </w:r>
    </w:p>
    <w:p>
      <w:pPr>
        <w:pStyle w:val="14"/>
        <w:keepNext w:val="0"/>
        <w:keepLines w:val="0"/>
        <w:widowControl/>
        <w:suppressLineNumbers w:val="0"/>
        <w:shd w:val="clear" w:color="auto" w:fill="auto"/>
        <w:spacing w:before="75" w:beforeAutospacing="0" w:after="75" w:afterAutospacing="0" w:line="240" w:lineRule="auto"/>
        <w:ind w:left="0" w:right="0" w:firstLine="0"/>
        <w:textAlignment w:val="center"/>
        <w:rPr>
          <w:rStyle w:val="18"/>
          <w:rFonts w:hint="eastAsia" w:ascii="宋体" w:hAnsi="宋体" w:eastAsia="宋体" w:cs="宋体"/>
          <w:i w:val="0"/>
          <w:iCs w:val="0"/>
          <w:caps w:val="0"/>
          <w:color w:val="auto"/>
          <w:spacing w:val="0"/>
          <w:sz w:val="22"/>
          <w:szCs w:val="22"/>
          <w:highlight w:val="none"/>
        </w:rPr>
      </w:pPr>
      <w:r>
        <w:rPr>
          <w:rStyle w:val="18"/>
          <w:rFonts w:hint="eastAsia" w:ascii="宋体" w:hAnsi="宋体" w:eastAsia="宋体" w:cs="宋体"/>
          <w:i w:val="0"/>
          <w:iCs w:val="0"/>
          <w:caps w:val="0"/>
          <w:color w:val="auto"/>
          <w:spacing w:val="0"/>
          <w:sz w:val="22"/>
          <w:szCs w:val="22"/>
          <w:highlight w:val="none"/>
          <w:lang w:val="en-US" w:eastAsia="zh-CN"/>
        </w:rPr>
        <w:t>四、响应文件提交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截止时间：2025年03月 05 日11:10（北京时间）</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地点：政府采购云平台（</w:t>
      </w:r>
      <w:r>
        <w:rPr>
          <w:rFonts w:hint="eastAsia" w:ascii="宋体" w:hAnsi="宋体" w:eastAsia="宋体" w:cs="宋体"/>
          <w:color w:val="auto"/>
          <w:kern w:val="2"/>
          <w:sz w:val="24"/>
          <w:szCs w:val="32"/>
          <w:highlight w:val="none"/>
          <w:lang w:val="en-US" w:eastAsia="zh-CN" w:bidi="ar-SA"/>
        </w:rPr>
        <w:fldChar w:fldCharType="begin"/>
      </w:r>
      <w:r>
        <w:rPr>
          <w:rFonts w:hint="eastAsia" w:ascii="宋体" w:hAnsi="宋体" w:eastAsia="宋体" w:cs="宋体"/>
          <w:color w:val="auto"/>
          <w:kern w:val="2"/>
          <w:sz w:val="24"/>
          <w:szCs w:val="32"/>
          <w:highlight w:val="none"/>
          <w:lang w:val="en-US" w:eastAsia="zh-CN" w:bidi="ar-SA"/>
        </w:rPr>
        <w:instrText xml:space="preserve"> HYPERLINK "http://www.zcygov.cn/" </w:instrText>
      </w:r>
      <w:r>
        <w:rPr>
          <w:rFonts w:hint="eastAsia" w:ascii="宋体" w:hAnsi="宋体" w:eastAsia="宋体" w:cs="宋体"/>
          <w:color w:val="auto"/>
          <w:kern w:val="2"/>
          <w:sz w:val="24"/>
          <w:szCs w:val="32"/>
          <w:highlight w:val="none"/>
          <w:lang w:val="en-US" w:eastAsia="zh-CN" w:bidi="ar-SA"/>
        </w:rPr>
        <w:fldChar w:fldCharType="separate"/>
      </w:r>
      <w:r>
        <w:rPr>
          <w:rFonts w:hint="eastAsia" w:ascii="宋体" w:hAnsi="宋体" w:eastAsia="宋体" w:cs="宋体"/>
          <w:color w:val="auto"/>
          <w:kern w:val="2"/>
          <w:sz w:val="24"/>
          <w:szCs w:val="32"/>
          <w:highlight w:val="none"/>
          <w:lang w:val="en-US" w:eastAsia="zh-CN" w:bidi="ar-SA"/>
        </w:rPr>
        <w:t>www.zcygov.cn</w:t>
      </w:r>
      <w:r>
        <w:rPr>
          <w:rFonts w:hint="eastAsia" w:ascii="宋体" w:hAnsi="宋体" w:eastAsia="宋体" w:cs="宋体"/>
          <w:color w:val="auto"/>
          <w:kern w:val="2"/>
          <w:sz w:val="24"/>
          <w:szCs w:val="32"/>
          <w:highlight w:val="none"/>
          <w:lang w:val="en-US" w:eastAsia="zh-CN" w:bidi="ar-SA"/>
        </w:rPr>
        <w:fldChar w:fldCharType="end"/>
      </w:r>
      <w:r>
        <w:rPr>
          <w:rFonts w:hint="eastAsia" w:ascii="宋体" w:hAnsi="宋体" w:eastAsia="宋体" w:cs="宋体"/>
          <w:color w:val="auto"/>
          <w:kern w:val="2"/>
          <w:sz w:val="24"/>
          <w:szCs w:val="32"/>
          <w:highlight w:val="none"/>
          <w:lang w:val="en-US" w:eastAsia="zh-CN" w:bidi="ar-SA"/>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五、响应文件开启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开启时间：2025年03月 05 日11:00（北京时间）</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地点：在政府采购云平台（</w:t>
      </w:r>
      <w:r>
        <w:rPr>
          <w:rFonts w:hint="eastAsia" w:ascii="宋体" w:hAnsi="宋体" w:eastAsia="宋体" w:cs="宋体"/>
          <w:color w:val="auto"/>
          <w:kern w:val="2"/>
          <w:sz w:val="24"/>
          <w:szCs w:val="32"/>
          <w:highlight w:val="none"/>
          <w:lang w:val="en-US" w:eastAsia="zh-CN" w:bidi="ar-SA"/>
        </w:rPr>
        <w:fldChar w:fldCharType="begin"/>
      </w:r>
      <w:r>
        <w:rPr>
          <w:rFonts w:hint="eastAsia" w:ascii="宋体" w:hAnsi="宋体" w:eastAsia="宋体" w:cs="宋体"/>
          <w:color w:val="auto"/>
          <w:kern w:val="2"/>
          <w:sz w:val="24"/>
          <w:szCs w:val="32"/>
          <w:highlight w:val="none"/>
          <w:lang w:val="en-US" w:eastAsia="zh-CN" w:bidi="ar-SA"/>
        </w:rPr>
        <w:instrText xml:space="preserve"> HYPERLINK "http://www.zcygov.cn/" </w:instrText>
      </w:r>
      <w:r>
        <w:rPr>
          <w:rFonts w:hint="eastAsia" w:ascii="宋体" w:hAnsi="宋体" w:eastAsia="宋体" w:cs="宋体"/>
          <w:color w:val="auto"/>
          <w:kern w:val="2"/>
          <w:sz w:val="24"/>
          <w:szCs w:val="32"/>
          <w:highlight w:val="none"/>
          <w:lang w:val="en-US" w:eastAsia="zh-CN" w:bidi="ar-SA"/>
        </w:rPr>
        <w:fldChar w:fldCharType="separate"/>
      </w:r>
      <w:r>
        <w:rPr>
          <w:rFonts w:hint="eastAsia" w:ascii="宋体" w:hAnsi="宋体" w:eastAsia="宋体" w:cs="宋体"/>
          <w:color w:val="auto"/>
          <w:kern w:val="2"/>
          <w:sz w:val="24"/>
          <w:szCs w:val="32"/>
          <w:highlight w:val="none"/>
          <w:lang w:val="en-US" w:eastAsia="zh-CN" w:bidi="ar-SA"/>
        </w:rPr>
        <w:t>www.zcygov.cn</w:t>
      </w:r>
      <w:r>
        <w:rPr>
          <w:rFonts w:hint="eastAsia" w:ascii="宋体" w:hAnsi="宋体" w:eastAsia="宋体" w:cs="宋体"/>
          <w:color w:val="auto"/>
          <w:kern w:val="2"/>
          <w:sz w:val="24"/>
          <w:szCs w:val="32"/>
          <w:highlight w:val="none"/>
          <w:lang w:val="en-US" w:eastAsia="zh-CN" w:bidi="ar-SA"/>
        </w:rPr>
        <w:fldChar w:fldCharType="end"/>
      </w:r>
      <w:r>
        <w:rPr>
          <w:rFonts w:hint="eastAsia" w:ascii="宋体" w:hAnsi="宋体" w:eastAsia="宋体" w:cs="宋体"/>
          <w:color w:val="auto"/>
          <w:kern w:val="2"/>
          <w:sz w:val="24"/>
          <w:szCs w:val="32"/>
          <w:highlight w:val="none"/>
          <w:lang w:val="en-US" w:eastAsia="zh-CN" w:bidi="ar-SA"/>
        </w:rPr>
        <w:t>）上开启响应文件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32"/>
          <w:highlight w:val="none"/>
        </w:rPr>
      </w:pPr>
      <w:r>
        <w:rPr>
          <w:rFonts w:hint="eastAsia" w:ascii="宋体" w:hAnsi="宋体" w:cs="宋体"/>
          <w:b/>
          <w:bCs/>
          <w:color w:val="auto"/>
          <w:sz w:val="24"/>
          <w:szCs w:val="32"/>
          <w:highlight w:val="none"/>
          <w:lang w:eastAsia="zh-CN"/>
        </w:rPr>
        <w:t>六</w:t>
      </w:r>
      <w:r>
        <w:rPr>
          <w:rFonts w:hint="eastAsia" w:ascii="宋体" w:hAnsi="宋体" w:eastAsia="宋体" w:cs="宋体"/>
          <w:b/>
          <w:bCs/>
          <w:color w:val="auto"/>
          <w:sz w:val="24"/>
          <w:szCs w:val="32"/>
          <w:highlight w:val="none"/>
        </w:rPr>
        <w:t>、公告期限</w:t>
      </w:r>
      <w:r>
        <w:rPr>
          <w:rFonts w:hint="eastAsia" w:ascii="宋体" w:hAnsi="宋体" w:eastAsia="宋体" w:cs="宋体"/>
          <w:color w:val="auto"/>
          <w:sz w:val="24"/>
          <w:szCs w:val="32"/>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    自本公告发布之日起</w:t>
      </w:r>
      <w:r>
        <w:rPr>
          <w:rFonts w:hint="eastAsia" w:ascii="宋体" w:hAnsi="宋体" w:eastAsia="宋体" w:cs="宋体"/>
          <w:color w:val="auto"/>
          <w:sz w:val="24"/>
          <w:szCs w:val="32"/>
          <w:highlight w:val="none"/>
          <w:lang w:val="en-US" w:eastAsia="zh-CN"/>
        </w:rPr>
        <w:t>5</w:t>
      </w:r>
      <w:r>
        <w:rPr>
          <w:rFonts w:hint="eastAsia" w:ascii="宋体" w:hAnsi="宋体" w:eastAsia="宋体" w:cs="宋体"/>
          <w:color w:val="auto"/>
          <w:sz w:val="24"/>
          <w:szCs w:val="32"/>
          <w:highlight w:val="none"/>
        </w:rPr>
        <w:t>个工作日。</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4"/>
          <w:szCs w:val="32"/>
          <w:highlight w:val="none"/>
        </w:rPr>
      </w:pPr>
      <w:r>
        <w:rPr>
          <w:rFonts w:hint="eastAsia" w:ascii="宋体" w:hAnsi="宋体" w:cs="宋体"/>
          <w:b/>
          <w:bCs/>
          <w:color w:val="auto"/>
          <w:sz w:val="24"/>
          <w:szCs w:val="32"/>
          <w:highlight w:val="none"/>
          <w:lang w:eastAsia="zh-CN"/>
        </w:rPr>
        <w:t>七</w:t>
      </w:r>
      <w:r>
        <w:rPr>
          <w:rFonts w:hint="eastAsia" w:ascii="宋体" w:hAnsi="宋体" w:eastAsia="宋体" w:cs="宋体"/>
          <w:b/>
          <w:bCs/>
          <w:color w:val="auto"/>
          <w:sz w:val="24"/>
          <w:szCs w:val="32"/>
          <w:highlight w:val="none"/>
        </w:rPr>
        <w:t>、其他补充事宜</w:t>
      </w:r>
    </w:p>
    <w:p>
      <w:pPr>
        <w:pStyle w:val="14"/>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jc w:val="left"/>
        <w:textAlignment w:val="auto"/>
        <w:rPr>
          <w:rFonts w:hint="eastAsia" w:ascii="宋体" w:hAnsi="宋体"/>
          <w:sz w:val="28"/>
          <w:szCs w:val="22"/>
        </w:rPr>
      </w:pPr>
      <w:r>
        <w:rPr>
          <w:rFonts w:hint="eastAsia" w:ascii="宋体" w:hAnsi="宋体" w:eastAsia="宋体" w:cs="宋体"/>
          <w:color w:val="auto"/>
          <w:sz w:val="24"/>
          <w:szCs w:val="32"/>
          <w:highlight w:val="none"/>
        </w:rPr>
        <w:t xml:space="preserve"> </w:t>
      </w:r>
      <w:r>
        <w:rPr>
          <w:rFonts w:hint="eastAsia" w:ascii="宋体" w:hAnsi="宋体" w:eastAsia="宋体" w:cs="宋体"/>
          <w:snapToGrid w:val="0"/>
          <w:color w:val="auto"/>
          <w:kern w:val="2"/>
          <w:sz w:val="24"/>
          <w:szCs w:val="32"/>
          <w:highlight w:val="none"/>
          <w:lang w:val="en-US" w:eastAsia="zh-CN" w:bidi="ar-SA"/>
        </w:rPr>
        <w:t xml:space="preserve"> 招标代理费经代理机构与采购人商定为共计收费2</w:t>
      </w:r>
      <w:r>
        <w:rPr>
          <w:rFonts w:hint="eastAsia" w:cs="宋体"/>
          <w:snapToGrid w:val="0"/>
          <w:color w:val="auto"/>
          <w:kern w:val="2"/>
          <w:sz w:val="24"/>
          <w:szCs w:val="32"/>
          <w:highlight w:val="none"/>
          <w:lang w:val="en-US" w:eastAsia="zh-CN" w:bidi="ar-SA"/>
        </w:rPr>
        <w:t>1</w:t>
      </w:r>
      <w:bookmarkStart w:id="222" w:name="_GoBack"/>
      <w:bookmarkEnd w:id="222"/>
      <w:r>
        <w:rPr>
          <w:rFonts w:hint="eastAsia" w:ascii="宋体" w:hAnsi="宋体" w:eastAsia="宋体" w:cs="宋体"/>
          <w:snapToGrid w:val="0"/>
          <w:color w:val="auto"/>
          <w:kern w:val="2"/>
          <w:sz w:val="24"/>
          <w:szCs w:val="32"/>
          <w:highlight w:val="none"/>
          <w:lang w:val="en-US" w:eastAsia="zh-CN" w:bidi="ar-SA"/>
        </w:rPr>
        <w:t>000元</w:t>
      </w:r>
    </w:p>
    <w:p>
      <w:pPr>
        <w:pStyle w:val="14"/>
        <w:keepNext w:val="0"/>
        <w:keepLines w:val="0"/>
        <w:widowControl/>
        <w:suppressLineNumbers w:val="0"/>
        <w:shd w:val="clear" w:color="auto" w:fill="auto"/>
        <w:spacing w:before="60" w:beforeAutospacing="0" w:after="60" w:afterAutospacing="0" w:line="240" w:lineRule="auto"/>
        <w:ind w:left="0" w:right="0" w:firstLine="420"/>
        <w:rPr>
          <w:rFonts w:hint="eastAsia" w:ascii="宋体" w:hAnsi="宋体" w:eastAsia="宋体" w:cs="宋体"/>
          <w:color w:val="auto"/>
          <w:sz w:val="24"/>
          <w:szCs w:val="32"/>
          <w:highlight w:val="none"/>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4"/>
          <w:szCs w:val="32"/>
          <w:highlight w:val="none"/>
        </w:rPr>
      </w:pPr>
      <w:r>
        <w:rPr>
          <w:rFonts w:hint="eastAsia" w:ascii="宋体" w:hAnsi="宋体" w:cs="宋体"/>
          <w:b/>
          <w:bCs/>
          <w:color w:val="auto"/>
          <w:sz w:val="24"/>
          <w:szCs w:val="32"/>
          <w:highlight w:val="none"/>
          <w:lang w:eastAsia="zh-CN"/>
        </w:rPr>
        <w:t>八</w:t>
      </w:r>
      <w:r>
        <w:rPr>
          <w:rFonts w:hint="eastAsia" w:ascii="宋体" w:hAnsi="宋体" w:eastAsia="宋体" w:cs="宋体"/>
          <w:b/>
          <w:bCs/>
          <w:color w:val="auto"/>
          <w:sz w:val="24"/>
          <w:szCs w:val="32"/>
          <w:highlight w:val="none"/>
        </w:rPr>
        <w:t>、凡对本次招标提出询问，请按以下方式联系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1.采购人信息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名 称：乌恰县吾合沙鲁乡人民政府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地 址：克州乌恰县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联系方式：18097918319</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2.采购代理机构信息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名 称：泾清项目管理有限公司</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地 址：克州阿图什市迎宾路82号二楼</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联系方式：13279823603</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3.项目联系方式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0" w:firstLineChars="200"/>
        <w:textAlignment w:val="auto"/>
        <w:rPr>
          <w:color w:val="auto"/>
          <w:sz w:val="22"/>
          <w:szCs w:val="22"/>
        </w:rPr>
      </w:pPr>
      <w:r>
        <w:rPr>
          <w:rFonts w:hint="eastAsia" w:ascii="宋体" w:hAnsi="宋体" w:eastAsia="宋体" w:cs="宋体"/>
          <w:color w:val="auto"/>
          <w:sz w:val="24"/>
          <w:szCs w:val="32"/>
          <w:highlight w:val="none"/>
          <w:lang w:val="en-US" w:eastAsia="zh-CN"/>
        </w:rPr>
        <w:t>项目联系人：罗先生   电 话：13279823603    　　</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highlight w:val="none"/>
        </w:rPr>
      </w:pPr>
      <w:r>
        <w:rPr>
          <w:rFonts w:hint="eastAsia" w:ascii="宋体" w:hAnsi="宋体" w:eastAsia="宋体" w:cs="宋体"/>
          <w:color w:val="auto"/>
          <w:sz w:val="22"/>
          <w:szCs w:val="28"/>
          <w:highlight w:val="none"/>
          <w:lang w:val="en-US" w:eastAsia="zh-CN"/>
        </w:rPr>
        <w:t>　　　　　　</w:t>
      </w:r>
    </w:p>
    <w:p>
      <w:pPr>
        <w:pStyle w:val="4"/>
        <w:shd w:val="clear" w:color="auto" w:fill="auto"/>
        <w:ind w:left="0" w:leftChars="0" w:firstLine="0" w:firstLineChars="0"/>
        <w:rPr>
          <w:rFonts w:hint="eastAsia" w:ascii="宋体" w:hAnsi="宋体" w:eastAsia="宋体" w:cs="宋体"/>
          <w:caps w:val="0"/>
          <w:color w:val="auto"/>
          <w:spacing w:val="0"/>
          <w:sz w:val="21"/>
          <w:szCs w:val="21"/>
          <w:highlight w:val="none"/>
          <w:u w:val="none"/>
          <w:vertAlign w:val="baseline"/>
        </w:rPr>
      </w:pPr>
      <w:r>
        <w:rPr>
          <w:rFonts w:hint="eastAsia" w:ascii="宋体" w:hAnsi="宋体" w:eastAsia="宋体" w:cs="宋体"/>
          <w:caps w:val="0"/>
          <w:color w:val="auto"/>
          <w:spacing w:val="0"/>
          <w:sz w:val="21"/>
          <w:szCs w:val="21"/>
          <w:highlight w:val="none"/>
          <w:u w:val="none"/>
          <w:vertAlign w:val="baseline"/>
        </w:rPr>
        <w:t>　　　　　</w:t>
      </w:r>
    </w:p>
    <w:p>
      <w:pPr>
        <w:pStyle w:val="8"/>
        <w:spacing w:line="254" w:lineRule="auto"/>
      </w:pPr>
    </w:p>
    <w:p>
      <w:pPr>
        <w:pStyle w:val="8"/>
        <w:spacing w:line="255" w:lineRule="auto"/>
      </w:pPr>
    </w:p>
    <w:p/>
    <w:p>
      <w:pPr>
        <w:pStyle w:val="7"/>
      </w:pPr>
    </w:p>
    <w:p>
      <w:pPr>
        <w:pStyle w:val="8"/>
        <w:spacing w:line="255" w:lineRule="auto"/>
      </w:pPr>
    </w:p>
    <w:p/>
    <w:p/>
    <w:p/>
    <w:p/>
    <w:p/>
    <w:p/>
    <w:p/>
    <w:p/>
    <w:p/>
    <w:p>
      <w:pPr>
        <w:pStyle w:val="2"/>
      </w:pPr>
    </w:p>
    <w:p/>
    <w:p>
      <w:pPr>
        <w:pStyle w:val="8"/>
        <w:spacing w:line="255" w:lineRule="auto"/>
      </w:pPr>
    </w:p>
    <w:p>
      <w:pPr>
        <w:spacing w:before="154" w:line="188" w:lineRule="auto"/>
        <w:ind w:left="3306"/>
        <w:outlineLvl w:val="2"/>
        <w:rPr>
          <w:rFonts w:ascii="微软雅黑" w:hAnsi="微软雅黑" w:eastAsia="微软雅黑" w:cs="微软雅黑"/>
          <w:sz w:val="36"/>
          <w:szCs w:val="36"/>
        </w:rPr>
      </w:pPr>
      <w:r>
        <w:rPr>
          <w:rFonts w:ascii="微软雅黑" w:hAnsi="微软雅黑" w:eastAsia="微软雅黑" w:cs="微软雅黑"/>
          <w:b/>
          <w:bCs/>
          <w:spacing w:val="-7"/>
          <w:sz w:val="36"/>
          <w:szCs w:val="36"/>
        </w:rPr>
        <w:t>第二部分</w:t>
      </w:r>
      <w:r>
        <w:rPr>
          <w:rFonts w:ascii="微软雅黑" w:hAnsi="微软雅黑" w:eastAsia="微软雅黑" w:cs="微软雅黑"/>
          <w:b/>
          <w:bCs/>
          <w:spacing w:val="100"/>
          <w:sz w:val="36"/>
          <w:szCs w:val="36"/>
        </w:rPr>
        <w:t xml:space="preserve"> </w:t>
      </w:r>
      <w:r>
        <w:rPr>
          <w:rFonts w:ascii="微软雅黑" w:hAnsi="微软雅黑" w:eastAsia="微软雅黑" w:cs="微软雅黑"/>
          <w:b/>
          <w:bCs/>
          <w:spacing w:val="-7"/>
          <w:sz w:val="36"/>
          <w:szCs w:val="36"/>
        </w:rPr>
        <w:t>供应商须知</w:t>
      </w:r>
    </w:p>
    <w:p>
      <w:pPr>
        <w:spacing w:before="86" w:line="160" w:lineRule="auto"/>
        <w:ind w:left="4157"/>
        <w:rPr>
          <w:rFonts w:ascii="微软雅黑" w:hAnsi="微软雅黑" w:eastAsia="微软雅黑" w:cs="微软雅黑"/>
          <w:sz w:val="28"/>
          <w:szCs w:val="28"/>
        </w:rPr>
      </w:pPr>
      <w:r>
        <w:rPr>
          <w:rFonts w:ascii="微软雅黑" w:hAnsi="微软雅黑" w:eastAsia="微软雅黑" w:cs="微软雅黑"/>
          <w:b/>
          <w:bCs/>
          <w:spacing w:val="-3"/>
          <w:sz w:val="28"/>
          <w:szCs w:val="28"/>
        </w:rPr>
        <w:t>供应商须知前附表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501"/>
        <w:gridCol w:w="1512"/>
        <w:gridCol w:w="730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501"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94" w:leftChars="-45" w:right="-82" w:rightChars="-39"/>
              <w:jc w:val="center"/>
              <w:textAlignment w:val="auto"/>
              <w:outlineLvl w:val="9"/>
              <w:rPr>
                <w:rFonts w:hint="eastAsia"/>
                <w:b/>
                <w:color w:val="auto"/>
                <w:sz w:val="21"/>
                <w:szCs w:val="21"/>
                <w:highlight w:val="none"/>
                <w:lang w:val="en-US" w:eastAsia="zh-CN"/>
              </w:rPr>
            </w:pPr>
            <w:r>
              <w:rPr>
                <w:rFonts w:hint="eastAsia"/>
                <w:b/>
                <w:color w:val="auto"/>
                <w:sz w:val="21"/>
                <w:szCs w:val="21"/>
                <w:highlight w:val="none"/>
                <w:lang w:val="en-US" w:eastAsia="zh-CN"/>
              </w:rPr>
              <w:t>条款号</w:t>
            </w:r>
          </w:p>
        </w:tc>
        <w:tc>
          <w:tcPr>
            <w:tcW w:w="1512"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b/>
                <w:color w:val="auto"/>
                <w:sz w:val="21"/>
                <w:szCs w:val="21"/>
                <w:highlight w:val="none"/>
                <w:lang w:val="en-US" w:eastAsia="zh-CN"/>
              </w:rPr>
            </w:pPr>
            <w:r>
              <w:rPr>
                <w:rFonts w:hint="eastAsia"/>
                <w:b/>
                <w:color w:val="auto"/>
                <w:sz w:val="21"/>
                <w:szCs w:val="21"/>
                <w:highlight w:val="none"/>
                <w:lang w:val="en-US" w:eastAsia="zh-CN"/>
              </w:rPr>
              <w:t>内容</w:t>
            </w:r>
          </w:p>
        </w:tc>
        <w:tc>
          <w:tcPr>
            <w:tcW w:w="7307"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default"/>
                <w:b/>
                <w:color w:val="auto"/>
                <w:sz w:val="21"/>
                <w:szCs w:val="21"/>
                <w:highlight w:val="none"/>
                <w:lang w:val="en-US" w:eastAsia="zh-CN"/>
              </w:rPr>
            </w:pPr>
            <w:r>
              <w:rPr>
                <w:rFonts w:hint="eastAsia"/>
                <w:b/>
                <w:color w:val="auto"/>
                <w:sz w:val="21"/>
                <w:szCs w:val="21"/>
                <w:highlight w:val="none"/>
                <w:lang w:val="en-US" w:eastAsia="zh-CN"/>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44" w:hRule="atLeast"/>
          <w:jc w:val="center"/>
        </w:trPr>
        <w:tc>
          <w:tcPr>
            <w:tcW w:w="501"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w:t>
            </w:r>
          </w:p>
        </w:tc>
        <w:tc>
          <w:tcPr>
            <w:tcW w:w="1512"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left"/>
              <w:textAlignment w:val="auto"/>
              <w:rPr>
                <w:rFonts w:hint="eastAsia"/>
                <w:color w:val="auto"/>
                <w:highlight w:val="none"/>
              </w:rPr>
            </w:pPr>
            <w:r>
              <w:rPr>
                <w:rFonts w:hint="eastAsia"/>
                <w:color w:val="auto"/>
                <w:highlight w:val="none"/>
              </w:rPr>
              <w:t>项目名称</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left"/>
              <w:textAlignment w:val="auto"/>
              <w:rPr>
                <w:rFonts w:hint="eastAsia"/>
                <w:color w:val="auto"/>
                <w:highlight w:val="none"/>
              </w:rPr>
            </w:pPr>
            <w:r>
              <w:rPr>
                <w:rFonts w:hint="eastAsia"/>
                <w:color w:val="auto"/>
                <w:highlight w:val="none"/>
              </w:rPr>
              <w:t>项目编号</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left"/>
              <w:textAlignment w:val="auto"/>
              <w:rPr>
                <w:rFonts w:hint="default" w:hAnsi="宋体" w:eastAsia="宋体" w:cs="宋体"/>
                <w:color w:val="auto"/>
                <w:sz w:val="21"/>
                <w:szCs w:val="21"/>
                <w:highlight w:val="none"/>
                <w:lang w:val="en-US" w:eastAsia="zh-CN"/>
              </w:rPr>
            </w:pPr>
            <w:r>
              <w:rPr>
                <w:rFonts w:hint="eastAsia"/>
                <w:color w:val="auto"/>
                <w:highlight w:val="none"/>
              </w:rPr>
              <w:t>采购内容</w:t>
            </w:r>
          </w:p>
        </w:tc>
        <w:tc>
          <w:tcPr>
            <w:tcW w:w="730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both"/>
              <w:textAlignment w:val="auto"/>
              <w:rPr>
                <w:rFonts w:hint="eastAsia"/>
                <w:color w:val="auto"/>
                <w:highlight w:val="none"/>
                <w:lang w:eastAsia="zh-CN"/>
              </w:rPr>
            </w:pPr>
            <w:r>
              <w:rPr>
                <w:rFonts w:hint="eastAsia"/>
                <w:color w:val="auto"/>
                <w:highlight w:val="none"/>
              </w:rPr>
              <w:t>项目名称：</w:t>
            </w:r>
            <w:r>
              <w:rPr>
                <w:rFonts w:hint="eastAsia"/>
                <w:color w:val="auto"/>
                <w:highlight w:val="none"/>
                <w:lang w:val="en-US" w:eastAsia="zh-CN"/>
              </w:rPr>
              <w:t>乌恰县吾合沙鲁乡高原晚熟杏示范园提升项目</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both"/>
              <w:textAlignment w:val="auto"/>
              <w:rPr>
                <w:rFonts w:hint="default"/>
                <w:color w:val="auto"/>
                <w:highlight w:val="none"/>
                <w:lang w:val="en-US" w:eastAsia="zh-CN"/>
              </w:rPr>
            </w:pPr>
            <w:r>
              <w:rPr>
                <w:rFonts w:hint="eastAsia"/>
                <w:color w:val="auto"/>
                <w:highlight w:val="none"/>
              </w:rPr>
              <w:t>项目编号：</w:t>
            </w:r>
            <w:r>
              <w:rPr>
                <w:rFonts w:hint="eastAsia"/>
                <w:color w:val="auto"/>
                <w:highlight w:val="none"/>
                <w:lang w:val="en-US" w:eastAsia="zh-CN"/>
              </w:rPr>
              <w:t>WQZFCG(ZB)-2025-003</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80" w:lineRule="exact"/>
              <w:ind w:left="0" w:right="0"/>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eastAsia="zh-CN"/>
              </w:rPr>
              <w:t>采购</w:t>
            </w:r>
            <w:r>
              <w:rPr>
                <w:rFonts w:hint="eastAsia"/>
                <w:color w:val="auto"/>
                <w:highlight w:val="none"/>
              </w:rPr>
              <w:t>内容：</w:t>
            </w:r>
            <w:r>
              <w:rPr>
                <w:rFonts w:hint="eastAsia" w:ascii="WLMMRK+仿宋" w:hAnsi="WLMMRK+仿宋" w:cs="WLMMRK+仿宋" w:eastAsiaTheme="minorEastAsia"/>
                <w:color w:val="000000"/>
                <w:sz w:val="22"/>
                <w:szCs w:val="24"/>
                <w:lang w:val="en-US" w:eastAsia="zh-CN" w:bidi="ar-SA"/>
              </w:rPr>
              <w:t>种植100亩</w:t>
            </w:r>
            <w:bookmarkStart w:id="1" w:name="OLE_LINK1"/>
            <w:r>
              <w:rPr>
                <w:rFonts w:hint="eastAsia" w:ascii="WLMMRK+仿宋" w:hAnsi="WLMMRK+仿宋" w:cs="WLMMRK+仿宋" w:eastAsiaTheme="minorEastAsia"/>
                <w:color w:val="000000"/>
                <w:sz w:val="22"/>
                <w:szCs w:val="24"/>
                <w:lang w:val="en-US" w:eastAsia="zh-CN" w:bidi="ar-SA"/>
              </w:rPr>
              <w:t>巴仁杏树苗</w:t>
            </w:r>
            <w:bookmarkEnd w:id="1"/>
            <w:r>
              <w:rPr>
                <w:rFonts w:hint="eastAsia" w:ascii="WLMMRK+仿宋" w:hAnsi="WLMMRK+仿宋" w:cs="WLMMRK+仿宋" w:eastAsiaTheme="minorEastAsia"/>
                <w:color w:val="000000"/>
                <w:sz w:val="22"/>
                <w:szCs w:val="24"/>
                <w:lang w:val="en-US" w:eastAsia="zh-CN" w:bidi="ar-SA"/>
              </w:rPr>
              <w:t>7000棵（根茎3-5</w:t>
            </w:r>
            <w:r>
              <w:rPr>
                <w:rFonts w:hint="eastAsia" w:ascii="宋体" w:hAnsi="宋体" w:eastAsia="宋体" w:cs="宋体"/>
                <w:color w:val="auto"/>
                <w:kern w:val="2"/>
                <w:sz w:val="24"/>
                <w:szCs w:val="24"/>
                <w:highlight w:val="none"/>
                <w:lang w:val="en-US" w:eastAsia="zh-CN" w:bidi="ar-SA"/>
              </w:rPr>
              <w:t>cm带土球</w:t>
            </w:r>
            <w:r>
              <w:rPr>
                <w:rFonts w:hint="eastAsia" w:ascii="WLMMRK+仿宋" w:hAnsi="WLMMRK+仿宋" w:cs="WLMMRK+仿宋" w:eastAsiaTheme="minorEastAsia"/>
                <w:color w:val="000000"/>
                <w:sz w:val="22"/>
                <w:szCs w:val="24"/>
                <w:lang w:val="en-US" w:eastAsia="zh-CN" w:bidi="ar-SA"/>
              </w:rPr>
              <w:t>）购买农药、化肥等配套设施</w:t>
            </w:r>
            <w:r>
              <w:rPr>
                <w:rFonts w:hint="eastAsia"/>
                <w:color w:val="auto"/>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66" w:hRule="atLeast"/>
          <w:jc w:val="center"/>
        </w:trPr>
        <w:tc>
          <w:tcPr>
            <w:tcW w:w="501"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w:t>
            </w:r>
          </w:p>
        </w:tc>
        <w:tc>
          <w:tcPr>
            <w:tcW w:w="1512"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left"/>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val="en-US" w:eastAsia="zh-CN"/>
              </w:rPr>
              <w:t>信</w:t>
            </w:r>
            <w:r>
              <w:rPr>
                <w:rFonts w:hint="eastAsia" w:ascii="宋体" w:hAnsi="宋体" w:eastAsia="宋体" w:cs="宋体"/>
                <w:color w:val="auto"/>
                <w:sz w:val="21"/>
                <w:szCs w:val="21"/>
                <w:highlight w:val="none"/>
              </w:rPr>
              <w:t>息</w:t>
            </w:r>
          </w:p>
        </w:tc>
        <w:tc>
          <w:tcPr>
            <w:tcW w:w="730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采购单位：</w:t>
            </w:r>
            <w:r>
              <w:rPr>
                <w:rFonts w:hint="eastAsia"/>
                <w:color w:val="auto"/>
                <w:highlight w:val="none"/>
                <w:lang w:val="en-US" w:eastAsia="zh-CN"/>
              </w:rPr>
              <w:t>乌恰县吾合沙鲁乡人民政府</w:t>
            </w:r>
            <w:r>
              <w:rPr>
                <w:rFonts w:hint="eastAsia" w:ascii="宋体" w:hAnsi="宋体" w:eastAsia="宋体" w:cs="宋体"/>
                <w:color w:val="auto"/>
                <w:sz w:val="21"/>
                <w:szCs w:val="21"/>
                <w:highlight w:val="none"/>
                <w:lang w:eastAsia="zh-CN"/>
              </w:rPr>
              <w:t xml:space="preserve">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shd w:val="clear" w:color="auto" w:fill="FFFFFF"/>
              </w:rPr>
              <w:t>联 系 人：</w:t>
            </w:r>
            <w:r>
              <w:rPr>
                <w:rFonts w:hint="eastAsia" w:ascii="宋体" w:hAnsi="宋体" w:eastAsia="宋体" w:cs="宋体"/>
                <w:color w:val="auto"/>
                <w:sz w:val="21"/>
                <w:szCs w:val="21"/>
                <w:highlight w:val="none"/>
                <w:shd w:val="clear" w:color="auto" w:fill="FFFFFF"/>
                <w:lang w:val="en-US" w:eastAsia="zh-CN"/>
              </w:rPr>
              <w:t xml:space="preserve">王先生   </w:t>
            </w:r>
            <w:r>
              <w:rPr>
                <w:rFonts w:hint="eastAsia" w:ascii="宋体" w:hAnsi="宋体" w:eastAsia="宋体" w:cs="宋体"/>
                <w:color w:val="auto"/>
                <w:sz w:val="21"/>
                <w:szCs w:val="21"/>
                <w:highlight w:val="none"/>
                <w:shd w:val="clear" w:color="auto" w:fill="FFFFFF"/>
              </w:rPr>
              <w:t>联系电话：</w:t>
            </w:r>
            <w:r>
              <w:rPr>
                <w:rFonts w:hint="eastAsia" w:ascii="宋体" w:hAnsi="宋体" w:eastAsia="宋体" w:cs="宋体"/>
                <w:color w:val="auto"/>
                <w:sz w:val="21"/>
                <w:szCs w:val="21"/>
                <w:highlight w:val="none"/>
                <w:shd w:val="clear" w:color="auto" w:fill="FFFFFF"/>
                <w:lang w:val="en-US" w:eastAsia="zh-CN"/>
              </w:rPr>
              <w:t>18097918319</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50" w:hRule="atLeast"/>
          <w:jc w:val="center"/>
        </w:trPr>
        <w:tc>
          <w:tcPr>
            <w:tcW w:w="501"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3</w:t>
            </w:r>
          </w:p>
        </w:tc>
        <w:tc>
          <w:tcPr>
            <w:tcW w:w="1512"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left"/>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rPr>
              <w:t>采购代理机构</w:t>
            </w:r>
          </w:p>
        </w:tc>
        <w:tc>
          <w:tcPr>
            <w:tcW w:w="730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名  称：</w:t>
            </w:r>
            <w:r>
              <w:rPr>
                <w:rFonts w:hint="eastAsia" w:ascii="宋体" w:hAnsi="宋体" w:eastAsia="宋体" w:cs="宋体"/>
                <w:color w:val="auto"/>
                <w:kern w:val="0"/>
                <w:sz w:val="21"/>
                <w:szCs w:val="21"/>
                <w:highlight w:val="none"/>
                <w:lang w:eastAsia="zh-CN"/>
              </w:rPr>
              <w:t>泾清项目管理有限公司</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cs="宋体"/>
                <w:color w:val="auto"/>
                <w:kern w:val="0"/>
                <w:sz w:val="21"/>
                <w:szCs w:val="21"/>
                <w:highlight w:val="none"/>
                <w:lang w:val="en-US" w:eastAsia="zh-CN"/>
              </w:rPr>
              <w:t>阿图什市迎宾路82号2楼</w:t>
            </w:r>
            <w:r>
              <w:rPr>
                <w:rFonts w:hint="eastAsia" w:ascii="宋体" w:hAnsi="宋体" w:eastAsia="宋体" w:cs="宋体"/>
                <w:color w:val="auto"/>
                <w:kern w:val="0"/>
                <w:sz w:val="21"/>
                <w:szCs w:val="21"/>
                <w:highlight w:val="none"/>
                <w:lang w:val="en-US" w:eastAsia="zh-CN"/>
              </w:rPr>
              <w:t xml:space="preserve">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textAlignment w:val="auto"/>
              <w:rPr>
                <w:rFonts w:hint="default"/>
                <w:color w:val="auto"/>
                <w:sz w:val="21"/>
                <w:szCs w:val="21"/>
                <w:highlight w:val="none"/>
                <w:lang w:val="en-US"/>
              </w:rPr>
            </w:pPr>
            <w:r>
              <w:rPr>
                <w:rFonts w:hint="eastAsia" w:ascii="宋体" w:hAnsi="宋体" w:eastAsia="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罗先生</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shd w:val="clear" w:color="auto" w:fill="FFFFFF"/>
              </w:rPr>
              <w:t>联系</w:t>
            </w:r>
            <w:r>
              <w:rPr>
                <w:rFonts w:hint="eastAsia" w:ascii="宋体" w:hAnsi="宋体" w:eastAsia="宋体" w:cs="宋体"/>
                <w:color w:val="auto"/>
                <w:kern w:val="0"/>
                <w:sz w:val="21"/>
                <w:szCs w:val="21"/>
                <w:highlight w:val="none"/>
              </w:rPr>
              <w:t>电话：</w:t>
            </w:r>
            <w:r>
              <w:rPr>
                <w:rFonts w:hint="eastAsia" w:ascii="宋体" w:hAnsi="宋体" w:cs="宋体"/>
                <w:color w:val="auto"/>
                <w:kern w:val="2"/>
                <w:sz w:val="21"/>
                <w:szCs w:val="21"/>
                <w:highlight w:val="none"/>
                <w:lang w:val="en-US" w:eastAsia="zh-CN" w:bidi="ar"/>
              </w:rPr>
              <w:t>13279823603</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9" w:hRule="atLeast"/>
          <w:jc w:val="center"/>
        </w:trPr>
        <w:tc>
          <w:tcPr>
            <w:tcW w:w="501"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4</w:t>
            </w:r>
          </w:p>
        </w:tc>
        <w:tc>
          <w:tcPr>
            <w:tcW w:w="1512"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left"/>
              <w:textAlignment w:val="auto"/>
              <w:outlineLvl w:val="9"/>
              <w:rPr>
                <w:rFonts w:hint="eastAsia"/>
                <w:color w:val="auto"/>
                <w:sz w:val="21"/>
                <w:szCs w:val="21"/>
                <w:highlight w:val="none"/>
                <w:lang w:val="en-US" w:eastAsia="zh-CN"/>
              </w:rPr>
            </w:pPr>
            <w:r>
              <w:rPr>
                <w:rFonts w:hint="eastAsia" w:ascii="宋体" w:hAnsi="宋体" w:eastAsia="宋体" w:cs="宋体"/>
                <w:color w:val="auto"/>
                <w:sz w:val="21"/>
                <w:szCs w:val="21"/>
                <w:highlight w:val="none"/>
                <w:lang w:eastAsia="zh-CN"/>
              </w:rPr>
              <w:t>最终交货地点</w:t>
            </w:r>
          </w:p>
        </w:tc>
        <w:tc>
          <w:tcPr>
            <w:tcW w:w="730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甲方指定地点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501"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5</w:t>
            </w:r>
          </w:p>
        </w:tc>
        <w:tc>
          <w:tcPr>
            <w:tcW w:w="1512"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before="0" w:beforeAutospacing="0" w:after="0" w:afterAutospacing="0" w:line="290" w:lineRule="exact"/>
              <w:ind w:left="0" w:right="0"/>
              <w:jc w:val="left"/>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0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left"/>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预付部分款项，验收合格后付清</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501"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6</w:t>
            </w:r>
          </w:p>
        </w:tc>
        <w:tc>
          <w:tcPr>
            <w:tcW w:w="1512"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before="0" w:beforeAutospacing="0" w:after="0" w:afterAutospacing="0" w:line="290" w:lineRule="exact"/>
              <w:ind w:left="0" w:right="0"/>
              <w:jc w:val="left"/>
              <w:textAlignment w:val="auto"/>
              <w:rPr>
                <w:rFonts w:hint="eastAsia"/>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质</w:t>
            </w:r>
            <w:r>
              <w:rPr>
                <w:rFonts w:hint="eastAsia" w:ascii="宋体" w:hAnsi="宋体" w:eastAsia="宋体" w:cs="宋体"/>
                <w:b w:val="0"/>
                <w:bCs w:val="0"/>
                <w:color w:val="auto"/>
                <w:sz w:val="21"/>
                <w:szCs w:val="21"/>
                <w:highlight w:val="none"/>
                <w:lang w:val="en-US" w:eastAsia="zh-CN"/>
              </w:rPr>
              <w:t>量</w:t>
            </w:r>
            <w:r>
              <w:rPr>
                <w:rFonts w:hint="eastAsia" w:ascii="宋体" w:hAnsi="宋体" w:eastAsia="宋体" w:cs="宋体"/>
                <w:b w:val="0"/>
                <w:bCs w:val="0"/>
                <w:color w:val="auto"/>
                <w:sz w:val="21"/>
                <w:szCs w:val="21"/>
                <w:highlight w:val="none"/>
                <w:lang w:eastAsia="zh-CN"/>
              </w:rPr>
              <w:t>要求</w:t>
            </w:r>
          </w:p>
        </w:tc>
        <w:tc>
          <w:tcPr>
            <w:tcW w:w="7307" w:type="dxa"/>
            <w:noWrap w:val="0"/>
            <w:vAlign w:val="center"/>
          </w:tcPr>
          <w:p>
            <w:pPr>
              <w:keepNext w:val="0"/>
              <w:keepLines w:val="0"/>
              <w:widowControl/>
              <w:numPr>
                <w:ilvl w:val="0"/>
                <w:numId w:val="0"/>
              </w:numPr>
              <w:suppressLineNumbers w:val="0"/>
              <w:overflowPunct w:val="0"/>
              <w:spacing w:before="0" w:beforeAutospacing="0" w:after="0" w:afterAutospacing="0" w:line="440" w:lineRule="exact"/>
              <w:ind w:left="0" w:leftChars="0" w:right="0" w:firstLine="0" w:firstLineChars="0"/>
              <w:jc w:val="left"/>
              <w:rPr>
                <w:rFonts w:hint="default"/>
                <w:color w:val="auto"/>
                <w:kern w:val="2"/>
                <w:sz w:val="21"/>
                <w:szCs w:val="24"/>
                <w:highlight w:val="none"/>
                <w:lang w:val="en-US" w:eastAsia="zh-CN" w:bidi="ar-SA"/>
              </w:rPr>
            </w:pPr>
            <w:r>
              <w:rPr>
                <w:rFonts w:hint="eastAsia"/>
                <w:color w:val="auto"/>
                <w:highlight w:val="none"/>
                <w:lang w:val="en-US" w:eastAsia="zh-CN"/>
              </w:rPr>
              <w:t>当年种植</w:t>
            </w:r>
            <w:r>
              <w:rPr>
                <w:rFonts w:hint="eastAsia" w:ascii="WLMMRK+仿宋" w:hAnsi="WLMMRK+仿宋" w:cs="WLMMRK+仿宋" w:eastAsiaTheme="minorEastAsia"/>
                <w:color w:val="000000"/>
                <w:sz w:val="22"/>
                <w:szCs w:val="24"/>
                <w:highlight w:val="none"/>
                <w:lang w:val="en-US" w:eastAsia="zh-CN" w:bidi="ar-SA"/>
              </w:rPr>
              <w:t>巴仁杏树苗</w:t>
            </w:r>
            <w:r>
              <w:rPr>
                <w:rFonts w:hint="eastAsia"/>
                <w:color w:val="auto"/>
                <w:highlight w:val="none"/>
                <w:lang w:val="en-US" w:eastAsia="zh-CN"/>
              </w:rPr>
              <w:t>成活率达到90%以上，第二年成活率达到95%以上，如出现苗木死亡，按合同规格进行无偿补种。养护期为4年。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01"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7</w:t>
            </w:r>
          </w:p>
        </w:tc>
        <w:tc>
          <w:tcPr>
            <w:tcW w:w="1512"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before="0" w:beforeAutospacing="0" w:after="0" w:afterAutospacing="0" w:line="290" w:lineRule="exact"/>
              <w:ind w:left="0" w:right="0"/>
              <w:jc w:val="left"/>
              <w:textAlignment w:val="auto"/>
              <w:rPr>
                <w:rFonts w:hint="eastAsia"/>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供货日期</w:t>
            </w:r>
          </w:p>
        </w:tc>
        <w:tc>
          <w:tcPr>
            <w:tcW w:w="7307"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90" w:lineRule="exact"/>
              <w:ind w:left="0" w:right="0"/>
              <w:jc w:val="left"/>
              <w:textAlignment w:val="auto"/>
              <w:rPr>
                <w:rFonts w:hint="default"/>
                <w:color w:val="auto"/>
                <w:sz w:val="21"/>
                <w:szCs w:val="21"/>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中标人应在采购合同签定后30天完成苗木供应、种植。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501"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8</w:t>
            </w:r>
          </w:p>
        </w:tc>
        <w:tc>
          <w:tcPr>
            <w:tcW w:w="1512"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 xml:space="preserve">资金来源                                                                                                                                                                 </w:t>
            </w:r>
          </w:p>
        </w:tc>
        <w:tc>
          <w:tcPr>
            <w:tcW w:w="7307"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援疆资金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501"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9</w:t>
            </w:r>
          </w:p>
        </w:tc>
        <w:tc>
          <w:tcPr>
            <w:tcW w:w="1512"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招标方式</w:t>
            </w:r>
          </w:p>
        </w:tc>
        <w:tc>
          <w:tcPr>
            <w:tcW w:w="7307"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公开招标</w:t>
            </w:r>
            <w:r>
              <w:rPr>
                <w:rFonts w:hint="eastAsia" w:hAnsi="宋体" w:cs="宋体-18030"/>
                <w:b/>
                <w:color w:val="auto"/>
                <w:sz w:val="21"/>
                <w:szCs w:val="21"/>
                <w:highlight w:val="none"/>
                <w:lang w:val="en-US" w:eastAsia="zh-CN"/>
              </w:rPr>
              <w:t>(本项目采用网上电子招投标)</w:t>
            </w:r>
            <w:r>
              <w:rPr>
                <w:rFonts w:hint="eastAsia"/>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88" w:hRule="atLeast"/>
          <w:jc w:val="center"/>
        </w:trPr>
        <w:tc>
          <w:tcPr>
            <w:tcW w:w="501"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10</w:t>
            </w:r>
          </w:p>
        </w:tc>
        <w:tc>
          <w:tcPr>
            <w:tcW w:w="1512"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投标人资格条件及其他要求</w:t>
            </w:r>
          </w:p>
        </w:tc>
        <w:tc>
          <w:tcPr>
            <w:tcW w:w="730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ˎ̥" w:hAnsi="ˎ̥"/>
                <w:color w:val="auto"/>
                <w:sz w:val="21"/>
                <w:szCs w:val="21"/>
                <w:highlight w:val="none"/>
              </w:rPr>
            </w:pPr>
            <w:r>
              <w:rPr>
                <w:rFonts w:hint="eastAsia" w:ascii="ˎ̥" w:hAnsi="ˎ̥"/>
                <w:color w:val="auto"/>
                <w:sz w:val="21"/>
                <w:szCs w:val="21"/>
                <w:highlight w:val="none"/>
              </w:rPr>
              <w:t>1、符合《中华人民共和国政府采购法》第二十二条之规定的合格投标供应商；</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ˎ̥" w:hAnsi="ˎ̥" w:eastAsia="宋体" w:cs="Times New Roman"/>
                <w:color w:val="auto"/>
                <w:sz w:val="21"/>
                <w:szCs w:val="21"/>
                <w:highlight w:val="none"/>
                <w:lang w:val="en-US" w:eastAsia="zh-CN"/>
              </w:rPr>
            </w:pPr>
            <w:r>
              <w:rPr>
                <w:rFonts w:hint="eastAsia" w:ascii="ˎ̥" w:hAnsi="ˎ̥" w:eastAsia="宋体" w:cs="Times New Roman"/>
                <w:color w:val="auto"/>
                <w:sz w:val="21"/>
                <w:szCs w:val="21"/>
                <w:highlight w:val="none"/>
                <w:lang w:val="en-US" w:eastAsia="zh-CN"/>
              </w:rPr>
              <w:t>2、具备合格的（三证合一）营业执照副本；</w:t>
            </w:r>
            <w:r>
              <w:rPr>
                <w:rFonts w:hint="eastAsia" w:ascii="ˎ̥" w:hAnsi="ˎ̥" w:eastAsia="宋体" w:cs="Times New Roman"/>
                <w:color w:val="auto"/>
                <w:sz w:val="21"/>
                <w:szCs w:val="21"/>
                <w:highlight w:val="none"/>
                <w:lang w:val="en-US" w:eastAsia="zh-CN"/>
              </w:rPr>
              <w:br w:type="textWrapping"/>
            </w:r>
            <w:r>
              <w:rPr>
                <w:rFonts w:hint="eastAsia" w:ascii="ˎ̥" w:hAnsi="ˎ̥" w:eastAsia="宋体" w:cs="Times New Roman"/>
                <w:color w:val="auto"/>
                <w:sz w:val="21"/>
                <w:szCs w:val="21"/>
                <w:highlight w:val="none"/>
                <w:lang w:val="en-US" w:eastAsia="zh-CN"/>
              </w:rPr>
              <w:t>3、法定代表人参与投标须提供法定代表人资格证明，授权委托人参与投标须提供法定代表人授权委托书；</w:t>
            </w:r>
            <w:r>
              <w:rPr>
                <w:rFonts w:hint="eastAsia" w:ascii="ˎ̥" w:hAnsi="ˎ̥" w:eastAsia="宋体" w:cs="Times New Roman"/>
                <w:color w:val="auto"/>
                <w:sz w:val="21"/>
                <w:szCs w:val="21"/>
                <w:highlight w:val="none"/>
                <w:lang w:val="en-US" w:eastAsia="zh-CN"/>
              </w:rPr>
              <w:br w:type="textWrapping"/>
            </w:r>
            <w:r>
              <w:rPr>
                <w:rFonts w:hint="eastAsia" w:ascii="ˎ̥" w:hAnsi="ˎ̥" w:eastAsia="宋体" w:cs="Times New Roman"/>
                <w:color w:val="auto"/>
                <w:sz w:val="21"/>
                <w:szCs w:val="21"/>
                <w:highlight w:val="none"/>
                <w:lang w:val="en-US" w:eastAsia="zh-CN"/>
              </w:rPr>
              <w:t>4、投标企业须提供投标人（被授权在职人员）近6个月内任意一个月社保证明； </w:t>
            </w:r>
            <w:r>
              <w:rPr>
                <w:rFonts w:hint="eastAsia" w:ascii="ˎ̥" w:hAnsi="ˎ̥" w:eastAsia="宋体" w:cs="Times New Roman"/>
                <w:color w:val="auto"/>
                <w:sz w:val="21"/>
                <w:szCs w:val="21"/>
                <w:highlight w:val="none"/>
                <w:lang w:val="en-US" w:eastAsia="zh-CN"/>
              </w:rPr>
              <w:br w:type="textWrapping"/>
            </w:r>
            <w:r>
              <w:rPr>
                <w:rFonts w:hint="eastAsia" w:ascii="ˎ̥" w:hAnsi="ˎ̥" w:eastAsia="宋体" w:cs="Times New Roman"/>
                <w:color w:val="auto"/>
                <w:sz w:val="21"/>
                <w:szCs w:val="21"/>
                <w:highlight w:val="none"/>
                <w:lang w:val="en-US" w:eastAsia="zh-CN"/>
              </w:rPr>
              <w:t>5、参加采购活动前三年内，投标人在“信用中国”（www.creditchina.gov.cn）和“中国政府采购网”（www.ccgp.gov.cn）网站上未被列入失信被执行人、重大税收违法案件当事人名单以及政府采购严重违法失信行为记录名单（提供查询结果网页截图并加盖供应商公章）；</w:t>
            </w:r>
            <w:r>
              <w:rPr>
                <w:rFonts w:hint="eastAsia" w:ascii="ˎ̥" w:hAnsi="ˎ̥" w:eastAsia="宋体" w:cs="Times New Roman"/>
                <w:color w:val="auto"/>
                <w:sz w:val="21"/>
                <w:szCs w:val="21"/>
                <w:highlight w:val="none"/>
                <w:lang w:val="en-US" w:eastAsia="zh-CN"/>
              </w:rPr>
              <w:br w:type="textWrapping"/>
            </w:r>
            <w:r>
              <w:rPr>
                <w:rFonts w:hint="eastAsia" w:ascii="ˎ̥" w:hAnsi="ˎ̥" w:eastAsia="宋体" w:cs="Times New Roman"/>
                <w:color w:val="auto"/>
                <w:sz w:val="21"/>
                <w:szCs w:val="21"/>
                <w:highlight w:val="none"/>
                <w:lang w:val="en-US" w:eastAsia="zh-CN"/>
              </w:rPr>
              <w:t>6、投标企业须提供林业行政主管部门发放的有效的《林木种子生产经营许可证》及《林业植物检疫登记证》（年检合格）及《农药经营许可证》</w:t>
            </w:r>
            <w:r>
              <w:rPr>
                <w:rFonts w:hint="eastAsia" w:ascii="宋体" w:hAnsi="宋体" w:eastAsia="宋体" w:cs="宋体"/>
                <w:b w:val="0"/>
                <w:bCs w:val="0"/>
                <w:color w:val="auto"/>
                <w:sz w:val="24"/>
                <w:szCs w:val="32"/>
                <w:highlight w:val="none"/>
                <w:lang w:val="en-US" w:eastAsia="zh-CN"/>
              </w:rPr>
              <w:t>；</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ˎ̥" w:hAnsi="ˎ̥"/>
                <w:color w:val="auto"/>
                <w:sz w:val="21"/>
                <w:szCs w:val="21"/>
                <w:highlight w:val="none"/>
              </w:rPr>
            </w:pPr>
            <w:r>
              <w:rPr>
                <w:rFonts w:hint="eastAsia" w:ascii="ˎ̥" w:hAnsi="ˎ̥" w:eastAsia="宋体" w:cs="Times New Roman"/>
                <w:color w:val="auto"/>
                <w:sz w:val="21"/>
                <w:szCs w:val="21"/>
                <w:highlight w:val="none"/>
                <w:lang w:val="en-US" w:eastAsia="zh-CN"/>
              </w:rPr>
              <w:t>7、供应商为中小企业，需提供《中小企业声明函》</w:t>
            </w:r>
            <w:r>
              <w:rPr>
                <w:rFonts w:hint="eastAsia" w:ascii="ˎ̥" w:hAnsi="ˎ̥" w:eastAsia="宋体" w:cs="Times New Roman"/>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9" w:hRule="atLeast"/>
          <w:jc w:val="center"/>
        </w:trPr>
        <w:tc>
          <w:tcPr>
            <w:tcW w:w="501"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11</w:t>
            </w:r>
          </w:p>
        </w:tc>
        <w:tc>
          <w:tcPr>
            <w:tcW w:w="1512"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ascii="ˎ̥" w:hAnsi="ˎ̥" w:eastAsia="宋体" w:cs="Times New Roman"/>
                <w:color w:val="auto"/>
                <w:kern w:val="2"/>
                <w:sz w:val="21"/>
                <w:szCs w:val="21"/>
                <w:highlight w:val="none"/>
                <w:u w:val="none"/>
                <w:lang w:val="en-US" w:eastAsia="zh-CN" w:bidi="ar-SA"/>
              </w:rPr>
            </w:pPr>
            <w:r>
              <w:rPr>
                <w:rFonts w:hint="eastAsia" w:ascii="ˎ̥" w:hAnsi="ˎ̥" w:eastAsia="宋体" w:cs="Times New Roman"/>
                <w:color w:val="auto"/>
                <w:kern w:val="2"/>
                <w:sz w:val="21"/>
                <w:szCs w:val="21"/>
                <w:highlight w:val="none"/>
                <w:u w:val="none"/>
                <w:lang w:val="en-US" w:eastAsia="zh-CN" w:bidi="ar-SA"/>
              </w:rPr>
              <w:t>采购范围</w:t>
            </w:r>
          </w:p>
        </w:tc>
        <w:tc>
          <w:tcPr>
            <w:tcW w:w="730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ˎ̥" w:hAnsi="ˎ̥" w:eastAsia="宋体" w:cs="Times New Roman"/>
                <w:color w:val="auto"/>
                <w:kern w:val="2"/>
                <w:sz w:val="21"/>
                <w:szCs w:val="21"/>
                <w:highlight w:val="none"/>
                <w:u w:val="none"/>
                <w:lang w:val="en-US" w:eastAsia="zh-CN" w:bidi="ar-SA"/>
              </w:rPr>
            </w:pPr>
            <w:r>
              <w:rPr>
                <w:rFonts w:hint="eastAsia" w:ascii="ˎ̥" w:hAnsi="ˎ̥" w:eastAsia="宋体" w:cs="Times New Roman"/>
                <w:color w:val="auto"/>
                <w:kern w:val="2"/>
                <w:sz w:val="21"/>
                <w:szCs w:val="21"/>
                <w:highlight w:val="none"/>
                <w:u w:val="none"/>
                <w:lang w:val="en-US" w:eastAsia="zh-CN" w:bidi="ar-SA"/>
              </w:rPr>
              <w:t>满足招标文件要求。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65" w:hRule="atLeast"/>
          <w:jc w:val="center"/>
        </w:trPr>
        <w:tc>
          <w:tcPr>
            <w:tcW w:w="501"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11</w:t>
            </w:r>
          </w:p>
        </w:tc>
        <w:tc>
          <w:tcPr>
            <w:tcW w:w="1512"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供应商信用查询</w:t>
            </w:r>
          </w:p>
        </w:tc>
        <w:tc>
          <w:tcPr>
            <w:tcW w:w="7307"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1、查询渠道：信用中国（网址：http://www.creditchina.gov.cn）、中国政府采购网(网址：http://www.ccgp.gov.cn）。</w:t>
            </w:r>
          </w:p>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2、截止时点：开标后评标前。</w:t>
            </w:r>
          </w:p>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3、信用信息查询记录和证据留存的具体方式：由采购组织机构在规定查询时间内打印信用信息查询记录并归入项目档案。</w:t>
            </w:r>
          </w:p>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501"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12</w:t>
            </w:r>
          </w:p>
        </w:tc>
        <w:tc>
          <w:tcPr>
            <w:tcW w:w="1512"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踏勘现场</w:t>
            </w:r>
          </w:p>
        </w:tc>
        <w:tc>
          <w:tcPr>
            <w:tcW w:w="7307"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不组织,投标人自行组织踏勘现场。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501"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13</w:t>
            </w:r>
          </w:p>
        </w:tc>
        <w:tc>
          <w:tcPr>
            <w:tcW w:w="1512"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投标预备会</w:t>
            </w:r>
          </w:p>
        </w:tc>
        <w:tc>
          <w:tcPr>
            <w:tcW w:w="7307"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0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ascii="宋体" w:cs="宋体"/>
                <w:color w:val="auto"/>
                <w:sz w:val="21"/>
                <w:szCs w:val="21"/>
                <w:highlight w:val="none"/>
                <w:lang w:val="en-US" w:eastAsia="zh-CN"/>
              </w:rPr>
              <w:t>14</w:t>
            </w:r>
          </w:p>
        </w:tc>
        <w:tc>
          <w:tcPr>
            <w:tcW w:w="1512"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联合体投标</w:t>
            </w:r>
          </w:p>
        </w:tc>
        <w:tc>
          <w:tcPr>
            <w:tcW w:w="730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before="0" w:beforeAutospacing="0" w:after="0" w:afterAutospacing="0" w:line="290" w:lineRule="exact"/>
              <w:ind w:left="0" w:right="0"/>
              <w:textAlignment w:val="auto"/>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不接受</w:t>
            </w:r>
          </w:p>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接受，联合体投标的须在投标文件中提供联合体协议书，联合体所有成员不得超过2家，联合体的任何一方均不得再与其他投标单位联合。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50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15</w:t>
            </w:r>
          </w:p>
        </w:tc>
        <w:tc>
          <w:tcPr>
            <w:tcW w:w="1512"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color w:val="auto"/>
                <w:sz w:val="21"/>
                <w:szCs w:val="21"/>
                <w:highlight w:val="none"/>
              </w:rPr>
            </w:pPr>
            <w:r>
              <w:rPr>
                <w:rFonts w:hint="eastAsia" w:ascii="宋体"/>
                <w:color w:val="auto"/>
                <w:sz w:val="21"/>
                <w:szCs w:val="21"/>
                <w:highlight w:val="none"/>
              </w:rPr>
              <w:t>招标代理费</w:t>
            </w:r>
          </w:p>
        </w:tc>
        <w:tc>
          <w:tcPr>
            <w:tcW w:w="730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招标代理费经代理机构与采购人商定为共计收费</w:t>
            </w:r>
            <w:r>
              <w:rPr>
                <w:rFonts w:hint="eastAsia" w:ascii="宋体" w:hAnsi="宋体" w:eastAsia="宋体"/>
                <w:color w:val="auto"/>
                <w:sz w:val="21"/>
                <w:szCs w:val="21"/>
                <w:highlight w:val="none"/>
                <w:lang w:val="en-US" w:eastAsia="zh-CN"/>
              </w:rPr>
              <w:t>2</w:t>
            </w:r>
            <w:r>
              <w:rPr>
                <w:rFonts w:hint="eastAsia" w:ascii="宋体" w:hAnsi="宋体"/>
                <w:color w:val="auto"/>
                <w:sz w:val="21"/>
                <w:szCs w:val="21"/>
                <w:highlight w:val="none"/>
                <w:lang w:val="en-US" w:eastAsia="zh-CN"/>
              </w:rPr>
              <w:t>4000</w:t>
            </w:r>
            <w:r>
              <w:rPr>
                <w:rFonts w:hint="eastAsia" w:ascii="宋体" w:hAnsi="宋体"/>
                <w:color w:val="auto"/>
                <w:sz w:val="21"/>
                <w:szCs w:val="21"/>
                <w:highlight w:val="none"/>
              </w:rPr>
              <w:t>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501"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ascii="宋体" w:eastAsia="宋体" w:cs="宋体"/>
                <w:color w:val="auto"/>
                <w:sz w:val="21"/>
                <w:szCs w:val="21"/>
                <w:highlight w:val="none"/>
                <w:lang w:val="en-US" w:eastAsia="zh-CN"/>
              </w:rPr>
            </w:pPr>
            <w:r>
              <w:rPr>
                <w:rFonts w:hint="eastAsia"/>
                <w:color w:val="auto"/>
                <w:sz w:val="21"/>
                <w:szCs w:val="21"/>
                <w:highlight w:val="none"/>
                <w:lang w:val="en-US" w:eastAsia="zh-CN"/>
              </w:rPr>
              <w:t>16</w:t>
            </w:r>
          </w:p>
        </w:tc>
        <w:tc>
          <w:tcPr>
            <w:tcW w:w="1512"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color w:val="auto"/>
                <w:sz w:val="21"/>
                <w:szCs w:val="21"/>
                <w:highlight w:val="none"/>
              </w:rPr>
            </w:pPr>
            <w:r>
              <w:rPr>
                <w:rFonts w:hint="eastAsia" w:ascii="宋体"/>
                <w:color w:val="auto"/>
                <w:sz w:val="21"/>
                <w:szCs w:val="21"/>
                <w:highlight w:val="none"/>
              </w:rPr>
              <w:t>最高投标限价</w:t>
            </w:r>
          </w:p>
        </w:tc>
        <w:tc>
          <w:tcPr>
            <w:tcW w:w="730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color w:val="auto"/>
                <w:sz w:val="21"/>
                <w:szCs w:val="21"/>
                <w:highlight w:val="none"/>
              </w:rPr>
            </w:pPr>
            <w:r>
              <w:rPr>
                <w:rFonts w:hint="eastAsia" w:ascii="宋体" w:hAnsi="宋体" w:eastAsia="宋体" w:cs="宋体"/>
                <w:color w:val="auto"/>
                <w:sz w:val="21"/>
                <w:szCs w:val="21"/>
                <w:highlight w:val="none"/>
              </w:rPr>
              <w:t>招标人设置投标报价最高上限</w:t>
            </w:r>
            <w:r>
              <w:rPr>
                <w:rFonts w:hint="eastAsia" w:ascii="宋体" w:hAnsi="宋体" w:eastAsia="宋体" w:cs="宋体"/>
                <w:color w:val="auto"/>
                <w:sz w:val="21"/>
                <w:szCs w:val="21"/>
                <w:highlight w:val="none"/>
                <w:u w:val="single"/>
                <w:lang w:val="en-US" w:eastAsia="zh-CN"/>
              </w:rPr>
              <w:t>1600000.00；</w:t>
            </w:r>
            <w:r>
              <w:rPr>
                <w:rFonts w:hint="eastAsia" w:ascii="宋体" w:hAnsi="宋体" w:eastAsia="宋体" w:cs="宋体"/>
                <w:color w:val="auto"/>
                <w:sz w:val="21"/>
                <w:szCs w:val="21"/>
                <w:highlight w:val="none"/>
              </w:rPr>
              <w:t>高于最高限价的，其投标文件按无效投标处理。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50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default"/>
                <w:color w:val="auto"/>
                <w:sz w:val="21"/>
                <w:szCs w:val="21"/>
                <w:highlight w:val="none"/>
                <w:lang w:val="en-US" w:eastAsia="zh-CN"/>
              </w:rPr>
            </w:pPr>
            <w:r>
              <w:rPr>
                <w:rFonts w:hint="eastAsia" w:ascii="宋体" w:cs="宋体"/>
                <w:color w:val="auto"/>
                <w:sz w:val="21"/>
                <w:szCs w:val="21"/>
                <w:highlight w:val="none"/>
                <w:lang w:val="en-US" w:eastAsia="zh-CN"/>
              </w:rPr>
              <w:t>17</w:t>
            </w:r>
          </w:p>
        </w:tc>
        <w:tc>
          <w:tcPr>
            <w:tcW w:w="1512"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color w:val="auto"/>
                <w:sz w:val="21"/>
                <w:szCs w:val="21"/>
                <w:highlight w:val="none"/>
                <w:lang w:val="en-US" w:eastAsia="zh-CN"/>
              </w:rPr>
            </w:pPr>
            <w:r>
              <w:rPr>
                <w:rFonts w:hint="default"/>
                <w:color w:val="auto"/>
                <w:sz w:val="21"/>
                <w:szCs w:val="21"/>
                <w:highlight w:val="none"/>
                <w:lang w:val="en-US" w:eastAsia="zh-CN"/>
              </w:rPr>
              <w:t>投标有效期</w:t>
            </w:r>
          </w:p>
        </w:tc>
        <w:tc>
          <w:tcPr>
            <w:tcW w:w="7307"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投标有效期为</w:t>
            </w:r>
            <w:r>
              <w:rPr>
                <w:rFonts w:hint="eastAsia"/>
                <w:color w:val="auto"/>
                <w:sz w:val="21"/>
                <w:szCs w:val="21"/>
                <w:highlight w:val="none"/>
                <w:u w:val="single"/>
                <w:lang w:val="en-US" w:eastAsia="zh-CN"/>
              </w:rPr>
              <w:t xml:space="preserve"> 60 </w:t>
            </w:r>
            <w:r>
              <w:rPr>
                <w:rFonts w:hint="eastAsia"/>
                <w:color w:val="auto"/>
                <w:sz w:val="21"/>
                <w:szCs w:val="21"/>
                <w:highlight w:val="none"/>
                <w:lang w:val="en-US" w:eastAsia="zh-CN"/>
              </w:rPr>
              <w:t>日历天（从投标截止之日算起）。在此期限内，凡符合本采购文件要求的投标文件均保持有效。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8" w:hRule="atLeast"/>
          <w:jc w:val="center"/>
        </w:trPr>
        <w:tc>
          <w:tcPr>
            <w:tcW w:w="501" w:type="dxa"/>
            <w:vMerge w:val="restart"/>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ascii="宋体" w:eastAsia="宋体" w:cs="宋体"/>
                <w:color w:val="auto"/>
                <w:sz w:val="21"/>
                <w:szCs w:val="21"/>
                <w:highlight w:val="none"/>
                <w:lang w:val="en-US" w:eastAsia="zh-CN"/>
              </w:rPr>
            </w:pPr>
            <w:r>
              <w:rPr>
                <w:rFonts w:hint="eastAsia"/>
                <w:color w:val="auto"/>
                <w:sz w:val="21"/>
                <w:szCs w:val="21"/>
                <w:highlight w:val="none"/>
                <w:lang w:val="en-US" w:eastAsia="zh-CN"/>
              </w:rPr>
              <w:t>18</w:t>
            </w:r>
          </w:p>
        </w:tc>
        <w:tc>
          <w:tcPr>
            <w:tcW w:w="1512" w:type="dxa"/>
            <w:tcBorders>
              <w:bottom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color w:val="auto"/>
                <w:sz w:val="21"/>
                <w:szCs w:val="21"/>
                <w:highlight w:val="none"/>
              </w:rPr>
            </w:pPr>
            <w:r>
              <w:rPr>
                <w:rFonts w:hint="eastAsia" w:ascii="宋体"/>
                <w:color w:val="auto"/>
                <w:sz w:val="21"/>
                <w:szCs w:val="21"/>
                <w:highlight w:val="none"/>
              </w:rPr>
              <w:t>投标保证金</w:t>
            </w:r>
          </w:p>
        </w:tc>
        <w:tc>
          <w:tcPr>
            <w:tcW w:w="7307" w:type="dxa"/>
            <w:tcBorders>
              <w:bottom w:val="single" w:color="auto" w:sz="4" w:space="0"/>
            </w:tcBorders>
            <w:noWrap w:val="0"/>
            <w:vAlign w:val="top"/>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cs="宋体-18030"/>
                <w:color w:val="auto"/>
                <w:sz w:val="21"/>
                <w:szCs w:val="21"/>
                <w:highlight w:val="none"/>
              </w:rPr>
            </w:pPr>
            <w:r>
              <w:rPr>
                <w:rFonts w:hint="eastAsia" w:ascii="宋体" w:hAnsi="宋体" w:cs="宋体-18030"/>
                <w:b/>
                <w:bCs/>
                <w:color w:val="auto"/>
                <w:sz w:val="21"/>
                <w:szCs w:val="21"/>
                <w:highlight w:val="none"/>
              </w:rPr>
              <w:t>投标保证金交纳方式：</w:t>
            </w:r>
            <w:r>
              <w:rPr>
                <w:rFonts w:hint="eastAsia" w:ascii="宋体" w:hAnsi="宋体" w:cs="宋体-18030"/>
                <w:color w:val="auto"/>
                <w:sz w:val="21"/>
                <w:szCs w:val="21"/>
                <w:highlight w:val="none"/>
              </w:rPr>
              <w:t>投标保证金应当以支票、汇票、本票、网上银行支付或者金融机构、担保机构出具的保函等非现金形式交纳。</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cs="宋体-18030"/>
                <w:color w:val="auto"/>
                <w:sz w:val="21"/>
                <w:szCs w:val="21"/>
                <w:highlight w:val="none"/>
              </w:rPr>
            </w:pPr>
            <w:r>
              <w:rPr>
                <w:rFonts w:hint="eastAsia" w:ascii="宋体" w:hAnsi="宋体" w:cs="宋体-18030"/>
                <w:b/>
                <w:bCs/>
                <w:color w:val="auto"/>
                <w:sz w:val="21"/>
                <w:szCs w:val="21"/>
                <w:highlight w:val="none"/>
              </w:rPr>
              <w:t>投标保证金的金额：</w:t>
            </w:r>
            <w:r>
              <w:rPr>
                <w:rFonts w:hint="eastAsia" w:ascii="宋体" w:hAnsi="宋体" w:cs="宋体-18030"/>
                <w:b/>
                <w:bCs/>
                <w:color w:val="auto"/>
                <w:sz w:val="21"/>
                <w:szCs w:val="21"/>
                <w:highlight w:val="none"/>
                <w:lang w:val="en-US" w:eastAsia="zh-CN"/>
              </w:rPr>
              <w:t>32000</w:t>
            </w:r>
            <w:r>
              <w:rPr>
                <w:rFonts w:hint="eastAsia" w:ascii="宋体" w:hAnsi="宋体" w:cs="宋体-18030"/>
                <w:b/>
                <w:bCs/>
                <w:color w:val="auto"/>
                <w:sz w:val="21"/>
                <w:szCs w:val="21"/>
                <w:highlight w:val="none"/>
              </w:rPr>
              <w:t>元（</w:t>
            </w:r>
            <w:r>
              <w:rPr>
                <w:rFonts w:hint="eastAsia" w:ascii="宋体" w:hAnsi="宋体" w:cs="宋体-18030"/>
                <w:b/>
                <w:bCs/>
                <w:color w:val="auto"/>
                <w:sz w:val="21"/>
                <w:szCs w:val="21"/>
                <w:highlight w:val="none"/>
                <w:lang w:val="en-US" w:eastAsia="zh-CN"/>
              </w:rPr>
              <w:t>叁万贰仟元整</w:t>
            </w:r>
            <w:r>
              <w:rPr>
                <w:rFonts w:hint="eastAsia" w:ascii="宋体" w:hAnsi="宋体" w:cs="宋体-18030"/>
                <w:b/>
                <w:bCs/>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01" w:type="dxa"/>
            <w:vMerge w:val="continue"/>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ascii="宋体" w:cs="宋体"/>
                <w:color w:val="auto"/>
                <w:sz w:val="21"/>
                <w:szCs w:val="21"/>
                <w:highlight w:val="none"/>
              </w:rPr>
            </w:pPr>
          </w:p>
        </w:tc>
        <w:tc>
          <w:tcPr>
            <w:tcW w:w="8819" w:type="dxa"/>
            <w:gridSpan w:val="2"/>
            <w:tcBorders>
              <w:top w:val="single" w:color="auto"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420" w:firstLineChars="200"/>
              <w:textAlignment w:val="auto"/>
              <w:outlineLvl w:val="9"/>
              <w:rPr>
                <w:rFonts w:hint="eastAsia" w:ascii="宋体" w:hAnsi="宋体"/>
                <w:color w:val="auto"/>
                <w:sz w:val="21"/>
                <w:szCs w:val="21"/>
                <w:highlight w:val="none"/>
              </w:rPr>
            </w:pPr>
            <w:r>
              <w:rPr>
                <w:rFonts w:hint="eastAsia" w:ascii="宋体" w:hAnsi="宋体"/>
                <w:b/>
                <w:bCs/>
                <w:color w:val="auto"/>
                <w:sz w:val="21"/>
                <w:szCs w:val="21"/>
                <w:highlight w:val="none"/>
              </w:rPr>
              <w:t>一、投标保证金交纳要求：</w:t>
            </w:r>
          </w:p>
          <w:p>
            <w:pPr>
              <w:keepNext w:val="0"/>
              <w:keepLines w:val="0"/>
              <w:widowControl/>
              <w:suppressLineNumbers w:val="0"/>
              <w:snapToGrid w:val="0"/>
              <w:spacing w:before="0" w:beforeAutospacing="0" w:after="0" w:afterAutospacing="0" w:line="290" w:lineRule="exact"/>
              <w:ind w:left="0" w:right="0" w:firstLine="210" w:firstLineChars="10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投标保证金交纳要求：</w:t>
            </w:r>
          </w:p>
          <w:p>
            <w:pPr>
              <w:keepNext w:val="0"/>
              <w:keepLines w:val="0"/>
              <w:widowControl/>
              <w:numPr>
                <w:ilvl w:val="0"/>
                <w:numId w:val="2"/>
              </w:numPr>
              <w:suppressLineNumbers w:val="0"/>
              <w:snapToGrid w:val="0"/>
              <w:spacing w:before="0" w:beforeAutospacing="0" w:after="0" w:afterAutospacing="0" w:line="290" w:lineRule="exact"/>
              <w:ind w:left="0" w:right="0" w:firstLine="210" w:firstLineChars="100"/>
              <w:rPr>
                <w:rFonts w:hint="eastAsia"/>
              </w:rPr>
            </w:pPr>
            <w:r>
              <w:rPr>
                <w:rFonts w:hint="eastAsia" w:ascii="宋体" w:hAnsi="宋体"/>
                <w:szCs w:val="21"/>
              </w:rPr>
              <w:t>投标保证金以电汇、网银等转账形式提交的，应在投标截止时间</w:t>
            </w:r>
            <w:r>
              <w:rPr>
                <w:rFonts w:hint="eastAsia" w:ascii="宋体"/>
                <w:b/>
                <w:bCs/>
                <w:szCs w:val="21"/>
                <w:u w:val="none" w:color="000000"/>
              </w:rPr>
              <w:t>202</w:t>
            </w:r>
            <w:r>
              <w:rPr>
                <w:rFonts w:hint="eastAsia" w:ascii="宋体" w:eastAsia="宋体"/>
                <w:b/>
                <w:bCs/>
                <w:szCs w:val="21"/>
                <w:u w:val="none" w:color="000000"/>
                <w:lang w:val="en-US" w:eastAsia="zh-CN"/>
              </w:rPr>
              <w:t>5</w:t>
            </w:r>
            <w:r>
              <w:rPr>
                <w:rFonts w:hint="eastAsia" w:ascii="宋体"/>
                <w:b/>
                <w:bCs/>
                <w:szCs w:val="21"/>
                <w:u w:val="none" w:color="000000"/>
              </w:rPr>
              <w:t>年</w:t>
            </w:r>
            <w:r>
              <w:rPr>
                <w:rFonts w:hint="eastAsia" w:ascii="宋体"/>
                <w:b/>
                <w:bCs/>
                <w:szCs w:val="21"/>
                <w:u w:val="none" w:color="000000"/>
                <w:lang w:val="en-US" w:eastAsia="zh-CN"/>
              </w:rPr>
              <w:t xml:space="preserve"> 03 </w:t>
            </w:r>
            <w:r>
              <w:rPr>
                <w:rFonts w:hint="eastAsia" w:ascii="宋体"/>
                <w:b/>
                <w:bCs/>
                <w:szCs w:val="21"/>
                <w:u w:val="none" w:color="000000"/>
              </w:rPr>
              <w:t>月</w:t>
            </w:r>
            <w:r>
              <w:rPr>
                <w:rFonts w:hint="eastAsia" w:ascii="宋体"/>
                <w:b/>
                <w:bCs/>
                <w:szCs w:val="21"/>
                <w:u w:val="none" w:color="000000"/>
                <w:lang w:val="en-US" w:eastAsia="zh-CN"/>
              </w:rPr>
              <w:t xml:space="preserve"> 04  </w:t>
            </w:r>
            <w:r>
              <w:rPr>
                <w:rFonts w:hint="eastAsia" w:ascii="宋体"/>
                <w:b/>
                <w:bCs/>
                <w:szCs w:val="21"/>
                <w:u w:val="none" w:color="000000"/>
              </w:rPr>
              <w:t>日 10:30（北京时间）</w:t>
            </w:r>
            <w:r>
              <w:rPr>
                <w:rFonts w:hint="eastAsia" w:ascii="宋体" w:hAnsi="宋体"/>
                <w:szCs w:val="21"/>
              </w:rPr>
              <w:t>前以总公司的基本账户一次性汇入指定账户（以到账时间为准），不接受现金及任何个人汇款。确认到账后，持银行交款单、基本户开户许可证（基本存款账户信息）到乌恰县政务服务和公共资源交易中心（乌恰县天合路32号）换取票据收据（或与财务人员联系），项目开具的票据收据和银行汇款凭证原件须扫描上传，标书内附有此票据收据。</w:t>
            </w:r>
          </w:p>
          <w:p>
            <w:pPr>
              <w:keepNext w:val="0"/>
              <w:keepLines w:val="0"/>
              <w:widowControl/>
              <w:suppressLineNumbers w:val="0"/>
              <w:snapToGrid w:val="0"/>
              <w:spacing w:before="0" w:beforeAutospacing="0" w:after="0" w:afterAutospacing="0" w:line="290" w:lineRule="exact"/>
              <w:ind w:left="0" w:right="0" w:firstLine="210" w:firstLineChars="100"/>
              <w:rPr>
                <w:rFonts w:hint="eastAsia" w:ascii="宋体" w:hAnsi="宋体"/>
                <w:szCs w:val="21"/>
              </w:rPr>
            </w:pPr>
            <w:r>
              <w:rPr>
                <w:rFonts w:hint="eastAsia" w:ascii="宋体" w:hAnsi="宋体"/>
                <w:szCs w:val="21"/>
              </w:rPr>
              <w:t>2、投标保证金以保函等票据形式提交的，金融机构、担保机构出具的票据原件须扫描上传，标书内附有此票据。</w:t>
            </w:r>
          </w:p>
          <w:p>
            <w:pPr>
              <w:keepNext w:val="0"/>
              <w:keepLines w:val="0"/>
              <w:widowControl/>
              <w:suppressLineNumbers w:val="0"/>
              <w:snapToGrid w:val="0"/>
              <w:spacing w:before="0" w:beforeAutospacing="0" w:after="0" w:afterAutospacing="0" w:line="290" w:lineRule="exact"/>
              <w:ind w:left="0" w:right="0" w:firstLine="210" w:firstLineChars="100"/>
              <w:rPr>
                <w:rFonts w:hint="eastAsia" w:ascii="宋体" w:hAnsi="宋体"/>
                <w:szCs w:val="21"/>
              </w:rPr>
            </w:pPr>
            <w:r>
              <w:rPr>
                <w:rFonts w:hint="eastAsia" w:ascii="宋体" w:hAnsi="宋体"/>
                <w:szCs w:val="21"/>
              </w:rPr>
              <w:t>3、有效投标保证金成功交纳后，截止开标时间，供应商无正当理由不参加该项目投标且不递交弃标函，投标保证金不予退还。</w:t>
            </w:r>
          </w:p>
          <w:p>
            <w:pPr>
              <w:keepNext w:val="0"/>
              <w:keepLines w:val="0"/>
              <w:widowControl/>
              <w:suppressLineNumbers w:val="0"/>
              <w:snapToGrid w:val="0"/>
              <w:spacing w:before="0" w:beforeAutospacing="0" w:after="0" w:afterAutospacing="0" w:line="290" w:lineRule="exact"/>
              <w:ind w:left="0" w:right="0" w:firstLine="210" w:firstLineChars="100"/>
              <w:rPr>
                <w:rFonts w:hint="eastAsia" w:ascii="宋体" w:hAnsi="宋体"/>
                <w:szCs w:val="21"/>
              </w:rPr>
            </w:pPr>
            <w:r>
              <w:rPr>
                <w:rFonts w:hint="eastAsia" w:ascii="宋体" w:hAnsi="宋体"/>
                <w:szCs w:val="21"/>
              </w:rPr>
              <w:t>户名：乌恰县政务服务和公共资源交易中心</w:t>
            </w:r>
          </w:p>
          <w:p>
            <w:pPr>
              <w:keepNext w:val="0"/>
              <w:keepLines w:val="0"/>
              <w:widowControl/>
              <w:suppressLineNumbers w:val="0"/>
              <w:snapToGrid w:val="0"/>
              <w:spacing w:before="0" w:beforeAutospacing="0" w:after="0" w:afterAutospacing="0" w:line="290" w:lineRule="exact"/>
              <w:ind w:left="0" w:right="0" w:firstLine="210" w:firstLineChars="100"/>
              <w:rPr>
                <w:rFonts w:hint="eastAsia" w:ascii="宋体" w:hAnsi="宋体"/>
                <w:szCs w:val="21"/>
              </w:rPr>
            </w:pPr>
            <w:r>
              <w:rPr>
                <w:rFonts w:hint="eastAsia" w:ascii="宋体" w:hAnsi="宋体"/>
                <w:szCs w:val="21"/>
              </w:rPr>
              <w:t>账号：30470101040018134</w:t>
            </w:r>
          </w:p>
          <w:p>
            <w:pPr>
              <w:keepNext w:val="0"/>
              <w:keepLines w:val="0"/>
              <w:widowControl/>
              <w:suppressLineNumbers w:val="0"/>
              <w:snapToGrid w:val="0"/>
              <w:spacing w:before="0" w:beforeAutospacing="0" w:after="0" w:afterAutospacing="0" w:line="290" w:lineRule="exact"/>
              <w:ind w:left="0" w:right="0" w:firstLine="210" w:firstLineChars="100"/>
              <w:rPr>
                <w:rFonts w:hint="eastAsia" w:ascii="宋体" w:hAnsi="宋体"/>
                <w:szCs w:val="21"/>
              </w:rPr>
            </w:pPr>
            <w:r>
              <w:rPr>
                <w:rFonts w:hint="eastAsia" w:ascii="宋体" w:hAnsi="宋体"/>
                <w:szCs w:val="21"/>
              </w:rPr>
              <w:t>行名：中国农业银行乌恰县支行</w:t>
            </w:r>
          </w:p>
          <w:p>
            <w:pPr>
              <w:keepNext w:val="0"/>
              <w:keepLines w:val="0"/>
              <w:widowControl/>
              <w:suppressLineNumbers w:val="0"/>
              <w:snapToGrid w:val="0"/>
              <w:spacing w:before="0" w:beforeAutospacing="0" w:after="0" w:afterAutospacing="0" w:line="290" w:lineRule="exact"/>
              <w:ind w:left="0" w:right="0" w:firstLine="210" w:firstLineChars="100"/>
              <w:rPr>
                <w:rFonts w:hint="eastAsia" w:ascii="宋体" w:hAnsi="宋体"/>
                <w:szCs w:val="21"/>
              </w:rPr>
            </w:pPr>
            <w:r>
              <w:rPr>
                <w:rFonts w:hint="eastAsia" w:ascii="宋体" w:hAnsi="宋体"/>
                <w:szCs w:val="21"/>
              </w:rPr>
              <w:t>联系人：唐先生</w:t>
            </w:r>
          </w:p>
          <w:p>
            <w:pPr>
              <w:keepNext w:val="0"/>
              <w:keepLines w:val="0"/>
              <w:widowControl/>
              <w:suppressLineNumbers w:val="0"/>
              <w:snapToGrid w:val="0"/>
              <w:spacing w:before="0" w:beforeAutospacing="0" w:after="0" w:afterAutospacing="0" w:line="290" w:lineRule="exact"/>
              <w:ind w:left="0" w:right="0" w:firstLine="210" w:firstLineChars="100"/>
              <w:rPr>
                <w:rFonts w:hint="eastAsia" w:ascii="宋体" w:hAnsi="宋体"/>
                <w:szCs w:val="21"/>
              </w:rPr>
            </w:pPr>
            <w:r>
              <w:rPr>
                <w:rFonts w:hint="eastAsia" w:ascii="宋体" w:hAnsi="宋体"/>
                <w:szCs w:val="21"/>
              </w:rPr>
              <w:t>电话：0908-4623359、15509080607</w:t>
            </w:r>
          </w:p>
          <w:p>
            <w:pPr>
              <w:keepNext w:val="0"/>
              <w:keepLines w:val="0"/>
              <w:widowControl/>
              <w:suppressLineNumbers w:val="0"/>
              <w:snapToGrid w:val="0"/>
              <w:spacing w:before="0" w:beforeAutospacing="0" w:after="0" w:afterAutospacing="0" w:line="290" w:lineRule="exact"/>
              <w:ind w:left="0" w:right="0" w:firstLine="210" w:firstLineChars="100"/>
              <w:rPr>
                <w:rFonts w:hint="eastAsia" w:ascii="宋体" w:hAnsi="宋体"/>
                <w:szCs w:val="21"/>
              </w:rPr>
            </w:pPr>
            <w:r>
              <w:rPr>
                <w:rFonts w:hint="eastAsia" w:ascii="宋体" w:hAnsi="宋体"/>
                <w:szCs w:val="21"/>
              </w:rPr>
              <w:t>（备注：必须写清楚某某公司某某项目保证金）</w:t>
            </w:r>
          </w:p>
          <w:p>
            <w:pPr>
              <w:keepNext w:val="0"/>
              <w:keepLines w:val="0"/>
              <w:widowControl/>
              <w:suppressLineNumbers w:val="0"/>
              <w:snapToGrid w:val="0"/>
              <w:spacing w:before="0" w:beforeAutospacing="0" w:after="0" w:afterAutospacing="0" w:line="290" w:lineRule="exact"/>
              <w:ind w:left="0" w:right="0" w:firstLine="210" w:firstLineChars="100"/>
              <w:rPr>
                <w:rFonts w:hint="eastAsia" w:ascii="宋体" w:hAnsi="宋体"/>
                <w:szCs w:val="21"/>
              </w:rPr>
            </w:pPr>
            <w:r>
              <w:rPr>
                <w:rFonts w:hint="eastAsia" w:ascii="宋体" w:hAnsi="宋体"/>
                <w:szCs w:val="21"/>
              </w:rPr>
              <w:t>投标退保证金需准备以下相关资料</w:t>
            </w:r>
          </w:p>
          <w:p>
            <w:pPr>
              <w:keepNext w:val="0"/>
              <w:keepLines w:val="0"/>
              <w:widowControl/>
              <w:suppressLineNumbers w:val="0"/>
              <w:snapToGrid w:val="0"/>
              <w:spacing w:before="0" w:beforeAutospacing="0" w:after="0" w:afterAutospacing="0" w:line="290" w:lineRule="exact"/>
              <w:ind w:left="0" w:right="0" w:firstLine="210" w:firstLineChars="100"/>
              <w:rPr>
                <w:rFonts w:hint="eastAsia" w:ascii="宋体" w:hAnsi="宋体"/>
                <w:szCs w:val="21"/>
              </w:rPr>
            </w:pPr>
            <w:r>
              <w:rPr>
                <w:rFonts w:hint="eastAsia" w:ascii="宋体" w:hAnsi="宋体"/>
                <w:szCs w:val="21"/>
              </w:rPr>
              <w:t>1．本单位给投标公司开的收据原件；5日内办理</w:t>
            </w:r>
          </w:p>
          <w:p>
            <w:pPr>
              <w:keepNext w:val="0"/>
              <w:keepLines w:val="0"/>
              <w:widowControl/>
              <w:suppressLineNumbers w:val="0"/>
              <w:snapToGrid w:val="0"/>
              <w:spacing w:before="0" w:beforeAutospacing="0" w:after="0" w:afterAutospacing="0" w:line="290" w:lineRule="exact"/>
              <w:ind w:left="0" w:right="0" w:firstLine="210" w:firstLineChars="100"/>
              <w:rPr>
                <w:rFonts w:hint="eastAsia" w:ascii="宋体" w:hAnsi="宋体"/>
                <w:szCs w:val="21"/>
              </w:rPr>
            </w:pPr>
            <w:r>
              <w:rPr>
                <w:rFonts w:hint="eastAsia" w:ascii="宋体" w:hAnsi="宋体"/>
                <w:szCs w:val="21"/>
              </w:rPr>
              <w:t>2．投标公司请给我单位反开收据原件；5日内办理</w:t>
            </w:r>
          </w:p>
          <w:p>
            <w:pPr>
              <w:keepNext w:val="0"/>
              <w:keepLines w:val="0"/>
              <w:widowControl/>
              <w:suppressLineNumbers w:val="0"/>
              <w:snapToGrid w:val="0"/>
              <w:spacing w:before="0" w:beforeAutospacing="0" w:after="0" w:afterAutospacing="0" w:line="290" w:lineRule="exact"/>
              <w:ind w:left="0" w:right="0" w:firstLine="210" w:firstLineChars="100"/>
              <w:rPr>
                <w:rFonts w:hint="eastAsia" w:ascii="宋体" w:hAnsi="宋体"/>
                <w:szCs w:val="21"/>
              </w:rPr>
            </w:pPr>
            <w:r>
              <w:rPr>
                <w:rFonts w:hint="eastAsia" w:ascii="宋体" w:hAnsi="宋体"/>
                <w:szCs w:val="21"/>
              </w:rPr>
              <w:t>3．开户许可证复印件及联系方式</w:t>
            </w:r>
          </w:p>
          <w:p>
            <w:pPr>
              <w:keepNext w:val="0"/>
              <w:keepLines w:val="0"/>
              <w:widowControl/>
              <w:suppressLineNumbers w:val="0"/>
              <w:snapToGrid w:val="0"/>
              <w:spacing w:before="0" w:beforeAutospacing="0" w:after="0" w:afterAutospacing="0" w:line="290" w:lineRule="exact"/>
              <w:ind w:left="0" w:right="0" w:firstLine="210" w:firstLineChars="100"/>
              <w:rPr>
                <w:rFonts w:hint="eastAsia" w:ascii="宋体" w:hAnsi="宋体"/>
                <w:szCs w:val="21"/>
              </w:rPr>
            </w:pPr>
            <w:r>
              <w:rPr>
                <w:rFonts w:hint="eastAsia" w:ascii="宋体" w:hAnsi="宋体"/>
                <w:szCs w:val="21"/>
              </w:rPr>
              <w:t>4．银行打保证金的电子回单复印件</w:t>
            </w:r>
          </w:p>
          <w:p>
            <w:pPr>
              <w:keepNext w:val="0"/>
              <w:keepLines w:val="0"/>
              <w:widowControl/>
              <w:suppressLineNumbers w:val="0"/>
              <w:snapToGrid w:val="0"/>
              <w:spacing w:before="0" w:beforeAutospacing="0" w:after="0" w:afterAutospacing="0" w:line="290" w:lineRule="exact"/>
              <w:ind w:left="0" w:right="0" w:firstLine="210" w:firstLineChars="100"/>
              <w:rPr>
                <w:rFonts w:hint="eastAsia" w:ascii="宋体" w:hAnsi="宋体"/>
                <w:szCs w:val="21"/>
              </w:rPr>
            </w:pPr>
            <w:r>
              <w:rPr>
                <w:rFonts w:hint="eastAsia" w:ascii="宋体" w:hAnsi="宋体"/>
                <w:szCs w:val="21"/>
              </w:rPr>
              <w:t>5．中标企业需提供合同</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color w:val="auto"/>
                <w:sz w:val="21"/>
                <w:szCs w:val="21"/>
                <w:highlight w:val="none"/>
              </w:rPr>
            </w:pPr>
            <w:r>
              <w:rPr>
                <w:rFonts w:hint="eastAsia" w:ascii="宋体" w:hAnsi="宋体"/>
                <w:szCs w:val="21"/>
              </w:rPr>
              <w:t xml:space="preserve">因供应商自身原因耽搁领取，超过退还时限，不承担延后退还责任。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50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color w:val="auto"/>
                <w:sz w:val="21"/>
                <w:szCs w:val="21"/>
                <w:highlight w:val="none"/>
                <w:lang w:val="en-US" w:eastAsia="zh-CN"/>
              </w:rPr>
            </w:pPr>
            <w:r>
              <w:rPr>
                <w:rFonts w:hint="eastAsia" w:ascii="宋体" w:cs="宋体"/>
                <w:color w:val="auto"/>
                <w:sz w:val="21"/>
                <w:szCs w:val="21"/>
                <w:highlight w:val="none"/>
                <w:lang w:val="en-US" w:eastAsia="zh-CN"/>
              </w:rPr>
              <w:t>19</w:t>
            </w:r>
          </w:p>
        </w:tc>
        <w:tc>
          <w:tcPr>
            <w:tcW w:w="1512"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投标文件形式</w:t>
            </w:r>
          </w:p>
        </w:tc>
        <w:tc>
          <w:tcPr>
            <w:tcW w:w="7307"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电子投标文件包括“电子加密投标文件”和“备份投标文件”，在投标文件编制完成后同时生成。</w:t>
            </w:r>
          </w:p>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1、“电子加密投标文件”是指通过“政采云电子交易客户端”完成投标文件编制后生成并加密的数据电文形式的投标文件。</w:t>
            </w:r>
          </w:p>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50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78" w:leftChars="-37" w:right="-94" w:rightChars="-45"/>
              <w:jc w:val="center"/>
              <w:textAlignment w:val="auto"/>
              <w:outlineLvl w:val="9"/>
              <w:rPr>
                <w:rFonts w:hint="eastAsia"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20</w:t>
            </w:r>
          </w:p>
        </w:tc>
        <w:tc>
          <w:tcPr>
            <w:tcW w:w="1512"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b/>
                <w:bCs/>
                <w:color w:val="auto"/>
                <w:sz w:val="21"/>
                <w:szCs w:val="21"/>
                <w:highlight w:val="none"/>
                <w:lang w:val="en-US" w:eastAsia="zh-CN"/>
              </w:rPr>
              <w:t>投标文件份数及要求</w:t>
            </w:r>
          </w:p>
        </w:tc>
        <w:tc>
          <w:tcPr>
            <w:tcW w:w="7307"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b/>
                <w:bCs/>
                <w:color w:val="auto"/>
                <w:sz w:val="21"/>
                <w:szCs w:val="21"/>
                <w:highlight w:val="none"/>
                <w:lang w:val="en-US" w:eastAsia="zh-CN"/>
              </w:rPr>
            </w:pPr>
            <w:r>
              <w:rPr>
                <w:rFonts w:hint="eastAsia"/>
                <w:b/>
                <w:bCs/>
                <w:color w:val="auto"/>
                <w:sz w:val="21"/>
                <w:szCs w:val="21"/>
                <w:highlight w:val="none"/>
                <w:lang w:val="en-US" w:eastAsia="zh-CN"/>
              </w:rPr>
              <w:t>1、一份电子加密标书（“.jmbs”格式），一份备份标书文件（“.bfbs”格式）。</w:t>
            </w:r>
          </w:p>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eastAsia="宋体"/>
                <w:b/>
                <w:bCs/>
                <w:color w:val="auto"/>
                <w:sz w:val="21"/>
                <w:szCs w:val="21"/>
                <w:highlight w:val="none"/>
                <w:lang w:val="en-US" w:eastAsia="zh-CN"/>
              </w:rPr>
            </w:pPr>
            <w:r>
              <w:rPr>
                <w:rFonts w:hint="eastAsia"/>
                <w:b/>
                <w:bCs/>
                <w:color w:val="auto"/>
                <w:sz w:val="21"/>
                <w:szCs w:val="21"/>
                <w:highlight w:val="none"/>
                <w:lang w:val="en-US" w:eastAsia="zh-CN"/>
              </w:rPr>
              <w:t>2、每份电子投标文件应包括</w:t>
            </w:r>
            <w:r>
              <w:rPr>
                <w:rFonts w:hint="eastAsia" w:ascii="宋体" w:hAnsi="宋体"/>
                <w:b/>
                <w:bCs/>
                <w:color w:val="auto"/>
                <w:szCs w:val="21"/>
                <w:highlight w:val="none"/>
              </w:rPr>
              <w:t>资格证明文件和商务及技术文件两部分</w:t>
            </w:r>
            <w:r>
              <w:rPr>
                <w:rFonts w:hint="eastAsia" w:ascii="宋体" w:hAnsi="宋体"/>
                <w:b/>
                <w:bCs/>
                <w:color w:val="auto"/>
                <w:szCs w:val="21"/>
                <w:highlight w:val="none"/>
                <w:lang w:eastAsia="zh-CN"/>
              </w:rPr>
              <w:t>。</w:t>
            </w:r>
          </w:p>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50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78" w:leftChars="-37" w:right="-94" w:rightChars="-45"/>
              <w:jc w:val="center"/>
              <w:textAlignment w:val="auto"/>
              <w:outlineLvl w:val="9"/>
              <w:rPr>
                <w:rFonts w:hint="eastAsia"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21</w:t>
            </w:r>
          </w:p>
        </w:tc>
        <w:tc>
          <w:tcPr>
            <w:tcW w:w="1512"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lang w:bidi="zh-CN"/>
              </w:rPr>
              <w:t>投标文件的上传和递交</w:t>
            </w:r>
          </w:p>
        </w:tc>
        <w:tc>
          <w:tcPr>
            <w:tcW w:w="7307"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highlight w:val="none"/>
                <w:lang w:val="en-US" w:eastAsia="zh-CN"/>
              </w:rPr>
            </w:pPr>
            <w:r>
              <w:rPr>
                <w:rFonts w:hint="eastAsia"/>
                <w:color w:val="auto"/>
                <w:highlight w:val="none"/>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pPr>
              <w:pStyle w:val="10"/>
              <w:keepNext w:val="0"/>
              <w:keepLines w:val="0"/>
              <w:pageBreakBefore w:val="0"/>
              <w:widowControl/>
              <w:numPr>
                <w:ilvl w:val="0"/>
                <w:numId w:val="3"/>
              </w:numPr>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highlight w:val="none"/>
                <w:lang w:val="en-US" w:eastAsia="zh-CN"/>
              </w:rPr>
            </w:pPr>
            <w:r>
              <w:rPr>
                <w:rFonts w:hint="eastAsia"/>
                <w:color w:val="auto"/>
                <w:highlight w:val="none"/>
                <w:lang w:val="en-US" w:eastAsia="zh-CN"/>
              </w:rPr>
              <w:t>供应商未能在投标截止时间前成功上传电子加密投标文件的投标无效。</w:t>
            </w:r>
          </w:p>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备份投标文件：供应商在投标截止时间前将加密的投标文件上传至政府采购云平台，还可以在投标截止时间前以电子邮件方式提供备份投标文件1份（接收人邮箱：374745405@qq.com，接收人：罗先生，电话：13279823603），“备份投标文件”由供应商自愿提供，竞争性磋商文件不作强制性要求；如不提供或未按要求提供的，当电子投标文件无法解密时，将导致无备份投标文件而失去投标资格。</w:t>
            </w:r>
          </w:p>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50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78" w:leftChars="-37" w:right="-94" w:rightChars="-45"/>
              <w:jc w:val="center"/>
              <w:textAlignment w:val="auto"/>
              <w:outlineLvl w:val="9"/>
              <w:rPr>
                <w:rFonts w:hint="eastAsia"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22</w:t>
            </w:r>
          </w:p>
        </w:tc>
        <w:tc>
          <w:tcPr>
            <w:tcW w:w="1512"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color w:val="auto"/>
                <w:sz w:val="21"/>
                <w:szCs w:val="21"/>
                <w:highlight w:val="none"/>
              </w:rPr>
            </w:pPr>
            <w:r>
              <w:rPr>
                <w:rFonts w:hint="eastAsia" w:ascii="宋体"/>
                <w:color w:val="auto"/>
                <w:sz w:val="21"/>
                <w:szCs w:val="21"/>
                <w:highlight w:val="none"/>
                <w:lang w:eastAsia="zh-CN"/>
              </w:rPr>
              <w:t>投标截止</w:t>
            </w:r>
            <w:r>
              <w:rPr>
                <w:rFonts w:hint="eastAsia" w:ascii="宋体"/>
                <w:color w:val="auto"/>
                <w:sz w:val="21"/>
                <w:szCs w:val="21"/>
                <w:highlight w:val="none"/>
              </w:rPr>
              <w:t>时间及地点</w:t>
            </w:r>
          </w:p>
        </w:tc>
        <w:tc>
          <w:tcPr>
            <w:tcW w:w="730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19" w:firstLineChars="9"/>
              <w:textAlignment w:val="auto"/>
              <w:outlineLvl w:val="9"/>
              <w:rPr>
                <w:rFonts w:hint="eastAsia"/>
                <w:b/>
                <w:bCs/>
                <w:color w:val="auto"/>
                <w:sz w:val="21"/>
                <w:szCs w:val="21"/>
                <w:highlight w:val="none"/>
              </w:rPr>
            </w:pPr>
            <w:r>
              <w:rPr>
                <w:rFonts w:hint="eastAsia" w:ascii="宋体"/>
                <w:b/>
                <w:bCs/>
                <w:color w:val="auto"/>
                <w:sz w:val="21"/>
                <w:szCs w:val="21"/>
                <w:highlight w:val="none"/>
                <w:lang w:eastAsia="zh-CN"/>
              </w:rPr>
              <w:t>投标截止</w:t>
            </w:r>
            <w:r>
              <w:rPr>
                <w:rFonts w:hint="eastAsia" w:ascii="宋体"/>
                <w:b/>
                <w:bCs/>
                <w:color w:val="auto"/>
                <w:sz w:val="21"/>
                <w:szCs w:val="21"/>
                <w:highlight w:val="none"/>
              </w:rPr>
              <w:t>时间</w:t>
            </w:r>
            <w:r>
              <w:rPr>
                <w:rFonts w:hint="eastAsia"/>
                <w:b/>
                <w:bCs/>
                <w:color w:val="auto"/>
                <w:sz w:val="21"/>
                <w:szCs w:val="21"/>
                <w:highlight w:val="none"/>
              </w:rPr>
              <w:t>：</w:t>
            </w:r>
            <w:r>
              <w:rPr>
                <w:rFonts w:hint="eastAsia"/>
                <w:b/>
                <w:bCs/>
                <w:color w:val="auto"/>
                <w:sz w:val="21"/>
                <w:szCs w:val="21"/>
                <w:highlight w:val="none"/>
                <w:lang w:val="en-US" w:eastAsia="zh-CN"/>
              </w:rPr>
              <w:t>2025</w:t>
            </w:r>
            <w:r>
              <w:rPr>
                <w:rFonts w:hint="eastAsia"/>
                <w:b/>
                <w:bCs/>
                <w:color w:val="auto"/>
                <w:sz w:val="21"/>
                <w:szCs w:val="21"/>
                <w:highlight w:val="none"/>
              </w:rPr>
              <w:t>年</w:t>
            </w:r>
            <w:r>
              <w:rPr>
                <w:rFonts w:hint="eastAsia"/>
                <w:b/>
                <w:bCs/>
                <w:color w:val="auto"/>
                <w:sz w:val="21"/>
                <w:szCs w:val="21"/>
                <w:highlight w:val="none"/>
                <w:lang w:val="en-US" w:eastAsia="zh-CN"/>
              </w:rPr>
              <w:t xml:space="preserve"> 03 </w:t>
            </w:r>
            <w:r>
              <w:rPr>
                <w:rFonts w:hint="eastAsia"/>
                <w:b/>
                <w:bCs/>
                <w:color w:val="auto"/>
                <w:sz w:val="21"/>
                <w:szCs w:val="21"/>
                <w:highlight w:val="none"/>
              </w:rPr>
              <w:t>月</w:t>
            </w:r>
            <w:r>
              <w:rPr>
                <w:rFonts w:hint="eastAsia"/>
                <w:b/>
                <w:bCs/>
                <w:color w:val="auto"/>
                <w:sz w:val="21"/>
                <w:szCs w:val="21"/>
                <w:highlight w:val="none"/>
                <w:lang w:val="en-US" w:eastAsia="zh-CN"/>
              </w:rPr>
              <w:t xml:space="preserve"> 05 </w:t>
            </w:r>
            <w:r>
              <w:rPr>
                <w:rFonts w:hint="eastAsia"/>
                <w:b/>
                <w:bCs/>
                <w:color w:val="auto"/>
                <w:sz w:val="21"/>
                <w:szCs w:val="21"/>
                <w:highlight w:val="none"/>
              </w:rPr>
              <w:t>日</w:t>
            </w:r>
            <w:r>
              <w:rPr>
                <w:rFonts w:hint="eastAsia"/>
                <w:b/>
                <w:bCs/>
                <w:color w:val="auto"/>
                <w:sz w:val="21"/>
                <w:szCs w:val="21"/>
                <w:highlight w:val="none"/>
                <w:lang w:val="en-US" w:eastAsia="zh-CN"/>
              </w:rPr>
              <w:t>11</w:t>
            </w:r>
            <w:r>
              <w:rPr>
                <w:rFonts w:hint="eastAsia"/>
                <w:b/>
                <w:bCs/>
                <w:color w:val="auto"/>
                <w:sz w:val="21"/>
                <w:szCs w:val="21"/>
                <w:highlight w:val="none"/>
              </w:rPr>
              <w:t>时</w:t>
            </w:r>
            <w:r>
              <w:rPr>
                <w:rFonts w:hint="eastAsia" w:eastAsia="宋体"/>
                <w:b/>
                <w:bCs/>
                <w:color w:val="auto"/>
                <w:sz w:val="21"/>
                <w:szCs w:val="21"/>
                <w:highlight w:val="none"/>
                <w:lang w:val="en-US" w:eastAsia="zh-CN"/>
              </w:rPr>
              <w:t>0</w:t>
            </w:r>
            <w:r>
              <w:rPr>
                <w:rFonts w:hint="eastAsia"/>
                <w:b/>
                <w:bCs/>
                <w:color w:val="auto"/>
                <w:sz w:val="21"/>
                <w:szCs w:val="21"/>
                <w:highlight w:val="none"/>
                <w:lang w:val="en-US" w:eastAsia="zh-CN"/>
              </w:rPr>
              <w:t>0</w:t>
            </w:r>
            <w:r>
              <w:rPr>
                <w:rFonts w:hint="eastAsia"/>
                <w:b/>
                <w:bCs/>
                <w:color w:val="auto"/>
                <w:sz w:val="21"/>
                <w:szCs w:val="21"/>
                <w:highlight w:val="none"/>
              </w:rPr>
              <w:t>分（北京时间）</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19" w:firstLineChars="9"/>
              <w:textAlignment w:val="auto"/>
              <w:outlineLvl w:val="9"/>
              <w:rPr>
                <w:rFonts w:hint="eastAsia"/>
                <w:color w:val="auto"/>
                <w:sz w:val="21"/>
                <w:szCs w:val="21"/>
                <w:highlight w:val="none"/>
              </w:rPr>
            </w:pPr>
            <w:r>
              <w:rPr>
                <w:rFonts w:hint="eastAsia"/>
                <w:b/>
                <w:bCs/>
                <w:color w:val="auto"/>
                <w:sz w:val="21"/>
                <w:szCs w:val="21"/>
                <w:highlight w:val="none"/>
                <w:lang w:eastAsia="zh-CN"/>
              </w:rPr>
              <w:t>投标</w:t>
            </w:r>
            <w:r>
              <w:rPr>
                <w:rFonts w:hint="eastAsia"/>
                <w:b/>
                <w:bCs/>
                <w:color w:val="auto"/>
                <w:sz w:val="21"/>
                <w:szCs w:val="21"/>
                <w:highlight w:val="none"/>
              </w:rPr>
              <w:t>地点：</w:t>
            </w:r>
            <w:r>
              <w:rPr>
                <w:rFonts w:hint="eastAsia"/>
                <w:b/>
                <w:bCs/>
                <w:color w:val="auto"/>
                <w:sz w:val="21"/>
                <w:szCs w:val="21"/>
                <w:highlight w:val="none"/>
                <w:lang w:eastAsia="zh-CN"/>
              </w:rPr>
              <w:t>新疆</w:t>
            </w:r>
            <w:r>
              <w:rPr>
                <w:rFonts w:hint="eastAsia"/>
                <w:b/>
                <w:bCs/>
                <w:color w:val="auto"/>
                <w:sz w:val="21"/>
                <w:szCs w:val="21"/>
                <w:highlight w:val="none"/>
              </w:rPr>
              <w:t>政府采购云平台（www.zcygov.cn）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7" w:hRule="atLeast"/>
          <w:jc w:val="center"/>
        </w:trPr>
        <w:tc>
          <w:tcPr>
            <w:tcW w:w="501"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78" w:leftChars="-37" w:right="-94" w:rightChars="-45"/>
              <w:jc w:val="center"/>
              <w:textAlignment w:val="auto"/>
              <w:outlineLvl w:val="9"/>
              <w:rPr>
                <w:rFonts w:hint="eastAsia" w:ascii="宋体" w:eastAsia="宋体" w:cs="宋体"/>
                <w:color w:val="auto"/>
                <w:sz w:val="21"/>
                <w:szCs w:val="21"/>
                <w:highlight w:val="none"/>
                <w:lang w:val="en-US" w:eastAsia="zh-CN"/>
              </w:rPr>
            </w:pPr>
            <w:r>
              <w:rPr>
                <w:rFonts w:hint="eastAsia"/>
                <w:color w:val="auto"/>
                <w:sz w:val="21"/>
                <w:szCs w:val="21"/>
                <w:highlight w:val="none"/>
                <w:lang w:val="en-US" w:eastAsia="zh-CN"/>
              </w:rPr>
              <w:t>23</w:t>
            </w:r>
          </w:p>
        </w:tc>
        <w:tc>
          <w:tcPr>
            <w:tcW w:w="1512"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color w:val="auto"/>
                <w:sz w:val="21"/>
                <w:szCs w:val="21"/>
                <w:highlight w:val="none"/>
              </w:rPr>
            </w:pPr>
            <w:r>
              <w:rPr>
                <w:rFonts w:hint="eastAsia" w:ascii="宋体"/>
                <w:color w:val="auto"/>
                <w:sz w:val="21"/>
                <w:szCs w:val="21"/>
                <w:highlight w:val="none"/>
              </w:rPr>
              <w:t>开标时间及地点</w:t>
            </w:r>
          </w:p>
        </w:tc>
        <w:tc>
          <w:tcPr>
            <w:tcW w:w="7307"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19" w:firstLineChars="9"/>
              <w:textAlignment w:val="auto"/>
              <w:outlineLvl w:val="9"/>
              <w:rPr>
                <w:rFonts w:hint="eastAsia"/>
                <w:b/>
                <w:bCs/>
                <w:color w:val="auto"/>
                <w:sz w:val="21"/>
                <w:szCs w:val="21"/>
                <w:highlight w:val="none"/>
              </w:rPr>
            </w:pPr>
            <w:r>
              <w:rPr>
                <w:rFonts w:hint="eastAsia"/>
                <w:b/>
                <w:bCs/>
                <w:color w:val="auto"/>
                <w:sz w:val="21"/>
                <w:szCs w:val="21"/>
                <w:highlight w:val="none"/>
              </w:rPr>
              <w:t>开标时间：</w:t>
            </w:r>
            <w:r>
              <w:rPr>
                <w:rFonts w:hint="eastAsia"/>
                <w:b/>
                <w:bCs/>
                <w:color w:val="auto"/>
                <w:sz w:val="21"/>
                <w:szCs w:val="21"/>
                <w:highlight w:val="none"/>
                <w:lang w:val="en-US" w:eastAsia="zh-CN"/>
              </w:rPr>
              <w:t>2025</w:t>
            </w:r>
            <w:r>
              <w:rPr>
                <w:rFonts w:hint="eastAsia"/>
                <w:b/>
                <w:bCs/>
                <w:color w:val="auto"/>
                <w:sz w:val="21"/>
                <w:szCs w:val="21"/>
                <w:highlight w:val="none"/>
              </w:rPr>
              <w:t>年</w:t>
            </w:r>
            <w:r>
              <w:rPr>
                <w:rFonts w:hint="eastAsia"/>
                <w:b/>
                <w:bCs/>
                <w:color w:val="auto"/>
                <w:sz w:val="21"/>
                <w:szCs w:val="21"/>
                <w:highlight w:val="none"/>
                <w:lang w:val="en-US" w:eastAsia="zh-CN"/>
              </w:rPr>
              <w:t xml:space="preserve"> 03 </w:t>
            </w:r>
            <w:r>
              <w:rPr>
                <w:rFonts w:hint="eastAsia"/>
                <w:b/>
                <w:bCs/>
                <w:color w:val="auto"/>
                <w:sz w:val="21"/>
                <w:szCs w:val="21"/>
                <w:highlight w:val="none"/>
              </w:rPr>
              <w:t>月</w:t>
            </w:r>
            <w:r>
              <w:rPr>
                <w:rFonts w:hint="eastAsia"/>
                <w:b/>
                <w:bCs/>
                <w:color w:val="auto"/>
                <w:sz w:val="21"/>
                <w:szCs w:val="21"/>
                <w:highlight w:val="none"/>
                <w:lang w:val="en-US" w:eastAsia="zh-CN"/>
              </w:rPr>
              <w:t xml:space="preserve"> 05 </w:t>
            </w:r>
            <w:r>
              <w:rPr>
                <w:rFonts w:hint="eastAsia"/>
                <w:b/>
                <w:bCs/>
                <w:color w:val="auto"/>
                <w:sz w:val="21"/>
                <w:szCs w:val="21"/>
                <w:highlight w:val="none"/>
              </w:rPr>
              <w:t>日</w:t>
            </w:r>
            <w:r>
              <w:rPr>
                <w:rFonts w:hint="eastAsia"/>
                <w:b/>
                <w:bCs/>
                <w:color w:val="auto"/>
                <w:sz w:val="21"/>
                <w:szCs w:val="21"/>
                <w:highlight w:val="none"/>
                <w:lang w:val="en-US" w:eastAsia="zh-CN"/>
              </w:rPr>
              <w:t>11</w:t>
            </w:r>
            <w:r>
              <w:rPr>
                <w:rFonts w:hint="eastAsia"/>
                <w:b/>
                <w:bCs/>
                <w:color w:val="auto"/>
                <w:sz w:val="21"/>
                <w:szCs w:val="21"/>
                <w:highlight w:val="none"/>
              </w:rPr>
              <w:t>时</w:t>
            </w:r>
            <w:r>
              <w:rPr>
                <w:rFonts w:hint="eastAsia" w:eastAsia="宋体"/>
                <w:b/>
                <w:bCs/>
                <w:color w:val="auto"/>
                <w:sz w:val="21"/>
                <w:szCs w:val="21"/>
                <w:highlight w:val="none"/>
                <w:lang w:val="en-US" w:eastAsia="zh-CN"/>
              </w:rPr>
              <w:t>0</w:t>
            </w:r>
            <w:r>
              <w:rPr>
                <w:rFonts w:hint="eastAsia"/>
                <w:b/>
                <w:bCs/>
                <w:color w:val="auto"/>
                <w:sz w:val="21"/>
                <w:szCs w:val="21"/>
                <w:highlight w:val="none"/>
                <w:lang w:val="en-US" w:eastAsia="zh-CN"/>
              </w:rPr>
              <w:t>0</w:t>
            </w:r>
            <w:r>
              <w:rPr>
                <w:rFonts w:hint="eastAsia"/>
                <w:b/>
                <w:bCs/>
                <w:color w:val="auto"/>
                <w:sz w:val="21"/>
                <w:szCs w:val="21"/>
                <w:highlight w:val="none"/>
              </w:rPr>
              <w:t>分（北京时间）</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19" w:firstLineChars="9"/>
              <w:textAlignment w:val="auto"/>
              <w:outlineLvl w:val="9"/>
              <w:rPr>
                <w:rFonts w:hint="eastAsia"/>
                <w:color w:val="auto"/>
                <w:sz w:val="21"/>
                <w:szCs w:val="21"/>
                <w:highlight w:val="none"/>
              </w:rPr>
            </w:pPr>
            <w:r>
              <w:rPr>
                <w:rFonts w:hint="eastAsia"/>
                <w:b/>
                <w:bCs/>
                <w:color w:val="auto"/>
                <w:sz w:val="21"/>
                <w:szCs w:val="21"/>
                <w:highlight w:val="none"/>
              </w:rPr>
              <w:t>开标地点：在</w:t>
            </w:r>
            <w:r>
              <w:rPr>
                <w:rFonts w:hint="eastAsia"/>
                <w:b/>
                <w:bCs/>
                <w:color w:val="auto"/>
                <w:sz w:val="21"/>
                <w:szCs w:val="21"/>
                <w:highlight w:val="none"/>
                <w:lang w:eastAsia="zh-CN"/>
              </w:rPr>
              <w:t>新疆</w:t>
            </w:r>
            <w:r>
              <w:rPr>
                <w:rFonts w:hint="eastAsia"/>
                <w:b/>
                <w:bCs/>
                <w:color w:val="auto"/>
                <w:sz w:val="21"/>
                <w:szCs w:val="21"/>
                <w:highlight w:val="none"/>
              </w:rPr>
              <w:t>政府采购云平台（www.zcygov.cn）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3" w:hRule="atLeast"/>
          <w:jc w:val="center"/>
        </w:trPr>
        <w:tc>
          <w:tcPr>
            <w:tcW w:w="501"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78" w:leftChars="-37" w:right="-94" w:rightChars="-45"/>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24</w:t>
            </w:r>
          </w:p>
        </w:tc>
        <w:tc>
          <w:tcPr>
            <w:tcW w:w="1512"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评标委员会的组建</w:t>
            </w:r>
          </w:p>
        </w:tc>
        <w:tc>
          <w:tcPr>
            <w:tcW w:w="7307" w:type="dxa"/>
            <w:noWrap w:val="0"/>
            <w:vAlign w:val="top"/>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评标委员会由招标人依法组建；</w:t>
            </w:r>
          </w:p>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评标专家确定方式：专家评委由招标人在开标前从政采云专家库中随机抽取。（</w:t>
            </w:r>
            <w:r>
              <w:rPr>
                <w:rFonts w:hint="eastAsia" w:ascii="宋体"/>
                <w:color w:val="auto"/>
                <w:szCs w:val="21"/>
                <w:highlight w:val="none"/>
              </w:rPr>
              <w:t>成员由采购人代表和评审专家组成，成员人数为</w:t>
            </w:r>
            <w:r>
              <w:rPr>
                <w:rFonts w:hint="eastAsia" w:ascii="宋体"/>
                <w:color w:val="auto"/>
                <w:szCs w:val="21"/>
                <w:highlight w:val="none"/>
                <w:lang w:eastAsia="zh-CN"/>
              </w:rPr>
              <w:t>五人</w:t>
            </w:r>
            <w:r>
              <w:rPr>
                <w:rFonts w:hint="eastAsia"/>
                <w:color w:val="auto"/>
                <w:szCs w:val="21"/>
                <w:highlight w:val="none"/>
                <w:lang w:eastAsia="zh-CN"/>
              </w:rPr>
              <w:t>，</w:t>
            </w:r>
            <w:r>
              <w:rPr>
                <w:rFonts w:hint="eastAsia"/>
                <w:color w:val="auto"/>
                <w:szCs w:val="21"/>
                <w:highlight w:val="none"/>
                <w:lang w:val="en-US" w:eastAsia="zh-CN"/>
              </w:rPr>
              <w:t>其中专家4人，采购人代表1人。</w:t>
            </w:r>
            <w:r>
              <w:rPr>
                <w:rFonts w:hint="eastAsia"/>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501"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78" w:leftChars="-37" w:right="-94" w:rightChars="-45"/>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25</w:t>
            </w:r>
          </w:p>
        </w:tc>
        <w:tc>
          <w:tcPr>
            <w:tcW w:w="1512"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是否授权评标委员会确定中标候选人</w:t>
            </w:r>
          </w:p>
        </w:tc>
        <w:tc>
          <w:tcPr>
            <w:tcW w:w="7307"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color w:val="auto"/>
                <w:sz w:val="21"/>
                <w:szCs w:val="21"/>
                <w:highlight w:val="none"/>
                <w:lang w:val="en-US" w:eastAsia="zh-CN"/>
              </w:rPr>
            </w:pPr>
            <w:r>
              <w:rPr>
                <w:rFonts w:hint="eastAsia" w:hAnsi="宋体"/>
                <w:color w:val="auto"/>
                <w:sz w:val="21"/>
                <w:szCs w:val="21"/>
                <w:highlight w:val="none"/>
                <w:lang w:val="en-US" w:eastAsia="zh-CN"/>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50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78" w:leftChars="-37" w:right="-94" w:rightChars="-45"/>
              <w:jc w:val="center"/>
              <w:textAlignment w:val="auto"/>
              <w:outlineLvl w:val="9"/>
              <w:rPr>
                <w:rFonts w:hint="eastAsia"/>
                <w:color w:val="auto"/>
                <w:sz w:val="21"/>
                <w:szCs w:val="21"/>
                <w:highlight w:val="none"/>
                <w:lang w:val="en-US" w:eastAsia="zh-CN"/>
              </w:rPr>
            </w:pPr>
            <w:r>
              <w:rPr>
                <w:rFonts w:hint="eastAsia" w:ascii="宋体" w:cs="宋体"/>
                <w:color w:val="auto"/>
                <w:sz w:val="21"/>
                <w:szCs w:val="21"/>
                <w:highlight w:val="none"/>
                <w:lang w:val="en-US" w:eastAsia="zh-CN"/>
              </w:rPr>
              <w:t>26</w:t>
            </w:r>
          </w:p>
        </w:tc>
        <w:tc>
          <w:tcPr>
            <w:tcW w:w="1512"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中标候选人公示媒介</w:t>
            </w:r>
          </w:p>
        </w:tc>
        <w:tc>
          <w:tcPr>
            <w:tcW w:w="7307" w:type="dxa"/>
            <w:noWrap w:val="0"/>
            <w:vAlign w:val="center"/>
          </w:tcPr>
          <w:p>
            <w:pPr>
              <w:pStyle w:val="10"/>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both"/>
              <w:textAlignment w:val="auto"/>
              <w:outlineLvl w:val="9"/>
              <w:rPr>
                <w:rFonts w:hint="eastAsia"/>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u w:val="none"/>
                <w:lang w:val="en-US" w:eastAsia="zh-CN" w:bidi="ar-SA"/>
              </w:rPr>
              <w:t>克州公共资源交易网、新疆政府采购网，公示期为一个工作日。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35" w:hRule="atLeast"/>
          <w:jc w:val="center"/>
        </w:trPr>
        <w:tc>
          <w:tcPr>
            <w:tcW w:w="50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asci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1512"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eastAsia="宋体"/>
                <w:color w:val="auto"/>
                <w:sz w:val="21"/>
                <w:szCs w:val="21"/>
                <w:highlight w:val="none"/>
                <w:lang w:eastAsia="zh-CN"/>
              </w:rPr>
            </w:pPr>
            <w:r>
              <w:rPr>
                <w:rFonts w:hint="eastAsia" w:ascii="宋体"/>
                <w:color w:val="auto"/>
                <w:sz w:val="21"/>
                <w:szCs w:val="21"/>
                <w:highlight w:val="none"/>
              </w:rPr>
              <w:t>履约</w:t>
            </w:r>
            <w:r>
              <w:rPr>
                <w:rFonts w:hint="eastAsia" w:ascii="宋体"/>
                <w:color w:val="auto"/>
                <w:sz w:val="21"/>
                <w:szCs w:val="21"/>
                <w:highlight w:val="none"/>
                <w:lang w:val="en-US" w:eastAsia="zh-CN"/>
              </w:rPr>
              <w:t>担保</w:t>
            </w:r>
          </w:p>
        </w:tc>
        <w:tc>
          <w:tcPr>
            <w:tcW w:w="7307" w:type="dxa"/>
            <w:noWrap w:val="0"/>
            <w:vAlign w:val="top"/>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eastAsia="宋体"/>
                <w:color w:val="auto"/>
                <w:sz w:val="21"/>
                <w:szCs w:val="21"/>
                <w:highlight w:val="none"/>
                <w:lang w:val="en-US" w:eastAsia="zh-CN"/>
              </w:rPr>
            </w:pPr>
            <w:r>
              <w:rPr>
                <w:rFonts w:hint="eastAsia" w:ascii="宋体" w:eastAsia="宋体"/>
                <w:color w:val="auto"/>
                <w:sz w:val="21"/>
                <w:szCs w:val="21"/>
                <w:highlight w:val="none"/>
                <w:lang w:val="en-US" w:eastAsia="zh-CN"/>
              </w:rPr>
              <w:t>中标供应商在合同签订后5个工作日内向采购人交纳中标价5%的履约保证金（鼓励以银行、保险公司出具的履约保函形式提交；若以电汇、银行转账方式提交的，必须转到采购人的指定账户），如果中标供应商在建设期内没有涉及采购人的应付而未付金额或违约行为，采购人在项目验收合格后或提前终止合同后全额无息退还履约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57" w:hRule="atLeast"/>
          <w:jc w:val="center"/>
        </w:trPr>
        <w:tc>
          <w:tcPr>
            <w:tcW w:w="501"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28</w:t>
            </w:r>
          </w:p>
        </w:tc>
        <w:tc>
          <w:tcPr>
            <w:tcW w:w="1512"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招标</w:t>
            </w:r>
            <w:r>
              <w:rPr>
                <w:rFonts w:hint="eastAsia" w:ascii="宋体" w:hAnsi="宋体" w:cs="宋体"/>
                <w:color w:val="auto"/>
                <w:sz w:val="21"/>
                <w:szCs w:val="21"/>
                <w:highlight w:val="none"/>
              </w:rPr>
              <w:t>文件领取</w:t>
            </w:r>
          </w:p>
        </w:tc>
        <w:tc>
          <w:tcPr>
            <w:tcW w:w="7307" w:type="dxa"/>
            <w:noWrap w:val="0"/>
            <w:vAlign w:val="top"/>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时间：</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02</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 xml:space="preserve"> 13 </w:t>
            </w:r>
            <w:r>
              <w:rPr>
                <w:rFonts w:hint="eastAsia" w:ascii="宋体" w:hAnsi="宋体" w:cs="宋体"/>
                <w:color w:val="auto"/>
                <w:sz w:val="21"/>
                <w:szCs w:val="21"/>
                <w:highlight w:val="none"/>
              </w:rPr>
              <w:t>日至</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 xml:space="preserve"> 02 </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 xml:space="preserve"> 20</w:t>
            </w:r>
            <w:r>
              <w:rPr>
                <w:rFonts w:hint="eastAsia" w:ascii="宋体" w:hAnsi="宋体" w:cs="宋体"/>
                <w:color w:val="auto"/>
                <w:sz w:val="21"/>
                <w:szCs w:val="21"/>
                <w:highlight w:val="none"/>
              </w:rPr>
              <w:t>日，每天上午10:00至1</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0，下午16:</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0至</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（北京时间）</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地点：供应商登陆政采云平台http://www.zcygov.cn/，在线申请获取招标文件（登录政府采购云平台 → 项目采购 → 获取招标文件→申请，审核通过后可下载招标文件，如有操作性问题，可与政采云在线客服进行咨询，咨询电话</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95763</w:t>
            </w:r>
            <w:r>
              <w:rPr>
                <w:rFonts w:hint="eastAsia" w:ascii="宋体" w:hAnsi="宋体" w:cs="宋体"/>
                <w:color w:val="auto"/>
                <w:sz w:val="21"/>
                <w:szCs w:val="21"/>
                <w:highlight w:val="none"/>
              </w:rPr>
              <w:t>）。</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方式：（1）线上获取（登录政府采购云平台 → 项目采购 → 获取招标文件→ 申请，审核通过后可下载招标文件）。本次招标不提供纸质版招标文件。</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（2）供应商获取招标文件前应注册成为政府采购云平台正式供应商。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72" w:hRule="atLeast"/>
          <w:jc w:val="center"/>
        </w:trPr>
        <w:tc>
          <w:tcPr>
            <w:tcW w:w="501" w:type="dxa"/>
            <w:vMerge w:val="restar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29</w:t>
            </w:r>
          </w:p>
        </w:tc>
        <w:tc>
          <w:tcPr>
            <w:tcW w:w="1512" w:type="dxa"/>
            <w:vMerge w:val="restar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中小微企业政策文件</w:t>
            </w:r>
          </w:p>
        </w:tc>
        <w:tc>
          <w:tcPr>
            <w:tcW w:w="7307" w:type="dxa"/>
            <w:noWrap w:val="0"/>
            <w:vAlign w:val="center"/>
          </w:tcPr>
          <w:p>
            <w:pPr>
              <w:keepNext w:val="0"/>
              <w:keepLines w:val="0"/>
              <w:widowControl/>
              <w:suppressLineNumbers w:val="0"/>
              <w:shd w:val="clear" w:color="auto" w:fill="auto"/>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（1）根据财政部、工业和信息化部关于印发《政府采购促进中小企业发展</w:t>
            </w:r>
            <w:r>
              <w:rPr>
                <w:rFonts w:hint="eastAsia" w:ascii="宋体" w:hAnsi="宋体" w:eastAsia="宋体" w:cs="宋体"/>
                <w:b w:val="0"/>
                <w:bCs w:val="0"/>
                <w:color w:val="auto"/>
                <w:sz w:val="21"/>
                <w:szCs w:val="21"/>
                <w:highlight w:val="none"/>
                <w:lang w:eastAsia="zh-CN"/>
              </w:rPr>
              <w:t>管理</w:t>
            </w:r>
            <w:r>
              <w:rPr>
                <w:rFonts w:hint="eastAsia" w:ascii="宋体" w:hAnsi="宋体" w:eastAsia="宋体" w:cs="宋体"/>
                <w:b w:val="0"/>
                <w:bCs w:val="0"/>
                <w:color w:val="auto"/>
                <w:sz w:val="21"/>
                <w:szCs w:val="21"/>
                <w:highlight w:val="none"/>
              </w:rPr>
              <w:t>办法》的通知（财库</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20</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46</w:t>
            </w:r>
            <w:r>
              <w:rPr>
                <w:rFonts w:hint="eastAsia" w:ascii="宋体" w:hAnsi="宋体" w:eastAsia="宋体" w:cs="宋体"/>
                <w:b w:val="0"/>
                <w:bCs w:val="0"/>
                <w:color w:val="auto"/>
                <w:sz w:val="21"/>
                <w:szCs w:val="21"/>
                <w:highlight w:val="none"/>
              </w:rPr>
              <w:t>号）</w:t>
            </w:r>
            <w:r>
              <w:rPr>
                <w:rFonts w:hint="eastAsia" w:ascii="宋体" w:hAnsi="宋体" w:eastAsia="宋体" w:cs="宋体"/>
                <w:b w:val="0"/>
                <w:bCs w:val="0"/>
                <w:color w:val="auto"/>
                <w:sz w:val="21"/>
                <w:szCs w:val="21"/>
                <w:highlight w:val="none"/>
                <w:lang w:eastAsia="zh-CN"/>
              </w:rPr>
              <w:t>和《关于落实好政府采购支持中小企业发展的通知》（新财购【</w:t>
            </w:r>
            <w:r>
              <w:rPr>
                <w:rFonts w:hint="eastAsia" w:ascii="宋体" w:hAnsi="宋体" w:eastAsia="宋体" w:cs="宋体"/>
                <w:b w:val="0"/>
                <w:bCs w:val="0"/>
                <w:color w:val="auto"/>
                <w:sz w:val="21"/>
                <w:szCs w:val="21"/>
                <w:highlight w:val="none"/>
                <w:lang w:val="en-US" w:eastAsia="zh-CN"/>
              </w:rPr>
              <w:t>2022】22号</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，投标人及其所投产品的制造商均属于《工业和信息化部、国家统计局、国家发展和改革委员会、财政部关于印发中小企业划型标准规定的通知》（工信部联企业</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2011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300号）中规定的小型、微型企业标准的，按</w:t>
            </w:r>
            <w:r>
              <w:rPr>
                <w:rFonts w:hint="eastAsia" w:ascii="宋体" w:hAnsi="宋体" w:eastAsia="宋体" w:cs="宋体"/>
                <w:b w:val="0"/>
                <w:bCs w:val="0"/>
                <w:color w:val="auto"/>
                <w:sz w:val="21"/>
                <w:szCs w:val="21"/>
                <w:highlight w:val="none"/>
                <w:lang w:eastAsia="zh-CN"/>
              </w:rPr>
              <w:t>招标文件</w:t>
            </w:r>
            <w:r>
              <w:rPr>
                <w:rFonts w:hint="eastAsia" w:ascii="宋体" w:hAnsi="宋体" w:eastAsia="宋体" w:cs="宋体"/>
                <w:b w:val="0"/>
                <w:bCs w:val="0"/>
                <w:color w:val="auto"/>
                <w:sz w:val="21"/>
                <w:szCs w:val="21"/>
                <w:highlight w:val="none"/>
              </w:rPr>
              <w:t>格式提供《中小企业声明函》。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23" w:hRule="atLeast"/>
          <w:jc w:val="center"/>
        </w:trPr>
        <w:tc>
          <w:tcPr>
            <w:tcW w:w="501" w:type="dxa"/>
            <w:vMerge w:val="continue"/>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ascii="宋体" w:hAnsi="宋体" w:cs="宋体"/>
                <w:color w:val="auto"/>
                <w:sz w:val="21"/>
                <w:szCs w:val="21"/>
                <w:highlight w:val="none"/>
                <w:lang w:val="en-US" w:eastAsia="zh-CN"/>
              </w:rPr>
            </w:pPr>
          </w:p>
        </w:tc>
        <w:tc>
          <w:tcPr>
            <w:tcW w:w="1512" w:type="dxa"/>
            <w:vMerge w:val="continue"/>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cs="宋体"/>
                <w:color w:val="auto"/>
                <w:sz w:val="21"/>
                <w:szCs w:val="21"/>
                <w:highlight w:val="none"/>
                <w:lang w:eastAsia="zh-CN"/>
              </w:rPr>
            </w:pPr>
          </w:p>
        </w:tc>
        <w:tc>
          <w:tcPr>
            <w:tcW w:w="7307" w:type="dxa"/>
            <w:noWrap w:val="0"/>
            <w:vAlign w:val="center"/>
          </w:tcPr>
          <w:p>
            <w:pPr>
              <w:keepNext w:val="0"/>
              <w:keepLines w:val="0"/>
              <w:widowControl/>
              <w:suppressLineNumbers w:val="0"/>
              <w:shd w:val="clear" w:color="auto" w:fill="auto"/>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（2）根据财政部、司令部《关于政府采购支持监狱企业发展有关问题》的通知财库</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2014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68号，监狱企业参加本项目投标时，应当提供由省级以上监狱管理局、戒毒管理局（新疆生产建设兵团）出具的属于监狱企业的证明文件。监狱企业视同小型、微型企业。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67" w:hRule="atLeast"/>
          <w:jc w:val="center"/>
        </w:trPr>
        <w:tc>
          <w:tcPr>
            <w:tcW w:w="501" w:type="dxa"/>
            <w:vMerge w:val="continue"/>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ascii="宋体" w:hAnsi="宋体" w:cs="宋体"/>
                <w:color w:val="auto"/>
                <w:sz w:val="21"/>
                <w:szCs w:val="21"/>
                <w:highlight w:val="none"/>
                <w:lang w:val="en-US" w:eastAsia="zh-CN"/>
              </w:rPr>
            </w:pPr>
          </w:p>
        </w:tc>
        <w:tc>
          <w:tcPr>
            <w:tcW w:w="1512" w:type="dxa"/>
            <w:vMerge w:val="continue"/>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cs="宋体"/>
                <w:color w:val="auto"/>
                <w:sz w:val="21"/>
                <w:szCs w:val="21"/>
                <w:highlight w:val="none"/>
                <w:lang w:eastAsia="zh-CN"/>
              </w:rPr>
            </w:pPr>
          </w:p>
        </w:tc>
        <w:tc>
          <w:tcPr>
            <w:tcW w:w="7307" w:type="dxa"/>
            <w:noWrap w:val="0"/>
            <w:vAlign w:val="center"/>
          </w:tcPr>
          <w:p>
            <w:pPr>
              <w:keepNext w:val="0"/>
              <w:keepLines w:val="0"/>
              <w:widowControl/>
              <w:suppressLineNumbers w:val="0"/>
              <w:shd w:val="clear" w:color="auto" w:fill="auto"/>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（3）根据财政部、民政部、中国残疾人联合会《关于促进残疾人就业政府采购政策的通知》（财库</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2017</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141号），在政府采购活动中，残疾人福利性单位视同小型、微型企业。投标人属于残疾人福利性单位的，按照</w:t>
            </w:r>
            <w:r>
              <w:rPr>
                <w:rFonts w:hint="eastAsia" w:ascii="宋体" w:hAnsi="宋体" w:eastAsia="宋体" w:cs="宋体"/>
                <w:b w:val="0"/>
                <w:bCs w:val="0"/>
                <w:color w:val="auto"/>
                <w:sz w:val="21"/>
                <w:szCs w:val="21"/>
                <w:highlight w:val="none"/>
                <w:lang w:eastAsia="zh-CN"/>
              </w:rPr>
              <w:t>招标文件</w:t>
            </w:r>
            <w:r>
              <w:rPr>
                <w:rFonts w:hint="eastAsia" w:ascii="宋体" w:hAnsi="宋体" w:eastAsia="宋体" w:cs="宋体"/>
                <w:b w:val="0"/>
                <w:bCs w:val="0"/>
                <w:color w:val="auto"/>
                <w:sz w:val="21"/>
                <w:szCs w:val="21"/>
                <w:highlight w:val="none"/>
              </w:rPr>
              <w:t>格式提供残疾人福利性单位声明函。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9" w:hRule="atLeast"/>
          <w:jc w:val="center"/>
        </w:trPr>
        <w:tc>
          <w:tcPr>
            <w:tcW w:w="501" w:type="dxa"/>
            <w:vMerge w:val="continue"/>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ascii="宋体" w:hAnsi="宋体" w:cs="宋体"/>
                <w:color w:val="auto"/>
                <w:sz w:val="21"/>
                <w:szCs w:val="21"/>
                <w:highlight w:val="none"/>
                <w:lang w:val="en-US" w:eastAsia="zh-CN"/>
              </w:rPr>
            </w:pPr>
          </w:p>
        </w:tc>
        <w:tc>
          <w:tcPr>
            <w:tcW w:w="1512" w:type="dxa"/>
            <w:vMerge w:val="restar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中小微企业政策文件说明</w:t>
            </w:r>
          </w:p>
        </w:tc>
        <w:tc>
          <w:tcPr>
            <w:tcW w:w="7307" w:type="dxa"/>
            <w:noWrap w:val="0"/>
            <w:vAlign w:val="center"/>
          </w:tcPr>
          <w:p>
            <w:pPr>
              <w:keepNext w:val="0"/>
              <w:keepLines w:val="0"/>
              <w:widowControl/>
              <w:suppressLineNumbers w:val="0"/>
              <w:shd w:val="clear" w:color="auto" w:fill="auto"/>
              <w:spacing w:before="0" w:beforeAutospacing="0" w:after="0" w:afterAutospacing="0" w:line="24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rPr>
              <w:t>（1）支持中小企业发展：本项目为专门面向中小企业</w:t>
            </w:r>
            <w:r>
              <w:rPr>
                <w:rFonts w:hint="eastAsia" w:ascii="宋体" w:hAnsi="宋体" w:eastAsia="宋体" w:cs="宋体"/>
                <w:b w:val="0"/>
                <w:bCs w:val="0"/>
                <w:color w:val="auto"/>
                <w:sz w:val="21"/>
                <w:szCs w:val="21"/>
                <w:highlight w:val="none"/>
                <w:lang w:val="en-US" w:eastAsia="zh-CN"/>
              </w:rPr>
              <w:t>/小微企业</w:t>
            </w:r>
            <w:r>
              <w:rPr>
                <w:rFonts w:hint="eastAsia" w:ascii="宋体" w:hAnsi="宋体" w:eastAsia="宋体" w:cs="宋体"/>
                <w:b w:val="0"/>
                <w:bCs w:val="0"/>
                <w:color w:val="auto"/>
                <w:sz w:val="21"/>
                <w:szCs w:val="21"/>
                <w:highlight w:val="none"/>
              </w:rPr>
              <w:t>项目</w:t>
            </w:r>
            <w:r>
              <w:rPr>
                <w:rFonts w:hint="eastAsia" w:ascii="宋体" w:hAnsi="宋体" w:eastAsia="宋体" w:cs="宋体"/>
                <w:b w:val="0"/>
                <w:bCs w:val="0"/>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4" w:hRule="atLeast"/>
          <w:jc w:val="center"/>
        </w:trPr>
        <w:tc>
          <w:tcPr>
            <w:tcW w:w="501" w:type="dxa"/>
            <w:vMerge w:val="continue"/>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ascii="宋体" w:hAnsi="宋体" w:cs="宋体"/>
                <w:color w:val="auto"/>
                <w:sz w:val="21"/>
                <w:szCs w:val="21"/>
                <w:highlight w:val="none"/>
                <w:lang w:val="en-US" w:eastAsia="zh-CN"/>
              </w:rPr>
            </w:pPr>
          </w:p>
        </w:tc>
        <w:tc>
          <w:tcPr>
            <w:tcW w:w="1512" w:type="dxa"/>
            <w:vMerge w:val="continue"/>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cs="宋体"/>
                <w:color w:val="auto"/>
                <w:sz w:val="21"/>
                <w:szCs w:val="21"/>
                <w:highlight w:val="none"/>
                <w:lang w:eastAsia="zh-CN"/>
              </w:rPr>
            </w:pPr>
          </w:p>
        </w:tc>
        <w:tc>
          <w:tcPr>
            <w:tcW w:w="7307" w:type="dxa"/>
            <w:noWrap w:val="0"/>
            <w:vAlign w:val="center"/>
          </w:tcPr>
          <w:p>
            <w:pPr>
              <w:keepNext w:val="0"/>
              <w:keepLines w:val="0"/>
              <w:widowControl/>
              <w:suppressLineNumbers w:val="0"/>
              <w:shd w:val="clear" w:color="auto" w:fill="auto"/>
              <w:spacing w:before="0" w:beforeAutospacing="0" w:after="0" w:afterAutospacing="0" w:line="240" w:lineRule="auto"/>
              <w:ind w:left="0" w:right="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本项目</w:t>
            </w:r>
            <w:r>
              <w:rPr>
                <w:rFonts w:hint="eastAsia" w:ascii="宋体" w:hAnsi="宋体" w:eastAsia="宋体" w:cs="宋体"/>
                <w:b w:val="0"/>
                <w:bCs w:val="0"/>
                <w:color w:val="auto"/>
                <w:sz w:val="21"/>
                <w:szCs w:val="21"/>
                <w:highlight w:val="none"/>
                <w:lang w:eastAsia="zh-CN"/>
              </w:rPr>
              <w:t>中小企业划分标准所属行业：林业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01" w:type="dxa"/>
            <w:vMerge w:val="restar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p>
        </w:tc>
        <w:tc>
          <w:tcPr>
            <w:tcW w:w="1512" w:type="dxa"/>
            <w:vMerge w:val="restar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center"/>
              <w:textAlignment w:val="auto"/>
              <w:outlineLvl w:val="9"/>
              <w:rPr>
                <w:rFonts w:hint="eastAsia" w:ascii="宋体" w:hAnsi="宋体"/>
                <w:b/>
                <w:color w:val="auto"/>
                <w:sz w:val="21"/>
                <w:szCs w:val="21"/>
                <w:highlight w:val="none"/>
                <w:lang w:eastAsia="zh-CN"/>
              </w:rPr>
            </w:pPr>
            <w:r>
              <w:rPr>
                <w:rFonts w:hint="eastAsia" w:ascii="宋体" w:hAnsi="宋体"/>
                <w:b/>
                <w:color w:val="auto"/>
                <w:sz w:val="21"/>
                <w:szCs w:val="21"/>
                <w:highlight w:val="none"/>
                <w:lang w:eastAsia="zh-CN"/>
              </w:rPr>
              <w:t>重要说明</w:t>
            </w:r>
          </w:p>
        </w:tc>
        <w:tc>
          <w:tcPr>
            <w:tcW w:w="7307" w:type="dxa"/>
            <w:noWrap w:val="0"/>
            <w:vAlign w:val="top"/>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1.本项目采用全流程不见面电子开评标，投标供应商需要使用CA加密设备，供应商可通过新疆数字证书认证中心官网（https://www.xjca.com.cn/）或下载“新疆政务通”APP自行进行申领。</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2.本项目实行网上投标，采用加密电子投标文件(供应商须使用CA加密设备通过政采云电子投标客户端制作投标文件)。若供应商参与投标，自行承担投标一切费用。</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eastAsia="zh-CN"/>
              </w:rPr>
              <w:t>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r>
              <w:rPr>
                <w:rFonts w:hint="eastAsia" w:ascii="宋体" w:hAnsi="宋体" w:cs="宋体"/>
                <w:color w:val="auto"/>
                <w:sz w:val="21"/>
                <w:szCs w:val="21"/>
                <w:highlight w:val="none"/>
              </w:rPr>
              <w:t>。</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5.供应商在开标时须使用制作加密电子投标文件所使用的CA锁及电脑，电脑须提前配置好浏览器（建议使用谷歌浏览器），以便开标时解锁。</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7.为了保证开评标顺利进行，政采云线上开标功能完全实现，供应商开标所使用的电脑设备须具有视频及语音功能。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00" w:hRule="atLeast"/>
          <w:jc w:val="center"/>
        </w:trPr>
        <w:tc>
          <w:tcPr>
            <w:tcW w:w="501" w:type="dxa"/>
            <w:vMerge w:val="continue"/>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b/>
                <w:color w:val="auto"/>
                <w:sz w:val="21"/>
                <w:szCs w:val="21"/>
                <w:highlight w:val="none"/>
                <w:lang w:eastAsia="zh-CN"/>
              </w:rPr>
            </w:pPr>
          </w:p>
        </w:tc>
        <w:tc>
          <w:tcPr>
            <w:tcW w:w="1512" w:type="dxa"/>
            <w:vMerge w:val="continue"/>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ascii="宋体" w:hAnsi="宋体"/>
                <w:b/>
                <w:color w:val="auto"/>
                <w:sz w:val="21"/>
                <w:szCs w:val="21"/>
                <w:highlight w:val="none"/>
                <w:lang w:eastAsia="zh-CN"/>
              </w:rPr>
            </w:pPr>
          </w:p>
        </w:tc>
        <w:tc>
          <w:tcPr>
            <w:tcW w:w="7307" w:type="dxa"/>
            <w:noWrap w:val="0"/>
            <w:vAlign w:val="top"/>
          </w:tcPr>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1、电子招投标情况说明：</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color w:val="auto"/>
                <w:sz w:val="21"/>
                <w:szCs w:val="21"/>
                <w:highlight w:val="none"/>
              </w:rPr>
              <w:t>电子招投标</w:t>
            </w:r>
            <w:r>
              <w:rPr>
                <w:rFonts w:hint="eastAsia" w:ascii="宋体" w:hAnsi="宋体" w:eastAsia="宋体" w:cs="宋体"/>
                <w:color w:val="auto"/>
                <w:sz w:val="21"/>
                <w:szCs w:val="21"/>
                <w:highlight w:val="none"/>
              </w:rPr>
              <w:t>：本项目以数据电文形式，依托“政府采购云平台（www.zcygov.cn）”进行招投标活动</w:t>
            </w:r>
            <w:r>
              <w:rPr>
                <w:rFonts w:hint="eastAsia" w:ascii="宋体" w:hAnsi="宋体" w:eastAsia="宋体" w:cs="宋体"/>
                <w:b/>
                <w:bCs/>
                <w:color w:val="auto"/>
                <w:sz w:val="21"/>
                <w:szCs w:val="21"/>
                <w:highlight w:val="none"/>
              </w:rPr>
              <w:t>。</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投标准备</w:t>
            </w:r>
            <w:r>
              <w:rPr>
                <w:rFonts w:hint="eastAsia" w:ascii="宋体" w:hAnsi="宋体" w:eastAsia="宋体" w:cs="宋体"/>
                <w:color w:val="auto"/>
                <w:sz w:val="21"/>
                <w:szCs w:val="21"/>
                <w:highlight w:val="none"/>
              </w:rPr>
              <w:t>：注册账号--点击“商家入驻”，进行政府采购供应商资料填写；申领CA数字证书---申领流程详见“</w:t>
            </w:r>
            <w:r>
              <w:rPr>
                <w:rFonts w:hint="eastAsia" w:ascii="宋体" w:hAnsi="宋体" w:eastAsia="宋体" w:cs="宋体"/>
                <w:color w:val="auto"/>
                <w:sz w:val="21"/>
                <w:szCs w:val="21"/>
                <w:highlight w:val="none"/>
                <w:lang w:eastAsia="zh-CN"/>
              </w:rPr>
              <w:t>新疆</w:t>
            </w:r>
            <w:r>
              <w:rPr>
                <w:rFonts w:hint="eastAsia" w:ascii="宋体" w:hAnsi="宋体" w:eastAsia="宋体" w:cs="宋体"/>
                <w:color w:val="auto"/>
                <w:sz w:val="21"/>
                <w:szCs w:val="21"/>
                <w:highlight w:val="none"/>
              </w:rPr>
              <w:t>政府采购网-下载专区-电子交易客户端-CA驱动和申领流程”；安装“政采云电子交易客户端”----前往“</w:t>
            </w:r>
            <w:r>
              <w:rPr>
                <w:rFonts w:hint="eastAsia" w:ascii="宋体" w:hAnsi="宋体" w:eastAsia="宋体" w:cs="宋体"/>
                <w:color w:val="auto"/>
                <w:sz w:val="21"/>
                <w:szCs w:val="21"/>
                <w:highlight w:val="none"/>
                <w:lang w:eastAsia="zh-CN"/>
              </w:rPr>
              <w:t>新疆</w:t>
            </w:r>
            <w:r>
              <w:rPr>
                <w:rFonts w:hint="eastAsia" w:ascii="宋体" w:hAnsi="宋体" w:eastAsia="宋体" w:cs="宋体"/>
                <w:color w:val="auto"/>
                <w:sz w:val="21"/>
                <w:szCs w:val="21"/>
                <w:highlight w:val="none"/>
              </w:rPr>
              <w:t>政府采购网-下载专区-电子交易客户端”进行下载并安装。</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color w:val="auto"/>
                <w:sz w:val="21"/>
                <w:szCs w:val="21"/>
                <w:highlight w:val="none"/>
              </w:rPr>
              <w:t>采购文件的获取</w:t>
            </w:r>
            <w:r>
              <w:rPr>
                <w:rFonts w:hint="eastAsia" w:ascii="宋体" w:hAnsi="宋体" w:eastAsia="宋体" w:cs="宋体"/>
                <w:color w:val="auto"/>
                <w:sz w:val="21"/>
                <w:szCs w:val="21"/>
                <w:highlight w:val="none"/>
              </w:rPr>
              <w:t>：使用账号登录或者</w:t>
            </w:r>
            <w:r>
              <w:rPr>
                <w:rFonts w:hint="eastAsia" w:ascii="宋体" w:hAnsi="宋体" w:eastAsia="宋体" w:cs="宋体"/>
                <w:color w:val="auto"/>
                <w:sz w:val="21"/>
                <w:szCs w:val="21"/>
                <w:highlight w:val="none"/>
                <w:lang w:bidi="zh-CN"/>
              </w:rPr>
              <w:t>短信验证码</w:t>
            </w:r>
            <w:r>
              <w:rPr>
                <w:rFonts w:hint="eastAsia" w:ascii="宋体" w:hAnsi="宋体" w:eastAsia="宋体" w:cs="宋体"/>
                <w:color w:val="auto"/>
                <w:sz w:val="21"/>
                <w:szCs w:val="21"/>
                <w:highlight w:val="none"/>
              </w:rPr>
              <w:t>或者使用CA登录政采云平台；进入“项目采购”应用，在获取采购文件菜单中选择项目，获取采购文件。申请获取采购文件前须上传的资格证明文件扫描件有：</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营业执照副本原件</w:t>
            </w:r>
            <w:r>
              <w:rPr>
                <w:rFonts w:hint="eastAsia" w:ascii="宋体" w:hAnsi="宋体" w:eastAsia="宋体" w:cs="宋体"/>
                <w:color w:val="auto"/>
                <w:sz w:val="21"/>
                <w:szCs w:val="21"/>
                <w:highlight w:val="none"/>
                <w:lang w:eastAsia="zh-CN"/>
              </w:rPr>
              <w:t>；</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法定代表人投标需提供法定代表人资格证明书原件，委托代理人投标需提供法定代表人授权委托书原件</w:t>
            </w:r>
            <w:r>
              <w:rPr>
                <w:rFonts w:hint="eastAsia" w:ascii="宋体" w:hAnsi="宋体" w:eastAsia="宋体" w:cs="宋体"/>
                <w:color w:val="auto"/>
                <w:sz w:val="21"/>
                <w:szCs w:val="21"/>
                <w:highlight w:val="none"/>
                <w:lang w:eastAsia="zh-CN"/>
              </w:rPr>
              <w:t>；</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投标企业需提供未被“信用中国”（www.creditchina.gov.cn）、中国政府采购网（www.ccgp.gov.cn）列入失信被执行人、重大税收违法案件当事人名单、政府采购严重违法失信行为记录名单（提供查询结果网页截图并加盖供应商公章）；</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4、投标企业须提供投标人（被授权在职人员）近1个月的社保证明</w:t>
            </w:r>
            <w:r>
              <w:rPr>
                <w:rFonts w:hint="eastAsia" w:ascii="宋体" w:hAnsi="宋体" w:eastAsia="宋体" w:cs="宋体"/>
                <w:color w:val="auto"/>
                <w:sz w:val="21"/>
                <w:szCs w:val="21"/>
                <w:highlight w:val="none"/>
                <w:lang w:eastAsia="zh-CN"/>
              </w:rPr>
              <w:t>；</w:t>
            </w:r>
          </w:p>
          <w:p>
            <w:pPr>
              <w:pStyle w:val="22"/>
              <w:keepNext w:val="0"/>
              <w:keepLines w:val="0"/>
              <w:suppressLineNumbers w:val="0"/>
              <w:spacing w:before="0" w:beforeAutospacing="0" w:after="0" w:afterAutospacing="0"/>
              <w:ind w:left="0" w:right="0" w:firstLine="480" w:firstLineChars="200"/>
              <w:rPr>
                <w:rFonts w:hint="eastAsia" w:hAnsi="宋体" w:eastAsia="宋体" w:cs="宋体"/>
                <w:color w:val="auto"/>
                <w:kern w:val="2"/>
                <w:sz w:val="21"/>
                <w:szCs w:val="21"/>
                <w:highlight w:val="none"/>
                <w:lang w:val="en-US" w:eastAsia="zh-CN" w:bidi="ar-SA"/>
              </w:rPr>
            </w:pPr>
            <w:r>
              <w:rPr>
                <w:rFonts w:hint="eastAsia" w:eastAsia="宋体"/>
                <w:color w:val="auto"/>
                <w:highlight w:val="none"/>
                <w:lang w:val="en-US" w:eastAsia="zh-CN"/>
              </w:rPr>
              <w:t>5、</w:t>
            </w:r>
            <w:r>
              <w:rPr>
                <w:rFonts w:hint="eastAsia" w:ascii="宋体" w:hAnsi="宋体" w:eastAsia="宋体" w:cs="宋体"/>
                <w:color w:val="auto"/>
                <w:kern w:val="2"/>
                <w:sz w:val="21"/>
                <w:szCs w:val="21"/>
                <w:highlight w:val="none"/>
                <w:lang w:val="en-US" w:eastAsia="zh-CN" w:bidi="ar-SA"/>
              </w:rPr>
              <w:t>投标企业需具备林业主管部门发放的</w:t>
            </w:r>
            <w:r>
              <w:rPr>
                <w:rFonts w:hint="eastAsia" w:hAnsi="宋体" w:eastAsia="宋体" w:cs="宋体"/>
                <w:color w:val="auto"/>
                <w:kern w:val="2"/>
                <w:sz w:val="21"/>
                <w:szCs w:val="21"/>
                <w:highlight w:val="none"/>
                <w:lang w:val="en-US" w:eastAsia="zh-CN" w:bidi="ar-SA"/>
              </w:rPr>
              <w:t>《林木种子生产经营许可证》、《植物检验检疫证》</w:t>
            </w:r>
            <w:r>
              <w:rPr>
                <w:rFonts w:hint="eastAsia" w:hAnsi="宋体" w:cs="宋体"/>
                <w:color w:val="auto"/>
                <w:kern w:val="2"/>
                <w:sz w:val="21"/>
                <w:szCs w:val="21"/>
                <w:highlight w:val="none"/>
                <w:lang w:val="en-US" w:eastAsia="zh-CN" w:bidi="ar-SA"/>
              </w:rPr>
              <w:t>及</w:t>
            </w:r>
            <w:r>
              <w:rPr>
                <w:rFonts w:hint="eastAsia" w:ascii="宋体" w:hAnsi="宋体" w:eastAsia="宋体" w:cs="宋体"/>
                <w:b w:val="0"/>
                <w:bCs w:val="0"/>
                <w:color w:val="auto"/>
                <w:sz w:val="24"/>
                <w:szCs w:val="32"/>
                <w:highlight w:val="none"/>
                <w:lang w:val="en-US" w:eastAsia="zh-CN"/>
              </w:rPr>
              <w:t>《农药经营许可证》；</w:t>
            </w:r>
          </w:p>
          <w:p>
            <w:pPr>
              <w:pStyle w:val="22"/>
              <w:keepNext w:val="0"/>
              <w:keepLines w:val="0"/>
              <w:suppressLineNumbers w:val="0"/>
              <w:spacing w:before="0" w:beforeAutospacing="0" w:after="0" w:afterAutospacing="0"/>
              <w:ind w:left="0" w:right="0" w:firstLine="420" w:firstLineChars="200"/>
              <w:rPr>
                <w:rFonts w:hint="eastAsia" w:ascii="宋体" w:hAnsi="宋体" w:eastAsia="宋体" w:cs="宋体"/>
                <w:color w:val="auto"/>
                <w:kern w:val="2"/>
                <w:sz w:val="21"/>
                <w:szCs w:val="21"/>
                <w:highlight w:val="none"/>
                <w:lang w:val="en-US" w:eastAsia="zh-CN" w:bidi="ar-SA"/>
              </w:rPr>
            </w:pPr>
            <w:r>
              <w:rPr>
                <w:rFonts w:hint="eastAsia" w:hAnsi="宋体" w:eastAsia="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、供应商为中小企业，需提供《中小企业声明函》。</w:t>
            </w:r>
          </w:p>
          <w:p>
            <w:pPr>
              <w:pStyle w:val="22"/>
              <w:keepNext w:val="0"/>
              <w:keepLines w:val="0"/>
              <w:suppressLineNumbers w:val="0"/>
              <w:spacing w:before="0" w:beforeAutospacing="0" w:after="0" w:afterAutospacing="0"/>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b/>
                <w:color w:val="auto"/>
                <w:sz w:val="21"/>
                <w:szCs w:val="21"/>
                <w:highlight w:val="none"/>
              </w:rPr>
              <w:t>投标文件的制作</w:t>
            </w:r>
            <w:r>
              <w:rPr>
                <w:rFonts w:hint="eastAsia" w:ascii="宋体" w:hAnsi="宋体" w:eastAsia="宋体" w:cs="宋体"/>
                <w:color w:val="auto"/>
                <w:sz w:val="21"/>
                <w:szCs w:val="21"/>
                <w:highlight w:val="none"/>
              </w:rPr>
              <w:t>：在“政采云电子交易客户端”中完成“填写基本信息”、“导入投标文件”、“标书关联”、“标书检查”、“电子签名”、“生成电子标书”等操作。</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b/>
                <w:color w:val="auto"/>
                <w:sz w:val="21"/>
                <w:szCs w:val="21"/>
                <w:highlight w:val="none"/>
              </w:rPr>
              <w:t>投标文件的传输递交</w:t>
            </w:r>
            <w:r>
              <w:rPr>
                <w:rFonts w:hint="eastAsia" w:ascii="宋体" w:hAnsi="宋体" w:eastAsia="宋体" w:cs="宋体"/>
                <w:color w:val="auto"/>
                <w:sz w:val="21"/>
                <w:szCs w:val="21"/>
                <w:highlight w:val="none"/>
              </w:rPr>
              <w:t>：供应商在投标截止时间前将加密的投标文件上传至政府采购云平台，还可以在投标截止时间前以电子邮件方式提供备份投标文件1份（接收人邮箱：</w:t>
            </w:r>
            <w:r>
              <w:rPr>
                <w:rFonts w:hint="eastAsia" w:ascii="宋体" w:hAnsi="宋体" w:eastAsia="宋体" w:cs="宋体"/>
                <w:color w:val="auto"/>
                <w:sz w:val="21"/>
                <w:szCs w:val="21"/>
                <w:highlight w:val="none"/>
                <w:lang w:val="en-US" w:eastAsia="zh-CN"/>
              </w:rPr>
              <w:t>374745405@qq.com</w:t>
            </w:r>
            <w:r>
              <w:rPr>
                <w:rFonts w:hint="eastAsia" w:ascii="宋体" w:hAnsi="宋体" w:eastAsia="宋体" w:cs="宋体"/>
                <w:color w:val="auto"/>
                <w:sz w:val="21"/>
                <w:szCs w:val="21"/>
                <w:highlight w:val="none"/>
              </w:rPr>
              <w:t>，接收人：</w:t>
            </w:r>
            <w:r>
              <w:rPr>
                <w:rFonts w:hint="eastAsia" w:ascii="宋体" w:hAnsi="宋体" w:eastAsia="宋体" w:cs="宋体"/>
                <w:color w:val="auto"/>
                <w:sz w:val="21"/>
                <w:szCs w:val="21"/>
                <w:highlight w:val="none"/>
                <w:lang w:val="en-US" w:eastAsia="zh-CN"/>
              </w:rPr>
              <w:t>罗先生</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13279823603</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eastAsia="宋体" w:cs="宋体"/>
                <w:color w:val="auto"/>
                <w:sz w:val="21"/>
                <w:szCs w:val="21"/>
                <w:highlight w:val="none"/>
              </w:rPr>
              <w:t>。</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b/>
                <w:color w:val="auto"/>
                <w:sz w:val="21"/>
                <w:szCs w:val="21"/>
                <w:highlight w:val="none"/>
              </w:rPr>
              <w:t>投标文件的解密</w:t>
            </w:r>
            <w:r>
              <w:rPr>
                <w:rFonts w:hint="eastAsia" w:ascii="宋体" w:hAnsi="宋体" w:eastAsia="宋体" w:cs="宋体"/>
                <w:color w:val="auto"/>
                <w:sz w:val="21"/>
                <w:szCs w:val="21"/>
                <w:highlight w:val="none"/>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b/>
                <w:color w:val="auto"/>
                <w:sz w:val="21"/>
                <w:szCs w:val="21"/>
                <w:highlight w:val="none"/>
              </w:rPr>
              <w:t>具体操作指南</w:t>
            </w:r>
            <w:r>
              <w:rPr>
                <w:rFonts w:hint="eastAsia" w:ascii="宋体" w:hAnsi="宋体" w:eastAsia="宋体" w:cs="宋体"/>
                <w:color w:val="auto"/>
                <w:sz w:val="21"/>
                <w:szCs w:val="21"/>
                <w:highlight w:val="none"/>
              </w:rPr>
              <w:t>：详见政采云平台“服务中心-帮助文档-项目采购-操作流程-电子招投标-政府采购项目电子交易管理操作指南-供应商”。</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（8）供应商在进行上述操作时，如遇技术问题可登录政采云（https://</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HYPERLINK "http://www.zcygov.cn/" \h</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），点击右侧咨询小采，获取采小蜜智能服务管家帮助，或拨打政采云服务热线 </w:t>
            </w:r>
            <w:r>
              <w:rPr>
                <w:rFonts w:hint="eastAsia" w:ascii="宋体" w:hAnsi="宋体" w:eastAsia="宋体" w:cs="宋体"/>
                <w:color w:val="auto"/>
                <w:sz w:val="21"/>
                <w:szCs w:val="21"/>
                <w:highlight w:val="none"/>
                <w:lang w:val="en-US" w:eastAsia="zh-CN"/>
              </w:rPr>
              <w:t>95763</w:t>
            </w:r>
            <w:r>
              <w:rPr>
                <w:rFonts w:hint="eastAsia" w:ascii="宋体" w:hAnsi="宋体" w:eastAsia="宋体" w:cs="宋体"/>
                <w:color w:val="auto"/>
                <w:sz w:val="21"/>
                <w:szCs w:val="21"/>
                <w:highlight w:val="none"/>
              </w:rPr>
              <w:t xml:space="preserve"> 获取热线服务帮助。</w:t>
            </w:r>
          </w:p>
          <w:p>
            <w:pPr>
              <w:pStyle w:val="4"/>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温馨提醒：供应商应提前上传，以便在上传时遇到技术问题，有充足的时间请教平台的技术人员。</w:t>
            </w:r>
          </w:p>
          <w:p>
            <w:pPr>
              <w:keepNext w:val="0"/>
              <w:keepLines w:val="0"/>
              <w:pageBreakBefore w:val="0"/>
              <w:widowControl w:val="0"/>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firstLine="403" w:firstLineChars="192"/>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eastAsia="宋体" w:cs="宋体"/>
                <w:color w:val="auto"/>
                <w:sz w:val="21"/>
                <w:szCs w:val="21"/>
                <w:highlight w:val="none"/>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hAnsi="宋体" w:eastAsia="宋体" w:cs="宋体"/>
                <w:color w:val="auto"/>
                <w:sz w:val="21"/>
                <w:szCs w:val="21"/>
                <w:highlight w:val="none"/>
                <w:lang w:eastAsia="zh-CN"/>
              </w:rPr>
              <w:t>中国</w:t>
            </w:r>
            <w:r>
              <w:rPr>
                <w:rFonts w:hint="eastAsia" w:ascii="宋体" w:hAnsi="宋体" w:eastAsia="宋体" w:cs="宋体"/>
                <w:color w:val="auto"/>
                <w:sz w:val="21"/>
                <w:szCs w:val="21"/>
                <w:highlight w:val="none"/>
              </w:rPr>
              <w:t>政府采购网下载专区下载。</w:t>
            </w:r>
            <w:r>
              <w:rPr>
                <w:rFonts w:hint="eastAsia" w:ascii="宋体" w:hAnsi="宋体" w:eastAsia="宋体" w:cs="宋体"/>
                <w:bCs/>
                <w:color w:val="auto"/>
                <w:sz w:val="21"/>
                <w:szCs w:val="21"/>
                <w:highlight w:val="none"/>
              </w:rPr>
              <w:t>未按规定获取采购文件或逾期提出的不予受理、答复。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6" w:hRule="atLeast"/>
          <w:jc w:val="center"/>
        </w:trPr>
        <w:tc>
          <w:tcPr>
            <w:tcW w:w="2013" w:type="dxa"/>
            <w:gridSpan w:val="2"/>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textAlignment w:val="auto"/>
              <w:outlineLvl w:val="9"/>
              <w:rPr>
                <w:rFonts w:hint="eastAsia"/>
                <w:b/>
                <w:bCs w:val="0"/>
                <w:color w:val="auto"/>
                <w:sz w:val="21"/>
                <w:szCs w:val="21"/>
                <w:highlight w:val="none"/>
              </w:rPr>
            </w:pPr>
            <w:r>
              <w:rPr>
                <w:rFonts w:hint="eastAsia"/>
                <w:b/>
                <w:bCs w:val="0"/>
                <w:color w:val="auto"/>
                <w:sz w:val="21"/>
                <w:szCs w:val="21"/>
                <w:highlight w:val="none"/>
              </w:rPr>
              <w:t>备注</w:t>
            </w:r>
          </w:p>
        </w:tc>
        <w:tc>
          <w:tcPr>
            <w:tcW w:w="7307" w:type="dxa"/>
            <w:noWrap w:val="0"/>
            <w:vAlign w:val="top"/>
          </w:tcPr>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b/>
                <w:bCs w:val="0"/>
                <w:color w:val="auto"/>
                <w:sz w:val="21"/>
                <w:szCs w:val="21"/>
                <w:highlight w:val="none"/>
              </w:rPr>
            </w:pPr>
            <w:r>
              <w:rPr>
                <w:rFonts w:hint="eastAsia"/>
                <w:b/>
                <w:bCs w:val="0"/>
                <w:color w:val="auto"/>
                <w:sz w:val="21"/>
                <w:szCs w:val="21"/>
                <w:highlight w:val="none"/>
              </w:rPr>
              <w:t>1、着重提醒各投标人注意，并认真查看</w:t>
            </w:r>
            <w:r>
              <w:rPr>
                <w:rFonts w:hint="eastAsia"/>
                <w:b/>
                <w:bCs w:val="0"/>
                <w:color w:val="auto"/>
                <w:sz w:val="21"/>
                <w:szCs w:val="21"/>
                <w:highlight w:val="none"/>
                <w:lang w:eastAsia="zh-CN"/>
              </w:rPr>
              <w:t>招标文件</w:t>
            </w:r>
            <w:r>
              <w:rPr>
                <w:rFonts w:hint="eastAsia"/>
                <w:b/>
                <w:bCs w:val="0"/>
                <w:color w:val="auto"/>
                <w:sz w:val="21"/>
                <w:szCs w:val="21"/>
                <w:highlight w:val="none"/>
              </w:rPr>
              <w:t>中的每一个条款及要求，因误读</w:t>
            </w:r>
            <w:r>
              <w:rPr>
                <w:rFonts w:hint="eastAsia"/>
                <w:b/>
                <w:bCs w:val="0"/>
                <w:color w:val="auto"/>
                <w:sz w:val="21"/>
                <w:szCs w:val="21"/>
                <w:highlight w:val="none"/>
                <w:lang w:eastAsia="zh-CN"/>
              </w:rPr>
              <w:t>招标文件</w:t>
            </w:r>
            <w:r>
              <w:rPr>
                <w:rFonts w:hint="eastAsia"/>
                <w:b/>
                <w:bCs w:val="0"/>
                <w:color w:val="auto"/>
                <w:sz w:val="21"/>
                <w:szCs w:val="21"/>
                <w:highlight w:val="none"/>
              </w:rPr>
              <w:t>而造成的后果，招标人概不负责。</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b/>
                <w:bCs w:val="0"/>
                <w:color w:val="auto"/>
                <w:sz w:val="21"/>
                <w:szCs w:val="21"/>
                <w:highlight w:val="none"/>
              </w:rPr>
            </w:pPr>
            <w:r>
              <w:rPr>
                <w:rFonts w:hint="eastAsia"/>
                <w:b/>
                <w:bCs w:val="0"/>
                <w:color w:val="auto"/>
                <w:sz w:val="21"/>
                <w:szCs w:val="21"/>
                <w:highlight w:val="none"/>
              </w:rPr>
              <w:t>2、投标人使用相同IP地址的，一经发现，相关部门将进一步核实，查实后按串通投标处理。</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b/>
                <w:bCs w:val="0"/>
                <w:color w:val="auto"/>
                <w:sz w:val="21"/>
                <w:szCs w:val="21"/>
                <w:highlight w:val="none"/>
              </w:rPr>
            </w:pPr>
            <w:r>
              <w:rPr>
                <w:rFonts w:hint="eastAsia"/>
                <w:b/>
                <w:bCs w:val="0"/>
                <w:color w:val="auto"/>
                <w:sz w:val="21"/>
                <w:szCs w:val="21"/>
                <w:highlight w:val="none"/>
              </w:rPr>
              <w:t>3、为保证本项目质量，良好的售后服务，报价不作为中标的唯一依据。</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b/>
                <w:bCs w:val="0"/>
                <w:color w:val="auto"/>
                <w:sz w:val="21"/>
                <w:szCs w:val="21"/>
                <w:highlight w:val="none"/>
              </w:rPr>
            </w:pPr>
            <w:r>
              <w:rPr>
                <w:rFonts w:hint="eastAsia"/>
                <w:b/>
                <w:bCs w:val="0"/>
                <w:color w:val="auto"/>
                <w:sz w:val="21"/>
                <w:szCs w:val="21"/>
                <w:highlight w:val="none"/>
              </w:rPr>
              <w:t>4、采购人若发现成交候选供应商在投标过程中提供虚假证明文件，故意隐瞒公司不良信誉和财务状况，以及其他可能对合同圆满履行造成风险的因素等，则按规定取消其成交资格，监管部门依法进行处理。</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b/>
                <w:bCs w:val="0"/>
                <w:color w:val="auto"/>
                <w:sz w:val="21"/>
                <w:szCs w:val="21"/>
                <w:highlight w:val="none"/>
              </w:rPr>
            </w:pPr>
            <w:r>
              <w:rPr>
                <w:rFonts w:hint="eastAsia"/>
                <w:b/>
                <w:bCs w:val="0"/>
                <w:color w:val="auto"/>
                <w:sz w:val="21"/>
                <w:szCs w:val="21"/>
                <w:highlight w:val="none"/>
              </w:rPr>
              <w:t>5、其它：</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b/>
                <w:bCs w:val="0"/>
                <w:color w:val="auto"/>
                <w:sz w:val="21"/>
                <w:szCs w:val="21"/>
                <w:highlight w:val="none"/>
              </w:rPr>
            </w:pPr>
            <w:r>
              <w:rPr>
                <w:rFonts w:hint="eastAsia"/>
                <w:b/>
                <w:bCs w:val="0"/>
                <w:color w:val="auto"/>
                <w:sz w:val="21"/>
                <w:szCs w:val="21"/>
                <w:highlight w:val="none"/>
              </w:rPr>
              <w:t>（1）投标企业严格遵守国家的法律法规及招标纪律，无违法违纪及商业贿赂行为。</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b/>
                <w:bCs w:val="0"/>
                <w:color w:val="auto"/>
                <w:sz w:val="21"/>
                <w:szCs w:val="21"/>
                <w:highlight w:val="none"/>
              </w:rPr>
            </w:pPr>
            <w:r>
              <w:rPr>
                <w:rFonts w:hint="eastAsia"/>
                <w:b/>
                <w:bCs w:val="0"/>
                <w:color w:val="auto"/>
                <w:sz w:val="21"/>
                <w:szCs w:val="21"/>
                <w:highlight w:val="none"/>
              </w:rPr>
              <w:t>（2）不管投标结果如何，供应商均应自行承担投标所需一切费用。</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b/>
                <w:bCs w:val="0"/>
                <w:color w:val="auto"/>
                <w:sz w:val="21"/>
                <w:szCs w:val="21"/>
                <w:highlight w:val="none"/>
              </w:rPr>
            </w:pPr>
            <w:r>
              <w:rPr>
                <w:rFonts w:hint="eastAsia"/>
                <w:b/>
                <w:bCs w:val="0"/>
                <w:color w:val="auto"/>
                <w:sz w:val="21"/>
                <w:szCs w:val="21"/>
                <w:highlight w:val="none"/>
              </w:rPr>
              <w:t>（3）供应商应以书面形式保证中标后由本公司组织实施，不得以任何理由将项目转包给其他机构。</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b/>
                <w:bCs w:val="0"/>
                <w:color w:val="auto"/>
                <w:sz w:val="21"/>
                <w:szCs w:val="21"/>
                <w:highlight w:val="none"/>
              </w:rPr>
            </w:pPr>
            <w:r>
              <w:rPr>
                <w:rFonts w:hint="eastAsia"/>
                <w:b/>
                <w:bCs w:val="0"/>
                <w:color w:val="auto"/>
                <w:sz w:val="21"/>
                <w:szCs w:val="21"/>
                <w:highlight w:val="none"/>
              </w:rPr>
              <w:t>（4）</w:t>
            </w:r>
            <w:r>
              <w:rPr>
                <w:rFonts w:hint="eastAsia"/>
                <w:b/>
                <w:bCs w:val="0"/>
                <w:color w:val="auto"/>
                <w:sz w:val="21"/>
                <w:szCs w:val="21"/>
                <w:highlight w:val="none"/>
                <w:lang w:eastAsia="zh-CN"/>
              </w:rPr>
              <w:t>招标文件</w:t>
            </w:r>
            <w:r>
              <w:rPr>
                <w:rFonts w:hint="eastAsia"/>
                <w:b/>
                <w:bCs w:val="0"/>
                <w:color w:val="auto"/>
                <w:sz w:val="21"/>
                <w:szCs w:val="21"/>
                <w:highlight w:val="none"/>
              </w:rPr>
              <w:t>中如出现前后不一致情况，均以前附表内容为准。</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6、本次招标所有标的均属于租赁和商务服务业行业</w:t>
            </w:r>
          </w:p>
          <w:p>
            <w:pPr>
              <w:keepNext w:val="0"/>
              <w:keepLines w:val="0"/>
              <w:pageBreakBefore w:val="0"/>
              <w:widowControl/>
              <w:suppressLineNumbers w:val="0"/>
              <w:shd w:val="clear" w:color="auto" w:fill="auto"/>
              <w:kinsoku/>
              <w:wordWrap/>
              <w:overflowPunct/>
              <w:topLinePunct w:val="0"/>
              <w:autoSpaceDE/>
              <w:autoSpaceDN/>
              <w:bidi w:val="0"/>
              <w:adjustRightInd/>
              <w:snapToGrid w:val="0"/>
              <w:spacing w:before="0" w:beforeAutospacing="0" w:after="0" w:afterAutospacing="0" w:line="290" w:lineRule="exact"/>
              <w:ind w:left="0" w:right="0"/>
              <w:jc w:val="left"/>
              <w:textAlignment w:val="auto"/>
              <w:outlineLvl w:val="9"/>
              <w:rPr>
                <w:rFonts w:hint="eastAsia"/>
                <w:b/>
                <w:bCs w:val="0"/>
                <w:color w:val="auto"/>
                <w:sz w:val="21"/>
                <w:szCs w:val="21"/>
                <w:highlight w:val="none"/>
              </w:rPr>
            </w:pPr>
            <w:r>
              <w:rPr>
                <w:rFonts w:hint="eastAsia"/>
                <w:b/>
                <w:bCs w:val="0"/>
                <w:color w:val="auto"/>
                <w:sz w:val="21"/>
                <w:szCs w:val="21"/>
                <w:highlight w:val="none"/>
                <w:lang w:val="en-US" w:eastAsia="zh-CN"/>
              </w:rPr>
              <w:t>7、</w:t>
            </w:r>
            <w:r>
              <w:rPr>
                <w:rFonts w:hint="eastAsia"/>
                <w:b/>
                <w:bCs w:val="0"/>
                <w:color w:val="auto"/>
                <w:sz w:val="21"/>
                <w:szCs w:val="21"/>
                <w:highlight w:val="none"/>
                <w:lang w:eastAsia="zh-CN"/>
              </w:rPr>
              <w:t>投标供应商在提供《中小企业声明函》时，必须将招标文件分项报价表或参数偏离表所列的采购标的物全部列入《中小企业声明函》，否则专门面向中小企业的项目做废标处理，落实10%价格评审优惠的不享受优惠政策。</w:t>
            </w:r>
          </w:p>
        </w:tc>
      </w:tr>
    </w:tbl>
    <w:p>
      <w:pPr>
        <w:rPr>
          <w:rFonts w:hint="eastAsia" w:ascii="宋体" w:hAnsi="宋体" w:eastAsia="宋体" w:cs="宋体"/>
          <w:snapToGrid w:val="0"/>
          <w:color w:val="auto"/>
          <w:kern w:val="0"/>
          <w:sz w:val="22"/>
          <w:szCs w:val="22"/>
          <w:highlight w:val="none"/>
          <w:lang w:val="en-US" w:eastAsia="zh-CN" w:bidi="ar-SA"/>
        </w:rPr>
        <w:sectPr>
          <w:footerReference r:id="rId9" w:type="default"/>
          <w:pgSz w:w="11906" w:h="16839"/>
          <w:pgMar w:top="400" w:right="975" w:bottom="1152" w:left="975" w:header="0" w:footer="992" w:gutter="0"/>
          <w:pgNumType w:fmt="decimal"/>
          <w:cols w:space="720" w:num="1"/>
        </w:sectPr>
      </w:pPr>
    </w:p>
    <w:p>
      <w:pPr>
        <w:pageBreakBefore/>
        <w:shd w:val="clear" w:color="auto" w:fill="auto"/>
        <w:spacing w:before="312" w:beforeLines="100" w:after="312" w:afterLines="100" w:line="440" w:lineRule="exact"/>
        <w:jc w:val="center"/>
        <w:outlineLvl w:val="1"/>
        <w:rPr>
          <w:rFonts w:hint="eastAsia" w:ascii="宋体"/>
          <w:b/>
          <w:color w:val="auto"/>
          <w:sz w:val="28"/>
          <w:szCs w:val="32"/>
          <w:highlight w:val="none"/>
        </w:rPr>
      </w:pPr>
      <w:bookmarkStart w:id="2" w:name="_Toc3646"/>
      <w:r>
        <w:rPr>
          <w:rFonts w:hint="eastAsia" w:ascii="宋体"/>
          <w:b/>
          <w:color w:val="auto"/>
          <w:sz w:val="28"/>
          <w:szCs w:val="28"/>
          <w:highlight w:val="none"/>
        </w:rPr>
        <w:t>二、投标人须知</w:t>
      </w:r>
      <w:bookmarkEnd w:id="2"/>
    </w:p>
    <w:p>
      <w:pPr>
        <w:shd w:val="clear" w:color="auto" w:fill="auto"/>
        <w:spacing w:line="440" w:lineRule="exact"/>
        <w:jc w:val="center"/>
        <w:outlineLvl w:val="2"/>
        <w:rPr>
          <w:rFonts w:hint="eastAsia" w:ascii="宋体"/>
          <w:color w:val="auto"/>
          <w:sz w:val="28"/>
          <w:szCs w:val="28"/>
          <w:highlight w:val="none"/>
        </w:rPr>
      </w:pPr>
      <w:bookmarkStart w:id="3" w:name="_Toc469495724"/>
      <w:r>
        <w:rPr>
          <w:rFonts w:hint="eastAsia" w:ascii="宋体"/>
          <w:b/>
          <w:color w:val="auto"/>
          <w:sz w:val="28"/>
          <w:szCs w:val="28"/>
          <w:highlight w:val="none"/>
        </w:rPr>
        <w:t>（一）</w:t>
      </w:r>
      <w:r>
        <w:rPr>
          <w:rFonts w:hint="eastAsia" w:ascii="宋体"/>
          <w:b/>
          <w:color w:val="auto"/>
          <w:sz w:val="28"/>
          <w:szCs w:val="32"/>
          <w:highlight w:val="none"/>
        </w:rPr>
        <w:t>总  则</w:t>
      </w:r>
      <w:bookmarkEnd w:id="3"/>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1.项目概况</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1.1本次招标采购项目名称：见投标人须知前附表。</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项目编号：见投标人须知前附表。</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招标人：见投标人须知前附表。</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供货期（服务周期）：见投标人须知前附表。</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供货地点：见投标人须知前附表。</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1.2招标人及联系人: 见投标人须知前附表。</w:t>
      </w:r>
    </w:p>
    <w:p>
      <w:pPr>
        <w:shd w:val="clear" w:color="auto" w:fill="auto"/>
        <w:snapToGrid w:val="0"/>
        <w:spacing w:line="440" w:lineRule="exact"/>
        <w:ind w:firstLine="525" w:firstLineChars="250"/>
        <w:rPr>
          <w:rFonts w:hint="eastAsia" w:ascii="宋体"/>
          <w:color w:val="auto"/>
          <w:szCs w:val="21"/>
          <w:highlight w:val="none"/>
          <w:u w:val="single"/>
        </w:rPr>
      </w:pPr>
      <w:r>
        <w:rPr>
          <w:rFonts w:hint="eastAsia" w:ascii="宋体"/>
          <w:color w:val="auto"/>
          <w:szCs w:val="21"/>
          <w:highlight w:val="none"/>
        </w:rPr>
        <w:t xml:space="preserve"> 代理机构及联系人: 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1.3资金来源：见投标人须知前附表。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1.4本项目预算：见投标人须知前附表。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1.5本项目控制价：见投标人须知前附表。</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2.招标范围：</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2.1 采购内容：见投标人须知前附表。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2.2 技术要求：详见</w:t>
      </w:r>
      <w:r>
        <w:rPr>
          <w:rFonts w:hint="eastAsia" w:ascii="宋体"/>
          <w:color w:val="auto"/>
          <w:szCs w:val="21"/>
          <w:highlight w:val="none"/>
          <w:lang w:eastAsia="zh-CN"/>
        </w:rPr>
        <w:t>采购文件</w:t>
      </w:r>
      <w:r>
        <w:rPr>
          <w:rFonts w:hint="eastAsia" w:ascii="宋体"/>
          <w:color w:val="auto"/>
          <w:szCs w:val="21"/>
          <w:highlight w:val="none"/>
        </w:rPr>
        <w:t>第四章采购内容及技术要求。</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3.标包划分：</w:t>
      </w:r>
    </w:p>
    <w:p>
      <w:pPr>
        <w:shd w:val="clear" w:color="auto" w:fill="auto"/>
        <w:snapToGrid w:val="0"/>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3.1本项目划分：</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1</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color w:val="auto"/>
          <w:szCs w:val="21"/>
          <w:highlight w:val="none"/>
        </w:rPr>
        <w:t>个标包</w:t>
      </w:r>
      <w:r>
        <w:rPr>
          <w:rFonts w:hint="eastAsia" w:ascii="宋体" w:hAnsi="宋体" w:cs="宋体"/>
          <w:color w:val="auto"/>
          <w:kern w:val="0"/>
          <w:szCs w:val="21"/>
          <w:highlight w:val="none"/>
        </w:rPr>
        <w:t>。</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4.招标方式：</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4.1本项目招标方式：见投标人须知前附表。</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5.计价方式：</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5.1本次招标项目合同采用</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固定总价</w:t>
      </w:r>
      <w:r>
        <w:rPr>
          <w:rFonts w:hint="eastAsia" w:ascii="宋体"/>
          <w:color w:val="auto"/>
          <w:szCs w:val="21"/>
          <w:highlight w:val="none"/>
          <w:u w:val="single"/>
        </w:rPr>
        <w:t xml:space="preserve"> 。</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6.评标办法：</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6.1本次招标评标采用</w:t>
      </w:r>
      <w:r>
        <w:rPr>
          <w:rFonts w:hint="eastAsia" w:ascii="宋体"/>
          <w:color w:val="auto"/>
          <w:szCs w:val="21"/>
          <w:highlight w:val="none"/>
          <w:u w:val="single"/>
        </w:rPr>
        <w:t xml:space="preserve">  </w:t>
      </w:r>
      <w:r>
        <w:rPr>
          <w:rFonts w:hint="eastAsia" w:ascii="宋体"/>
          <w:color w:val="auto"/>
          <w:szCs w:val="21"/>
          <w:highlight w:val="none"/>
          <w:u w:val="single"/>
          <w:lang w:eastAsia="zh-CN"/>
        </w:rPr>
        <w:t>综合评分</w:t>
      </w:r>
      <w:r>
        <w:rPr>
          <w:rFonts w:hint="eastAsia" w:ascii="宋体"/>
          <w:color w:val="auto"/>
          <w:szCs w:val="21"/>
          <w:highlight w:val="none"/>
          <w:u w:val="single"/>
        </w:rPr>
        <w:t xml:space="preserve">法 </w:t>
      </w:r>
      <w:r>
        <w:rPr>
          <w:rFonts w:hint="eastAsia" w:ascii="宋体"/>
          <w:color w:val="auto"/>
          <w:szCs w:val="21"/>
          <w:highlight w:val="none"/>
        </w:rPr>
        <w:t>（详见第三章评标办法）</w:t>
      </w:r>
    </w:p>
    <w:p>
      <w:pPr>
        <w:shd w:val="clear" w:color="auto" w:fill="auto"/>
        <w:snapToGrid w:val="0"/>
        <w:spacing w:line="440" w:lineRule="exact"/>
        <w:ind w:firstLine="420" w:firstLineChars="200"/>
        <w:rPr>
          <w:rFonts w:hint="eastAsia" w:ascii="宋体"/>
          <w:b/>
          <w:color w:val="auto"/>
          <w:szCs w:val="21"/>
          <w:highlight w:val="none"/>
        </w:rPr>
      </w:pPr>
      <w:r>
        <w:rPr>
          <w:rFonts w:hint="eastAsia" w:ascii="宋体"/>
          <w:b/>
          <w:color w:val="auto"/>
          <w:szCs w:val="21"/>
          <w:highlight w:val="none"/>
        </w:rPr>
        <w:t>7.投标人资格：</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7.1参与采购活动的投标人必须是满足《中华人民共和国政府采购法》规定条件的法人、其他组织或者自然人：</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7.3根据电子化政府采购的特点，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8. 投标费用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8.1投标人准备和参加投标活动发生的费用自理。</w:t>
      </w:r>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9.</w:t>
      </w:r>
      <w:bookmarkStart w:id="4" w:name="_Toc247513962"/>
      <w:bookmarkStart w:id="5" w:name="_Toc152045539"/>
      <w:bookmarkStart w:id="6" w:name="_Toc247592876"/>
      <w:bookmarkStart w:id="7" w:name="_Toc296602429"/>
      <w:bookmarkStart w:id="8" w:name="_Toc144974507"/>
      <w:bookmarkStart w:id="9" w:name="_Toc247527563"/>
      <w:bookmarkStart w:id="10" w:name="_Toc152042315"/>
      <w:r>
        <w:rPr>
          <w:rFonts w:hint="eastAsia"/>
          <w:b/>
          <w:color w:val="auto"/>
          <w:szCs w:val="21"/>
          <w:highlight w:val="none"/>
        </w:rPr>
        <w:t xml:space="preserve"> 踏勘现场</w:t>
      </w:r>
      <w:bookmarkEnd w:id="4"/>
      <w:bookmarkEnd w:id="5"/>
      <w:bookmarkEnd w:id="6"/>
      <w:bookmarkEnd w:id="7"/>
      <w:bookmarkEnd w:id="8"/>
      <w:bookmarkEnd w:id="9"/>
      <w:bookmarkEnd w:id="10"/>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9.1 投标人须知前附表规定组织踏勘现场的，招标人按投标人须知前附表规定的时间、地点组织投标人踏勘项目现场。</w:t>
      </w:r>
      <w:r>
        <w:rPr>
          <w:rFonts w:hint="eastAsia" w:ascii="宋体"/>
          <w:color w:val="auto"/>
          <w:szCs w:val="21"/>
          <w:highlight w:val="none"/>
          <w:lang w:eastAsia="zh-CN"/>
        </w:rPr>
        <w:t>如需踏勘现场，</w:t>
      </w:r>
      <w:r>
        <w:rPr>
          <w:rFonts w:hint="eastAsia"/>
          <w:color w:val="auto"/>
          <w:highlight w:val="none"/>
          <w:lang w:eastAsia="zh-CN"/>
        </w:rPr>
        <w:t>投标人自行踏勘现场的，可咨询本项目采购人或采购代理机构联系人。</w:t>
      </w:r>
      <w:r>
        <w:rPr>
          <w:rFonts w:hint="eastAsia"/>
          <w:b/>
          <w:bCs/>
          <w:color w:val="auto"/>
          <w:highlight w:val="none"/>
          <w:lang w:eastAsia="zh-CN"/>
        </w:rPr>
        <w:t>投标人自行踏勘现场的，可咨询本项目采购人或采购代理机构联系人。</w:t>
      </w:r>
      <w:r>
        <w:rPr>
          <w:rFonts w:hint="eastAsia" w:ascii="宋体"/>
          <w:b/>
          <w:bCs/>
          <w:color w:val="auto"/>
          <w:szCs w:val="21"/>
          <w:highlight w:val="none"/>
        </w:rPr>
        <w:t xml:space="preserve"> </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9.2 投标人踏勘现场发生的费用自理。</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招标人在踏勘现场中介绍的场地和相关的周边环境情况，供投标人在编制投标文件时参考，招标人不对投标人据此作出的判断和决策负责。</w:t>
      </w:r>
      <w:bookmarkStart w:id="11" w:name="_Toc296602430"/>
      <w:bookmarkStart w:id="12" w:name="_Toc247592877"/>
      <w:bookmarkStart w:id="13" w:name="_Toc247513963"/>
      <w:bookmarkStart w:id="14" w:name="_Toc152042316"/>
      <w:bookmarkStart w:id="15" w:name="_Toc247527564"/>
      <w:bookmarkStart w:id="16" w:name="_Toc152045540"/>
      <w:bookmarkStart w:id="17" w:name="_Toc144974508"/>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10. 投标预备会</w:t>
      </w:r>
      <w:bookmarkEnd w:id="11"/>
      <w:bookmarkEnd w:id="12"/>
      <w:bookmarkEnd w:id="13"/>
      <w:bookmarkEnd w:id="14"/>
      <w:bookmarkEnd w:id="15"/>
      <w:bookmarkEnd w:id="16"/>
      <w:bookmarkEnd w:id="17"/>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10.2投标人应在投标人须知前附表规定的时间前，将提出的问题送达招标人，以便招标人澄清。</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10.3招标人在投标人须知前附表规定的时间，将对投标人所提的问题进行澄清。该澄清内容为</w:t>
      </w:r>
      <w:r>
        <w:rPr>
          <w:rFonts w:hint="eastAsia" w:ascii="宋体"/>
          <w:color w:val="auto"/>
          <w:szCs w:val="21"/>
          <w:highlight w:val="none"/>
          <w:lang w:eastAsia="zh-CN"/>
        </w:rPr>
        <w:t>采购文件</w:t>
      </w:r>
      <w:r>
        <w:rPr>
          <w:rFonts w:hint="eastAsia" w:ascii="宋体"/>
          <w:color w:val="auto"/>
          <w:szCs w:val="21"/>
          <w:highlight w:val="none"/>
        </w:rPr>
        <w:t>的组成部分。</w:t>
      </w:r>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11. 联合投标</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09" w:firstLineChars="195"/>
        <w:rPr>
          <w:rFonts w:hint="eastAsia" w:ascii="宋体"/>
          <w:color w:val="auto"/>
          <w:szCs w:val="21"/>
          <w:highlight w:val="none"/>
        </w:rPr>
      </w:pPr>
      <w:r>
        <w:rPr>
          <w:rFonts w:hint="eastAsia" w:ascii="宋体"/>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11" w:firstLineChars="196"/>
        <w:rPr>
          <w:rFonts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3 联合体应当确定其中一个单位为投标的全权代表，负责参加投标的一切事务，并承担投标及履约中应承担的全部责任与义务。</w:t>
      </w:r>
    </w:p>
    <w:p>
      <w:pPr>
        <w:spacing w:before="78" w:line="211" w:lineRule="auto"/>
        <w:ind w:left="1" w:right="83" w:firstLine="494"/>
        <w:rPr>
          <w:rFonts w:ascii="微软雅黑" w:hAnsi="微软雅黑" w:eastAsia="微软雅黑" w:cs="微软雅黑"/>
          <w:sz w:val="24"/>
          <w:szCs w:val="24"/>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4 联合体各方应当共同与招标人签订采购合同，就采购合同约定的事项对招标人承担连带责任。</w:t>
      </w:r>
    </w:p>
    <w:p>
      <w:pPr>
        <w:spacing w:line="211" w:lineRule="auto"/>
        <w:rPr>
          <w:rFonts w:ascii="微软雅黑" w:hAnsi="微软雅黑" w:eastAsia="微软雅黑" w:cs="微软雅黑"/>
          <w:sz w:val="24"/>
          <w:szCs w:val="24"/>
        </w:rPr>
        <w:sectPr>
          <w:footerReference r:id="rId10" w:type="default"/>
          <w:pgSz w:w="11906" w:h="16839"/>
          <w:pgMar w:top="400" w:right="1017" w:bottom="1152" w:left="1095" w:header="0" w:footer="992" w:gutter="0"/>
          <w:pgNumType w:fmt="decimal"/>
          <w:cols w:space="720" w:num="1"/>
        </w:sectPr>
      </w:pPr>
    </w:p>
    <w:p>
      <w:pPr>
        <w:pStyle w:val="8"/>
        <w:spacing w:line="257" w:lineRule="auto"/>
      </w:pPr>
    </w:p>
    <w:p>
      <w:pPr>
        <w:pStyle w:val="8"/>
        <w:spacing w:line="257" w:lineRule="auto"/>
      </w:pPr>
    </w:p>
    <w:p>
      <w:pPr>
        <w:pStyle w:val="8"/>
        <w:spacing w:line="257" w:lineRule="auto"/>
      </w:pPr>
    </w:p>
    <w:p>
      <w:pPr>
        <w:shd w:val="clear" w:color="auto" w:fill="auto"/>
        <w:spacing w:line="440" w:lineRule="exact"/>
        <w:ind w:firstLine="412" w:firstLineChars="196"/>
        <w:jc w:val="left"/>
        <w:rPr>
          <w:rFonts w:hint="default" w:ascii="宋体" w:eastAsia="宋体"/>
          <w:b/>
          <w:color w:val="auto"/>
          <w:szCs w:val="21"/>
          <w:highlight w:val="none"/>
          <w:lang w:val="en-US" w:eastAsia="zh-CN"/>
        </w:rPr>
      </w:pPr>
      <w:r>
        <w:rPr>
          <w:rFonts w:hint="eastAsia" w:ascii="宋体"/>
          <w:b/>
          <w:color w:val="auto"/>
          <w:szCs w:val="21"/>
          <w:highlight w:val="none"/>
        </w:rPr>
        <w:t>12.招标代理费</w:t>
      </w:r>
      <w:r>
        <w:rPr>
          <w:rFonts w:hint="eastAsia" w:ascii="宋体" w:eastAsia="宋体"/>
          <w:b/>
          <w:color w:val="auto"/>
          <w:szCs w:val="21"/>
          <w:highlight w:val="none"/>
          <w:lang w:eastAsia="zh-CN"/>
        </w:rPr>
        <w:t>：</w:t>
      </w:r>
      <w:r>
        <w:rPr>
          <w:rFonts w:hint="eastAsia" w:ascii="宋体" w:eastAsia="宋体"/>
          <w:b/>
          <w:color w:val="auto"/>
          <w:szCs w:val="21"/>
          <w:highlight w:val="none"/>
          <w:lang w:val="en-US" w:eastAsia="zh-CN"/>
        </w:rPr>
        <w:t>按投标人须知前附表</w:t>
      </w:r>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13.投标人应注意的事项</w:t>
      </w:r>
    </w:p>
    <w:p>
      <w:pPr>
        <w:shd w:val="clear" w:color="auto" w:fill="auto"/>
        <w:spacing w:line="440" w:lineRule="exact"/>
        <w:ind w:firstLine="420" w:firstLineChars="200"/>
        <w:rPr>
          <w:rFonts w:hint="eastAsia" w:ascii="宋体"/>
          <w:bCs/>
          <w:color w:val="auto"/>
          <w:szCs w:val="21"/>
          <w:highlight w:val="none"/>
        </w:rPr>
      </w:pPr>
      <w:r>
        <w:rPr>
          <w:rFonts w:hint="eastAsia" w:ascii="宋体" w:hAnsi="宋体"/>
          <w:color w:val="auto"/>
          <w:szCs w:val="21"/>
          <w:highlight w:val="none"/>
        </w:rPr>
        <w:t>13.1投标人一旦按规定缴纳了投标保证金并参加投标，即被认为接受了本</w:t>
      </w:r>
      <w:r>
        <w:rPr>
          <w:rFonts w:hint="eastAsia" w:ascii="宋体" w:hAnsi="宋体"/>
          <w:color w:val="auto"/>
          <w:szCs w:val="21"/>
          <w:highlight w:val="none"/>
          <w:lang w:eastAsia="zh-CN"/>
        </w:rPr>
        <w:t>采购</w:t>
      </w:r>
      <w:r>
        <w:rPr>
          <w:rFonts w:hint="eastAsia" w:ascii="宋体" w:hAnsi="宋体"/>
          <w:color w:val="auto"/>
          <w:szCs w:val="21"/>
          <w:highlight w:val="none"/>
        </w:rPr>
        <w:t>文件中的所有条件和规定。投标人必须严格按</w:t>
      </w:r>
      <w:r>
        <w:rPr>
          <w:rFonts w:hint="eastAsia" w:ascii="宋体" w:hAnsi="宋体"/>
          <w:color w:val="auto"/>
          <w:szCs w:val="21"/>
          <w:highlight w:val="none"/>
          <w:lang w:eastAsia="zh-CN"/>
        </w:rPr>
        <w:t>采购文件</w:t>
      </w:r>
      <w:r>
        <w:rPr>
          <w:rFonts w:hint="eastAsia" w:ascii="宋体" w:hAnsi="宋体"/>
          <w:color w:val="auto"/>
          <w:szCs w:val="21"/>
          <w:highlight w:val="none"/>
        </w:rPr>
        <w:t>的要求编制投标文件，投标文件宜编制页码和目录，以便评委审核。否则，由此产生的一切后果由投标人承担。</w:t>
      </w:r>
    </w:p>
    <w:p>
      <w:pPr>
        <w:shd w:val="clear" w:color="auto" w:fill="auto"/>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2</w:t>
      </w:r>
      <w:r>
        <w:rPr>
          <w:rFonts w:hint="eastAsia" w:ascii="宋体"/>
          <w:bCs/>
          <w:color w:val="auto"/>
          <w:szCs w:val="21"/>
          <w:highlight w:val="none"/>
        </w:rPr>
        <w:t xml:space="preserve"> 投标人对采购内容中规定的技术参数、规格等要求必须完全响应或优于</w:t>
      </w:r>
      <w:r>
        <w:rPr>
          <w:rFonts w:hint="eastAsia" w:ascii="宋体"/>
          <w:bCs/>
          <w:color w:val="auto"/>
          <w:szCs w:val="21"/>
          <w:highlight w:val="none"/>
          <w:lang w:eastAsia="zh-CN"/>
        </w:rPr>
        <w:t>采购文件</w:t>
      </w:r>
      <w:r>
        <w:rPr>
          <w:rFonts w:hint="eastAsia" w:ascii="宋体"/>
          <w:bCs/>
          <w:color w:val="auto"/>
          <w:szCs w:val="21"/>
          <w:highlight w:val="none"/>
        </w:rPr>
        <w:t>中的要求。</w:t>
      </w:r>
    </w:p>
    <w:p>
      <w:pPr>
        <w:shd w:val="clear" w:color="auto" w:fill="auto"/>
        <w:spacing w:line="440" w:lineRule="exact"/>
        <w:ind w:firstLine="411"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3</w:t>
      </w:r>
      <w:r>
        <w:rPr>
          <w:rFonts w:hint="eastAsia" w:ascii="宋体"/>
          <w:bCs/>
          <w:color w:val="auto"/>
          <w:szCs w:val="21"/>
          <w:highlight w:val="none"/>
        </w:rPr>
        <w:t>所有投标人的投标保证金都应在</w:t>
      </w:r>
      <w:r>
        <w:rPr>
          <w:rFonts w:hint="eastAsia" w:ascii="宋体"/>
          <w:bCs/>
          <w:color w:val="auto"/>
          <w:szCs w:val="21"/>
          <w:highlight w:val="none"/>
          <w:lang w:eastAsia="zh-CN"/>
        </w:rPr>
        <w:t>采购文件</w:t>
      </w:r>
      <w:r>
        <w:rPr>
          <w:rFonts w:hint="eastAsia" w:ascii="宋体"/>
          <w:bCs/>
          <w:color w:val="auto"/>
          <w:szCs w:val="21"/>
          <w:highlight w:val="none"/>
        </w:rPr>
        <w:t>规定的投标保证金缴纳截止日期前缴纳。</w:t>
      </w:r>
    </w:p>
    <w:p>
      <w:pPr>
        <w:shd w:val="clear" w:color="auto" w:fill="auto"/>
        <w:spacing w:line="440" w:lineRule="exact"/>
        <w:ind w:firstLine="411"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4</w:t>
      </w:r>
      <w:r>
        <w:rPr>
          <w:rFonts w:ascii="宋体"/>
          <w:bCs/>
          <w:color w:val="auto"/>
          <w:szCs w:val="21"/>
          <w:highlight w:val="none"/>
        </w:rPr>
        <w:t>单位负责人为同一人或者存在直接控股、管理关系的不同供应商，不得参加同一合同项下的政府采购活动。</w:t>
      </w:r>
      <w:r>
        <w:rPr>
          <w:rFonts w:ascii="宋体" w:hAnsi="宋体" w:cs="宋体"/>
          <w:color w:val="auto"/>
          <w:szCs w:val="21"/>
          <w:highlight w:val="none"/>
        </w:rPr>
        <w:t>为采购项目提供整体设计、规范编制或者项目管理、监理、检测等服务的供应商，不得再参加该采购项目的其他采购活动。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5</w:t>
      </w:r>
      <w:r>
        <w:rPr>
          <w:rFonts w:hint="eastAsia" w:ascii="宋体"/>
          <w:bCs/>
          <w:color w:val="auto"/>
          <w:szCs w:val="21"/>
          <w:highlight w:val="none"/>
        </w:rPr>
        <w:t>本项目只接受</w:t>
      </w:r>
      <w:r>
        <w:rPr>
          <w:rFonts w:hint="eastAsia" w:ascii="宋体"/>
          <w:color w:val="auto"/>
          <w:szCs w:val="21"/>
          <w:highlight w:val="none"/>
        </w:rPr>
        <w:t>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pPr>
        <w:shd w:val="clear" w:color="auto" w:fill="auto"/>
        <w:wordWrap w:val="0"/>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6</w:t>
      </w:r>
      <w:r>
        <w:rPr>
          <w:rFonts w:hint="eastAsia" w:ascii="宋体"/>
          <w:bCs/>
          <w:color w:val="auto"/>
          <w:szCs w:val="21"/>
          <w:highlight w:val="none"/>
        </w:rPr>
        <w:t xml:space="preserve">  投标人被视为充分熟悉本招标项目所在地的与履行合同有关的各种情况，包括但不限于：</w:t>
      </w:r>
    </w:p>
    <w:p>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（1）国家对本次投标货物和服务的生产、安装调试、验收、维修等有关法律、法规及行业管理标准；</w:t>
      </w:r>
    </w:p>
    <w:p>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eastAsia="zh-CN"/>
        </w:rPr>
        <w:t>本地区</w:t>
      </w:r>
      <w:r>
        <w:rPr>
          <w:rFonts w:hint="eastAsia" w:ascii="宋体"/>
          <w:bCs/>
          <w:color w:val="auto"/>
          <w:szCs w:val="21"/>
          <w:highlight w:val="none"/>
        </w:rPr>
        <w:t>有关管理部门的相关规定；</w:t>
      </w:r>
    </w:p>
    <w:p>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（3）招标人的相关场地情况、基础建设、电力供应情况及相关设计标准。</w:t>
      </w:r>
    </w:p>
    <w:p>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本</w:t>
      </w:r>
      <w:r>
        <w:rPr>
          <w:rFonts w:hint="eastAsia" w:ascii="宋体"/>
          <w:bCs/>
          <w:color w:val="auto"/>
          <w:szCs w:val="21"/>
          <w:highlight w:val="none"/>
          <w:lang w:eastAsia="zh-CN"/>
        </w:rPr>
        <w:t>采购文件</w:t>
      </w:r>
      <w:r>
        <w:rPr>
          <w:rFonts w:hint="eastAsia" w:ascii="宋体"/>
          <w:bCs/>
          <w:color w:val="auto"/>
          <w:szCs w:val="21"/>
          <w:highlight w:val="none"/>
        </w:rPr>
        <w:t>不再对上述情况进行描述。</w:t>
      </w:r>
    </w:p>
    <w:p>
      <w:pPr>
        <w:pStyle w:val="8"/>
        <w:spacing w:line="319" w:lineRule="auto"/>
      </w:pPr>
    </w:p>
    <w:p>
      <w:pPr>
        <w:spacing w:before="121" w:line="184" w:lineRule="auto"/>
        <w:ind w:left="4105"/>
        <w:outlineLvl w:val="4"/>
        <w:rPr>
          <w:rFonts w:ascii="微软雅黑" w:hAnsi="微软雅黑" w:eastAsia="微软雅黑" w:cs="微软雅黑"/>
          <w:b/>
          <w:bCs/>
          <w:spacing w:val="-5"/>
          <w:sz w:val="28"/>
          <w:szCs w:val="28"/>
        </w:rPr>
      </w:pPr>
    </w:p>
    <w:p>
      <w:pPr>
        <w:spacing w:before="121" w:line="184" w:lineRule="auto"/>
        <w:ind w:left="4105"/>
        <w:outlineLvl w:val="4"/>
        <w:rPr>
          <w:rFonts w:ascii="微软雅黑" w:hAnsi="微软雅黑" w:eastAsia="微软雅黑" w:cs="微软雅黑"/>
          <w:b/>
          <w:bCs/>
          <w:spacing w:val="-5"/>
          <w:sz w:val="28"/>
          <w:szCs w:val="28"/>
        </w:rPr>
      </w:pPr>
    </w:p>
    <w:p>
      <w:pPr>
        <w:spacing w:before="121" w:line="184" w:lineRule="auto"/>
        <w:ind w:left="4105"/>
        <w:outlineLvl w:val="4"/>
        <w:rPr>
          <w:rFonts w:ascii="微软雅黑" w:hAnsi="微软雅黑" w:eastAsia="微软雅黑" w:cs="微软雅黑"/>
          <w:b/>
          <w:bCs/>
          <w:spacing w:val="-5"/>
          <w:sz w:val="28"/>
          <w:szCs w:val="28"/>
        </w:rPr>
      </w:pPr>
    </w:p>
    <w:p>
      <w:pPr>
        <w:spacing w:before="121" w:line="184" w:lineRule="auto"/>
        <w:ind w:left="4105"/>
        <w:outlineLvl w:val="4"/>
        <w:rPr>
          <w:rFonts w:ascii="微软雅黑" w:hAnsi="微软雅黑" w:eastAsia="微软雅黑" w:cs="微软雅黑"/>
          <w:b/>
          <w:bCs/>
          <w:spacing w:val="-5"/>
          <w:sz w:val="28"/>
          <w:szCs w:val="28"/>
        </w:rPr>
      </w:pPr>
    </w:p>
    <w:p>
      <w:pPr>
        <w:spacing w:before="121" w:line="184" w:lineRule="auto"/>
        <w:ind w:left="4105"/>
        <w:outlineLvl w:val="4"/>
        <w:rPr>
          <w:rFonts w:ascii="微软雅黑" w:hAnsi="微软雅黑" w:eastAsia="微软雅黑" w:cs="微软雅黑"/>
          <w:b/>
          <w:bCs/>
          <w:spacing w:val="-5"/>
          <w:sz w:val="28"/>
          <w:szCs w:val="28"/>
        </w:rPr>
      </w:pPr>
    </w:p>
    <w:p>
      <w:pPr>
        <w:spacing w:before="121" w:line="184" w:lineRule="auto"/>
        <w:ind w:left="4105"/>
        <w:outlineLvl w:val="4"/>
        <w:rPr>
          <w:rFonts w:ascii="微软雅黑" w:hAnsi="微软雅黑" w:eastAsia="微软雅黑" w:cs="微软雅黑"/>
          <w:b/>
          <w:bCs/>
          <w:spacing w:val="-5"/>
          <w:sz w:val="28"/>
          <w:szCs w:val="28"/>
        </w:rPr>
      </w:pPr>
    </w:p>
    <w:p>
      <w:pPr>
        <w:spacing w:before="121" w:line="184" w:lineRule="auto"/>
        <w:ind w:left="4105"/>
        <w:outlineLvl w:val="4"/>
        <w:rPr>
          <w:rFonts w:ascii="微软雅黑" w:hAnsi="微软雅黑" w:eastAsia="微软雅黑" w:cs="微软雅黑"/>
          <w:b/>
          <w:bCs/>
          <w:spacing w:val="-5"/>
          <w:sz w:val="28"/>
          <w:szCs w:val="28"/>
        </w:rPr>
      </w:pPr>
    </w:p>
    <w:p>
      <w:pPr>
        <w:spacing w:before="121" w:line="184" w:lineRule="auto"/>
        <w:ind w:left="4105"/>
        <w:outlineLvl w:val="4"/>
        <w:rPr>
          <w:rFonts w:ascii="微软雅黑" w:hAnsi="微软雅黑" w:eastAsia="微软雅黑" w:cs="微软雅黑"/>
          <w:b/>
          <w:bCs/>
          <w:spacing w:val="-5"/>
          <w:sz w:val="28"/>
          <w:szCs w:val="28"/>
        </w:rPr>
      </w:pPr>
    </w:p>
    <w:p>
      <w:pPr>
        <w:spacing w:before="121" w:line="184" w:lineRule="auto"/>
        <w:ind w:left="4105"/>
        <w:outlineLvl w:val="4"/>
        <w:rPr>
          <w:rFonts w:ascii="微软雅黑" w:hAnsi="微软雅黑" w:eastAsia="微软雅黑" w:cs="微软雅黑"/>
          <w:b/>
          <w:bCs/>
          <w:spacing w:val="-5"/>
          <w:sz w:val="28"/>
          <w:szCs w:val="28"/>
        </w:rPr>
      </w:pPr>
    </w:p>
    <w:p>
      <w:pPr>
        <w:spacing w:before="121" w:line="184" w:lineRule="auto"/>
        <w:outlineLvl w:val="4"/>
        <w:rPr>
          <w:rFonts w:ascii="微软雅黑" w:hAnsi="微软雅黑" w:eastAsia="微软雅黑" w:cs="微软雅黑"/>
          <w:b/>
          <w:bCs/>
          <w:spacing w:val="-5"/>
          <w:sz w:val="28"/>
          <w:szCs w:val="28"/>
        </w:rPr>
      </w:pPr>
    </w:p>
    <w:p>
      <w:pPr>
        <w:spacing w:before="121" w:line="184" w:lineRule="auto"/>
        <w:ind w:left="4105"/>
        <w:outlineLvl w:val="4"/>
        <w:rPr>
          <w:rFonts w:ascii="微软雅黑" w:hAnsi="微软雅黑" w:eastAsia="微软雅黑" w:cs="微软雅黑"/>
          <w:b/>
          <w:bCs/>
          <w:spacing w:val="-5"/>
          <w:sz w:val="28"/>
          <w:szCs w:val="28"/>
        </w:rPr>
      </w:pPr>
    </w:p>
    <w:p>
      <w:pPr>
        <w:shd w:val="clear" w:color="auto" w:fill="auto"/>
        <w:spacing w:before="312" w:beforeLines="100" w:after="312" w:afterLines="100" w:line="440" w:lineRule="exact"/>
        <w:jc w:val="center"/>
        <w:outlineLvl w:val="2"/>
        <w:rPr>
          <w:rFonts w:hint="eastAsia" w:ascii="宋体" w:eastAsia="宋体"/>
          <w:b/>
          <w:color w:val="auto"/>
          <w:sz w:val="28"/>
          <w:szCs w:val="28"/>
          <w:highlight w:val="none"/>
          <w:lang w:eastAsia="zh-CN"/>
        </w:rPr>
      </w:pPr>
      <w:r>
        <w:rPr>
          <w:rFonts w:hint="eastAsia" w:ascii="宋体"/>
          <w:b/>
          <w:color w:val="auto"/>
          <w:sz w:val="28"/>
          <w:szCs w:val="28"/>
          <w:highlight w:val="none"/>
        </w:rPr>
        <w:t>（二）</w:t>
      </w:r>
      <w:r>
        <w:rPr>
          <w:rFonts w:hint="eastAsia" w:ascii="宋体"/>
          <w:b/>
          <w:color w:val="auto"/>
          <w:sz w:val="28"/>
          <w:szCs w:val="28"/>
          <w:highlight w:val="none"/>
          <w:lang w:eastAsia="zh-CN"/>
        </w:rPr>
        <w:t>招标文件</w:t>
      </w:r>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 xml:space="preserve">15. </w:t>
      </w:r>
      <w:r>
        <w:rPr>
          <w:rFonts w:hint="eastAsia"/>
          <w:b/>
          <w:color w:val="auto"/>
          <w:szCs w:val="21"/>
          <w:highlight w:val="none"/>
          <w:lang w:eastAsia="zh-CN"/>
        </w:rPr>
        <w:t>采购文件</w:t>
      </w:r>
      <w:r>
        <w:rPr>
          <w:rFonts w:hint="eastAsia"/>
          <w:b/>
          <w:color w:val="auto"/>
          <w:szCs w:val="21"/>
          <w:highlight w:val="none"/>
        </w:rPr>
        <w:t>的编制依据</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根据《中华人民共和国政府采购法》、《政府采购货物和服务招标投标管理办法》和《中华人民共和国合同法》</w:t>
      </w:r>
      <w:r>
        <w:rPr>
          <w:rFonts w:hint="eastAsia" w:ascii="宋体"/>
          <w:color w:val="auto"/>
          <w:spacing w:val="-2"/>
          <w:szCs w:val="21"/>
          <w:highlight w:val="none"/>
        </w:rPr>
        <w:t>等相关法律法规和规章及部、省、市级规范性文件的规定，编制本</w:t>
      </w:r>
      <w:r>
        <w:rPr>
          <w:rFonts w:hint="eastAsia" w:ascii="宋体"/>
          <w:color w:val="auto"/>
          <w:spacing w:val="-2"/>
          <w:szCs w:val="21"/>
          <w:highlight w:val="none"/>
          <w:lang w:eastAsia="zh-CN"/>
        </w:rPr>
        <w:t>采购文件</w:t>
      </w:r>
      <w:r>
        <w:rPr>
          <w:rFonts w:hint="eastAsia" w:ascii="宋体"/>
          <w:color w:val="auto"/>
          <w:spacing w:val="-2"/>
          <w:szCs w:val="21"/>
          <w:highlight w:val="none"/>
        </w:rPr>
        <w:t>。</w:t>
      </w:r>
    </w:p>
    <w:p>
      <w:pPr>
        <w:shd w:val="clear" w:color="auto" w:fill="auto"/>
        <w:spacing w:line="440" w:lineRule="exact"/>
        <w:ind w:firstLine="420" w:firstLineChars="200"/>
        <w:rPr>
          <w:rFonts w:hint="eastAsia"/>
          <w:b/>
          <w:color w:val="auto"/>
          <w:szCs w:val="21"/>
          <w:highlight w:val="none"/>
        </w:rPr>
      </w:pPr>
      <w:r>
        <w:rPr>
          <w:rFonts w:hint="eastAsia"/>
          <w:b/>
          <w:color w:val="auto"/>
          <w:szCs w:val="21"/>
          <w:highlight w:val="none"/>
        </w:rPr>
        <w:t xml:space="preserve">16. </w:t>
      </w:r>
      <w:r>
        <w:rPr>
          <w:rFonts w:hint="eastAsia"/>
          <w:b/>
          <w:color w:val="auto"/>
          <w:szCs w:val="21"/>
          <w:highlight w:val="none"/>
          <w:lang w:eastAsia="zh-CN"/>
        </w:rPr>
        <w:t>采购文件</w:t>
      </w:r>
      <w:r>
        <w:rPr>
          <w:rFonts w:hint="eastAsia"/>
          <w:b/>
          <w:color w:val="auto"/>
          <w:szCs w:val="21"/>
          <w:highlight w:val="none"/>
        </w:rPr>
        <w:t>的组成</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 xml:space="preserve">16.1 </w:t>
      </w:r>
      <w:r>
        <w:rPr>
          <w:rFonts w:hint="eastAsia" w:ascii="宋体"/>
          <w:color w:val="auto"/>
          <w:szCs w:val="21"/>
          <w:highlight w:val="none"/>
          <w:lang w:eastAsia="zh-CN"/>
        </w:rPr>
        <w:t>采购文件</w:t>
      </w:r>
      <w:r>
        <w:rPr>
          <w:rFonts w:hint="eastAsia" w:ascii="宋体"/>
          <w:color w:val="auto"/>
          <w:szCs w:val="21"/>
          <w:highlight w:val="none"/>
        </w:rPr>
        <w:t>包括内容：</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 xml:space="preserve">第一章  </w:t>
      </w:r>
      <w:r>
        <w:rPr>
          <w:rFonts w:hint="eastAsia" w:ascii="宋体"/>
          <w:color w:val="auto"/>
          <w:szCs w:val="21"/>
          <w:highlight w:val="none"/>
          <w:lang w:eastAsia="zh-CN"/>
        </w:rPr>
        <w:t>招</w:t>
      </w:r>
      <w:r>
        <w:rPr>
          <w:rFonts w:hint="eastAsia" w:ascii="宋体"/>
          <w:color w:val="auto"/>
          <w:szCs w:val="21"/>
          <w:highlight w:val="none"/>
        </w:rPr>
        <w:t>标公告</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第二章  投标须知</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第三章  评标办法</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第四章  采购内容及技术要求</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第五章  合同条款及格式</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第六章  投标文件格式文本</w:t>
      </w:r>
    </w:p>
    <w:p>
      <w:pPr>
        <w:shd w:val="clear" w:color="auto" w:fill="auto"/>
        <w:spacing w:line="440" w:lineRule="exact"/>
        <w:rPr>
          <w:rFonts w:hint="eastAsia" w:ascii="宋体"/>
          <w:color w:val="auto"/>
          <w:szCs w:val="21"/>
          <w:highlight w:val="none"/>
        </w:rPr>
      </w:pPr>
      <w:r>
        <w:rPr>
          <w:rFonts w:hint="eastAsia" w:ascii="宋体"/>
          <w:color w:val="auto"/>
          <w:szCs w:val="21"/>
          <w:highlight w:val="none"/>
        </w:rPr>
        <w:t xml:space="preserve">   16.2 除16.1内容外，招标答疑亦为</w:t>
      </w:r>
      <w:r>
        <w:rPr>
          <w:rFonts w:hint="eastAsia" w:ascii="宋体"/>
          <w:color w:val="auto"/>
          <w:szCs w:val="21"/>
          <w:highlight w:val="none"/>
          <w:lang w:eastAsia="zh-CN"/>
        </w:rPr>
        <w:t>采购文件</w:t>
      </w:r>
      <w:r>
        <w:rPr>
          <w:rFonts w:hint="eastAsia" w:ascii="宋体"/>
          <w:color w:val="auto"/>
          <w:szCs w:val="21"/>
          <w:highlight w:val="none"/>
        </w:rPr>
        <w:t>的组成部分，对招标人和投标人起约束作用。</w:t>
      </w:r>
    </w:p>
    <w:p>
      <w:pPr>
        <w:pStyle w:val="10"/>
        <w:shd w:val="clear" w:color="auto" w:fill="auto"/>
        <w:wordWrap w:val="0"/>
        <w:spacing w:line="400" w:lineRule="exact"/>
        <w:rPr>
          <w:rFonts w:hint="eastAsia"/>
          <w:color w:val="auto"/>
          <w:szCs w:val="21"/>
          <w:highlight w:val="none"/>
          <w:lang w:val="en-US"/>
        </w:rPr>
      </w:pPr>
      <w:r>
        <w:rPr>
          <w:rFonts w:hint="eastAsia"/>
          <w:color w:val="auto"/>
          <w:szCs w:val="21"/>
          <w:highlight w:val="none"/>
        </w:rPr>
        <w:t xml:space="preserve">   16.3</w:t>
      </w:r>
      <w:r>
        <w:rPr>
          <w:rFonts w:hint="eastAsia"/>
          <w:color w:val="auto"/>
          <w:szCs w:val="21"/>
          <w:highlight w:val="none"/>
          <w:u w:val="none" w:color="auto"/>
        </w:rPr>
        <w:t>投标人应仔细阅读和检查</w:t>
      </w:r>
      <w:r>
        <w:rPr>
          <w:rFonts w:hint="eastAsia"/>
          <w:color w:val="auto"/>
          <w:szCs w:val="21"/>
          <w:highlight w:val="none"/>
          <w:u w:val="none" w:color="auto"/>
          <w:lang w:eastAsia="zh-CN"/>
        </w:rPr>
        <w:t>采购文件</w:t>
      </w:r>
      <w:r>
        <w:rPr>
          <w:rFonts w:hint="eastAsia"/>
          <w:color w:val="auto"/>
          <w:szCs w:val="21"/>
          <w:highlight w:val="none"/>
          <w:u w:val="none" w:color="auto"/>
        </w:rPr>
        <w:t>的全部内容。如发现缺页或附件不全，应及时向招标人提出，以便补齐。如有疑问，投标人应在</w:t>
      </w:r>
      <w:r>
        <w:rPr>
          <w:rFonts w:hint="eastAsia" w:ascii="宋体"/>
          <w:color w:val="auto"/>
          <w:szCs w:val="21"/>
          <w:highlight w:val="none"/>
        </w:rPr>
        <w:t>以书面形式一次性向采购人和采购代理机构提出同一环节的质疑</w:t>
      </w:r>
      <w:r>
        <w:rPr>
          <w:rFonts w:hint="eastAsia"/>
          <w:color w:val="auto"/>
          <w:szCs w:val="21"/>
          <w:highlight w:val="none"/>
          <w:u w:val="none" w:color="auto"/>
        </w:rPr>
        <w:t>。</w:t>
      </w:r>
    </w:p>
    <w:p>
      <w:pPr>
        <w:shd w:val="clear" w:color="auto" w:fill="auto"/>
        <w:wordWrap w:val="0"/>
        <w:spacing w:line="440" w:lineRule="exact"/>
        <w:rPr>
          <w:rFonts w:hint="eastAsia" w:ascii="宋体"/>
          <w:color w:val="auto"/>
          <w:szCs w:val="21"/>
          <w:highlight w:val="none"/>
        </w:rPr>
      </w:pPr>
      <w:r>
        <w:rPr>
          <w:rFonts w:hint="eastAsia" w:ascii="宋体"/>
          <w:color w:val="auto"/>
          <w:szCs w:val="21"/>
          <w:highlight w:val="none"/>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color w:val="auto"/>
          <w:szCs w:val="21"/>
          <w:highlight w:val="none"/>
          <w:lang w:val="en-US" w:eastAsia="zh-CN"/>
        </w:rPr>
        <w:t>新疆</w:t>
      </w:r>
      <w:r>
        <w:rPr>
          <w:rFonts w:hint="eastAsia" w:ascii="宋体"/>
          <w:color w:val="auto"/>
          <w:szCs w:val="21"/>
          <w:highlight w:val="none"/>
        </w:rPr>
        <w:t>政府采购网下载专区下载。</w:t>
      </w:r>
      <w:r>
        <w:rPr>
          <w:rFonts w:hint="eastAsia" w:ascii="宋体"/>
          <w:color w:val="auto"/>
          <w:szCs w:val="21"/>
          <w:highlight w:val="none"/>
          <w:lang w:eastAsia="zh-CN"/>
        </w:rPr>
        <w:t>采购文件</w:t>
      </w:r>
      <w:r>
        <w:rPr>
          <w:rFonts w:hint="eastAsia" w:ascii="宋体"/>
          <w:color w:val="auto"/>
          <w:szCs w:val="21"/>
          <w:highlight w:val="none"/>
        </w:rPr>
        <w:t>的澄清将在</w:t>
      </w:r>
      <w:r>
        <w:rPr>
          <w:rFonts w:hint="eastAsia" w:ascii="宋体"/>
          <w:color w:val="auto"/>
          <w:szCs w:val="21"/>
          <w:highlight w:val="none"/>
          <w:lang w:eastAsia="zh-CN"/>
        </w:rPr>
        <w:t>政采云平台“更正公告”栏目予以公告</w:t>
      </w:r>
      <w:r>
        <w:rPr>
          <w:rFonts w:hint="eastAsia" w:ascii="宋体"/>
          <w:color w:val="auto"/>
          <w:szCs w:val="21"/>
          <w:highlight w:val="none"/>
        </w:rPr>
        <w:t>，但不指明澄清问题的来源。如果澄清内容影响投标文件编制的，将相应延长投标截止时间。</w:t>
      </w:r>
    </w:p>
    <w:p>
      <w:pPr>
        <w:shd w:val="clear" w:color="auto" w:fill="auto"/>
        <w:spacing w:line="440" w:lineRule="exact"/>
        <w:ind w:firstLine="420" w:firstLineChars="200"/>
        <w:rPr>
          <w:rFonts w:hint="eastAsia" w:ascii="宋体"/>
          <w:b/>
          <w:bCs/>
          <w:color w:val="auto"/>
          <w:szCs w:val="21"/>
          <w:highlight w:val="none"/>
        </w:rPr>
      </w:pPr>
      <w:r>
        <w:rPr>
          <w:rFonts w:hint="eastAsia" w:ascii="宋体"/>
          <w:b/>
          <w:bCs/>
          <w:color w:val="auto"/>
          <w:szCs w:val="21"/>
          <w:highlight w:val="none"/>
        </w:rPr>
        <w:t xml:space="preserve">17. </w:t>
      </w:r>
      <w:r>
        <w:rPr>
          <w:rFonts w:hint="eastAsia" w:ascii="宋体"/>
          <w:b/>
          <w:bCs/>
          <w:color w:val="auto"/>
          <w:szCs w:val="21"/>
          <w:highlight w:val="none"/>
          <w:lang w:eastAsia="zh-CN"/>
        </w:rPr>
        <w:t>采购文件</w:t>
      </w:r>
      <w:r>
        <w:rPr>
          <w:rFonts w:hint="eastAsia" w:ascii="宋体"/>
          <w:b/>
          <w:bCs/>
          <w:color w:val="auto"/>
          <w:szCs w:val="21"/>
          <w:highlight w:val="none"/>
        </w:rPr>
        <w:t>的修改、补充、解释</w:t>
      </w:r>
    </w:p>
    <w:p>
      <w:pPr>
        <w:shd w:val="clear" w:color="auto" w:fill="auto"/>
        <w:wordWrap w:val="0"/>
        <w:spacing w:line="400" w:lineRule="exact"/>
        <w:ind w:firstLine="315" w:firstLineChars="150"/>
        <w:rPr>
          <w:rFonts w:hint="eastAsia" w:ascii="宋体" w:hAnsi="宋体"/>
          <w:color w:val="auto"/>
          <w:szCs w:val="21"/>
          <w:highlight w:val="none"/>
        </w:rPr>
      </w:pPr>
      <w:r>
        <w:rPr>
          <w:rFonts w:hint="eastAsia" w:ascii="宋体" w:hAnsi="宋体"/>
          <w:color w:val="auto"/>
          <w:szCs w:val="21"/>
          <w:highlight w:val="none"/>
        </w:rPr>
        <w:t>17.1</w:t>
      </w:r>
      <w:r>
        <w:rPr>
          <w:rFonts w:hint="eastAsia" w:ascii="宋体" w:hAnsi="宋体"/>
          <w:color w:val="auto"/>
          <w:szCs w:val="21"/>
          <w:highlight w:val="none"/>
          <w:lang w:eastAsia="zh-CN"/>
        </w:rPr>
        <w:t>采购文件</w:t>
      </w:r>
      <w:r>
        <w:rPr>
          <w:rFonts w:hint="eastAsia" w:ascii="宋体" w:hAnsi="宋体"/>
          <w:color w:val="auto"/>
          <w:szCs w:val="21"/>
          <w:highlight w:val="none"/>
        </w:rPr>
        <w:t>发出后，招标人在规定的投标截止时间前可对</w:t>
      </w:r>
      <w:r>
        <w:rPr>
          <w:rFonts w:hint="eastAsia" w:ascii="宋体" w:hAnsi="宋体"/>
          <w:color w:val="auto"/>
          <w:szCs w:val="21"/>
          <w:highlight w:val="none"/>
          <w:lang w:eastAsia="zh-CN"/>
        </w:rPr>
        <w:t>采购文件</w:t>
      </w:r>
      <w:r>
        <w:rPr>
          <w:rFonts w:hint="eastAsia" w:ascii="宋体" w:hAnsi="宋体"/>
          <w:color w:val="auto"/>
          <w:szCs w:val="21"/>
          <w:highlight w:val="none"/>
        </w:rPr>
        <w:t>进行必要的修改和补充，并以</w:t>
      </w:r>
      <w:r>
        <w:rPr>
          <w:rFonts w:hint="eastAsia" w:ascii="宋体" w:hAnsi="宋体"/>
          <w:color w:val="auto"/>
          <w:szCs w:val="21"/>
          <w:highlight w:val="none"/>
          <w:lang w:eastAsia="zh-CN"/>
        </w:rPr>
        <w:t>更正</w:t>
      </w:r>
      <w:r>
        <w:rPr>
          <w:rFonts w:hint="eastAsia" w:ascii="宋体" w:hAnsi="宋体"/>
          <w:color w:val="auto"/>
          <w:szCs w:val="21"/>
          <w:highlight w:val="none"/>
        </w:rPr>
        <w:t>公告形式在</w:t>
      </w:r>
      <w:r>
        <w:rPr>
          <w:rFonts w:hint="eastAsia" w:ascii="宋体" w:hAnsi="宋体"/>
          <w:color w:val="auto"/>
          <w:szCs w:val="21"/>
          <w:highlight w:val="none"/>
          <w:lang w:eastAsia="zh-CN"/>
        </w:rPr>
        <w:t>政采云平台</w:t>
      </w:r>
      <w:r>
        <w:rPr>
          <w:rFonts w:hint="eastAsia" w:ascii="宋体" w:hAnsi="宋体"/>
          <w:color w:val="auto"/>
          <w:szCs w:val="21"/>
          <w:highlight w:val="none"/>
        </w:rPr>
        <w:t xml:space="preserve"> “</w:t>
      </w:r>
      <w:r>
        <w:rPr>
          <w:rFonts w:hint="eastAsia" w:ascii="宋体" w:hAnsi="宋体"/>
          <w:color w:val="auto"/>
          <w:szCs w:val="21"/>
          <w:highlight w:val="none"/>
          <w:lang w:eastAsia="zh-CN"/>
        </w:rPr>
        <w:t>更正公告</w:t>
      </w:r>
      <w:r>
        <w:rPr>
          <w:rFonts w:hint="eastAsia" w:ascii="宋体" w:hAnsi="宋体"/>
          <w:color w:val="auto"/>
          <w:szCs w:val="21"/>
          <w:highlight w:val="none"/>
        </w:rPr>
        <w:t>”栏目予以公告，请各位投标人注意查看有关澄清内容，如不及时查看造成后果由投标人自负。</w:t>
      </w:r>
      <w:r>
        <w:rPr>
          <w:rFonts w:hint="eastAsia" w:ascii="宋体" w:hAnsi="宋体"/>
          <w:color w:val="auto"/>
          <w:szCs w:val="21"/>
          <w:highlight w:val="none"/>
          <w:lang w:eastAsia="zh-CN"/>
        </w:rPr>
        <w:t>采购文件</w:t>
      </w:r>
      <w:r>
        <w:rPr>
          <w:rFonts w:hint="eastAsia" w:ascii="宋体" w:hAnsi="宋体"/>
          <w:color w:val="auto"/>
          <w:szCs w:val="21"/>
          <w:highlight w:val="none"/>
        </w:rPr>
        <w:t>的修改、补充等内容作为</w:t>
      </w:r>
      <w:r>
        <w:rPr>
          <w:rFonts w:hint="eastAsia" w:ascii="宋体" w:hAnsi="宋体"/>
          <w:color w:val="auto"/>
          <w:szCs w:val="21"/>
          <w:highlight w:val="none"/>
          <w:lang w:eastAsia="zh-CN"/>
        </w:rPr>
        <w:t>采购文件</w:t>
      </w:r>
      <w:r>
        <w:rPr>
          <w:rFonts w:hint="eastAsia" w:ascii="宋体" w:hAnsi="宋体"/>
          <w:color w:val="auto"/>
          <w:szCs w:val="21"/>
          <w:highlight w:val="none"/>
        </w:rPr>
        <w:t>的组成部分，具有约束作用。</w:t>
      </w:r>
    </w:p>
    <w:p>
      <w:pPr>
        <w:shd w:val="clear" w:color="auto" w:fill="auto"/>
        <w:wordWrap w:val="0"/>
        <w:spacing w:line="400" w:lineRule="exact"/>
        <w:ind w:firstLine="315" w:firstLineChars="150"/>
        <w:rPr>
          <w:rFonts w:hint="eastAsia" w:ascii="宋体" w:hAnsi="宋体"/>
          <w:color w:val="auto"/>
          <w:szCs w:val="21"/>
          <w:highlight w:val="none"/>
        </w:rPr>
      </w:pPr>
      <w:r>
        <w:rPr>
          <w:rFonts w:hint="eastAsia" w:ascii="宋体" w:hAnsi="宋体"/>
          <w:color w:val="auto"/>
          <w:szCs w:val="21"/>
          <w:highlight w:val="none"/>
        </w:rPr>
        <w:t>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w:t>
      </w:r>
    </w:p>
    <w:p>
      <w:pPr>
        <w:shd w:val="clear" w:color="auto" w:fill="auto"/>
        <w:wordWrap w:val="0"/>
        <w:spacing w:line="400" w:lineRule="exact"/>
        <w:ind w:firstLine="315" w:firstLineChars="150"/>
        <w:rPr>
          <w:rFonts w:ascii="宋体" w:hAnsi="宋体"/>
          <w:color w:val="auto"/>
          <w:szCs w:val="21"/>
          <w:highlight w:val="none"/>
        </w:rPr>
      </w:pPr>
      <w:r>
        <w:rPr>
          <w:rFonts w:hint="eastAsia" w:ascii="宋体" w:hAnsi="宋体"/>
          <w:bCs/>
          <w:color w:val="auto"/>
          <w:szCs w:val="21"/>
          <w:highlight w:val="none"/>
        </w:rPr>
        <w:t>17.</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olor w:val="auto"/>
          <w:szCs w:val="21"/>
          <w:highlight w:val="none"/>
        </w:rPr>
        <w:t>供应商在规定的时间内未对采购文件提出疑问、质疑或要求澄清的，将视其为无异议。</w:t>
      </w:r>
    </w:p>
    <w:p>
      <w:pPr>
        <w:shd w:val="clear" w:color="auto" w:fill="auto"/>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17.</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采购文件</w:t>
      </w:r>
      <w:r>
        <w:rPr>
          <w:rFonts w:hint="eastAsia" w:ascii="宋体" w:hAnsi="宋体"/>
          <w:bCs/>
          <w:color w:val="auto"/>
          <w:szCs w:val="21"/>
          <w:highlight w:val="none"/>
        </w:rPr>
        <w:t>的解释</w:t>
      </w:r>
    </w:p>
    <w:p>
      <w:pPr>
        <w:shd w:val="clear" w:color="auto" w:fill="auto"/>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采购文件</w:t>
      </w:r>
      <w:r>
        <w:rPr>
          <w:rFonts w:hint="eastAsia" w:ascii="宋体" w:hAnsi="宋体"/>
          <w:color w:val="auto"/>
          <w:szCs w:val="21"/>
          <w:highlight w:val="none"/>
        </w:rPr>
        <w:t>由招标人（或其委托的招标代理机构）负责解释。</w:t>
      </w:r>
    </w:p>
    <w:p>
      <w:pPr>
        <w:shd w:val="clear" w:color="auto" w:fill="auto"/>
        <w:spacing w:line="400" w:lineRule="exact"/>
        <w:rPr>
          <w:rFonts w:ascii="宋体" w:hAnsi="宋体"/>
          <w:b/>
          <w:color w:val="auto"/>
          <w:szCs w:val="21"/>
          <w:highlight w:val="none"/>
        </w:rPr>
      </w:pPr>
      <w:r>
        <w:rPr>
          <w:rFonts w:hint="eastAsia" w:ascii="宋体" w:hAnsi="宋体" w:cs="宋体"/>
          <w:b/>
          <w:color w:val="auto"/>
          <w:szCs w:val="21"/>
          <w:highlight w:val="none"/>
        </w:rPr>
        <w:t xml:space="preserve">   </w:t>
      </w:r>
      <w:r>
        <w:rPr>
          <w:rFonts w:hint="eastAsia"/>
          <w:b/>
          <w:color w:val="auto"/>
          <w:szCs w:val="21"/>
          <w:highlight w:val="none"/>
        </w:rPr>
        <w:t xml:space="preserve">18. </w:t>
      </w:r>
      <w:r>
        <w:rPr>
          <w:rFonts w:hint="eastAsia" w:ascii="宋体" w:hAnsi="宋体"/>
          <w:b/>
          <w:color w:val="auto"/>
          <w:szCs w:val="21"/>
          <w:highlight w:val="none"/>
          <w:lang w:eastAsia="zh-CN"/>
        </w:rPr>
        <w:t>采购文件</w:t>
      </w:r>
      <w:r>
        <w:rPr>
          <w:rFonts w:hint="eastAsia" w:ascii="宋体" w:hAnsi="宋体"/>
          <w:b/>
          <w:color w:val="auto"/>
          <w:szCs w:val="21"/>
          <w:highlight w:val="none"/>
        </w:rPr>
        <w:t>的发出</w:t>
      </w:r>
    </w:p>
    <w:p>
      <w:pPr>
        <w:shd w:val="clear" w:color="auto" w:fill="auto"/>
        <w:spacing w:line="400" w:lineRule="exact"/>
        <w:ind w:firstLine="315" w:firstLineChars="150"/>
        <w:rPr>
          <w:rFonts w:ascii="宋体" w:hAnsi="宋体"/>
          <w:color w:val="auto"/>
          <w:szCs w:val="21"/>
          <w:highlight w:val="none"/>
        </w:rPr>
      </w:pPr>
      <w:r>
        <w:rPr>
          <w:rFonts w:hint="eastAsia" w:ascii="宋体" w:hAnsi="宋体"/>
          <w:color w:val="auto"/>
          <w:szCs w:val="21"/>
          <w:highlight w:val="none"/>
        </w:rPr>
        <w:t xml:space="preserve">18.1  </w:t>
      </w:r>
      <w:r>
        <w:rPr>
          <w:rFonts w:hint="eastAsia" w:ascii="宋体" w:hAnsi="宋体"/>
          <w:color w:val="auto"/>
          <w:szCs w:val="21"/>
          <w:highlight w:val="none"/>
          <w:lang w:eastAsia="zh-CN"/>
        </w:rPr>
        <w:t>采购文件</w:t>
      </w:r>
      <w:r>
        <w:rPr>
          <w:rFonts w:hint="eastAsia" w:ascii="宋体" w:hAnsi="宋体"/>
          <w:color w:val="auto"/>
          <w:szCs w:val="21"/>
          <w:highlight w:val="none"/>
        </w:rPr>
        <w:t>、</w:t>
      </w:r>
      <w:r>
        <w:rPr>
          <w:rFonts w:hint="eastAsia" w:ascii="宋体" w:hAnsi="宋体"/>
          <w:color w:val="auto"/>
          <w:szCs w:val="21"/>
          <w:highlight w:val="none"/>
          <w:lang w:eastAsia="zh-CN"/>
        </w:rPr>
        <w:t>采购文件</w:t>
      </w:r>
      <w:r>
        <w:rPr>
          <w:rFonts w:hint="eastAsia" w:ascii="宋体" w:hAnsi="宋体"/>
          <w:color w:val="auto"/>
          <w:szCs w:val="21"/>
          <w:highlight w:val="none"/>
        </w:rPr>
        <w:t>的澄清、修改、补充及招标答疑等均应报</w:t>
      </w:r>
      <w:r>
        <w:rPr>
          <w:rFonts w:hint="eastAsia" w:ascii="宋体" w:hAnsi="宋体"/>
          <w:color w:val="auto"/>
          <w:szCs w:val="21"/>
          <w:highlight w:val="none"/>
          <w:lang w:eastAsia="zh-CN"/>
        </w:rPr>
        <w:t>相关部门</w:t>
      </w:r>
      <w:r>
        <w:rPr>
          <w:rFonts w:hint="eastAsia" w:ascii="宋体" w:hAnsi="宋体"/>
          <w:color w:val="auto"/>
          <w:szCs w:val="21"/>
          <w:highlight w:val="none"/>
        </w:rPr>
        <w:t>备案后，方可发出。</w:t>
      </w:r>
    </w:p>
    <w:p>
      <w:pPr>
        <w:shd w:val="clear" w:color="auto" w:fill="auto"/>
        <w:spacing w:line="440" w:lineRule="exact"/>
        <w:ind w:firstLine="279" w:firstLineChars="133"/>
        <w:rPr>
          <w:rFonts w:hint="eastAsia" w:ascii="宋体"/>
          <w:color w:val="auto"/>
          <w:szCs w:val="21"/>
          <w:highlight w:val="none"/>
        </w:rPr>
      </w:pPr>
      <w:bookmarkStart w:id="18" w:name="_Toc469495726"/>
      <w:r>
        <w:rPr>
          <w:rFonts w:hint="eastAsia"/>
          <w:b/>
          <w:color w:val="auto"/>
          <w:szCs w:val="21"/>
          <w:highlight w:val="none"/>
        </w:rPr>
        <w:t xml:space="preserve">19. </w:t>
      </w:r>
      <w:r>
        <w:rPr>
          <w:rFonts w:hint="eastAsia" w:ascii="宋体"/>
          <w:color w:val="auto"/>
          <w:szCs w:val="21"/>
          <w:highlight w:val="none"/>
        </w:rPr>
        <w:t>凡需要设置样品情形时，必须明确是否需要随样品提交检测报告，并明确检测机构的要求、检测内容、</w:t>
      </w:r>
      <w:r>
        <w:rPr>
          <w:rFonts w:hint="eastAsia" w:ascii="宋体"/>
          <w:b w:val="0"/>
          <w:bCs w:val="0"/>
          <w:color w:val="auto"/>
          <w:szCs w:val="21"/>
          <w:highlight w:val="none"/>
        </w:rPr>
        <w:t>中标样品封存</w:t>
      </w:r>
      <w:r>
        <w:rPr>
          <w:rFonts w:hint="eastAsia" w:ascii="宋体"/>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pPr>
        <w:shd w:val="clear" w:color="auto" w:fill="auto"/>
        <w:spacing w:line="400" w:lineRule="exact"/>
        <w:ind w:firstLine="420"/>
        <w:rPr>
          <w:rFonts w:hint="eastAsia" w:ascii="宋体"/>
          <w:color w:val="auto"/>
          <w:szCs w:val="21"/>
          <w:highlight w:val="none"/>
        </w:rPr>
      </w:pPr>
      <w:r>
        <w:rPr>
          <w:rFonts w:hint="eastAsia" w:ascii="宋体"/>
          <w:color w:val="auto"/>
          <w:szCs w:val="21"/>
          <w:highlight w:val="none"/>
          <w:lang w:eastAsia="zh-CN"/>
        </w:rPr>
        <w:t>采购文件</w:t>
      </w:r>
      <w:r>
        <w:rPr>
          <w:rFonts w:hint="eastAsia" w:ascii="宋体"/>
          <w:color w:val="auto"/>
          <w:szCs w:val="21"/>
          <w:highlight w:val="none"/>
        </w:rPr>
        <w:t>中应明确样品送检方式、检测费用支付方法、投标人在规定时间内无法提供第三方权威检测机构检测报告的处理方式。（</w:t>
      </w:r>
      <w:r>
        <w:rPr>
          <w:rFonts w:hint="eastAsia" w:ascii="宋体"/>
          <w:color w:val="auto"/>
          <w:szCs w:val="21"/>
          <w:highlight w:val="none"/>
          <w:lang w:eastAsia="zh-CN"/>
        </w:rPr>
        <w:t>采购人</w:t>
      </w:r>
      <w:r>
        <w:rPr>
          <w:rFonts w:hint="eastAsia" w:ascii="宋体"/>
          <w:color w:val="auto"/>
          <w:szCs w:val="21"/>
          <w:highlight w:val="none"/>
        </w:rPr>
        <w:t>根据项目需求按上述要求自行描述）</w:t>
      </w:r>
    </w:p>
    <w:p>
      <w:pPr>
        <w:shd w:val="clear" w:color="auto" w:fill="auto"/>
        <w:spacing w:before="312" w:beforeLines="100" w:after="312" w:afterLines="100" w:line="440" w:lineRule="exact"/>
        <w:jc w:val="center"/>
        <w:outlineLvl w:val="2"/>
        <w:rPr>
          <w:rFonts w:hint="eastAsia" w:ascii="宋体"/>
          <w:b/>
          <w:color w:val="auto"/>
          <w:sz w:val="28"/>
          <w:szCs w:val="28"/>
          <w:highlight w:val="none"/>
        </w:rPr>
      </w:pPr>
      <w:r>
        <w:rPr>
          <w:rFonts w:hint="eastAsia" w:ascii="宋体"/>
          <w:b/>
          <w:color w:val="auto"/>
          <w:sz w:val="28"/>
          <w:szCs w:val="28"/>
          <w:highlight w:val="none"/>
        </w:rPr>
        <w:t>（三）投标文件的编制</w:t>
      </w:r>
      <w:bookmarkEnd w:id="18"/>
    </w:p>
    <w:p>
      <w:pPr>
        <w:shd w:val="clear" w:color="auto" w:fill="auto"/>
        <w:spacing w:line="440" w:lineRule="exact"/>
        <w:ind w:firstLine="305" w:firstLineChars="145"/>
        <w:rPr>
          <w:rFonts w:hint="eastAsia" w:ascii="宋体" w:cs="宋体"/>
          <w:b/>
          <w:color w:val="auto"/>
          <w:szCs w:val="21"/>
          <w:highlight w:val="none"/>
        </w:rPr>
      </w:pPr>
      <w:r>
        <w:rPr>
          <w:rFonts w:hint="eastAsia"/>
          <w:b/>
          <w:color w:val="auto"/>
          <w:szCs w:val="21"/>
          <w:highlight w:val="none"/>
        </w:rPr>
        <w:t xml:space="preserve">20. </w:t>
      </w:r>
      <w:r>
        <w:rPr>
          <w:rFonts w:hint="eastAsia" w:ascii="宋体" w:cs="宋体"/>
          <w:b/>
          <w:color w:val="auto"/>
          <w:szCs w:val="21"/>
          <w:highlight w:val="none"/>
        </w:rPr>
        <w:t>投标的语言及度量衡单位</w:t>
      </w:r>
    </w:p>
    <w:p>
      <w:pPr>
        <w:shd w:val="clear" w:color="auto" w:fill="auto"/>
        <w:spacing w:line="440" w:lineRule="exact"/>
        <w:ind w:firstLine="283" w:firstLineChars="135"/>
        <w:rPr>
          <w:rFonts w:hint="eastAsia" w:ascii="宋体"/>
          <w:color w:val="auto"/>
          <w:szCs w:val="21"/>
          <w:highlight w:val="none"/>
        </w:rPr>
      </w:pPr>
      <w:r>
        <w:rPr>
          <w:rFonts w:hint="eastAsia" w:ascii="宋体"/>
          <w:color w:val="auto"/>
          <w:szCs w:val="21"/>
          <w:highlight w:val="none"/>
        </w:rPr>
        <w:t>20.1</w:t>
      </w:r>
      <w:r>
        <w:rPr>
          <w:rFonts w:ascii="宋体" w:hAnsi="宋体"/>
          <w:color w:val="auto"/>
          <w:szCs w:val="21"/>
          <w:highlight w:val="none"/>
        </w:rPr>
        <w:t>投标人</w:t>
      </w:r>
      <w:r>
        <w:rPr>
          <w:rFonts w:hint="eastAsia" w:ascii="宋体" w:hAnsi="宋体"/>
          <w:color w:val="auto"/>
          <w:szCs w:val="21"/>
          <w:highlight w:val="none"/>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283" w:firstLineChars="135"/>
        <w:rPr>
          <w:rFonts w:hint="eastAsia" w:ascii="宋体"/>
          <w:color w:val="auto"/>
          <w:szCs w:val="21"/>
          <w:highlight w:val="none"/>
        </w:rPr>
      </w:pPr>
      <w:r>
        <w:rPr>
          <w:rFonts w:hint="eastAsia" w:ascii="宋体"/>
          <w:color w:val="auto"/>
          <w:szCs w:val="21"/>
          <w:highlight w:val="none"/>
        </w:rPr>
        <w:t xml:space="preserve"> 20.2除</w:t>
      </w:r>
      <w:r>
        <w:rPr>
          <w:rFonts w:hint="eastAsia" w:ascii="宋体"/>
          <w:color w:val="auto"/>
          <w:szCs w:val="21"/>
          <w:highlight w:val="none"/>
          <w:lang w:eastAsia="zh-CN"/>
        </w:rPr>
        <w:t>采购文件</w:t>
      </w:r>
      <w:r>
        <w:rPr>
          <w:rFonts w:hint="eastAsia" w:ascii="宋体"/>
          <w:color w:val="auto"/>
          <w:szCs w:val="21"/>
          <w:highlight w:val="none"/>
        </w:rPr>
        <w:t>中另有规定外，投标书所使用的度量衡均须采用法定计量单位。</w:t>
      </w:r>
    </w:p>
    <w:p>
      <w:pPr>
        <w:shd w:val="clear" w:color="auto" w:fill="auto"/>
        <w:spacing w:line="400" w:lineRule="exact"/>
        <w:ind w:firstLine="206" w:firstLineChars="98"/>
        <w:rPr>
          <w:rFonts w:hint="eastAsia" w:ascii="宋体" w:hAnsi="宋体"/>
          <w:b/>
          <w:color w:val="auto"/>
          <w:szCs w:val="21"/>
          <w:highlight w:val="none"/>
        </w:rPr>
      </w:pPr>
      <w:r>
        <w:rPr>
          <w:rFonts w:hint="eastAsia"/>
          <w:b/>
          <w:color w:val="auto"/>
          <w:szCs w:val="21"/>
          <w:highlight w:val="none"/>
        </w:rPr>
        <w:t xml:space="preserve">21. </w:t>
      </w:r>
      <w:r>
        <w:rPr>
          <w:rFonts w:hint="eastAsia" w:ascii="宋体" w:hAnsi="宋体"/>
          <w:b/>
          <w:color w:val="auto"/>
          <w:szCs w:val="21"/>
          <w:highlight w:val="none"/>
        </w:rPr>
        <w:t>投标文件的组成</w:t>
      </w:r>
    </w:p>
    <w:p>
      <w:pPr>
        <w:shd w:val="clear" w:color="auto" w:fill="auto"/>
        <w:spacing w:line="400" w:lineRule="exact"/>
        <w:ind w:firstLine="420" w:firstLineChars="200"/>
        <w:rPr>
          <w:rFonts w:hint="eastAsia" w:ascii="宋体"/>
          <w:color w:val="auto"/>
          <w:szCs w:val="21"/>
          <w:highlight w:val="none"/>
        </w:rPr>
      </w:pPr>
      <w:r>
        <w:rPr>
          <w:rFonts w:hint="eastAsia" w:ascii="宋体" w:hAnsi="宋体"/>
          <w:color w:val="auto"/>
          <w:szCs w:val="21"/>
          <w:highlight w:val="none"/>
        </w:rPr>
        <w:t>资格证明文件和商务及技术文件两部分。</w:t>
      </w:r>
    </w:p>
    <w:p>
      <w:pPr>
        <w:shd w:val="clear" w:color="auto" w:fill="auto"/>
        <w:spacing w:line="440" w:lineRule="exact"/>
        <w:ind w:firstLine="309" w:firstLineChars="147"/>
        <w:rPr>
          <w:rFonts w:hint="eastAsia" w:ascii="宋体" w:eastAsia="宋体"/>
          <w:b/>
          <w:color w:val="auto"/>
          <w:szCs w:val="21"/>
          <w:highlight w:val="none"/>
          <w:lang w:eastAsia="zh-CN"/>
        </w:rPr>
      </w:pPr>
      <w:r>
        <w:rPr>
          <w:rFonts w:hint="eastAsia" w:ascii="宋体"/>
          <w:b/>
          <w:color w:val="auto"/>
          <w:szCs w:val="21"/>
          <w:highlight w:val="none"/>
        </w:rPr>
        <w:t>21.1资格证明文件</w:t>
      </w:r>
      <w:r>
        <w:rPr>
          <w:rFonts w:hint="eastAsia" w:ascii="宋体"/>
          <w:b/>
          <w:color w:val="auto"/>
          <w:szCs w:val="21"/>
          <w:highlight w:val="none"/>
          <w:lang w:eastAsia="zh-CN"/>
        </w:rPr>
        <w:t>（包括但不限于）</w:t>
      </w:r>
    </w:p>
    <w:p>
      <w:pPr>
        <w:shd w:val="clear" w:color="auto" w:fill="auto"/>
        <w:spacing w:line="440" w:lineRule="exact"/>
        <w:ind w:firstLine="308" w:firstLineChars="147"/>
        <w:rPr>
          <w:rFonts w:hint="eastAsia" w:hAnsi="宋体"/>
          <w:color w:val="auto"/>
          <w:szCs w:val="21"/>
          <w:highlight w:val="none"/>
        </w:rPr>
      </w:pPr>
      <w:r>
        <w:rPr>
          <w:rFonts w:hint="eastAsia" w:hAnsi="宋体"/>
          <w:color w:val="auto"/>
          <w:szCs w:val="21"/>
          <w:highlight w:val="none"/>
        </w:rPr>
        <w:t>资格证明</w:t>
      </w:r>
      <w:r>
        <w:rPr>
          <w:rFonts w:hint="eastAsia" w:hAnsi="宋体"/>
          <w:color w:val="auto"/>
          <w:szCs w:val="21"/>
          <w:highlight w:val="none"/>
          <w:lang w:eastAsia="zh-CN"/>
        </w:rPr>
        <w:t>文件</w:t>
      </w:r>
      <w:r>
        <w:rPr>
          <w:rFonts w:hint="eastAsia" w:hAnsi="宋体"/>
          <w:color w:val="auto"/>
          <w:szCs w:val="21"/>
          <w:highlight w:val="none"/>
        </w:rPr>
        <w:t>是证明投标人有资格参加投标和中标后有能力履行合同的文件，这些文件应能满足招标的要求，否则作无效投标处理。</w:t>
      </w:r>
    </w:p>
    <w:p>
      <w:pPr>
        <w:shd w:val="clear" w:color="auto" w:fill="auto"/>
        <w:spacing w:line="400" w:lineRule="exact"/>
        <w:ind w:firstLine="210" w:firstLineChars="1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开标一览表（见投标文件格式一）;</w:t>
      </w:r>
    </w:p>
    <w:p>
      <w:pPr>
        <w:shd w:val="clear" w:color="auto" w:fill="auto"/>
        <w:spacing w:line="400" w:lineRule="exact"/>
        <w:ind w:firstLine="417" w:firstLineChars="19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法人或者非法人组织的营业执照等证明文件复印件（须加盖本单位章）或自然人的身份证明复印件;</w:t>
      </w:r>
    </w:p>
    <w:p>
      <w:pPr>
        <w:shd w:val="clear" w:color="auto" w:fill="auto"/>
        <w:spacing w:line="400" w:lineRule="exact"/>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法定代表人授权委托书（见投标文件格式二，自然人投标的无需提供）</w:t>
      </w:r>
      <w:r>
        <w:rPr>
          <w:rFonts w:hint="eastAsia" w:ascii="宋体" w:hAnsi="宋体" w:eastAsia="宋体" w:cs="Times New Roman"/>
          <w:color w:val="auto"/>
          <w:szCs w:val="21"/>
          <w:highlight w:val="none"/>
          <w:lang w:eastAsia="zh-CN"/>
        </w:rPr>
        <w:t>；</w:t>
      </w:r>
    </w:p>
    <w:p>
      <w:pPr>
        <w:shd w:val="clear" w:color="auto" w:fill="auto"/>
        <w:spacing w:line="400" w:lineRule="exact"/>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法定代表人授权书（见投标文件格式</w:t>
      </w:r>
      <w:r>
        <w:rPr>
          <w:rFonts w:hint="eastAsia" w:ascii="宋体" w:hAnsi="宋体" w:eastAsia="宋体" w:cs="Times New Roman"/>
          <w:color w:val="auto"/>
          <w:szCs w:val="21"/>
          <w:highlight w:val="none"/>
          <w:lang w:eastAsia="zh-CN"/>
        </w:rPr>
        <w:t>三</w:t>
      </w:r>
      <w:r>
        <w:rPr>
          <w:rFonts w:hint="eastAsia" w:ascii="宋体" w:hAnsi="宋体" w:eastAsia="宋体" w:cs="Times New Roman"/>
          <w:color w:val="auto"/>
          <w:szCs w:val="21"/>
          <w:highlight w:val="none"/>
        </w:rPr>
        <w:t>，自然人投标的无需提供）</w:t>
      </w:r>
      <w:r>
        <w:rPr>
          <w:rFonts w:hint="eastAsia" w:ascii="宋体" w:hAnsi="宋体" w:eastAsia="宋体" w:cs="Times New Roman"/>
          <w:color w:val="auto"/>
          <w:szCs w:val="21"/>
          <w:highlight w:val="none"/>
          <w:lang w:eastAsia="zh-CN"/>
        </w:rPr>
        <w:t>；</w:t>
      </w:r>
    </w:p>
    <w:p>
      <w:pPr>
        <w:shd w:val="clear" w:color="auto" w:fill="auto"/>
        <w:spacing w:line="400" w:lineRule="exact"/>
        <w:ind w:firstLine="417" w:firstLineChars="19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投标保证金缴纳凭证或投标担保函；</w:t>
      </w:r>
    </w:p>
    <w:p>
      <w:pPr>
        <w:shd w:val="clear" w:color="auto" w:fill="auto"/>
        <w:spacing w:line="400" w:lineRule="exact"/>
        <w:ind w:firstLine="417" w:firstLineChars="19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参加政府采购活动前3年内在经营活动中没有重大违法记录的书面声明;</w:t>
      </w:r>
    </w:p>
    <w:p>
      <w:pPr>
        <w:shd w:val="clear" w:color="auto" w:fill="auto"/>
        <w:spacing w:line="400" w:lineRule="exact"/>
        <w:ind w:firstLine="417" w:firstLineChars="19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投标人须知资料表要求的其他资格证明文件;</w:t>
      </w:r>
    </w:p>
    <w:p>
      <w:pPr>
        <w:shd w:val="clear" w:color="auto" w:fill="auto"/>
        <w:spacing w:line="440" w:lineRule="exact"/>
        <w:ind w:firstLine="309" w:firstLineChars="147"/>
        <w:rPr>
          <w:rFonts w:hint="eastAsia" w:ascii="Times New Roman" w:hAnsi="宋体" w:eastAsia="宋体" w:cs="Times New Roman"/>
          <w:color w:val="auto"/>
          <w:szCs w:val="21"/>
          <w:highlight w:val="none"/>
        </w:rPr>
      </w:pPr>
      <w:r>
        <w:rPr>
          <w:rFonts w:hint="eastAsia" w:ascii="宋体" w:hAnsi="宋体" w:cs="宋体"/>
          <w:b/>
          <w:color w:val="auto"/>
          <w:szCs w:val="21"/>
          <w:highlight w:val="none"/>
        </w:rPr>
        <w:t>21.2</w:t>
      </w:r>
      <w:r>
        <w:rPr>
          <w:rFonts w:hint="eastAsia" w:ascii="宋体" w:hAnsi="宋体" w:cs="宋体"/>
          <w:b/>
          <w:color w:val="auto"/>
          <w:szCs w:val="21"/>
          <w:highlight w:val="none"/>
          <w:lang w:val="en-US" w:eastAsia="zh-CN"/>
        </w:rPr>
        <w:t xml:space="preserve"> 商务及技术文件</w:t>
      </w:r>
      <w:r>
        <w:rPr>
          <w:rFonts w:hint="eastAsia" w:ascii="宋体"/>
          <w:b/>
          <w:color w:val="auto"/>
          <w:szCs w:val="21"/>
          <w:highlight w:val="none"/>
          <w:lang w:eastAsia="zh-CN"/>
        </w:rPr>
        <w:t>（包括但不限于）</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）投标书（投标文件格式五）</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）投标分项报价表（投标文件格式六）</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）货物说明一览表（投标文件格式七）</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）技术规格偏离表（投标文件格式八）</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）商务条款偏离表（投标文件格式九）</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lang w:eastAsia="zh-CN"/>
        </w:rPr>
        <w:t>）符合《政府采购促进中小企业发展暂行办法》、《关于落实好政府采购支持中小企业发展的通知》</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、《关于政府采购支持监狱企业发展有关问题的通知》和《关于促进残疾人就业政府采购政策的通知》条件的投标人提交</w:t>
      </w:r>
    </w:p>
    <w:p>
      <w:pPr>
        <w:shd w:val="clear" w:color="auto" w:fill="auto"/>
        <w:spacing w:line="400" w:lineRule="exact"/>
        <w:ind w:firstLine="417" w:firstLineChars="199"/>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lang w:eastAsia="zh-CN"/>
        </w:rPr>
        <w:t>-1《中小企业声明函》（投标文件格式十</w:t>
      </w:r>
      <w:r>
        <w:rPr>
          <w:rFonts w:hint="eastAsia" w:ascii="宋体" w:hAnsi="宋体" w:eastAsia="宋体" w:cs="Times New Roman"/>
          <w:color w:val="auto"/>
          <w:sz w:val="21"/>
          <w:szCs w:val="21"/>
          <w:highlight w:val="none"/>
          <w:lang w:eastAsia="zh-CN"/>
        </w:rPr>
        <w:t>）</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如需</w:t>
      </w:r>
      <w:r>
        <w:rPr>
          <w:rFonts w:hint="eastAsia" w:hAnsi="宋体" w:eastAsia="宋体" w:cs="宋体"/>
          <w:color w:val="auto"/>
          <w:sz w:val="21"/>
          <w:szCs w:val="21"/>
          <w:highlight w:val="none"/>
          <w:lang w:eastAsia="zh-CN"/>
        </w:rPr>
        <w:t>）</w:t>
      </w:r>
    </w:p>
    <w:p>
      <w:pPr>
        <w:shd w:val="clear" w:color="auto" w:fill="auto"/>
        <w:spacing w:line="400" w:lineRule="exact"/>
        <w:ind w:firstLine="417" w:firstLineChars="199"/>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6-2</w:t>
      </w:r>
      <w:r>
        <w:rPr>
          <w:rFonts w:hint="eastAsia" w:ascii="宋体" w:hAnsi="宋体" w:eastAsia="宋体" w:cs="Times New Roman"/>
          <w:color w:val="auto"/>
          <w:sz w:val="21"/>
          <w:szCs w:val="21"/>
          <w:highlight w:val="none"/>
          <w:lang w:eastAsia="zh-CN"/>
        </w:rPr>
        <w:t>《残疾人福利性单位声明函》（投标文件格式十</w:t>
      </w:r>
      <w:r>
        <w:rPr>
          <w:rFonts w:hint="eastAsia" w:ascii="宋体" w:hAnsi="宋体" w:eastAsia="宋体" w:cs="Times New Roman"/>
          <w:color w:val="auto"/>
          <w:sz w:val="21"/>
          <w:szCs w:val="21"/>
          <w:highlight w:val="none"/>
          <w:lang w:val="en-US" w:eastAsia="zh-CN"/>
        </w:rPr>
        <w:t>一</w:t>
      </w:r>
      <w:r>
        <w:rPr>
          <w:rFonts w:hint="eastAsia" w:ascii="宋体" w:hAnsi="宋体" w:eastAsia="宋体" w:cs="Times New Roman"/>
          <w:color w:val="auto"/>
          <w:sz w:val="21"/>
          <w:szCs w:val="21"/>
          <w:highlight w:val="none"/>
          <w:lang w:eastAsia="zh-CN"/>
        </w:rPr>
        <w:t>）</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如需</w:t>
      </w:r>
      <w:r>
        <w:rPr>
          <w:rFonts w:hint="eastAsia" w:hAnsi="宋体" w:eastAsia="宋体" w:cs="宋体"/>
          <w:color w:val="auto"/>
          <w:sz w:val="21"/>
          <w:szCs w:val="21"/>
          <w:highlight w:val="none"/>
          <w:lang w:eastAsia="zh-CN"/>
        </w:rPr>
        <w:t>）</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lang w:eastAsia="zh-CN"/>
        </w:rPr>
        <w:t>）投标人关联单位的说明（格式自拟）</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lang w:eastAsia="zh-CN"/>
        </w:rPr>
        <w:t>）评分标准和细则中技术部分证明材料（格式自拟）</w:t>
      </w:r>
    </w:p>
    <w:p>
      <w:pPr>
        <w:shd w:val="clear" w:color="auto" w:fill="auto"/>
        <w:spacing w:line="400" w:lineRule="exact"/>
        <w:ind w:firstLine="424" w:firstLineChars="202"/>
        <w:rPr>
          <w:rFonts w:hint="eastAsia" w:ascii="宋体" w:eastAsia="宋体"/>
          <w:color w:val="auto"/>
          <w:szCs w:val="21"/>
          <w:highlight w:val="none"/>
          <w:lang w:eastAsia="zh-CN"/>
        </w:rPr>
      </w:pPr>
      <w:r>
        <w:rPr>
          <w:rFonts w:hint="eastAsia" w:ascii="宋体"/>
          <w:color w:val="auto"/>
          <w:szCs w:val="21"/>
          <w:highlight w:val="none"/>
          <w:lang w:eastAsia="zh-CN"/>
        </w:rPr>
        <w:t>（</w:t>
      </w:r>
      <w:r>
        <w:rPr>
          <w:rFonts w:hint="eastAsia" w:ascii="宋体"/>
          <w:color w:val="auto"/>
          <w:szCs w:val="21"/>
          <w:highlight w:val="none"/>
          <w:lang w:val="en-US" w:eastAsia="zh-CN"/>
        </w:rPr>
        <w:t>9</w:t>
      </w:r>
      <w:r>
        <w:rPr>
          <w:rFonts w:hint="eastAsia" w:ascii="宋体"/>
          <w:color w:val="auto"/>
          <w:szCs w:val="21"/>
          <w:highlight w:val="none"/>
          <w:lang w:eastAsia="zh-CN"/>
        </w:rPr>
        <w:t>）</w:t>
      </w:r>
      <w:r>
        <w:rPr>
          <w:rFonts w:hint="eastAsia" w:ascii="宋体" w:hAnsi="宋体" w:eastAsia="宋体" w:cs="Times New Roman"/>
          <w:color w:val="auto"/>
          <w:szCs w:val="21"/>
          <w:highlight w:val="none"/>
          <w:lang w:eastAsia="zh-CN"/>
        </w:rPr>
        <w:t>评分标准和细则中商务部分证明材料（格式自拟）</w:t>
      </w:r>
    </w:p>
    <w:p>
      <w:pPr>
        <w:shd w:val="clear" w:color="auto" w:fill="auto"/>
        <w:spacing w:line="400" w:lineRule="exact"/>
        <w:ind w:firstLine="424" w:firstLineChars="202"/>
        <w:rPr>
          <w:rFonts w:hint="eastAsia" w:ascii="宋体" w:eastAsia="宋体"/>
          <w:color w:val="auto"/>
          <w:szCs w:val="21"/>
          <w:highlight w:val="none"/>
          <w:lang w:eastAsia="zh-CN"/>
        </w:rPr>
      </w:pPr>
      <w:r>
        <w:rPr>
          <w:rFonts w:hint="eastAsia" w:ascii="宋体"/>
          <w:color w:val="auto"/>
          <w:szCs w:val="21"/>
          <w:highlight w:val="none"/>
          <w:lang w:eastAsia="zh-CN"/>
        </w:rPr>
        <w:t>（</w:t>
      </w:r>
      <w:r>
        <w:rPr>
          <w:rFonts w:hint="eastAsia" w:ascii="宋体"/>
          <w:color w:val="auto"/>
          <w:szCs w:val="21"/>
          <w:highlight w:val="none"/>
          <w:lang w:val="en-US" w:eastAsia="zh-CN"/>
        </w:rPr>
        <w:t>10</w:t>
      </w:r>
      <w:r>
        <w:rPr>
          <w:rFonts w:hint="eastAsia" w:ascii="宋体"/>
          <w:color w:val="auto"/>
          <w:szCs w:val="21"/>
          <w:highlight w:val="none"/>
          <w:lang w:eastAsia="zh-CN"/>
        </w:rPr>
        <w:t>）投标人认为有必要提供的其他证明材料（格式自拟）</w:t>
      </w:r>
    </w:p>
    <w:p>
      <w:pPr>
        <w:shd w:val="clear" w:color="auto" w:fill="auto"/>
        <w:spacing w:line="400" w:lineRule="exact"/>
        <w:ind w:firstLine="420" w:firstLineChars="199"/>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注：以上材料须</w:t>
      </w:r>
      <w:r>
        <w:rPr>
          <w:rFonts w:hint="eastAsia" w:ascii="宋体" w:hAnsi="宋体" w:eastAsia="宋体" w:cs="宋体"/>
          <w:b/>
          <w:color w:val="auto"/>
          <w:kern w:val="0"/>
          <w:szCs w:val="21"/>
          <w:highlight w:val="none"/>
          <w:u w:val="single"/>
          <w:lang w:eastAsia="zh-CN"/>
        </w:rPr>
        <w:t>逐页</w:t>
      </w:r>
      <w:r>
        <w:rPr>
          <w:rFonts w:hint="eastAsia" w:ascii="宋体" w:hAnsi="宋体" w:eastAsia="宋体" w:cs="宋体"/>
          <w:b/>
          <w:color w:val="auto"/>
          <w:kern w:val="0"/>
          <w:szCs w:val="21"/>
          <w:highlight w:val="none"/>
          <w:u w:val="single"/>
        </w:rPr>
        <w:t>加盖单位公章</w:t>
      </w:r>
      <w:r>
        <w:rPr>
          <w:rFonts w:hint="eastAsia" w:ascii="宋体" w:hAnsi="宋体" w:eastAsia="宋体" w:cs="宋体"/>
          <w:b/>
          <w:color w:val="auto"/>
          <w:kern w:val="0"/>
          <w:szCs w:val="21"/>
          <w:highlight w:val="none"/>
          <w:u w:val="single"/>
          <w:lang w:eastAsia="zh-CN"/>
        </w:rPr>
        <w:t>。</w:t>
      </w:r>
    </w:p>
    <w:p>
      <w:pPr>
        <w:shd w:val="clear" w:color="auto" w:fill="auto"/>
        <w:spacing w:line="400" w:lineRule="exact"/>
        <w:ind w:firstLine="417" w:firstLineChars="199"/>
        <w:rPr>
          <w:rFonts w:hint="eastAsia" w:ascii="宋体"/>
          <w:color w:val="auto"/>
          <w:szCs w:val="21"/>
          <w:highlight w:val="none"/>
        </w:rPr>
      </w:pP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color w:val="auto"/>
          <w:szCs w:val="21"/>
          <w:highlight w:val="none"/>
        </w:rPr>
        <w:t>21.</w:t>
      </w:r>
      <w:r>
        <w:rPr>
          <w:rFonts w:hint="eastAsia" w:ascii="宋体"/>
          <w:color w:val="auto"/>
          <w:szCs w:val="21"/>
          <w:highlight w:val="none"/>
          <w:lang w:val="en-US" w:eastAsia="zh-CN"/>
        </w:rPr>
        <w:t>3</w:t>
      </w:r>
      <w:r>
        <w:rPr>
          <w:rFonts w:hint="eastAsia" w:ascii="宋体" w:hAnsi="宋体" w:eastAsia="宋体" w:cs="Times New Roman"/>
          <w:color w:val="auto"/>
          <w:szCs w:val="21"/>
          <w:highlight w:val="none"/>
          <w:lang w:eastAsia="zh-CN"/>
        </w:rPr>
        <w:t>投标文件的要求</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）投标文件格式应按本采购文件第六章格式要求编制，不得对采购文件格式进行增删更改，否则按无效标处理。</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）投标文件为电子投标文件，电子投标文件按“政采云供应商项目采购-电子招投标操作指南”及本采购文件要求制作、加密传输。</w:t>
      </w:r>
    </w:p>
    <w:p>
      <w:pPr>
        <w:shd w:val="clear" w:color="auto" w:fill="auto"/>
        <w:spacing w:line="400" w:lineRule="exact"/>
        <w:ind w:firstLine="417" w:firstLineChars="199"/>
        <w:rPr>
          <w:rFonts w:hint="eastAsia" w:asci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）投标文件未在投标截止时间前完成传输的，视为投标文件撤回；投标文件未按时解密也未提供备份投标文件的，亦视为投标文件撤回。</w:t>
      </w:r>
    </w:p>
    <w:p>
      <w:pPr>
        <w:shd w:val="clear" w:color="auto" w:fill="auto"/>
        <w:spacing w:line="440" w:lineRule="exact"/>
        <w:ind w:firstLine="420" w:firstLineChars="200"/>
        <w:rPr>
          <w:rFonts w:hint="eastAsia" w:ascii="宋体"/>
          <w:color w:val="auto"/>
          <w:szCs w:val="21"/>
          <w:highlight w:val="none"/>
        </w:rPr>
      </w:pPr>
      <w:r>
        <w:rPr>
          <w:rFonts w:hint="eastAsia" w:ascii="宋体"/>
          <w:b/>
          <w:color w:val="auto"/>
          <w:szCs w:val="21"/>
          <w:highlight w:val="none"/>
        </w:rPr>
        <w:t>22</w:t>
      </w:r>
      <w:r>
        <w:rPr>
          <w:rFonts w:hint="eastAsia" w:ascii="宋体"/>
          <w:color w:val="auto"/>
          <w:szCs w:val="21"/>
          <w:highlight w:val="none"/>
        </w:rPr>
        <w:t>.</w:t>
      </w:r>
      <w:r>
        <w:rPr>
          <w:rFonts w:hint="eastAsia" w:ascii="宋体"/>
          <w:b/>
          <w:color w:val="auto"/>
          <w:szCs w:val="21"/>
          <w:highlight w:val="none"/>
        </w:rPr>
        <w:t>投标报价</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22.1投标报价文件中的单价和总价全部采用人民币表示。</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22.2投标报价表上应清楚地标明投标人拟提供货物的名称、数量、单价和总价。</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22.3投标人只允许有一个方案、一个报价。</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22.4投标人应按“采购内容及技术参数要求”所列货物逐项进行单价报价，并最终按货物总量乘以货物单价报总价，不得采用总价下浮的方式进行报价。综合单价包括：货物本身价格、保险费用、培训费、养护费、包装费、运输费用、二次搬运费、装卸费、损耗、税金费用、自检费、人工费、其他配件费及验收合格前和养护期内发生的一切费用、应当提供的伴随服务/售后服务费用等所有一切费用，综合单价今后将不作任何调整。</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22.5投标报价的价格是货物交货地验收价格，其总价即为履行合同的固定总价。</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22.6技术要求中规定的安装、调试和培训费用应包括在投标价格中。投标文件报价为含税价，招标人不再为此次招标支付任何费用。</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22.7投标报价应由法定代表人或被授权人签署。</w:t>
      </w:r>
    </w:p>
    <w:p>
      <w:pPr>
        <w:shd w:val="clear" w:color="auto" w:fill="auto"/>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22.8</w:t>
      </w:r>
      <w:r>
        <w:rPr>
          <w:rFonts w:hint="eastAsia" w:ascii="宋体" w:hAnsi="宋体"/>
          <w:b/>
          <w:color w:val="auto"/>
          <w:szCs w:val="21"/>
          <w:highlight w:val="none"/>
        </w:rPr>
        <w:t>投标人投标</w:t>
      </w:r>
      <w:r>
        <w:rPr>
          <w:rFonts w:hint="eastAsia" w:ascii="宋体" w:hAnsi="宋体"/>
          <w:b/>
          <w:color w:val="auto"/>
          <w:szCs w:val="21"/>
          <w:highlight w:val="none"/>
          <w:lang w:val="en-US" w:eastAsia="zh-CN"/>
        </w:rPr>
        <w:t>总报</w:t>
      </w:r>
      <w:r>
        <w:rPr>
          <w:rFonts w:hint="eastAsia" w:ascii="宋体" w:hAnsi="宋体"/>
          <w:b/>
          <w:color w:val="auto"/>
          <w:szCs w:val="21"/>
          <w:highlight w:val="none"/>
        </w:rPr>
        <w:t>价，不得高于本次招标设置的最高限价，</w:t>
      </w:r>
      <w:r>
        <w:rPr>
          <w:rFonts w:hint="eastAsia" w:ascii="宋体" w:hAnsi="宋体"/>
          <w:b/>
          <w:bCs/>
          <w:color w:val="auto"/>
          <w:szCs w:val="21"/>
          <w:highlight w:val="none"/>
        </w:rPr>
        <w:t>否则将作为无效投标处理。</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22.9如投标文件中未列明全面实现投标货物功能而必须配置的配套或辅助设施及相应技术措施的费用，这些费用将被视为已包含在投标</w:t>
      </w:r>
      <w:r>
        <w:rPr>
          <w:rFonts w:hint="eastAsia" w:ascii="宋体"/>
          <w:color w:val="auto"/>
          <w:szCs w:val="21"/>
          <w:highlight w:val="none"/>
          <w:lang w:val="en-US" w:eastAsia="zh-CN"/>
        </w:rPr>
        <w:t>报</w:t>
      </w:r>
      <w:r>
        <w:rPr>
          <w:rFonts w:hint="eastAsia" w:ascii="宋体"/>
          <w:color w:val="auto"/>
          <w:szCs w:val="21"/>
          <w:highlight w:val="none"/>
        </w:rPr>
        <w:t>价中。</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22.10投标</w:t>
      </w:r>
      <w:r>
        <w:rPr>
          <w:rFonts w:hint="eastAsia" w:ascii="宋体"/>
          <w:color w:val="auto"/>
          <w:szCs w:val="21"/>
          <w:highlight w:val="none"/>
          <w:lang w:val="en-US" w:eastAsia="zh-CN"/>
        </w:rPr>
        <w:t>报</w:t>
      </w:r>
      <w:r>
        <w:rPr>
          <w:rFonts w:hint="eastAsia" w:ascii="宋体"/>
          <w:color w:val="auto"/>
          <w:szCs w:val="21"/>
          <w:highlight w:val="none"/>
        </w:rPr>
        <w:t>价中不得包含</w:t>
      </w:r>
      <w:r>
        <w:rPr>
          <w:rFonts w:hint="eastAsia" w:ascii="宋体"/>
          <w:color w:val="auto"/>
          <w:szCs w:val="21"/>
          <w:highlight w:val="none"/>
          <w:lang w:eastAsia="zh-CN"/>
        </w:rPr>
        <w:t>采购文件</w:t>
      </w:r>
      <w:r>
        <w:rPr>
          <w:rFonts w:hint="eastAsia" w:ascii="宋体"/>
          <w:color w:val="auto"/>
          <w:szCs w:val="21"/>
          <w:highlight w:val="none"/>
        </w:rPr>
        <w:t>要求以外的内容，否则，在评标时不予核减，但在授予合同时，招标人有权将这部分价格从其中标价格中扣除。</w:t>
      </w:r>
    </w:p>
    <w:p>
      <w:pPr>
        <w:shd w:val="clear" w:color="auto" w:fill="auto"/>
        <w:spacing w:line="440" w:lineRule="exact"/>
        <w:ind w:firstLine="403" w:firstLineChars="192"/>
        <w:rPr>
          <w:rFonts w:hint="default" w:ascii="宋体" w:eastAsia="宋体"/>
          <w:color w:val="auto"/>
          <w:szCs w:val="21"/>
          <w:highlight w:val="none"/>
          <w:lang w:val="en-US" w:eastAsia="zh-CN"/>
        </w:rPr>
      </w:pPr>
      <w:r>
        <w:rPr>
          <w:rFonts w:hint="eastAsia" w:ascii="宋体"/>
          <w:color w:val="auto"/>
          <w:szCs w:val="21"/>
          <w:highlight w:val="none"/>
        </w:rPr>
        <w:t>22.11投标</w:t>
      </w:r>
      <w:r>
        <w:rPr>
          <w:rFonts w:hint="eastAsia" w:ascii="宋体"/>
          <w:color w:val="auto"/>
          <w:szCs w:val="21"/>
          <w:highlight w:val="none"/>
          <w:lang w:val="en-US" w:eastAsia="zh-CN"/>
        </w:rPr>
        <w:t>报</w:t>
      </w:r>
      <w:r>
        <w:rPr>
          <w:rFonts w:hint="eastAsia" w:ascii="宋体"/>
          <w:color w:val="auto"/>
          <w:szCs w:val="21"/>
          <w:highlight w:val="none"/>
        </w:rPr>
        <w:t>价中不得缺漏</w:t>
      </w:r>
      <w:r>
        <w:rPr>
          <w:rFonts w:hint="eastAsia" w:ascii="宋体"/>
          <w:color w:val="auto"/>
          <w:szCs w:val="21"/>
          <w:highlight w:val="none"/>
          <w:lang w:eastAsia="zh-CN"/>
        </w:rPr>
        <w:t>采购文件</w:t>
      </w:r>
      <w:r>
        <w:rPr>
          <w:rFonts w:hint="eastAsia" w:ascii="宋体"/>
          <w:color w:val="auto"/>
          <w:szCs w:val="21"/>
          <w:highlight w:val="none"/>
        </w:rPr>
        <w:t>所要求的内容，否则，评标时将有效投标中该项内容的最高价计入其评标</w:t>
      </w:r>
      <w:r>
        <w:rPr>
          <w:rFonts w:hint="eastAsia" w:ascii="宋体"/>
          <w:color w:val="auto"/>
          <w:szCs w:val="21"/>
          <w:highlight w:val="none"/>
          <w:lang w:val="en-US" w:eastAsia="zh-CN"/>
        </w:rPr>
        <w:t>报价</w:t>
      </w:r>
      <w:r>
        <w:rPr>
          <w:rFonts w:hint="eastAsia" w:ascii="宋体"/>
          <w:color w:val="auto"/>
          <w:szCs w:val="21"/>
          <w:highlight w:val="none"/>
        </w:rPr>
        <w:t>，但在授予合同时，缺漏项目的报价视作已含在其他项目的报价中，这些项目将作为免费赠送而包含在合同内。</w:t>
      </w:r>
      <w:r>
        <w:rPr>
          <w:rFonts w:hint="eastAsia" w:ascii="宋体"/>
          <w:color w:val="auto"/>
          <w:szCs w:val="21"/>
          <w:highlight w:val="none"/>
          <w:lang w:val="en-US" w:eastAsia="zh-CN"/>
        </w:rPr>
        <w:t xml:space="preserve">    </w:t>
      </w:r>
    </w:p>
    <w:p>
      <w:pPr>
        <w:shd w:val="clear" w:color="auto" w:fill="auto"/>
        <w:spacing w:line="440" w:lineRule="exact"/>
        <w:ind w:firstLine="403" w:firstLineChars="192"/>
        <w:rPr>
          <w:rFonts w:hint="eastAsia" w:ascii="宋体"/>
          <w:color w:val="auto"/>
          <w:szCs w:val="21"/>
          <w:highlight w:val="none"/>
        </w:rPr>
      </w:pPr>
      <w:r>
        <w:rPr>
          <w:rFonts w:hint="eastAsia" w:ascii="宋体"/>
          <w:color w:val="auto"/>
          <w:szCs w:val="21"/>
          <w:highlight w:val="none"/>
        </w:rPr>
        <w:t>22.12投标人不得对从第三方采购货物的随机备品、备件另行收费，否则在计算评标价时这部分费用将不予扣除，在授予合同时将从中标价格中扣除该部分费用。</w:t>
      </w:r>
    </w:p>
    <w:p>
      <w:pPr>
        <w:shd w:val="clear" w:color="auto" w:fill="auto"/>
        <w:spacing w:line="440" w:lineRule="exact"/>
        <w:ind w:firstLine="403" w:firstLineChars="192"/>
        <w:rPr>
          <w:rFonts w:hint="eastAsia" w:ascii="宋体"/>
          <w:color w:val="auto"/>
          <w:szCs w:val="21"/>
          <w:highlight w:val="none"/>
        </w:rPr>
      </w:pPr>
      <w:r>
        <w:rPr>
          <w:rFonts w:hint="eastAsia" w:ascii="宋体"/>
          <w:color w:val="auto"/>
          <w:szCs w:val="21"/>
          <w:highlight w:val="none"/>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ind w:firstLine="420" w:firstLineChars="200"/>
        <w:rPr>
          <w:rFonts w:hint="eastAsia" w:ascii="宋体"/>
          <w:b/>
          <w:color w:val="auto"/>
          <w:szCs w:val="21"/>
          <w:highlight w:val="none"/>
        </w:rPr>
      </w:pPr>
      <w:r>
        <w:rPr>
          <w:rFonts w:hint="eastAsia" w:ascii="宋体"/>
          <w:b/>
          <w:color w:val="auto"/>
          <w:szCs w:val="21"/>
          <w:highlight w:val="none"/>
        </w:rPr>
        <w:t>23. 投标有效期</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23.1 除投标人须知前附表另有规定外，投标有效期为60天。</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23.2在投标有效期内，投标人撤销或修改其投标文件的，应承担</w:t>
      </w:r>
      <w:r>
        <w:rPr>
          <w:rFonts w:hint="eastAsia" w:ascii="宋体"/>
          <w:color w:val="auto"/>
          <w:szCs w:val="21"/>
          <w:highlight w:val="none"/>
          <w:lang w:eastAsia="zh-CN"/>
        </w:rPr>
        <w:t>采购文件</w:t>
      </w:r>
      <w:r>
        <w:rPr>
          <w:rFonts w:hint="eastAsia" w:ascii="宋体"/>
          <w:color w:val="auto"/>
          <w:szCs w:val="21"/>
          <w:highlight w:val="none"/>
        </w:rPr>
        <w:t>和法律规定的责任。</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ind w:firstLine="403" w:firstLineChars="192"/>
        <w:rPr>
          <w:rFonts w:hint="eastAsia" w:ascii="宋体"/>
          <w:b/>
          <w:color w:val="auto"/>
          <w:szCs w:val="21"/>
          <w:highlight w:val="none"/>
        </w:rPr>
      </w:pPr>
      <w:r>
        <w:rPr>
          <w:rFonts w:hint="eastAsia" w:ascii="宋体"/>
          <w:b/>
          <w:color w:val="auto"/>
          <w:szCs w:val="21"/>
          <w:highlight w:val="none"/>
        </w:rPr>
        <w:t>24. 投标保证金</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24.2自中标通知书发出之日起5个工作日内退还未中标投标人的投标保证金，自政府采购合同签订之日起5个工作日内退还中标人的投标保证金。</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 xml:space="preserve">24.3有下列情形之一的，投标保证金将不予退还： </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（1）投标人在规定的投标有效期内撤回或修改其投标文件；</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（2）中标通知书发出后三十天内，中标人无正当理由拒签合同协议书或未按</w:t>
      </w:r>
      <w:r>
        <w:rPr>
          <w:rFonts w:hint="eastAsia" w:ascii="宋体"/>
          <w:color w:val="auto"/>
          <w:szCs w:val="21"/>
          <w:highlight w:val="none"/>
          <w:lang w:eastAsia="zh-CN"/>
        </w:rPr>
        <w:t>采购文件</w:t>
      </w:r>
      <w:r>
        <w:rPr>
          <w:rFonts w:hint="eastAsia" w:ascii="宋体"/>
          <w:color w:val="auto"/>
          <w:szCs w:val="21"/>
          <w:highlight w:val="none"/>
        </w:rPr>
        <w:t>规定提交履约担保。</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（3）提供虚假材料谋取中标的；</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（4）经查实属于陪标、串通投标的等。</w:t>
      </w:r>
    </w:p>
    <w:p>
      <w:pPr>
        <w:shd w:val="clear" w:color="auto" w:fill="auto"/>
        <w:spacing w:line="400" w:lineRule="exact"/>
        <w:ind w:firstLine="420" w:firstLineChars="200"/>
        <w:rPr>
          <w:rFonts w:hint="eastAsia" w:ascii="宋体"/>
          <w:color w:val="auto"/>
          <w:szCs w:val="21"/>
          <w:highlight w:val="none"/>
        </w:rPr>
      </w:pPr>
      <w:bookmarkStart w:id="19" w:name="_Toc469495727"/>
      <w:r>
        <w:rPr>
          <w:rFonts w:hint="eastAsia" w:ascii="宋体"/>
          <w:color w:val="auto"/>
          <w:szCs w:val="21"/>
          <w:highlight w:val="none"/>
        </w:rPr>
        <w:t>24.4投标保证金按</w:t>
      </w:r>
      <w:r>
        <w:rPr>
          <w:rFonts w:hint="eastAsia" w:ascii="宋体"/>
          <w:color w:val="auto"/>
          <w:szCs w:val="21"/>
          <w:highlight w:val="none"/>
          <w:lang w:eastAsia="zh-CN"/>
        </w:rPr>
        <w:t>投标人须知前附表第</w:t>
      </w:r>
      <w:r>
        <w:rPr>
          <w:rFonts w:hint="eastAsia" w:ascii="宋体"/>
          <w:color w:val="auto"/>
          <w:szCs w:val="21"/>
          <w:highlight w:val="none"/>
          <w:lang w:val="en-US" w:eastAsia="zh-CN"/>
        </w:rPr>
        <w:t>24条</w:t>
      </w:r>
      <w:r>
        <w:rPr>
          <w:rFonts w:hint="eastAsia" w:ascii="宋体"/>
          <w:color w:val="auto"/>
          <w:szCs w:val="21"/>
          <w:highlight w:val="none"/>
        </w:rPr>
        <w:t>规定执行。</w:t>
      </w:r>
      <w:bookmarkStart w:id="20" w:name="_Toc22558"/>
      <w:bookmarkStart w:id="21" w:name="_Toc24431"/>
    </w:p>
    <w:p>
      <w:pPr>
        <w:pStyle w:val="2"/>
        <w:rPr>
          <w:rFonts w:hint="eastAsia" w:ascii="宋体"/>
          <w:color w:val="auto"/>
          <w:szCs w:val="21"/>
          <w:highlight w:val="none"/>
        </w:rPr>
      </w:pPr>
    </w:p>
    <w:p>
      <w:pPr>
        <w:pStyle w:val="4"/>
        <w:rPr>
          <w:rFonts w:hint="eastAsia" w:ascii="宋体"/>
          <w:color w:val="auto"/>
          <w:szCs w:val="21"/>
          <w:highlight w:val="none"/>
        </w:rPr>
      </w:pPr>
    </w:p>
    <w:p>
      <w:pPr>
        <w:rPr>
          <w:rFonts w:hint="eastAsia"/>
        </w:rPr>
      </w:pPr>
    </w:p>
    <w:p>
      <w:pPr>
        <w:pStyle w:val="5"/>
        <w:shd w:val="clear" w:color="auto" w:fill="auto"/>
        <w:bidi w:val="0"/>
        <w:jc w:val="both"/>
        <w:rPr>
          <w:rFonts w:hint="eastAsia"/>
          <w:color w:val="auto"/>
          <w:sz w:val="28"/>
          <w:szCs w:val="28"/>
          <w:highlight w:val="none"/>
        </w:rPr>
      </w:pPr>
    </w:p>
    <w:p>
      <w:pPr>
        <w:pStyle w:val="5"/>
        <w:shd w:val="clear" w:color="auto" w:fill="auto"/>
        <w:bidi w:val="0"/>
        <w:jc w:val="center"/>
        <w:rPr>
          <w:rFonts w:hint="eastAsia"/>
          <w:color w:val="auto"/>
          <w:sz w:val="28"/>
          <w:szCs w:val="28"/>
          <w:highlight w:val="none"/>
        </w:rPr>
      </w:pPr>
      <w:r>
        <w:rPr>
          <w:rFonts w:hint="eastAsia"/>
          <w:color w:val="auto"/>
          <w:sz w:val="28"/>
          <w:szCs w:val="28"/>
          <w:highlight w:val="none"/>
        </w:rPr>
        <w:t>（四）</w:t>
      </w:r>
      <w:bookmarkEnd w:id="19"/>
      <w:r>
        <w:rPr>
          <w:rFonts w:hint="eastAsia"/>
          <w:color w:val="auto"/>
          <w:sz w:val="28"/>
          <w:szCs w:val="28"/>
          <w:highlight w:val="none"/>
        </w:rPr>
        <w:t>投标文件的制作、上传及递交要求</w:t>
      </w:r>
      <w:bookmarkEnd w:id="20"/>
      <w:bookmarkEnd w:id="21"/>
    </w:p>
    <w:p>
      <w:pPr>
        <w:shd w:val="clear" w:color="auto" w:fill="auto"/>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投标文件的制作要求</w:t>
      </w:r>
    </w:p>
    <w:p>
      <w:pPr>
        <w:pStyle w:val="4"/>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（1）供应商应按照投标文件组成内容及项目招标需求和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政府采购云平台要求制作投标文件，不按采购文件和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政府采购云平台要求制作投标文件的将视情况处理（拒收等），由此产生的责任由供应商自行承担。</w:t>
      </w:r>
    </w:p>
    <w:p>
      <w:pPr>
        <w:pStyle w:val="4"/>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4"/>
        <w:shd w:val="clear" w:color="auto" w:fill="auto"/>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备份电子投标文件：通过“政采云”平台电子投标工具制作投标文件所产生的备份文件。</w:t>
      </w:r>
    </w:p>
    <w:p>
      <w:pPr>
        <w:pStyle w:val="4"/>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（2）供应商应对所提供的全部资料的真实性、有效性承担法律责任，电子投标文件中所须加盖公章部分均采用CA签章。</w:t>
      </w:r>
    </w:p>
    <w:p>
      <w:pPr>
        <w:pStyle w:val="4"/>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pPr>
        <w:pStyle w:val="4"/>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pPr>
        <w:pStyle w:val="4"/>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（5）若供应商不按采购文件的要求提供资格审查材料，其风险由供应商自行承担。</w:t>
      </w:r>
    </w:p>
    <w:p>
      <w:pPr>
        <w:pStyle w:val="4"/>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（6）与本次投标无关的内容请不要制作在内，确保投标文件有针对性、简洁明了。</w:t>
      </w:r>
    </w:p>
    <w:p>
      <w:pPr>
        <w:shd w:val="clear" w:color="auto" w:fill="auto"/>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bCs/>
          <w:color w:val="auto"/>
          <w:sz w:val="21"/>
          <w:szCs w:val="21"/>
          <w:highlight w:val="none"/>
        </w:rPr>
        <w:t>投标文件的上传</w:t>
      </w:r>
    </w:p>
    <w:p>
      <w:pPr>
        <w:pStyle w:val="4"/>
        <w:shd w:val="clear" w:color="auto" w:fill="auto"/>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bidi="zh-CN"/>
        </w:rPr>
        <w:t>电子加密投标文件（“.jmbs”格式）</w:t>
      </w:r>
      <w:r>
        <w:rPr>
          <w:rFonts w:hint="eastAsia" w:ascii="宋体" w:hAnsi="宋体" w:eastAsia="宋体" w:cs="宋体"/>
          <w:b/>
          <w:bCs/>
          <w:color w:val="auto"/>
          <w:sz w:val="21"/>
          <w:szCs w:val="21"/>
          <w:highlight w:val="none"/>
        </w:rPr>
        <w:t>：</w:t>
      </w:r>
    </w:p>
    <w:p>
      <w:pPr>
        <w:pStyle w:val="4"/>
        <w:shd w:val="clear" w:color="auto" w:fill="auto"/>
        <w:snapToGrid w:val="0"/>
        <w:spacing w:line="360" w:lineRule="auto"/>
        <w:ind w:firstLine="525"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a.</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bidi="zh-CN"/>
        </w:rPr>
        <w:t>供应商应在投标截止时间前将电子加密投标文件成功上传递交至新疆政府采购云平台，否则投标无效；</w:t>
      </w:r>
    </w:p>
    <w:p>
      <w:pPr>
        <w:pStyle w:val="4"/>
        <w:shd w:val="clear" w:color="auto" w:fill="auto"/>
        <w:snapToGrid w:val="0"/>
        <w:spacing w:line="360" w:lineRule="auto"/>
        <w:ind w:firstLine="525"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bidi="zh-CN"/>
        </w:rPr>
        <w:t>b.供应商成功上传电子加密投标文件后，可自行打印投标文件接收回执。</w:t>
      </w:r>
    </w:p>
    <w:p>
      <w:pPr>
        <w:pStyle w:val="4"/>
        <w:shd w:val="clear" w:color="auto" w:fill="auto"/>
        <w:snapToGrid w:val="0"/>
        <w:spacing w:line="360" w:lineRule="auto"/>
        <w:rPr>
          <w:rFonts w:hint="eastAsia" w:ascii="宋体" w:hAnsi="宋体" w:eastAsia="宋体" w:cs="宋体"/>
          <w:b/>
          <w:bCs/>
          <w:color w:val="auto"/>
          <w:sz w:val="21"/>
          <w:szCs w:val="21"/>
          <w:highlight w:val="none"/>
          <w:lang w:bidi="zh-CN"/>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bidi="zh-CN"/>
        </w:rPr>
        <w:t>备份投标文件（“.bfbs”格式）：</w:t>
      </w:r>
    </w:p>
    <w:p>
      <w:pPr>
        <w:pStyle w:val="4"/>
        <w:shd w:val="clear" w:color="auto" w:fill="auto"/>
        <w:snapToGrid w:val="0"/>
        <w:spacing w:line="360" w:lineRule="auto"/>
        <w:ind w:firstLine="525" w:firstLineChars="250"/>
        <w:rPr>
          <w:rFonts w:hint="eastAsia" w:ascii="宋体" w:hAnsi="宋体" w:eastAsia="宋体" w:cs="宋体"/>
          <w:color w:val="auto"/>
          <w:sz w:val="21"/>
          <w:szCs w:val="21"/>
          <w:highlight w:val="none"/>
          <w:lang w:bidi="zh-CN"/>
        </w:rPr>
      </w:pPr>
      <w:r>
        <w:rPr>
          <w:rFonts w:hint="eastAsia" w:ascii="宋体" w:hAnsi="宋体" w:eastAsia="宋体" w:cs="宋体"/>
          <w:b w:val="0"/>
          <w:bCs/>
          <w:color w:val="auto"/>
          <w:sz w:val="21"/>
          <w:szCs w:val="21"/>
          <w:highlight w:val="none"/>
          <w:lang w:bidi="zh-CN"/>
        </w:rPr>
        <w:t>a.供应商可以将备份投标文件打包压缩并加密，压缩包命名为“XX单位备份投标文件”，加密密码由供应商自行保管；送达时间以采购代理机构实际接收时间为准。</w:t>
      </w:r>
      <w:r>
        <w:rPr>
          <w:rFonts w:hint="eastAsia" w:ascii="宋体" w:hAnsi="宋体" w:eastAsia="宋体" w:cs="宋体"/>
          <w:color w:val="auto"/>
          <w:sz w:val="21"/>
          <w:szCs w:val="21"/>
          <w:highlight w:val="none"/>
          <w:lang w:bidi="zh-CN"/>
        </w:rPr>
        <w:t>“备份投标文件”以投标截止时间前指定接收邮箱最终收到的文件为准，逾期或未按要求提供的视为未提供，建议供应商提前1日办理邮件提供事宜（</w:t>
      </w:r>
      <w:r>
        <w:rPr>
          <w:rFonts w:hint="eastAsia" w:ascii="宋体" w:hAnsi="宋体" w:eastAsia="宋体" w:cs="宋体"/>
          <w:color w:val="auto"/>
          <w:sz w:val="21"/>
          <w:szCs w:val="21"/>
          <w:highlight w:val="none"/>
        </w:rPr>
        <w:t>接收人邮箱：</w:t>
      </w:r>
      <w:r>
        <w:rPr>
          <w:rFonts w:hint="eastAsia" w:ascii="宋体" w:hAnsi="宋体" w:eastAsia="宋体" w:cs="宋体"/>
          <w:color w:val="auto"/>
          <w:sz w:val="21"/>
          <w:szCs w:val="21"/>
          <w:highlight w:val="none"/>
          <w:lang w:val="en-US" w:eastAsia="zh-CN"/>
        </w:rPr>
        <w:t>374745405@qq.com</w:t>
      </w:r>
      <w:r>
        <w:rPr>
          <w:rFonts w:hint="eastAsia" w:ascii="宋体" w:hAnsi="宋体" w:eastAsia="宋体" w:cs="宋体"/>
          <w:color w:val="auto"/>
          <w:sz w:val="21"/>
          <w:szCs w:val="21"/>
          <w:highlight w:val="none"/>
        </w:rPr>
        <w:t>，接收人：</w:t>
      </w:r>
      <w:r>
        <w:rPr>
          <w:rFonts w:hint="eastAsia" w:ascii="宋体" w:hAnsi="宋体" w:eastAsia="宋体" w:cs="宋体"/>
          <w:color w:val="auto"/>
          <w:sz w:val="21"/>
          <w:szCs w:val="21"/>
          <w:highlight w:val="none"/>
          <w:lang w:val="en-US" w:eastAsia="zh-CN"/>
        </w:rPr>
        <w:t>罗先生</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13279823603</w:t>
      </w:r>
      <w:r>
        <w:rPr>
          <w:rFonts w:hint="eastAsia" w:ascii="宋体" w:hAnsi="宋体" w:eastAsia="宋体" w:cs="宋体"/>
          <w:color w:val="auto"/>
          <w:sz w:val="21"/>
          <w:szCs w:val="21"/>
          <w:highlight w:val="none"/>
          <w:lang w:bidi="zh-CN"/>
        </w:rPr>
        <w:t>）；</w:t>
      </w:r>
    </w:p>
    <w:p>
      <w:pPr>
        <w:pStyle w:val="4"/>
        <w:shd w:val="clear" w:color="auto" w:fill="auto"/>
        <w:snapToGrid w:val="0"/>
        <w:spacing w:line="360" w:lineRule="auto"/>
        <w:ind w:firstLine="525"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hd w:val="clear" w:color="auto" w:fill="auto"/>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27.</w:t>
      </w:r>
      <w:r>
        <w:rPr>
          <w:rFonts w:hint="eastAsia" w:ascii="宋体" w:hAnsi="宋体" w:eastAsia="宋体" w:cs="宋体"/>
          <w:b/>
          <w:color w:val="auto"/>
          <w:sz w:val="21"/>
          <w:szCs w:val="21"/>
          <w:highlight w:val="none"/>
        </w:rPr>
        <w:t>投标文件的递交要求</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（2）备份电子投标文件必须在投标截止时间前送达指定的投标地点。备份电子投标文件在截止时间后提交，采购组织机构将拒绝接收。</w:t>
      </w:r>
    </w:p>
    <w:p>
      <w:pPr>
        <w:shd w:val="clear" w:color="auto" w:fill="auto"/>
        <w:tabs>
          <w:tab w:val="left" w:pos="1418"/>
        </w:tabs>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eastAsia="宋体" w:cs="宋体"/>
          <w:color w:val="auto"/>
          <w:sz w:val="21"/>
          <w:szCs w:val="21"/>
          <w:highlight w:val="none"/>
        </w:rPr>
        <w:t>（3）如有特殊情况，采购组织机构延长截止时间和开标时间，采购组织机构和供应商的权利和义务将受到新的截止时间和开标时间的约束。</w:t>
      </w:r>
    </w:p>
    <w:p>
      <w:pPr>
        <w:shd w:val="clear" w:color="auto" w:fill="auto"/>
        <w:snapToGrid w:val="0"/>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28．投标文件的补充、修改与撤回</w:t>
      </w:r>
    </w:p>
    <w:p>
      <w:pPr>
        <w:shd w:val="clear" w:color="auto" w:fill="auto"/>
        <w:tabs>
          <w:tab w:val="left" w:pos="960"/>
          <w:tab w:val="left" w:pos="1418"/>
        </w:tabs>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黑体" w:eastAsia="黑体"/>
          <w:color w:val="auto"/>
          <w:sz w:val="28"/>
          <w:szCs w:val="28"/>
          <w:highlight w:val="none"/>
        </w:rPr>
      </w:pPr>
      <w:bookmarkStart w:id="22" w:name="_Toc469495728"/>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黑体" w:eastAsia="黑体"/>
          <w:color w:val="auto"/>
          <w:sz w:val="28"/>
          <w:szCs w:val="28"/>
          <w:highlight w:val="none"/>
        </w:rPr>
      </w:pPr>
      <w:r>
        <w:rPr>
          <w:rFonts w:hint="eastAsia" w:ascii="黑体" w:eastAsia="黑体"/>
          <w:color w:val="auto"/>
          <w:sz w:val="28"/>
          <w:szCs w:val="28"/>
          <w:highlight w:val="none"/>
        </w:rPr>
        <w:t>（五）开标、评标和定标</w:t>
      </w:r>
      <w:bookmarkEnd w:id="22"/>
    </w:p>
    <w:p>
      <w:pPr>
        <w:shd w:val="clear" w:color="auto" w:fill="auto"/>
        <w:snapToGrid w:val="0"/>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29. 开标</w:t>
      </w:r>
    </w:p>
    <w:p>
      <w:pPr>
        <w:shd w:val="clear" w:color="auto" w:fill="auto"/>
        <w:snapToGrid w:val="0"/>
        <w:spacing w:line="360" w:lineRule="auto"/>
        <w:ind w:firstLine="422" w:firstLineChars="200"/>
        <w:rPr>
          <w:rFonts w:hint="eastAsia" w:ascii="宋体" w:hAnsi="宋体" w:eastAsia="宋体" w:cs="宋体"/>
          <w:b/>
          <w:bCs/>
          <w:color w:val="auto"/>
          <w:sz w:val="21"/>
          <w:szCs w:val="21"/>
          <w:highlight w:val="none"/>
          <w:lang w:val="en-US" w:eastAsia="zh-CN"/>
        </w:rPr>
      </w:pPr>
      <w:bookmarkStart w:id="23" w:name="_Toc73975822"/>
      <w:r>
        <w:rPr>
          <w:rFonts w:hint="eastAsia" w:ascii="宋体" w:hAnsi="宋体" w:eastAsia="宋体" w:cs="宋体"/>
          <w:b/>
          <w:bCs/>
          <w:color w:val="auto"/>
          <w:sz w:val="21"/>
          <w:szCs w:val="21"/>
          <w:highlight w:val="none"/>
          <w:lang w:val="en-US" w:eastAsia="zh-CN"/>
        </w:rPr>
        <w:t>29.1开标邀请</w:t>
      </w:r>
      <w:bookmarkEnd w:id="23"/>
    </w:p>
    <w:p>
      <w:pPr>
        <w:pStyle w:val="10"/>
        <w:shd w:val="clear" w:color="auto" w:fill="auto"/>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开标准备：本项目开标的准备工作由采购组织机构负责落实，开标过程由采购组织机构负责记录；</w:t>
      </w:r>
    </w:p>
    <w:p>
      <w:pPr>
        <w:pStyle w:val="10"/>
        <w:shd w:val="clear" w:color="auto" w:fill="auto"/>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开标主持：本项目开标由采购人或者采购代理机构主持；</w:t>
      </w:r>
    </w:p>
    <w:p>
      <w:pPr>
        <w:pStyle w:val="10"/>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开标邀请：本项目采用电子交易，采购组织机构将按照采购文件规定的时间通过“</w:t>
      </w:r>
      <w:r>
        <w:rPr>
          <w:rFonts w:hint="eastAsia" w:ascii="宋体" w:hAnsi="宋体" w:eastAsia="宋体" w:cs="宋体"/>
          <w:b w:val="0"/>
          <w:color w:val="auto"/>
          <w:sz w:val="21"/>
          <w:szCs w:val="21"/>
          <w:highlight w:val="none"/>
          <w:lang w:eastAsia="zh-CN"/>
        </w:rPr>
        <w:t>新疆</w:t>
      </w:r>
      <w:r>
        <w:rPr>
          <w:rFonts w:hint="eastAsia" w:ascii="宋体" w:hAnsi="宋体" w:eastAsia="宋体" w:cs="宋体"/>
          <w:b w:val="0"/>
          <w:color w:val="auto"/>
          <w:sz w:val="21"/>
          <w:szCs w:val="21"/>
          <w:highlight w:val="none"/>
        </w:rPr>
        <w:t>政府采购云平台，网址：</w:t>
      </w: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HYPERLINK "http://www.zcygov.cn"</w:instrText>
      </w:r>
      <w:r>
        <w:rPr>
          <w:rFonts w:hint="eastAsia" w:ascii="宋体" w:hAnsi="宋体" w:eastAsia="宋体" w:cs="宋体"/>
          <w:b w:val="0"/>
          <w:color w:val="auto"/>
          <w:sz w:val="21"/>
          <w:szCs w:val="21"/>
          <w:highlight w:val="none"/>
        </w:rPr>
        <w:fldChar w:fldCharType="separate"/>
      </w:r>
      <w:r>
        <w:rPr>
          <w:rStyle w:val="19"/>
          <w:rFonts w:hint="eastAsia" w:ascii="宋体" w:hAnsi="宋体" w:eastAsia="宋体" w:cs="宋体"/>
          <w:b w:val="0"/>
          <w:color w:val="auto"/>
          <w:sz w:val="21"/>
          <w:szCs w:val="21"/>
          <w:highlight w:val="none"/>
          <w:u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b w:val="0"/>
          <w:color w:val="auto"/>
          <w:sz w:val="21"/>
          <w:szCs w:val="21"/>
          <w:highlight w:val="none"/>
        </w:rPr>
        <w:t>”组织开标、开启投标响应文件，所有供应商均应当准时在线参加。</w:t>
      </w:r>
    </w:p>
    <w:p>
      <w:pPr>
        <w:pStyle w:val="10"/>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ind w:firstLine="422" w:firstLineChars="200"/>
        <w:outlineLvl w:val="2"/>
        <w:rPr>
          <w:rFonts w:hint="eastAsia" w:ascii="宋体" w:hAnsi="宋体" w:eastAsia="宋体" w:cs="宋体"/>
          <w:b/>
          <w:color w:val="auto"/>
          <w:sz w:val="21"/>
          <w:szCs w:val="21"/>
          <w:highlight w:val="none"/>
        </w:rPr>
      </w:pPr>
      <w:bookmarkStart w:id="24" w:name="_Toc73975823"/>
      <w:r>
        <w:rPr>
          <w:rFonts w:hint="eastAsia" w:ascii="宋体" w:hAnsi="宋体" w:eastAsia="宋体" w:cs="宋体"/>
          <w:b/>
          <w:color w:val="auto"/>
          <w:sz w:val="21"/>
          <w:szCs w:val="21"/>
          <w:highlight w:val="none"/>
          <w:lang w:val="en-US" w:eastAsia="zh-CN"/>
        </w:rPr>
        <w:t>29.2</w:t>
      </w:r>
      <w:r>
        <w:rPr>
          <w:rFonts w:hint="eastAsia" w:ascii="宋体" w:hAnsi="宋体" w:eastAsia="宋体" w:cs="宋体"/>
          <w:b/>
          <w:bCs/>
          <w:color w:val="auto"/>
          <w:sz w:val="21"/>
          <w:szCs w:val="21"/>
          <w:highlight w:val="none"/>
        </w:rPr>
        <w:t>开标程序（先资格、商务技术后报价）</w:t>
      </w:r>
      <w:bookmarkEnd w:id="24"/>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开标时间到后，主持人宣布开标会议开始。</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w:t>
      </w:r>
      <w:r>
        <w:rPr>
          <w:rFonts w:hint="eastAsia" w:ascii="宋体" w:hAnsi="宋体" w:eastAsia="宋体" w:cs="宋体"/>
          <w:b/>
          <w:color w:val="auto"/>
          <w:kern w:val="0"/>
          <w:sz w:val="21"/>
          <w:szCs w:val="21"/>
          <w:highlight w:val="none"/>
        </w:rPr>
        <w:t>解密规定见《供应商须知前附表》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投标文件解密异常情况处理（</w:t>
      </w:r>
      <w:r>
        <w:rPr>
          <w:rFonts w:hint="eastAsia" w:ascii="宋体" w:hAnsi="宋体" w:eastAsia="宋体" w:cs="宋体"/>
          <w:b/>
          <w:color w:val="auto"/>
          <w:kern w:val="0"/>
          <w:sz w:val="21"/>
          <w:szCs w:val="21"/>
          <w:highlight w:val="none"/>
        </w:rPr>
        <w:t>处理办法见《供应商须知前附表》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公布投标文件解密情况（投标文件成功解密的供应商名单等信息），组织签署</w:t>
      </w:r>
      <w:r>
        <w:rPr>
          <w:rFonts w:hint="eastAsia" w:ascii="宋体" w:hAnsi="宋体" w:eastAsia="宋体" w:cs="宋体"/>
          <w:b/>
          <w:bCs/>
          <w:color w:val="auto"/>
          <w:kern w:val="0"/>
          <w:sz w:val="21"/>
          <w:szCs w:val="21"/>
          <w:highlight w:val="none"/>
        </w:rPr>
        <w:t>《政府采购活动现场确认声明书》（将通过电子邮件形式组织签署），供应商应在20分钟内通过邮件形式将经签署的《政府采购活动现场确认声明书》发送至采购代理机构指定邮箱</w:t>
      </w:r>
      <w:r>
        <w:rPr>
          <w:rFonts w:hint="eastAsia" w:ascii="宋体" w:hAnsi="宋体" w:eastAsia="宋体" w:cs="宋体"/>
          <w:b/>
          <w:bCs/>
          <w:color w:val="auto"/>
          <w:kern w:val="0"/>
          <w:sz w:val="21"/>
          <w:szCs w:val="21"/>
          <w:highlight w:val="none"/>
          <w:lang w:val="en-US" w:eastAsia="zh-CN"/>
        </w:rPr>
        <w:t>374745405@qq.com</w:t>
      </w:r>
      <w:r>
        <w:rPr>
          <w:rFonts w:hint="eastAsia" w:ascii="宋体" w:hAnsi="宋体" w:eastAsia="宋体" w:cs="宋体"/>
          <w:b/>
          <w:bCs/>
          <w:color w:val="auto"/>
          <w:kern w:val="0"/>
          <w:sz w:val="21"/>
          <w:szCs w:val="21"/>
          <w:highlight w:val="none"/>
        </w:rPr>
        <w:t>，逾期发送或未发送的视为无异议</w:t>
      </w:r>
      <w:r>
        <w:rPr>
          <w:rFonts w:hint="eastAsia" w:ascii="宋体" w:hAnsi="宋体" w:eastAsia="宋体" w:cs="宋体"/>
          <w:color w:val="auto"/>
          <w:kern w:val="0"/>
          <w:sz w:val="21"/>
          <w:szCs w:val="21"/>
          <w:highlight w:val="none"/>
        </w:rPr>
        <w:t>。</w:t>
      </w:r>
    </w:p>
    <w:p>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开启标书信息（资格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文件、商务技术文件）。标书信息开启后，首先由采购人或采购代理机构</w:t>
      </w:r>
      <w:r>
        <w:rPr>
          <w:rFonts w:hint="eastAsia" w:ascii="宋体" w:hAnsi="宋体" w:eastAsia="宋体" w:cs="宋体"/>
          <w:color w:val="auto"/>
          <w:kern w:val="0"/>
          <w:sz w:val="21"/>
          <w:szCs w:val="21"/>
          <w:highlight w:val="none"/>
          <w:lang w:eastAsia="zh-CN"/>
        </w:rPr>
        <w:t>或评审小组</w:t>
      </w:r>
      <w:r>
        <w:rPr>
          <w:rFonts w:hint="eastAsia" w:ascii="宋体" w:hAnsi="宋体" w:eastAsia="宋体" w:cs="宋体"/>
          <w:color w:val="auto"/>
          <w:kern w:val="0"/>
          <w:sz w:val="21"/>
          <w:szCs w:val="21"/>
          <w:highlight w:val="none"/>
        </w:rPr>
        <w:t>依法对投标供应商的资格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文件进行审查（具体见本章“</w:t>
      </w:r>
      <w:r>
        <w:rPr>
          <w:rFonts w:hint="eastAsia" w:ascii="宋体" w:hAnsi="宋体" w:eastAsia="宋体" w:cs="宋体"/>
          <w:color w:val="auto"/>
          <w:kern w:val="0"/>
          <w:sz w:val="21"/>
          <w:szCs w:val="21"/>
          <w:highlight w:val="none"/>
          <w:lang w:val="en-US" w:eastAsia="zh-CN"/>
        </w:rPr>
        <w:t>29.3</w:t>
      </w:r>
      <w:r>
        <w:rPr>
          <w:rFonts w:hint="eastAsia" w:ascii="宋体" w:hAnsi="宋体" w:eastAsia="宋体" w:cs="宋体"/>
          <w:color w:val="auto"/>
          <w:kern w:val="0"/>
          <w:sz w:val="21"/>
          <w:szCs w:val="21"/>
          <w:highlight w:val="none"/>
        </w:rPr>
        <w:t xml:space="preserve"> 投标供应商资格审查”）， 审查结束公布投标供应商的资格符合情况。资格审查未获通过的供应商，其商务技术文件及报价文件不再进入评审。</w:t>
      </w:r>
    </w:p>
    <w:p>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商务技术评审无效的供应商，其报价不再进入评审。</w:t>
      </w:r>
    </w:p>
    <w:p>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开启有效投标供应商的报价，公布开标一览表有关内容，</w:t>
      </w:r>
      <w:r>
        <w:rPr>
          <w:rFonts w:hint="eastAsia" w:ascii="宋体" w:hAnsi="宋体" w:eastAsia="宋体" w:cs="宋体"/>
          <w:color w:val="auto"/>
          <w:sz w:val="21"/>
          <w:szCs w:val="21"/>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1"/>
          <w:szCs w:val="21"/>
          <w:highlight w:val="none"/>
        </w:rPr>
        <w:t>。开标结束后，由评标委员会对报价的合理性、准确性等进行审查核实</w:t>
      </w:r>
      <w:r>
        <w:rPr>
          <w:rFonts w:hint="eastAsia" w:ascii="宋体" w:hAnsi="宋体" w:eastAsia="宋体" w:cs="宋体"/>
          <w:color w:val="auto"/>
          <w:sz w:val="21"/>
          <w:szCs w:val="21"/>
          <w:highlight w:val="none"/>
        </w:rPr>
        <w:t>。</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评审结束后，采购代理机构在系统上公布评审结果。</w:t>
      </w:r>
    </w:p>
    <w:p>
      <w:pPr>
        <w:shd w:val="clear" w:color="auto" w:fill="auto"/>
        <w:snapToGrid w:val="0"/>
        <w:spacing w:line="360" w:lineRule="auto"/>
        <w:ind w:lef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特别情况说明：</w:t>
      </w:r>
    </w:p>
    <w:p>
      <w:pPr>
        <w:shd w:val="clear" w:color="auto" w:fill="auto"/>
        <w:snapToGrid w:val="0"/>
        <w:spacing w:line="360" w:lineRule="auto"/>
        <w:ind w:firstLine="373"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w:t>
      </w:r>
      <w:r>
        <w:rPr>
          <w:rFonts w:hint="eastAsia" w:ascii="宋体" w:hAnsi="宋体" w:eastAsia="宋体" w:cs="宋体"/>
          <w:b/>
          <w:color w:val="auto"/>
          <w:kern w:val="0"/>
          <w:sz w:val="21"/>
          <w:szCs w:val="21"/>
          <w:highlight w:val="none"/>
          <w:lang w:eastAsia="zh-CN"/>
        </w:rPr>
        <w:t>新疆</w:t>
      </w:r>
      <w:r>
        <w:rPr>
          <w:rFonts w:hint="eastAsia" w:ascii="宋体" w:hAnsi="宋体" w:eastAsia="宋体" w:cs="宋体"/>
          <w:b/>
          <w:color w:val="auto"/>
          <w:kern w:val="0"/>
          <w:sz w:val="21"/>
          <w:szCs w:val="21"/>
          <w:highlight w:val="none"/>
        </w:rPr>
        <w:t>政府采购云平台”电子化开标或评审程序调整的，按调整后程序执行。</w:t>
      </w:r>
    </w:p>
    <w:p>
      <w:pPr>
        <w:shd w:val="clear" w:color="auto" w:fill="auto"/>
        <w:snapToGrid w:val="0"/>
        <w:spacing w:line="360" w:lineRule="auto"/>
        <w:ind w:firstLine="373"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1"/>
          <w:szCs w:val="21"/>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1"/>
          <w:szCs w:val="21"/>
          <w:highlight w:val="none"/>
        </w:rPr>
        <w:t>。</w:t>
      </w:r>
    </w:p>
    <w:p>
      <w:pPr>
        <w:shd w:val="clear" w:color="auto" w:fill="auto"/>
        <w:snapToGrid w:val="0"/>
        <w:spacing w:line="360" w:lineRule="auto"/>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29.3</w:t>
      </w:r>
      <w:r>
        <w:rPr>
          <w:rFonts w:hint="eastAsia" w:ascii="宋体" w:hAnsi="宋体" w:eastAsia="宋体" w:cs="宋体"/>
          <w:b/>
          <w:color w:val="auto"/>
          <w:kern w:val="0"/>
          <w:sz w:val="21"/>
          <w:szCs w:val="21"/>
          <w:highlight w:val="none"/>
        </w:rPr>
        <w:t xml:space="preserve"> 投标供应商资格审查：</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开标（标书信息开启）后，采购人或采购代理机构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bCs/>
          <w:color w:val="auto"/>
          <w:kern w:val="0"/>
          <w:sz w:val="21"/>
          <w:szCs w:val="21"/>
          <w:highlight w:val="none"/>
        </w:rPr>
        <w:t>首先依法对投标供应商的资格文件进行审查，审查各投标供应商的资格符合情况。</w:t>
      </w:r>
      <w:r>
        <w:rPr>
          <w:rFonts w:hint="eastAsia" w:ascii="宋体" w:hAnsi="宋体" w:eastAsia="宋体" w:cs="宋体"/>
          <w:color w:val="auto"/>
          <w:sz w:val="21"/>
          <w:szCs w:val="21"/>
          <w:highlight w:val="none"/>
        </w:rPr>
        <w:t>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sz w:val="21"/>
          <w:szCs w:val="21"/>
          <w:highlight w:val="none"/>
        </w:rPr>
        <w:t>对投标供应商所提交的资格证明材料仅负审核的责任。如发现投标供应商所提交的资格证明材料不合法或与事实不符，采购人可取消其中标资格并追究投标供应商的法律责任。</w:t>
      </w:r>
    </w:p>
    <w:p>
      <w:pPr>
        <w:pStyle w:val="4"/>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4"/>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kern w:val="0"/>
          <w:sz w:val="21"/>
          <w:szCs w:val="21"/>
          <w:highlight w:val="none"/>
        </w:rPr>
        <w:t>供应商</w:t>
      </w:r>
      <w:r>
        <w:rPr>
          <w:rFonts w:hint="eastAsia" w:ascii="宋体" w:hAnsi="宋体" w:eastAsia="宋体" w:cs="宋体"/>
          <w:b w:val="0"/>
          <w:bCs/>
          <w:color w:val="auto"/>
          <w:sz w:val="21"/>
          <w:szCs w:val="21"/>
          <w:highlight w:val="none"/>
        </w:rPr>
        <w:t>信用记录查询与使用：</w:t>
      </w:r>
      <w:r>
        <w:rPr>
          <w:rFonts w:hint="eastAsia" w:ascii="宋体" w:hAnsi="宋体" w:eastAsia="宋体" w:cs="宋体"/>
          <w:b w:val="0"/>
          <w:bCs/>
          <w:color w:val="auto"/>
          <w:kern w:val="0"/>
          <w:sz w:val="21"/>
          <w:szCs w:val="21"/>
          <w:highlight w:val="none"/>
        </w:rPr>
        <w:t>见《供应商须知前附表》。</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评审工作的组织</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采购人或采购代理机构负责组织本项目的评审工作，并依据《政府采购货物和服务招标投标管理办法（财政部第87号令）》第四十五条的相关规定履行职责。</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 评标委员会的组建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.1评标委员会由采购人或采购代理机构依法组建，</w:t>
      </w:r>
      <w:bookmarkStart w:id="25" w:name="OLE_LINK2"/>
      <w:r>
        <w:rPr>
          <w:rFonts w:hint="eastAsia" w:ascii="宋体"/>
          <w:color w:val="auto"/>
          <w:szCs w:val="21"/>
          <w:highlight w:val="none"/>
        </w:rPr>
        <w:t>成员由采购人代表和评审专家组成，成员人数为</w:t>
      </w:r>
      <w:r>
        <w:rPr>
          <w:rFonts w:hint="eastAsia" w:ascii="宋体"/>
          <w:color w:val="auto"/>
          <w:szCs w:val="21"/>
          <w:highlight w:val="none"/>
          <w:lang w:eastAsia="zh-CN"/>
        </w:rPr>
        <w:t>五人</w:t>
      </w:r>
      <w:bookmarkEnd w:id="25"/>
      <w:r>
        <w:rPr>
          <w:rFonts w:hint="eastAsia" w:ascii="宋体"/>
          <w:color w:val="auto"/>
          <w:szCs w:val="21"/>
          <w:highlight w:val="none"/>
        </w:rPr>
        <w:t>，其中评审专家不少于成员总数的三分之二。</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.2评审专家从</w:t>
      </w:r>
      <w:r>
        <w:rPr>
          <w:rFonts w:hint="eastAsia" w:ascii="宋体"/>
          <w:color w:val="auto"/>
          <w:szCs w:val="21"/>
          <w:highlight w:val="none"/>
          <w:lang w:eastAsia="zh-CN"/>
        </w:rPr>
        <w:t>新疆</w:t>
      </w:r>
      <w:r>
        <w:rPr>
          <w:rFonts w:hint="eastAsia" w:ascii="宋体"/>
          <w:color w:val="auto"/>
          <w:szCs w:val="21"/>
          <w:highlight w:val="none"/>
        </w:rPr>
        <w:t>政府采购云平台专家库中通过随机方式抽取产生。评标委员会成员名单在采购结果公告前保密。</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.评标委员会的职责</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.1审查、评价投标文件是否符合采购文件的商务、技术等实质性要求。</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.2要求供应商对投标文件有关事项作出澄清或者说明。</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.3对投标文件进行比较和评价。</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.4确定中标候选人名单，以及根据采购人委托直接确定中标人。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.5向采购人、采购代理机构或者有关部门报告评审中发现的违法行为。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33</w:t>
      </w:r>
      <w:r>
        <w:rPr>
          <w:rFonts w:hint="eastAsia" w:ascii="宋体"/>
          <w:color w:val="auto"/>
          <w:szCs w:val="21"/>
          <w:highlight w:val="none"/>
        </w:rPr>
        <w:t>. 评标原则</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33</w:t>
      </w:r>
      <w:r>
        <w:rPr>
          <w:rFonts w:hint="eastAsia" w:ascii="宋体"/>
          <w:color w:val="auto"/>
          <w:szCs w:val="21"/>
          <w:highlight w:val="none"/>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33</w:t>
      </w:r>
      <w:r>
        <w:rPr>
          <w:rFonts w:hint="eastAsia" w:ascii="宋体"/>
          <w:color w:val="auto"/>
          <w:szCs w:val="21"/>
          <w:highlight w:val="none"/>
        </w:rPr>
        <w:t xml:space="preserve">.2客观公正对待所有供应商，对所有投标评价均采用相同的程序和标准。 </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33</w:t>
      </w:r>
      <w:r>
        <w:rPr>
          <w:rFonts w:hint="eastAsia" w:ascii="宋体"/>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33</w:t>
      </w:r>
      <w:r>
        <w:rPr>
          <w:rFonts w:hint="eastAsia" w:ascii="宋体"/>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 评委纪律</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评标委员会成员必须严格遵守保密规定，不得泄露评审的有关情况，任何单位和个人不得干扰、影响评标的正常进行，评标委员会成员不得私下与投标供应商接触。</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评标程序</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1 在评审专家中推选评标委员会组长，采购人代表不得担任评标委员会组长。</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4 评审人员按采购文件规定的评审方法和评审标准，依法独立对供应商投标文件进行评估、比较，并给予评价或打分，不受任何单位和个人的干预。</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综合评分法货物项目的价格分值占总分值的比重(即权值)为</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综合评分法中的价格分统一采用低价优先法计算，即满足</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文件要求且最后报价最低的供应商的价格为</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基准价，其价格分为满分。其他供应商的价格分统一按照下列公式计算：</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报价得分=（基准价/</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报价）×价格权值×100</w:t>
      </w:r>
    </w:p>
    <w:p>
      <w:pPr>
        <w:widowControl/>
        <w:shd w:val="clear" w:color="auto" w:fill="auto"/>
        <w:spacing w:line="440" w:lineRule="exact"/>
        <w:ind w:firstLine="480"/>
        <w:rPr>
          <w:rFonts w:hint="eastAsia" w:ascii="宋体"/>
          <w:color w:val="auto"/>
          <w:szCs w:val="21"/>
          <w:highlight w:val="none"/>
          <w:lang w:val="en-US" w:eastAsia="zh-CN"/>
        </w:rPr>
      </w:pPr>
      <w:r>
        <w:rPr>
          <w:rFonts w:hint="eastAsia" w:ascii="宋体" w:hAnsi="宋体" w:eastAsia="宋体" w:cs="宋体"/>
          <w:color w:val="auto"/>
          <w:kern w:val="0"/>
          <w:szCs w:val="21"/>
          <w:highlight w:val="none"/>
        </w:rPr>
        <w:t>项目评审过程中，不得去掉最后报价中的最高报价和最低报价。</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7 评标委员会根据评审汇总情况和采购文件规定确定中标候选供应商排序名单。</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 xml:space="preserve">8 起草评审报告，所有评审人员须在评审报告上签字确认，对自己的评审意见承担法律责任。 </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9 采购组织机构对评标委员会评审专家进行评价。</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35.</w:t>
      </w:r>
      <w:r>
        <w:rPr>
          <w:rFonts w:hint="eastAsia" w:ascii="宋体"/>
          <w:color w:val="auto"/>
          <w:szCs w:val="21"/>
          <w:highlight w:val="none"/>
        </w:rPr>
        <w:t>10 修改评审结果</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评标结果汇总完成后，除下列情形外，任何人不得修改评标结果：</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（1）分值汇总计算错误的；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（2）分项评分超出评分标准范围的；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（3）评标委员会成员对客观评审因素评分不一致的；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（4）经评标委员会认定评分畸高、畸低的。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36．澄清、说明或补正的形式</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color w:val="auto"/>
          <w:szCs w:val="21"/>
          <w:highlight w:val="none"/>
          <w:lang w:val="en-US" w:eastAsia="zh-CN"/>
        </w:rPr>
        <w:t>投标供应商澄清、说明或补正时间为20分钟</w:t>
      </w:r>
      <w:r>
        <w:rPr>
          <w:rFonts w:hint="eastAsia" w:ascii="宋体"/>
          <w:b w:val="0"/>
          <w:bCs w:val="0"/>
          <w:color w:val="auto"/>
          <w:szCs w:val="21"/>
          <w:highlight w:val="none"/>
          <w:lang w:val="en-US" w:eastAsia="zh-CN"/>
        </w:rPr>
        <w:t>。</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37．错误修正的原则</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投标函中表述的内容与报价表中不一致的，以报价表为准；报价表中的内容与报价明细表不一致的，以报价表为准；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 投标文件中的大写金额和小写金额不一致的，以大写金额为准；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单价金额小数点或者百分比有明显错位的，以开标一览表的总价为准，并修改单价；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 总价金额与按单价汇总金额不一致的，以单价金额计算结果为准；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 若用文字表示的数值与用数字表示的数值不一致，以文字表示的数值为准；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 对不同文字文本投标文件的解释发生异议的，以中文文本为准；</w:t>
      </w:r>
    </w:p>
    <w:p>
      <w:pPr>
        <w:shd w:val="clear" w:color="auto" w:fill="auto"/>
        <w:spacing w:line="440" w:lineRule="exact"/>
        <w:ind w:firstLine="210"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color w:val="auto"/>
          <w:szCs w:val="21"/>
          <w:highlight w:val="none"/>
          <w:lang w:val="en-US" w:eastAsia="zh-CN"/>
        </w:rPr>
        <w:t>修正应当采用电子询标的形式，并加盖公章（电子印章）。</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38．无效投标文件</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有下列情形之一的，投标文件按无效标处理：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 报名的投标人与参加投标的投标人发生实质性变更的且未提供有效证明的；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38.2投标人提交两份或两份以上内容不同的投标文件，未声明哪一份有效的；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38.3 投标文件非投标人法定代表人签署的，未提供或提供无效的法定代表人授权书；</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38.4 未按招标文件规定装订；</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38.5 投标文件内容未按招标文件规定签字或盖章的；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38.6 投标文件组成漏项或未按规定的格式编制或内容不全或内容字迹模糊辨认不清的等而导致评标活动无法正常进行；</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38.7 投标人未按招标文件变更通知更改投标文件的；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38.8 《开标一览表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38.9 标项投标报价超过招标文件规定的预算金额或最高限价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38.10 因投标人原因编制错误造成经评标委员会修正后的报价达到或超过投标报价的0.5%；</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38.12 未实质性响应招标文件中条款要求的投标文件；</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38.13 不符合招标范围、技术规格、技术标准的要求无法满足采购人使用要求；</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38.14 投标文件附有采购人不能接受的条款；</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38.15 投标文件中提供了赠品或者与本项目采购无关的其他商品、服务；</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38.16 投标文件中承诺的投标有效期少于招标文件中载明的投标有效期；</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38.17投标人串通投标，妨碍其他投标人的竞争行为，损害采购人或者其他投标人的合法权益；</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38.18违反国家及政府部门相关法律、法规、文件规定或经评标委员会认定的其他属于重大偏离；</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39．废标</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39.1 符合招标文件规定废标情形的；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39.2 出现影响采购公正的违法、违规行为的；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39.3 供应商的报价均超过了采购预算（或最高限价），采购人不能支付的;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39.4 因重大变故，采购任务取消的。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40．突发情况处理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40.1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（1）电子交易平台发生故障而无法登录访问的； </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（2）电子交易平台应用或数据库出现错误，不能进行正常操作的；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（3）电子交易平台发现严重安全漏洞，有潜在泄密危险的；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（4）病毒发作导致不能进行正常操作的； </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（5）其他无法保证电子交易的公平、公正和安全的情况。</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40.2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（1）短时间内能消除不可抗力因素的，采购代理机构或评审小组在消除不可抗力因素后继续组织电子交易活动； </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pPr>
        <w:shd w:val="clear" w:color="auto" w:fill="auto"/>
        <w:snapToGrid w:val="0"/>
        <w:spacing w:line="360" w:lineRule="exact"/>
        <w:ind w:firstLine="420" w:firstLineChars="200"/>
        <w:rPr>
          <w:rFonts w:hint="eastAsia" w:ascii="宋体"/>
          <w:b/>
          <w:color w:val="auto"/>
          <w:szCs w:val="21"/>
          <w:highlight w:val="none"/>
        </w:rPr>
      </w:pPr>
      <w:r>
        <w:rPr>
          <w:rFonts w:hint="eastAsia" w:ascii="宋体"/>
          <w:b/>
          <w:color w:val="auto"/>
          <w:szCs w:val="21"/>
          <w:highlight w:val="none"/>
          <w:lang w:val="en-US" w:eastAsia="zh-CN"/>
        </w:rPr>
        <w:t>41</w:t>
      </w:r>
      <w:r>
        <w:rPr>
          <w:rFonts w:hint="eastAsia" w:ascii="宋体"/>
          <w:b/>
          <w:color w:val="auto"/>
          <w:szCs w:val="21"/>
          <w:highlight w:val="none"/>
        </w:rPr>
        <w:t>. 定标</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color w:val="auto"/>
          <w:szCs w:val="21"/>
          <w:highlight w:val="none"/>
        </w:rPr>
        <w:t xml:space="preserve"> </w:t>
      </w:r>
      <w:bookmarkStart w:id="26" w:name="_Toc469495729"/>
      <w:r>
        <w:rPr>
          <w:rFonts w:hint="eastAsia" w:ascii="宋体"/>
          <w:b w:val="0"/>
          <w:bCs w:val="0"/>
          <w:color w:val="auto"/>
          <w:szCs w:val="21"/>
          <w:highlight w:val="none"/>
          <w:lang w:val="en-US" w:eastAsia="zh-CN"/>
        </w:rPr>
        <w:t>41.1采购结果确认（确定中标供应商）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（1）采购代理机构将在评审结束后2个工作日内将评审报告送采购人。</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10"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41.2采购结果经采购人确认后2个工作日内，采购代理机构将在</w:t>
      </w:r>
      <w:r>
        <w:rPr>
          <w:rFonts w:hint="eastAsia" w:ascii="宋体"/>
          <w:b/>
          <w:bCs/>
          <w:color w:val="auto"/>
          <w:szCs w:val="21"/>
          <w:highlight w:val="none"/>
          <w:lang w:val="en-US" w:eastAsia="zh-CN"/>
        </w:rPr>
        <w:t>克州公共资源交易网、新疆政府采购网（www.zjzfcg.gov.cn）上公告采购结果，中标公告期限为1个工作日。</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 中标通知书</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42.1</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通知书发出前，招标人将</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侯选人的情况在</w:t>
      </w:r>
      <w:r>
        <w:rPr>
          <w:rFonts w:hint="eastAsia" w:ascii="宋体" w:hAnsi="宋体" w:eastAsia="宋体" w:cs="宋体"/>
          <w:color w:val="auto"/>
          <w:szCs w:val="21"/>
          <w:highlight w:val="none"/>
          <w:lang w:val="en-US" w:eastAsia="zh-CN"/>
        </w:rPr>
        <w:t>克州公共资源交易网、</w:t>
      </w:r>
      <w:r>
        <w:rPr>
          <w:rFonts w:hint="eastAsia" w:ascii="宋体" w:hAnsi="宋体" w:eastAsia="宋体" w:cs="宋体"/>
          <w:color w:val="auto"/>
          <w:szCs w:val="21"/>
          <w:highlight w:val="none"/>
          <w:lang w:eastAsia="zh-CN"/>
        </w:rPr>
        <w:t>新疆政府采购网</w:t>
      </w:r>
      <w:r>
        <w:rPr>
          <w:rFonts w:hint="eastAsia" w:ascii="宋体" w:hAnsi="宋体" w:eastAsia="宋体" w:cs="宋体"/>
          <w:color w:val="auto"/>
          <w:szCs w:val="21"/>
          <w:highlight w:val="none"/>
        </w:rPr>
        <w:t>予以公示，</w:t>
      </w:r>
      <w:r>
        <w:rPr>
          <w:rFonts w:hint="eastAsia" w:ascii="宋体" w:hAnsi="宋体" w:eastAsia="宋体" w:cs="宋体"/>
          <w:b/>
          <w:bCs/>
          <w:color w:val="auto"/>
          <w:szCs w:val="21"/>
          <w:highlight w:val="none"/>
        </w:rPr>
        <w:t>公示期为</w:t>
      </w: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个工作日。</w:t>
      </w:r>
      <w:r>
        <w:rPr>
          <w:rFonts w:hint="eastAsia" w:ascii="宋体" w:hAnsi="宋体" w:eastAsia="宋体" w:cs="宋体"/>
          <w:b/>
          <w:bCs/>
          <w:color w:val="auto"/>
          <w:szCs w:val="21"/>
          <w:highlight w:val="none"/>
          <w:lang w:eastAsia="zh-CN"/>
        </w:rPr>
        <w:t>待公示期结束后，</w:t>
      </w:r>
      <w:r>
        <w:rPr>
          <w:rFonts w:hint="eastAsia" w:ascii="宋体"/>
          <w:b w:val="0"/>
          <w:bCs w:val="0"/>
          <w:color w:val="auto"/>
          <w:szCs w:val="21"/>
          <w:highlight w:val="none"/>
          <w:lang w:val="en-US" w:eastAsia="zh-CN"/>
        </w:rPr>
        <w:t>采购组织机构向中标人发出中标通知书。</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hd w:val="clear" w:color="auto" w:fill="auto"/>
        <w:spacing w:before="156" w:beforeLines="50" w:line="440" w:lineRule="exact"/>
        <w:jc w:val="center"/>
        <w:outlineLvl w:val="2"/>
        <w:rPr>
          <w:rFonts w:hint="eastAsia" w:ascii="黑体" w:eastAsia="黑体"/>
          <w:color w:val="auto"/>
          <w:sz w:val="24"/>
          <w:highlight w:val="none"/>
        </w:rPr>
      </w:pPr>
      <w:r>
        <w:rPr>
          <w:rFonts w:hint="eastAsia" w:ascii="黑体" w:eastAsia="黑体"/>
          <w:color w:val="auto"/>
          <w:sz w:val="28"/>
          <w:szCs w:val="28"/>
          <w:highlight w:val="none"/>
        </w:rPr>
        <w:t>（六）合同的授予</w:t>
      </w:r>
      <w:bookmarkEnd w:id="26"/>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bookmarkStart w:id="27" w:name="_Toc73975842"/>
      <w:bookmarkStart w:id="28" w:name="_Toc469495730"/>
      <w:r>
        <w:rPr>
          <w:rFonts w:hint="eastAsia" w:ascii="宋体"/>
          <w:b w:val="0"/>
          <w:bCs w:val="0"/>
          <w:color w:val="auto"/>
          <w:szCs w:val="21"/>
          <w:highlight w:val="none"/>
          <w:lang w:val="en-US" w:eastAsia="zh-CN"/>
        </w:rPr>
        <w:t>43．履约保证金</w:t>
      </w:r>
      <w:bookmarkEnd w:id="27"/>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43.1 中标供应商在签订合同后5个工作日内向采购人交纳中标价2%的履约保证金（鼓励以银行、保险公司出具的履约保函形式提交；若以电汇、银行转账方式提交的，必须转到采购人的指定账户）。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43.2 签订合同后，如中标供应商不按合同约定履约的，履约保证金不予退还，履约保证金不足以赔偿损失的，按实际损失赔偿。</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43.3 如果中标供应商在建设期内没有涉及采购人的应付而未付金额或违约行为，采购人在项目验收合格后或提前终止合同后全额无息退还履约保证金。</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bookmarkStart w:id="29" w:name="_Toc73975843"/>
      <w:r>
        <w:rPr>
          <w:rFonts w:hint="eastAsia" w:ascii="宋体"/>
          <w:b w:val="0"/>
          <w:bCs w:val="0"/>
          <w:color w:val="auto"/>
          <w:szCs w:val="21"/>
          <w:highlight w:val="none"/>
          <w:lang w:val="en-US" w:eastAsia="zh-CN"/>
        </w:rPr>
        <w:t>44．签订合同及公告</w:t>
      </w:r>
      <w:bookmarkEnd w:id="29"/>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44.1采购人在中标通知书发出之日起30日内与中标供应商签订合同。</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44.2中标供应商拖延、拒签合同的,取消中标资格。</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44.3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44.4采购人应当自政府采购合同签订之日起2个工作日内，在省级以上财政部门指定的政府采购信息发布媒体及相关网站上公告。</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44.5采购人应当自政府采购合同签订之日起7个工作日内，将政府采购合同副本报同级人民政府财政部门备案以及采购代理机构存档。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黑体" w:eastAsia="黑体"/>
          <w:color w:val="auto"/>
          <w:sz w:val="28"/>
          <w:szCs w:val="28"/>
          <w:highlight w:val="none"/>
        </w:rPr>
      </w:pPr>
      <w:r>
        <w:rPr>
          <w:rFonts w:hint="eastAsia" w:ascii="黑体" w:eastAsia="黑体"/>
          <w:color w:val="auto"/>
          <w:sz w:val="28"/>
          <w:szCs w:val="28"/>
          <w:highlight w:val="none"/>
        </w:rPr>
        <w:t>（七）纪律和监督</w:t>
      </w:r>
      <w:bookmarkEnd w:id="28"/>
    </w:p>
    <w:p>
      <w:pPr>
        <w:shd w:val="clear" w:color="auto" w:fill="auto"/>
        <w:spacing w:line="440" w:lineRule="exact"/>
        <w:ind w:firstLine="309" w:firstLineChars="147"/>
        <w:jc w:val="left"/>
        <w:rPr>
          <w:rFonts w:hint="eastAsia" w:ascii="宋体"/>
          <w:b/>
          <w:color w:val="auto"/>
          <w:szCs w:val="21"/>
          <w:highlight w:val="none"/>
        </w:rPr>
      </w:pPr>
      <w:r>
        <w:rPr>
          <w:rFonts w:hint="eastAsia" w:ascii="宋体"/>
          <w:b/>
          <w:color w:val="auto"/>
          <w:szCs w:val="21"/>
          <w:highlight w:val="none"/>
          <w:lang w:val="en-US" w:eastAsia="zh-CN"/>
        </w:rPr>
        <w:t>45</w:t>
      </w:r>
      <w:r>
        <w:rPr>
          <w:rFonts w:hint="eastAsia" w:ascii="宋体"/>
          <w:b/>
          <w:color w:val="auto"/>
          <w:szCs w:val="21"/>
          <w:highlight w:val="none"/>
        </w:rPr>
        <w:t xml:space="preserve">. 对招标人的纪律要求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45</w:t>
      </w:r>
      <w:r>
        <w:rPr>
          <w:rFonts w:hint="eastAsia" w:ascii="宋体"/>
          <w:color w:val="auto"/>
          <w:kern w:val="10"/>
          <w:szCs w:val="21"/>
          <w:highlight w:val="none"/>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09" w:firstLineChars="147"/>
        <w:jc w:val="left"/>
        <w:rPr>
          <w:rFonts w:hint="eastAsia" w:ascii="宋体"/>
          <w:b/>
          <w:color w:val="auto"/>
          <w:szCs w:val="21"/>
          <w:highlight w:val="none"/>
        </w:rPr>
      </w:pPr>
      <w:r>
        <w:rPr>
          <w:rFonts w:hint="eastAsia" w:ascii="宋体"/>
          <w:b/>
          <w:color w:val="auto"/>
          <w:szCs w:val="21"/>
          <w:highlight w:val="none"/>
          <w:lang w:val="en-US" w:eastAsia="zh-CN"/>
        </w:rPr>
        <w:t>46</w:t>
      </w:r>
      <w:r>
        <w:rPr>
          <w:rFonts w:hint="eastAsia" w:ascii="宋体"/>
          <w:b/>
          <w:color w:val="auto"/>
          <w:szCs w:val="21"/>
          <w:highlight w:val="none"/>
        </w:rPr>
        <w:t xml:space="preserve">. 对投标人的纪律要求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09" w:firstLineChars="147"/>
        <w:jc w:val="left"/>
        <w:rPr>
          <w:rFonts w:hint="eastAsia" w:ascii="宋体"/>
          <w:b/>
          <w:color w:val="auto"/>
          <w:szCs w:val="21"/>
          <w:highlight w:val="none"/>
        </w:rPr>
      </w:pPr>
      <w:r>
        <w:rPr>
          <w:rFonts w:hint="eastAsia" w:ascii="宋体"/>
          <w:b/>
          <w:color w:val="auto"/>
          <w:szCs w:val="21"/>
          <w:highlight w:val="none"/>
          <w:lang w:val="en-US" w:eastAsia="zh-CN"/>
        </w:rPr>
        <w:t>47</w:t>
      </w:r>
      <w:r>
        <w:rPr>
          <w:rFonts w:hint="eastAsia" w:ascii="宋体"/>
          <w:b/>
          <w:color w:val="auto"/>
          <w:szCs w:val="21"/>
          <w:highlight w:val="none"/>
        </w:rPr>
        <w:t xml:space="preserve">. 对评标委员会成员的纪律要求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47</w:t>
      </w:r>
      <w:r>
        <w:rPr>
          <w:rFonts w:hint="eastAsia" w:ascii="宋体"/>
          <w:color w:val="auto"/>
          <w:kern w:val="10"/>
          <w:szCs w:val="21"/>
          <w:highlight w:val="none"/>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47</w:t>
      </w:r>
      <w:r>
        <w:rPr>
          <w:rFonts w:hint="eastAsia" w:ascii="宋体"/>
          <w:color w:val="auto"/>
          <w:kern w:val="10"/>
          <w:szCs w:val="21"/>
          <w:highlight w:val="none"/>
        </w:rPr>
        <w:t xml:space="preserve">.2在评标活动中，评标委员会成员不得擅离职守，影响评标程序正常进行，不得使用第三章“评标办法”没有规定的评审因素和标准进行评标。 </w:t>
      </w:r>
    </w:p>
    <w:p>
      <w:pPr>
        <w:shd w:val="clear" w:color="auto" w:fill="auto"/>
        <w:spacing w:line="440" w:lineRule="exact"/>
        <w:ind w:firstLine="309" w:firstLineChars="147"/>
        <w:jc w:val="left"/>
        <w:rPr>
          <w:rFonts w:hint="eastAsia" w:ascii="宋体"/>
          <w:b/>
          <w:color w:val="auto"/>
          <w:szCs w:val="21"/>
          <w:highlight w:val="none"/>
        </w:rPr>
      </w:pPr>
      <w:r>
        <w:rPr>
          <w:rFonts w:hint="eastAsia" w:ascii="宋体"/>
          <w:b/>
          <w:color w:val="auto"/>
          <w:szCs w:val="21"/>
          <w:highlight w:val="none"/>
          <w:lang w:val="en-US" w:eastAsia="zh-CN"/>
        </w:rPr>
        <w:t>48</w:t>
      </w:r>
      <w:r>
        <w:rPr>
          <w:rFonts w:hint="eastAsia" w:ascii="宋体"/>
          <w:b/>
          <w:color w:val="auto"/>
          <w:szCs w:val="21"/>
          <w:highlight w:val="none"/>
        </w:rPr>
        <w:t xml:space="preserve">. 对与评标活动有关的工作人员的纪律要求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rPr>
        <w:t>4</w:t>
      </w:r>
      <w:r>
        <w:rPr>
          <w:rFonts w:hint="eastAsia" w:ascii="宋体"/>
          <w:color w:val="auto"/>
          <w:kern w:val="10"/>
          <w:szCs w:val="21"/>
          <w:highlight w:val="none"/>
          <w:lang w:val="en-US" w:eastAsia="zh-CN"/>
        </w:rPr>
        <w:t>8</w:t>
      </w:r>
      <w:r>
        <w:rPr>
          <w:rFonts w:hint="eastAsia" w:ascii="宋体"/>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ind w:firstLine="840" w:firstLineChars="300"/>
        <w:jc w:val="center"/>
        <w:rPr>
          <w:rFonts w:hint="eastAsia" w:ascii="黑体" w:hAnsi="宋体" w:eastAsia="黑体"/>
          <w:color w:val="auto"/>
          <w:sz w:val="28"/>
          <w:szCs w:val="28"/>
          <w:highlight w:val="none"/>
        </w:rPr>
      </w:pPr>
      <w:r>
        <w:rPr>
          <w:rFonts w:hint="eastAsia" w:ascii="黑体" w:eastAsia="黑体"/>
          <w:color w:val="auto"/>
          <w:sz w:val="28"/>
          <w:szCs w:val="28"/>
          <w:highlight w:val="none"/>
        </w:rPr>
        <w:t>（八）</w:t>
      </w:r>
      <w:r>
        <w:rPr>
          <w:rFonts w:hint="eastAsia" w:ascii="黑体" w:hAnsi="宋体" w:eastAsia="黑体"/>
          <w:color w:val="auto"/>
          <w:sz w:val="28"/>
          <w:szCs w:val="28"/>
          <w:highlight w:val="none"/>
        </w:rPr>
        <w:t>质疑与投诉</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49．质疑和投诉</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（一）对可以质疑的采购文件提出质疑的，为收到采购文件之日或者采购文件公告期限届满之日；</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（二）对采购过程提出质疑的，为各采购程序环节结束之日；</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（三）对中标或者成交结果提出质疑的，为中标或者成交结果公告期限届满之日。</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49.3供应商质疑、投诉应当有明确的请求和必要的证明材料。供应商投诉的事项不得超出已质疑事项的范围。采购人及采购代理机构按《政府采购质疑和投诉办法》进行处理供应商质疑事项。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49.4质疑供应商对采购人、采购代理机构的质疑答复不满意，或者采购人、采购代理机构未在规定期限内作出答复的，供应商可以在答复期满后15个工作日内向同级财政部门提起投诉。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49.5供应商有下列情形之一的，采购代理机构将报备克州财政局政府采购中心，</w:t>
      </w:r>
      <w:r>
        <w:rPr>
          <w:rFonts w:hint="eastAsia" w:ascii="宋体" w:hAnsi="宋体" w:eastAsia="宋体" w:cs="宋体"/>
          <w:color w:val="auto"/>
          <w:sz w:val="21"/>
          <w:szCs w:val="21"/>
          <w:highlight w:val="none"/>
        </w:rPr>
        <w:t>将其列入不良行为记录名单，并依法予以处罚</w:t>
      </w:r>
      <w:r>
        <w:rPr>
          <w:rFonts w:hint="eastAsia" w:ascii="宋体"/>
          <w:b w:val="0"/>
          <w:bCs w:val="0"/>
          <w:color w:val="auto"/>
          <w:szCs w:val="21"/>
          <w:highlight w:val="none"/>
          <w:lang w:val="en-US" w:eastAsia="zh-CN"/>
        </w:rPr>
        <w:t>：</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（一）一年内三次以上质疑均查无实据的；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（二）捏造事实或者提供虚假质疑材料的。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pPr>
        <w:shd w:val="clear" w:color="auto" w:fill="auto"/>
        <w:spacing w:line="360" w:lineRule="exact"/>
        <w:jc w:val="center"/>
        <w:rPr>
          <w:rFonts w:hint="eastAsia" w:ascii="黑体" w:eastAsia="黑体"/>
          <w:color w:val="auto"/>
          <w:sz w:val="30"/>
          <w:szCs w:val="30"/>
          <w:highlight w:val="none"/>
        </w:rPr>
      </w:pPr>
    </w:p>
    <w:p>
      <w:pPr>
        <w:pStyle w:val="23"/>
        <w:shd w:val="clear" w:color="auto" w:fill="auto"/>
        <w:rPr>
          <w:rFonts w:hint="eastAsia" w:ascii="黑体" w:eastAsia="黑体"/>
          <w:color w:val="auto"/>
          <w:sz w:val="30"/>
          <w:szCs w:val="30"/>
          <w:highlight w:val="none"/>
        </w:rPr>
      </w:pPr>
    </w:p>
    <w:p>
      <w:pPr>
        <w:pStyle w:val="23"/>
        <w:shd w:val="clear" w:color="auto" w:fill="auto"/>
        <w:rPr>
          <w:rFonts w:hint="eastAsia" w:ascii="黑体" w:eastAsia="黑体"/>
          <w:color w:val="auto"/>
          <w:sz w:val="30"/>
          <w:szCs w:val="30"/>
          <w:highlight w:val="none"/>
        </w:rPr>
      </w:pPr>
    </w:p>
    <w:p>
      <w:pPr>
        <w:pStyle w:val="23"/>
        <w:shd w:val="clear" w:color="auto" w:fill="auto"/>
        <w:rPr>
          <w:rFonts w:hint="eastAsia" w:ascii="黑体" w:eastAsia="黑体"/>
          <w:color w:val="auto"/>
          <w:sz w:val="30"/>
          <w:szCs w:val="30"/>
          <w:highlight w:val="none"/>
        </w:rPr>
      </w:pPr>
    </w:p>
    <w:p>
      <w:pPr>
        <w:pStyle w:val="23"/>
        <w:shd w:val="clear" w:color="auto" w:fill="auto"/>
        <w:rPr>
          <w:rFonts w:hint="eastAsia" w:ascii="黑体" w:eastAsia="黑体"/>
          <w:color w:val="auto"/>
          <w:sz w:val="30"/>
          <w:szCs w:val="30"/>
          <w:highlight w:val="none"/>
        </w:rPr>
      </w:pPr>
    </w:p>
    <w:p>
      <w:pPr>
        <w:shd w:val="clear" w:color="auto" w:fill="auto"/>
        <w:jc w:val="left"/>
        <w:rPr>
          <w:rFonts w:hint="eastAsia" w:ascii="宋体" w:hAnsi="宋体" w:eastAsia="宋体" w:cs="宋体"/>
          <w:b/>
          <w:bCs/>
          <w:color w:val="auto"/>
          <w:sz w:val="21"/>
          <w:szCs w:val="21"/>
          <w:highlight w:val="none"/>
          <w:lang w:eastAsia="zh-CN"/>
        </w:rPr>
      </w:pPr>
    </w:p>
    <w:p>
      <w:pPr>
        <w:pStyle w:val="22"/>
        <w:rPr>
          <w:rFonts w:hint="eastAsia" w:ascii="宋体" w:hAnsi="宋体" w:eastAsia="宋体" w:cs="宋体"/>
          <w:b/>
          <w:bCs/>
          <w:color w:val="auto"/>
          <w:sz w:val="21"/>
          <w:szCs w:val="21"/>
          <w:highlight w:val="none"/>
          <w:lang w:eastAsia="zh-CN"/>
        </w:rPr>
      </w:pPr>
    </w:p>
    <w:p>
      <w:pPr>
        <w:pStyle w:val="22"/>
        <w:rPr>
          <w:rFonts w:hint="eastAsia" w:ascii="宋体" w:hAnsi="宋体" w:eastAsia="宋体" w:cs="宋体"/>
          <w:b/>
          <w:bCs/>
          <w:color w:val="auto"/>
          <w:sz w:val="21"/>
          <w:szCs w:val="21"/>
          <w:highlight w:val="none"/>
          <w:lang w:eastAsia="zh-CN"/>
        </w:rPr>
      </w:pPr>
    </w:p>
    <w:p>
      <w:pPr>
        <w:pStyle w:val="22"/>
        <w:rPr>
          <w:rFonts w:hint="eastAsia" w:ascii="宋体" w:hAnsi="宋体" w:eastAsia="宋体" w:cs="宋体"/>
          <w:b/>
          <w:bCs/>
          <w:color w:val="auto"/>
          <w:sz w:val="21"/>
          <w:szCs w:val="21"/>
          <w:highlight w:val="none"/>
          <w:lang w:eastAsia="zh-CN"/>
        </w:rPr>
      </w:pPr>
    </w:p>
    <w:p>
      <w:pPr>
        <w:pStyle w:val="22"/>
        <w:rPr>
          <w:rFonts w:hint="eastAsia" w:ascii="宋体" w:hAnsi="宋体" w:eastAsia="宋体" w:cs="宋体"/>
          <w:b/>
          <w:bCs/>
          <w:color w:val="auto"/>
          <w:sz w:val="21"/>
          <w:szCs w:val="21"/>
          <w:highlight w:val="none"/>
          <w:lang w:eastAsia="zh-CN"/>
        </w:rPr>
      </w:pPr>
    </w:p>
    <w:p>
      <w:pPr>
        <w:pStyle w:val="22"/>
        <w:rPr>
          <w:rFonts w:hint="eastAsia" w:ascii="宋体" w:hAnsi="宋体" w:eastAsia="宋体" w:cs="宋体"/>
          <w:b/>
          <w:bCs/>
          <w:color w:val="auto"/>
          <w:sz w:val="21"/>
          <w:szCs w:val="21"/>
          <w:highlight w:val="none"/>
          <w:lang w:eastAsia="zh-CN"/>
        </w:rPr>
      </w:pPr>
    </w:p>
    <w:p>
      <w:pPr>
        <w:pStyle w:val="22"/>
        <w:rPr>
          <w:rFonts w:hint="eastAsia" w:ascii="宋体" w:hAnsi="宋体" w:eastAsia="宋体" w:cs="宋体"/>
          <w:b/>
          <w:bCs/>
          <w:color w:val="auto"/>
          <w:sz w:val="21"/>
          <w:szCs w:val="21"/>
          <w:highlight w:val="none"/>
          <w:lang w:eastAsia="zh-CN"/>
        </w:rPr>
      </w:pPr>
    </w:p>
    <w:p>
      <w:pPr>
        <w:pStyle w:val="22"/>
        <w:rPr>
          <w:rFonts w:hint="eastAsia" w:ascii="宋体" w:hAnsi="宋体" w:eastAsia="宋体" w:cs="宋体"/>
          <w:b/>
          <w:bCs/>
          <w:color w:val="auto"/>
          <w:sz w:val="21"/>
          <w:szCs w:val="21"/>
          <w:highlight w:val="none"/>
          <w:lang w:eastAsia="zh-CN"/>
        </w:rPr>
      </w:pPr>
    </w:p>
    <w:p>
      <w:pPr>
        <w:pStyle w:val="22"/>
        <w:rPr>
          <w:rFonts w:hint="eastAsia" w:ascii="宋体" w:hAnsi="宋体" w:eastAsia="宋体" w:cs="宋体"/>
          <w:b/>
          <w:bCs/>
          <w:color w:val="auto"/>
          <w:sz w:val="21"/>
          <w:szCs w:val="21"/>
          <w:highlight w:val="none"/>
          <w:lang w:eastAsia="zh-CN"/>
        </w:rPr>
      </w:pPr>
    </w:p>
    <w:p>
      <w:pPr>
        <w:pStyle w:val="22"/>
        <w:rPr>
          <w:rFonts w:hint="eastAsia" w:ascii="宋体" w:hAnsi="宋体" w:eastAsia="宋体" w:cs="宋体"/>
          <w:b/>
          <w:bCs/>
          <w:color w:val="auto"/>
          <w:sz w:val="21"/>
          <w:szCs w:val="21"/>
          <w:highlight w:val="none"/>
          <w:lang w:eastAsia="zh-CN"/>
        </w:rPr>
      </w:pPr>
    </w:p>
    <w:p>
      <w:pPr>
        <w:pStyle w:val="22"/>
        <w:rPr>
          <w:rFonts w:hint="eastAsia" w:ascii="宋体" w:hAnsi="宋体" w:eastAsia="宋体" w:cs="宋体"/>
          <w:b/>
          <w:bCs/>
          <w:color w:val="auto"/>
          <w:sz w:val="21"/>
          <w:szCs w:val="21"/>
          <w:highlight w:val="none"/>
          <w:lang w:eastAsia="zh-CN"/>
        </w:rPr>
      </w:pPr>
    </w:p>
    <w:p>
      <w:pPr>
        <w:pStyle w:val="22"/>
        <w:rPr>
          <w:rFonts w:hint="eastAsia" w:ascii="宋体" w:hAnsi="宋体" w:eastAsia="宋体" w:cs="宋体"/>
          <w:b/>
          <w:bCs/>
          <w:color w:val="auto"/>
          <w:sz w:val="21"/>
          <w:szCs w:val="21"/>
          <w:highlight w:val="none"/>
          <w:lang w:eastAsia="zh-CN"/>
        </w:rPr>
      </w:pPr>
    </w:p>
    <w:p>
      <w:pPr>
        <w:pStyle w:val="22"/>
        <w:rPr>
          <w:rFonts w:hint="eastAsia" w:ascii="宋体" w:hAnsi="宋体" w:eastAsia="宋体" w:cs="宋体"/>
          <w:b/>
          <w:bCs/>
          <w:color w:val="auto"/>
          <w:sz w:val="21"/>
          <w:szCs w:val="21"/>
          <w:highlight w:val="none"/>
          <w:lang w:eastAsia="zh-CN"/>
        </w:rPr>
      </w:pPr>
    </w:p>
    <w:p>
      <w:pPr>
        <w:pStyle w:val="22"/>
        <w:rPr>
          <w:rFonts w:hint="eastAsia" w:ascii="宋体" w:hAnsi="宋体" w:eastAsia="宋体" w:cs="宋体"/>
          <w:b/>
          <w:bCs/>
          <w:color w:val="auto"/>
          <w:sz w:val="21"/>
          <w:szCs w:val="21"/>
          <w:highlight w:val="none"/>
          <w:lang w:eastAsia="zh-CN"/>
        </w:rPr>
      </w:pPr>
    </w:p>
    <w:p>
      <w:pPr>
        <w:pStyle w:val="22"/>
        <w:rPr>
          <w:rFonts w:hint="eastAsia" w:ascii="宋体" w:hAnsi="宋体" w:eastAsia="宋体" w:cs="宋体"/>
          <w:b/>
          <w:bCs/>
          <w:color w:val="auto"/>
          <w:sz w:val="21"/>
          <w:szCs w:val="21"/>
          <w:highlight w:val="none"/>
          <w:lang w:eastAsia="zh-CN"/>
        </w:rPr>
      </w:pPr>
    </w:p>
    <w:p>
      <w:pPr>
        <w:pStyle w:val="22"/>
        <w:rPr>
          <w:rFonts w:hint="eastAsia" w:ascii="宋体" w:hAnsi="宋体" w:eastAsia="宋体" w:cs="宋体"/>
          <w:b/>
          <w:bCs/>
          <w:color w:val="auto"/>
          <w:sz w:val="21"/>
          <w:szCs w:val="21"/>
          <w:highlight w:val="none"/>
          <w:lang w:eastAsia="zh-CN"/>
        </w:rPr>
      </w:pPr>
    </w:p>
    <w:p>
      <w:pPr>
        <w:pStyle w:val="22"/>
        <w:rPr>
          <w:rFonts w:hint="eastAsia" w:ascii="宋体" w:hAnsi="宋体" w:eastAsia="宋体" w:cs="宋体"/>
          <w:b/>
          <w:bCs/>
          <w:color w:val="auto"/>
          <w:sz w:val="21"/>
          <w:szCs w:val="21"/>
          <w:highlight w:val="none"/>
          <w:lang w:eastAsia="zh-CN"/>
        </w:rPr>
      </w:pPr>
    </w:p>
    <w:p>
      <w:pPr>
        <w:pStyle w:val="22"/>
        <w:rPr>
          <w:rFonts w:hint="eastAsia" w:ascii="宋体" w:hAnsi="宋体" w:eastAsia="宋体" w:cs="宋体"/>
          <w:b/>
          <w:bCs/>
          <w:color w:val="auto"/>
          <w:sz w:val="21"/>
          <w:szCs w:val="21"/>
          <w:highlight w:val="none"/>
          <w:lang w:eastAsia="zh-CN"/>
        </w:rPr>
      </w:pPr>
    </w:p>
    <w:p>
      <w:pPr>
        <w:pStyle w:val="22"/>
        <w:rPr>
          <w:rFonts w:hint="eastAsia" w:ascii="宋体" w:hAnsi="宋体" w:eastAsia="宋体" w:cs="宋体"/>
          <w:b/>
          <w:bCs/>
          <w:color w:val="auto"/>
          <w:sz w:val="21"/>
          <w:szCs w:val="21"/>
          <w:highlight w:val="none"/>
          <w:lang w:eastAsia="zh-CN"/>
        </w:rPr>
      </w:pPr>
    </w:p>
    <w:p>
      <w:pPr>
        <w:pStyle w:val="22"/>
        <w:rPr>
          <w:rFonts w:hint="eastAsia" w:ascii="宋体" w:hAnsi="宋体" w:eastAsia="宋体" w:cs="宋体"/>
          <w:b/>
          <w:bCs/>
          <w:color w:val="auto"/>
          <w:sz w:val="21"/>
          <w:szCs w:val="21"/>
          <w:highlight w:val="none"/>
          <w:lang w:eastAsia="zh-CN"/>
        </w:rPr>
      </w:pPr>
    </w:p>
    <w:p>
      <w:pPr>
        <w:pStyle w:val="22"/>
        <w:rPr>
          <w:rFonts w:hint="eastAsia" w:ascii="宋体" w:hAnsi="宋体" w:eastAsia="宋体" w:cs="宋体"/>
          <w:b/>
          <w:bCs/>
          <w:color w:val="auto"/>
          <w:sz w:val="21"/>
          <w:szCs w:val="21"/>
          <w:highlight w:val="none"/>
          <w:lang w:eastAsia="zh-CN"/>
        </w:rPr>
      </w:pPr>
    </w:p>
    <w:p>
      <w:pPr>
        <w:pStyle w:val="22"/>
        <w:rPr>
          <w:rFonts w:hint="eastAsia" w:ascii="宋体" w:hAnsi="宋体" w:eastAsia="宋体" w:cs="宋体"/>
          <w:b/>
          <w:bCs/>
          <w:color w:val="auto"/>
          <w:sz w:val="21"/>
          <w:szCs w:val="21"/>
          <w:highlight w:val="none"/>
          <w:lang w:eastAsia="zh-CN"/>
        </w:rPr>
      </w:pPr>
    </w:p>
    <w:p>
      <w:pPr>
        <w:pStyle w:val="22"/>
        <w:rPr>
          <w:rFonts w:hint="eastAsia" w:ascii="宋体" w:hAnsi="宋体" w:eastAsia="宋体" w:cs="宋体"/>
          <w:b/>
          <w:bCs/>
          <w:color w:val="auto"/>
          <w:sz w:val="21"/>
          <w:szCs w:val="21"/>
          <w:highlight w:val="none"/>
          <w:lang w:eastAsia="zh-CN"/>
        </w:rPr>
      </w:pPr>
    </w:p>
    <w:p>
      <w:pPr>
        <w:pStyle w:val="22"/>
        <w:rPr>
          <w:rFonts w:hint="eastAsia" w:ascii="宋体" w:hAnsi="宋体" w:eastAsia="宋体" w:cs="宋体"/>
          <w:b/>
          <w:bCs/>
          <w:color w:val="auto"/>
          <w:sz w:val="21"/>
          <w:szCs w:val="21"/>
          <w:highlight w:val="none"/>
          <w:lang w:eastAsia="zh-CN"/>
        </w:rPr>
      </w:pPr>
    </w:p>
    <w:p>
      <w:pPr>
        <w:pStyle w:val="22"/>
        <w:rPr>
          <w:rFonts w:hint="eastAsia" w:ascii="宋体" w:hAnsi="宋体" w:eastAsia="宋体" w:cs="宋体"/>
          <w:b/>
          <w:bCs/>
          <w:color w:val="auto"/>
          <w:sz w:val="21"/>
          <w:szCs w:val="21"/>
          <w:highlight w:val="none"/>
          <w:lang w:eastAsia="zh-CN"/>
        </w:rPr>
      </w:pPr>
    </w:p>
    <w:p>
      <w:pPr>
        <w:pStyle w:val="22"/>
        <w:rPr>
          <w:rFonts w:hint="eastAsia" w:ascii="宋体" w:hAnsi="宋体" w:eastAsia="宋体" w:cs="宋体"/>
          <w:b/>
          <w:bCs/>
          <w:color w:val="auto"/>
          <w:sz w:val="21"/>
          <w:szCs w:val="21"/>
          <w:highlight w:val="none"/>
          <w:lang w:eastAsia="zh-CN"/>
        </w:rPr>
      </w:pPr>
    </w:p>
    <w:p>
      <w:pPr>
        <w:pStyle w:val="22"/>
        <w:rPr>
          <w:rFonts w:hint="eastAsia" w:ascii="宋体" w:hAnsi="宋体" w:eastAsia="宋体" w:cs="宋体"/>
          <w:b/>
          <w:bCs/>
          <w:color w:val="auto"/>
          <w:sz w:val="21"/>
          <w:szCs w:val="21"/>
          <w:highlight w:val="none"/>
          <w:lang w:eastAsia="zh-CN"/>
        </w:rPr>
      </w:pPr>
    </w:p>
    <w:p>
      <w:pPr>
        <w:pStyle w:val="22"/>
        <w:rPr>
          <w:rFonts w:hint="eastAsia" w:ascii="宋体" w:hAnsi="宋体" w:eastAsia="宋体" w:cs="宋体"/>
          <w:b/>
          <w:bCs/>
          <w:color w:val="auto"/>
          <w:sz w:val="21"/>
          <w:szCs w:val="21"/>
          <w:highlight w:val="none"/>
          <w:lang w:eastAsia="zh-CN"/>
        </w:rPr>
      </w:pPr>
    </w:p>
    <w:p>
      <w:pPr>
        <w:pStyle w:val="22"/>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p>
    <w:p>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b/>
          <w:bCs/>
          <w:color w:val="auto"/>
          <w:sz w:val="28"/>
          <w:szCs w:val="28"/>
          <w:highlight w:val="none"/>
        </w:rPr>
        <w:t>政府采购投诉书（范本）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我公司参加了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日被投诉人组织的</w:t>
      </w:r>
      <w:r>
        <w:rPr>
          <w:rFonts w:hint="eastAsia" w:ascii="宋体" w:hAnsi="宋体" w:eastAsia="宋体" w:cs="宋体"/>
          <w:color w:val="auto"/>
          <w:sz w:val="21"/>
          <w:szCs w:val="21"/>
          <w:highlight w:val="none"/>
          <w:u w:val="single"/>
        </w:rPr>
        <w:t>（采购人）（项目名称）（项目编号）</w:t>
      </w:r>
      <w:r>
        <w:rPr>
          <w:rFonts w:hint="eastAsia" w:ascii="宋体" w:hAnsi="宋体" w:eastAsia="宋体" w:cs="宋体"/>
          <w:color w:val="auto"/>
          <w:sz w:val="21"/>
          <w:szCs w:val="21"/>
          <w:highlight w:val="none"/>
        </w:rPr>
        <w:t>的采购活动，我公司认为该项目的</w:t>
      </w:r>
      <w:r>
        <w:rPr>
          <w:rFonts w:hint="eastAsia" w:ascii="宋体" w:hAnsi="宋体" w:eastAsia="宋体" w:cs="宋体"/>
          <w:color w:val="auto"/>
          <w:sz w:val="21"/>
          <w:szCs w:val="21"/>
          <w:highlight w:val="none"/>
          <w:u w:val="single"/>
        </w:rPr>
        <w:t>（采购文件/采购过程/中标（</w:t>
      </w:r>
      <w:r>
        <w:rPr>
          <w:rFonts w:hint="eastAsia" w:ascii="宋体" w:hAnsi="宋体" w:eastAsia="宋体" w:cs="宋体"/>
          <w:color w:val="auto"/>
          <w:sz w:val="21"/>
          <w:szCs w:val="21"/>
          <w:highlight w:val="none"/>
          <w:u w:val="single"/>
          <w:lang w:eastAsia="zh-CN"/>
        </w:rPr>
        <w:t>中标</w:t>
      </w:r>
      <w:r>
        <w:rPr>
          <w:rFonts w:hint="eastAsia" w:ascii="宋体" w:hAnsi="宋体" w:eastAsia="宋体" w:cs="宋体"/>
          <w:color w:val="auto"/>
          <w:sz w:val="21"/>
          <w:szCs w:val="21"/>
          <w:highlight w:val="none"/>
          <w:u w:val="single"/>
        </w:rPr>
        <w:t>）结果）</w:t>
      </w:r>
      <w:r>
        <w:rPr>
          <w:rFonts w:hint="eastAsia" w:ascii="宋体" w:hAnsi="宋体" w:eastAsia="宋体" w:cs="宋体"/>
          <w:color w:val="auto"/>
          <w:sz w:val="21"/>
          <w:szCs w:val="21"/>
          <w:highlight w:val="none"/>
        </w:rPr>
        <w:t>损害了我公司权益，对此，我公司于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（采购人或者政府采购代理机构）</w:t>
      </w:r>
      <w:r>
        <w:rPr>
          <w:rFonts w:hint="eastAsia" w:ascii="宋体" w:hAnsi="宋体" w:eastAsia="宋体" w:cs="宋体"/>
          <w:color w:val="auto"/>
          <w:sz w:val="21"/>
          <w:szCs w:val="21"/>
          <w:highlight w:val="none"/>
        </w:rPr>
        <w:t>提出了质疑，</w:t>
      </w:r>
      <w:r>
        <w:rPr>
          <w:rFonts w:hint="eastAsia" w:ascii="宋体" w:hAnsi="宋体" w:eastAsia="宋体" w:cs="宋体"/>
          <w:color w:val="auto"/>
          <w:sz w:val="21"/>
          <w:szCs w:val="21"/>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1"/>
          <w:szCs w:val="21"/>
          <w:highlight w:val="none"/>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5.法定代表人授权委托书（包含法定代表人和委托代理人的身份证复印件）；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投诉供应商：（盖章）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法定代表人（或主要负责人）：（签字）</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360" w:firstLineChars="1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本投诉书正本叁份，副本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份并附电子文档。</w:t>
      </w:r>
    </w:p>
    <w:p>
      <w:pPr>
        <w:rPr>
          <w:rFonts w:hint="eastAsia"/>
          <w:color w:val="auto"/>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shd w:val="clear" w:color="auto" w:fill="auto"/>
        <w:ind w:left="7951" w:hanging="5783" w:hangingChars="1800"/>
        <w:jc w:val="center"/>
        <w:outlineLvl w:val="1"/>
        <w:rPr>
          <w:rFonts w:hint="eastAsia" w:ascii="宋体" w:hAnsi="宋体" w:eastAsia="宋体" w:cs="宋体"/>
          <w:color w:val="auto"/>
          <w:sz w:val="32"/>
          <w:szCs w:val="32"/>
          <w:highlight w:val="none"/>
        </w:rPr>
      </w:pPr>
      <w:bookmarkStart w:id="30" w:name="_Toc544"/>
      <w:bookmarkStart w:id="31" w:name="_Toc496"/>
      <w:bookmarkStart w:id="32" w:name="_Toc17515"/>
      <w:r>
        <w:rPr>
          <w:rFonts w:hint="eastAsia" w:ascii="宋体" w:hAnsi="宋体" w:eastAsia="宋体" w:cs="宋体"/>
          <w:b/>
          <w:bCs/>
          <w:color w:val="auto"/>
          <w:sz w:val="32"/>
          <w:szCs w:val="32"/>
          <w:highlight w:val="none"/>
        </w:rPr>
        <w:t>投诉相关说明</w:t>
      </w:r>
      <w:bookmarkEnd w:id="30"/>
      <w:bookmarkEnd w:id="31"/>
      <w:bookmarkEnd w:id="32"/>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投诉人应当满足《政府采购法》、《政府采购法实施条例》和《政府采购供应商投诉处理办法》的相关规定。</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ind w:left="4011" w:leftChars="304" w:hanging="3373" w:hangingChars="1600"/>
        <w:textAlignment w:val="auto"/>
        <w:outlineLvl w:val="1"/>
        <w:rPr>
          <w:rFonts w:hint="eastAsia" w:ascii="宋体" w:hAnsi="宋体" w:eastAsia="宋体" w:cs="宋体"/>
          <w:b/>
          <w:bCs/>
          <w:color w:val="auto"/>
          <w:sz w:val="21"/>
          <w:szCs w:val="21"/>
          <w:highlight w:val="none"/>
        </w:rPr>
      </w:pPr>
      <w:bookmarkStart w:id="33" w:name="_Toc11499"/>
      <w:bookmarkStart w:id="34" w:name="_Toc928"/>
      <w:bookmarkStart w:id="35" w:name="_Toc13431"/>
      <w:r>
        <w:rPr>
          <w:rFonts w:hint="eastAsia" w:ascii="宋体" w:hAnsi="宋体" w:eastAsia="宋体" w:cs="宋体"/>
          <w:b/>
          <w:bCs/>
          <w:color w:val="auto"/>
          <w:sz w:val="21"/>
          <w:szCs w:val="21"/>
          <w:highlight w:val="none"/>
        </w:rPr>
        <w:t>质疑前置及时间要求</w:t>
      </w:r>
      <w:bookmarkEnd w:id="33"/>
      <w:bookmarkEnd w:id="34"/>
      <w:bookmarkEnd w:id="35"/>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第五十二条：供应商认为采购文件、采购过程和中标、</w:t>
      </w:r>
      <w:r>
        <w:rPr>
          <w:rFonts w:hint="eastAsia" w:ascii="宋体" w:hAnsi="宋体" w:eastAsia="宋体" w:cs="宋体"/>
          <w:color w:val="auto"/>
          <w:kern w:val="0"/>
          <w:sz w:val="21"/>
          <w:szCs w:val="21"/>
          <w:highlight w:val="none"/>
          <w:shd w:val="clear" w:color="auto" w:fill="FFFFFF"/>
          <w:lang w:eastAsia="zh-CN"/>
        </w:rPr>
        <w:t>中标</w:t>
      </w:r>
      <w:r>
        <w:rPr>
          <w:rFonts w:hint="eastAsia" w:ascii="宋体" w:hAnsi="宋体" w:eastAsia="宋体" w:cs="宋体"/>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36" w:name="_Toc167"/>
      <w:bookmarkStart w:id="37" w:name="_Toc2444"/>
      <w:bookmarkStart w:id="38" w:name="_Toc13508"/>
      <w:r>
        <w:rPr>
          <w:rFonts w:hint="eastAsia" w:ascii="宋体" w:hAnsi="宋体" w:eastAsia="宋体" w:cs="宋体"/>
          <w:b/>
          <w:bCs/>
          <w:color w:val="auto"/>
          <w:sz w:val="21"/>
          <w:szCs w:val="21"/>
          <w:highlight w:val="none"/>
        </w:rPr>
        <w:t>二、书面方式</w:t>
      </w:r>
      <w:bookmarkEnd w:id="36"/>
      <w:bookmarkEnd w:id="37"/>
      <w:bookmarkEnd w:id="38"/>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投诉书应当包括下列主要内容：</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投诉人和被投诉人的名称、地址、电话等；</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具体的投诉事项及事实依据；</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质疑和质疑答复情况及相关证明材料；</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投诉书应当署名。投诉人为自然人，应当由本人签字；投诉人为法人或者其他组织的，应当由法定代表人或者主要负责人签字并加盖公章。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《政府采购供应商投诉处理办法》第十条：投诉人提起投诉应当符合下列条件：</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投诉人是参与所投诉政府采购活动的供应商；</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提起投诉诉前已依法进行质疑；</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投诉书内容符合本办法的规定；</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在投诉有效期内提起投诉；</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属于本级财政部门管辖；</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同一投诉事项未经财政部门投诉处理；</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hd w:val="clear" w:color="auto" w:fill="auto"/>
        <w:outlineLvl w:val="1"/>
        <w:rPr>
          <w:rFonts w:hint="eastAsia"/>
          <w:color w:val="auto"/>
          <w:sz w:val="21"/>
          <w:szCs w:val="21"/>
          <w:highlight w:val="none"/>
        </w:rPr>
      </w:pPr>
      <w:r>
        <w:rPr>
          <w:rFonts w:hint="eastAsia"/>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39" w:name="_Toc3702"/>
      <w:bookmarkStart w:id="40" w:name="_Toc2626"/>
      <w:bookmarkStart w:id="41" w:name="_Toc5978"/>
      <w:r>
        <w:rPr>
          <w:rFonts w:hint="eastAsia" w:ascii="宋体" w:hAnsi="宋体" w:eastAsia="宋体" w:cs="宋体"/>
          <w:b/>
          <w:bCs/>
          <w:color w:val="auto"/>
          <w:sz w:val="21"/>
          <w:szCs w:val="21"/>
          <w:highlight w:val="none"/>
        </w:rPr>
        <w:t>三、虚假、恶意投诉法律责任</w:t>
      </w:r>
      <w:bookmarkEnd w:id="39"/>
      <w:bookmarkEnd w:id="40"/>
      <w:bookmarkEnd w:id="41"/>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shd w:val="clear" w:color="auto" w:fill="auto"/>
        <w:jc w:val="both"/>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递交投诉书地址：</w:t>
      </w:r>
      <w:r>
        <w:rPr>
          <w:rFonts w:hint="eastAsia" w:ascii="宋体" w:hAnsi="宋体" w:eastAsia="宋体" w:cs="宋体"/>
          <w:color w:val="auto"/>
          <w:sz w:val="21"/>
          <w:szCs w:val="21"/>
          <w:highlight w:val="none"/>
          <w:lang w:val="en-US" w:eastAsia="zh-CN"/>
        </w:rPr>
        <w:t>乌恰县</w:t>
      </w:r>
      <w:r>
        <w:rPr>
          <w:rFonts w:hint="eastAsia" w:ascii="宋体"/>
          <w:b w:val="0"/>
          <w:bCs w:val="0"/>
          <w:color w:val="auto"/>
          <w:szCs w:val="21"/>
          <w:highlight w:val="none"/>
          <w:lang w:val="en-US" w:eastAsia="zh-CN"/>
        </w:rPr>
        <w:t>财政局采购管理办公室</w:t>
      </w: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宋体" w:hAnsi="宋体" w:eastAsia="宋体" w:cs="宋体"/>
          <w:b/>
          <w:bCs/>
          <w:color w:val="auto"/>
          <w:sz w:val="32"/>
          <w:szCs w:val="32"/>
          <w:highlight w:val="none"/>
        </w:rPr>
      </w:pPr>
      <w:bookmarkStart w:id="42" w:name="_Toc5775"/>
      <w:bookmarkStart w:id="43" w:name="_Toc1697"/>
      <w:bookmarkStart w:id="44" w:name="_Toc23018"/>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bookmarkEnd w:id="42"/>
      <w:bookmarkEnd w:id="43"/>
      <w:bookmarkEnd w:id="44"/>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0" w:firstLineChars="200"/>
        <w:textAlignment w:val="auto"/>
        <w:outlineLvl w:val="1"/>
        <w:rPr>
          <w:rFonts w:hint="eastAsia" w:ascii="宋体" w:hAnsi="宋体" w:eastAsia="宋体" w:cs="宋体"/>
          <w:bCs/>
          <w:color w:val="auto"/>
          <w:sz w:val="21"/>
          <w:szCs w:val="21"/>
          <w:highlight w:val="none"/>
        </w:rPr>
      </w:pPr>
      <w:bookmarkStart w:id="45" w:name="_Toc9061"/>
      <w:bookmarkStart w:id="46" w:name="_Toc29927"/>
      <w:bookmarkStart w:id="47" w:name="_Toc13504"/>
      <w:r>
        <w:rPr>
          <w:rFonts w:hint="eastAsia" w:ascii="宋体" w:hAnsi="宋体" w:eastAsia="宋体" w:cs="宋体"/>
          <w:bCs/>
          <w:color w:val="auto"/>
          <w:sz w:val="21"/>
          <w:szCs w:val="21"/>
          <w:highlight w:val="none"/>
        </w:rPr>
        <w:t>一、质疑供应商基本信息</w:t>
      </w:r>
      <w:bookmarkEnd w:id="45"/>
      <w:bookmarkEnd w:id="46"/>
      <w:bookmarkEnd w:id="47"/>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1"/>
        <w:rPr>
          <w:rFonts w:hint="eastAsia" w:ascii="宋体" w:hAnsi="宋体" w:eastAsia="宋体" w:cs="宋体"/>
          <w:bCs/>
          <w:color w:val="auto"/>
          <w:sz w:val="21"/>
          <w:szCs w:val="21"/>
          <w:highlight w:val="none"/>
        </w:rPr>
      </w:pPr>
      <w:bookmarkStart w:id="48" w:name="_Toc15938"/>
      <w:bookmarkStart w:id="49" w:name="_Toc18452"/>
      <w:bookmarkStart w:id="50" w:name="_Toc5519"/>
      <w:r>
        <w:rPr>
          <w:rFonts w:hint="eastAsia" w:ascii="宋体" w:hAnsi="宋体" w:eastAsia="宋体" w:cs="宋体"/>
          <w:bCs/>
          <w:color w:val="auto"/>
          <w:sz w:val="21"/>
          <w:szCs w:val="21"/>
          <w:highlight w:val="none"/>
        </w:rPr>
        <w:t>二、质疑项目基本情况</w:t>
      </w:r>
      <w:bookmarkEnd w:id="48"/>
      <w:bookmarkEnd w:id="49"/>
      <w:bookmarkEnd w:id="50"/>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1"/>
        <w:rPr>
          <w:rFonts w:hint="eastAsia" w:ascii="宋体" w:hAnsi="宋体" w:eastAsia="宋体" w:cs="宋体"/>
          <w:bCs/>
          <w:color w:val="auto"/>
          <w:sz w:val="21"/>
          <w:szCs w:val="21"/>
          <w:highlight w:val="none"/>
        </w:rPr>
      </w:pPr>
      <w:bookmarkStart w:id="51" w:name="_Toc29416"/>
      <w:bookmarkStart w:id="52" w:name="_Toc19857"/>
      <w:bookmarkStart w:id="53" w:name="_Toc18271"/>
      <w:r>
        <w:rPr>
          <w:rFonts w:hint="eastAsia" w:ascii="宋体" w:hAnsi="宋体" w:eastAsia="宋体" w:cs="宋体"/>
          <w:bCs/>
          <w:color w:val="auto"/>
          <w:sz w:val="21"/>
          <w:szCs w:val="21"/>
          <w:highlight w:val="none"/>
        </w:rPr>
        <w:t>三、质疑事项具体内容</w:t>
      </w:r>
      <w:bookmarkEnd w:id="51"/>
      <w:bookmarkEnd w:id="52"/>
      <w:bookmarkEnd w:id="53"/>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1"/>
        <w:rPr>
          <w:rFonts w:hint="eastAsia" w:ascii="宋体" w:hAnsi="宋体" w:eastAsia="宋体" w:cs="宋体"/>
          <w:bCs/>
          <w:color w:val="auto"/>
          <w:sz w:val="21"/>
          <w:szCs w:val="21"/>
          <w:highlight w:val="none"/>
        </w:rPr>
      </w:pPr>
      <w:bookmarkStart w:id="54" w:name="_Toc15806"/>
      <w:bookmarkStart w:id="55" w:name="_Toc22365"/>
      <w:bookmarkStart w:id="56" w:name="_Toc1471"/>
      <w:r>
        <w:rPr>
          <w:rFonts w:hint="eastAsia" w:ascii="宋体" w:hAnsi="宋体" w:eastAsia="宋体" w:cs="宋体"/>
          <w:bCs/>
          <w:color w:val="auto"/>
          <w:sz w:val="21"/>
          <w:szCs w:val="21"/>
          <w:highlight w:val="none"/>
        </w:rPr>
        <w:t>四、与质疑事项相关的质疑请求</w:t>
      </w:r>
      <w:bookmarkEnd w:id="54"/>
      <w:bookmarkEnd w:id="55"/>
      <w:bookmarkEnd w:id="56"/>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pStyle w:val="8"/>
        <w:spacing w:line="347" w:lineRule="auto"/>
        <w:jc w:val="cente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日期：</w:t>
      </w:r>
    </w:p>
    <w:p>
      <w:pPr>
        <w:pStyle w:val="2"/>
        <w:ind w:left="0" w:leftChars="0" w:firstLine="0" w:firstLineChars="0"/>
      </w:pPr>
    </w:p>
    <w:p>
      <w:pPr>
        <w:pStyle w:val="4"/>
      </w:pPr>
    </w:p>
    <w:p/>
    <w:p>
      <w:pPr>
        <w:pStyle w:val="2"/>
      </w:pPr>
    </w:p>
    <w:p>
      <w:pPr>
        <w:pageBreakBefore/>
        <w:shd w:val="clear" w:color="auto" w:fill="auto"/>
        <w:spacing w:line="440" w:lineRule="exact"/>
        <w:jc w:val="center"/>
        <w:outlineLvl w:val="0"/>
        <w:rPr>
          <w:rFonts w:hint="eastAsia" w:ascii="黑体" w:eastAsia="黑体"/>
          <w:color w:val="auto"/>
          <w:sz w:val="30"/>
          <w:szCs w:val="30"/>
          <w:highlight w:val="none"/>
        </w:rPr>
      </w:pPr>
      <w:bookmarkStart w:id="57" w:name="_Toc3588"/>
      <w:bookmarkStart w:id="58" w:name="_Toc469495731"/>
      <w:r>
        <w:rPr>
          <w:rFonts w:hint="eastAsia" w:ascii="黑体" w:eastAsia="黑体"/>
          <w:color w:val="auto"/>
          <w:sz w:val="30"/>
          <w:szCs w:val="30"/>
          <w:highlight w:val="none"/>
        </w:rPr>
        <w:t>第三章  评标办法</w:t>
      </w:r>
      <w:bookmarkEnd w:id="57"/>
      <w:bookmarkEnd w:id="58"/>
    </w:p>
    <w:p>
      <w:pPr>
        <w:shd w:val="clear" w:color="auto" w:fill="auto"/>
        <w:jc w:val="center"/>
        <w:outlineLvl w:val="1"/>
        <w:rPr>
          <w:rFonts w:hint="eastAsia" w:ascii="宋体" w:hAnsi="Times New Roman" w:eastAsia="宋体" w:cs="Times New Roman"/>
          <w:b/>
          <w:color w:val="auto"/>
          <w:sz w:val="28"/>
          <w:szCs w:val="28"/>
          <w:highlight w:val="none"/>
        </w:rPr>
      </w:pPr>
      <w:bookmarkStart w:id="59" w:name="_Toc11909"/>
      <w:bookmarkStart w:id="60" w:name="_Toc469495733"/>
      <w:bookmarkStart w:id="61" w:name="_Toc362983802"/>
      <w:r>
        <w:rPr>
          <w:rFonts w:hint="eastAsia" w:ascii="宋体" w:hAnsi="Times New Roman" w:eastAsia="宋体" w:cs="Times New Roman"/>
          <w:b/>
          <w:color w:val="auto"/>
          <w:sz w:val="28"/>
          <w:szCs w:val="28"/>
          <w:highlight w:val="none"/>
        </w:rPr>
        <w:t>一</w:t>
      </w:r>
      <w:r>
        <w:rPr>
          <w:rFonts w:hint="eastAsia" w:ascii="宋体" w:hAnsi="Times New Roman" w:eastAsia="宋体" w:cs="Times New Roman"/>
          <w:b/>
          <w:color w:val="auto"/>
          <w:sz w:val="28"/>
          <w:szCs w:val="28"/>
          <w:highlight w:val="none"/>
          <w:lang w:val="en-US" w:eastAsia="zh-CN"/>
        </w:rPr>
        <w:t xml:space="preserve">  </w:t>
      </w:r>
      <w:r>
        <w:rPr>
          <w:rFonts w:hint="eastAsia" w:ascii="宋体" w:hAnsi="Times New Roman" w:eastAsia="宋体" w:cs="Times New Roman"/>
          <w:b/>
          <w:color w:val="auto"/>
          <w:sz w:val="28"/>
          <w:szCs w:val="28"/>
          <w:highlight w:val="none"/>
        </w:rPr>
        <w:t>总  则</w:t>
      </w:r>
      <w:bookmarkEnd w:id="59"/>
    </w:p>
    <w:p>
      <w:pPr>
        <w:shd w:val="clear" w:color="auto" w:fill="auto"/>
        <w:tabs>
          <w:tab w:val="left" w:pos="567"/>
          <w:tab w:val="left" w:pos="600"/>
        </w:tabs>
        <w:spacing w:line="440" w:lineRule="exact"/>
        <w:ind w:firstLine="535" w:firstLineChars="255"/>
        <w:outlineLvl w:val="1"/>
        <w:rPr>
          <w:rFonts w:hint="eastAsia" w:ascii="宋体" w:hAnsi="宋体" w:eastAsia="宋体" w:cs="宋体"/>
          <w:color w:val="auto"/>
          <w:szCs w:val="21"/>
          <w:highlight w:val="none"/>
        </w:rPr>
      </w:pPr>
      <w:bookmarkStart w:id="62" w:name="_Toc24242"/>
      <w:bookmarkStart w:id="63" w:name="_Toc28168"/>
      <w:r>
        <w:rPr>
          <w:rFonts w:hint="eastAsia" w:ascii="宋体" w:hAnsi="宋体" w:eastAsia="宋体" w:cs="宋体"/>
          <w:color w:val="auto"/>
          <w:szCs w:val="21"/>
          <w:highlight w:val="none"/>
        </w:rPr>
        <w:t>1、一般规定</w:t>
      </w:r>
      <w:bookmarkEnd w:id="62"/>
      <w:bookmarkEnd w:id="63"/>
    </w:p>
    <w:p>
      <w:pPr>
        <w:shd w:val="clear" w:color="auto" w:fill="auto"/>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1.1本项目的招标按照《中华人民共和国政府采购法》、《政府采购货物和服务招标投标管理办法》及政府采购的有关规定进行。</w:t>
      </w:r>
    </w:p>
    <w:p>
      <w:pPr>
        <w:shd w:val="clear" w:color="auto" w:fill="auto"/>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1.2评标必须遵循邀请、公平、公正、诚实信用的原则。</w:t>
      </w:r>
    </w:p>
    <w:p>
      <w:pPr>
        <w:shd w:val="clear" w:color="auto" w:fill="auto"/>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1.3招标代理机构组织招标、开标、评标工作，全过程接受政府采购有关部门的监督、管理和指导。</w:t>
      </w:r>
    </w:p>
    <w:p>
      <w:pPr>
        <w:shd w:val="clear" w:color="auto" w:fill="auto"/>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1.4评标按照招标文件规定的内容进行，采取符合招标文件要求的最低评标价法；</w:t>
      </w:r>
    </w:p>
    <w:p>
      <w:pPr>
        <w:shd w:val="clear" w:color="auto" w:fill="auto"/>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535" w:firstLineChars="255"/>
        <w:outlineLvl w:val="1"/>
        <w:rPr>
          <w:rFonts w:hint="eastAsia" w:ascii="宋体" w:hAnsi="宋体" w:eastAsia="宋体" w:cs="宋体"/>
          <w:color w:val="auto"/>
          <w:szCs w:val="21"/>
          <w:highlight w:val="none"/>
        </w:rPr>
      </w:pPr>
      <w:bookmarkStart w:id="64" w:name="_Toc9633"/>
      <w:bookmarkStart w:id="65" w:name="_Toc23655"/>
      <w:r>
        <w:rPr>
          <w:rFonts w:hint="eastAsia" w:ascii="宋体" w:hAnsi="宋体" w:eastAsia="宋体" w:cs="宋体"/>
          <w:color w:val="auto"/>
          <w:szCs w:val="21"/>
          <w:highlight w:val="none"/>
        </w:rPr>
        <w:t>2、评标组织机构的组成</w:t>
      </w:r>
      <w:bookmarkEnd w:id="64"/>
      <w:bookmarkEnd w:id="65"/>
    </w:p>
    <w:p>
      <w:pPr>
        <w:widowControl/>
        <w:shd w:val="clear" w:color="auto" w:fill="auto"/>
        <w:spacing w:line="440" w:lineRule="exact"/>
        <w:ind w:firstLine="480"/>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2.1</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kern w:val="0"/>
          <w:szCs w:val="21"/>
          <w:highlight w:val="none"/>
          <w:lang w:bidi="ar-SA"/>
        </w:rPr>
        <w:t>评标委员会由采购人代表和评审专家组成，成员人数应当为5人，其中评审专家不得少于成员总数的三分之二。采购数额在1000万元以上、技术复杂的项目，评标委员会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2.2评标工作组由招标人及有关专家组成，由评标委员会确认，并接受其领导。</w:t>
      </w:r>
    </w:p>
    <w:p>
      <w:pPr>
        <w:shd w:val="clear" w:color="auto" w:fill="auto"/>
        <w:tabs>
          <w:tab w:val="left" w:pos="567"/>
          <w:tab w:val="left" w:pos="1145"/>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2.3评标委员会应相对独立工作，负责评标、撰写技术、商务评标报告。采购代理机构负责评标过程中资料的保管、发放、回收，整理、汇总评标资料。</w:t>
      </w:r>
    </w:p>
    <w:p>
      <w:pPr>
        <w:shd w:val="clear" w:color="auto" w:fill="auto"/>
        <w:tabs>
          <w:tab w:val="left" w:pos="567"/>
          <w:tab w:val="left" w:pos="600"/>
        </w:tabs>
        <w:spacing w:line="440" w:lineRule="exact"/>
        <w:ind w:firstLine="535" w:firstLineChars="255"/>
        <w:outlineLvl w:val="1"/>
        <w:rPr>
          <w:rFonts w:hint="eastAsia" w:ascii="宋体" w:hAnsi="宋体" w:eastAsia="宋体" w:cs="宋体"/>
          <w:color w:val="auto"/>
          <w:szCs w:val="21"/>
          <w:highlight w:val="none"/>
        </w:rPr>
      </w:pPr>
      <w:bookmarkStart w:id="66" w:name="_Toc91"/>
      <w:bookmarkStart w:id="67" w:name="_Toc20702"/>
      <w:r>
        <w:rPr>
          <w:rFonts w:hint="eastAsia" w:ascii="宋体" w:hAnsi="宋体" w:eastAsia="宋体" w:cs="宋体"/>
          <w:color w:val="auto"/>
          <w:szCs w:val="21"/>
          <w:highlight w:val="none"/>
        </w:rPr>
        <w:t>3、评标委员会职责</w:t>
      </w:r>
      <w:bookmarkEnd w:id="66"/>
      <w:bookmarkEnd w:id="67"/>
    </w:p>
    <w:p>
      <w:pPr>
        <w:pStyle w:val="24"/>
        <w:shd w:val="clear" w:color="auto" w:fill="auto"/>
        <w:spacing w:before="0" w:beforeAutospacing="0" w:after="0" w:afterAutospacing="0" w:line="440" w:lineRule="exact"/>
        <w:ind w:firstLine="535"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3.1审查投标文件是否符合招标文件要求，并作出评价；</w:t>
      </w:r>
    </w:p>
    <w:p>
      <w:pPr>
        <w:pStyle w:val="24"/>
        <w:shd w:val="clear" w:color="auto" w:fill="auto"/>
        <w:spacing w:before="0" w:beforeAutospacing="0" w:after="0" w:afterAutospacing="0" w:line="440" w:lineRule="exact"/>
        <w:ind w:firstLine="535"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3.2要求投标人对投标文件有关事项作出解释或者澄清；</w:t>
      </w:r>
    </w:p>
    <w:p>
      <w:pPr>
        <w:pStyle w:val="24"/>
        <w:shd w:val="clear" w:color="auto" w:fill="auto"/>
        <w:spacing w:before="0" w:beforeAutospacing="0" w:after="0" w:afterAutospacing="0" w:line="440" w:lineRule="exact"/>
        <w:ind w:firstLine="535"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3.3推荐中标候选人名单；</w:t>
      </w:r>
    </w:p>
    <w:p>
      <w:pPr>
        <w:pStyle w:val="24"/>
        <w:shd w:val="clear" w:color="auto" w:fill="auto"/>
        <w:spacing w:before="0" w:beforeAutospacing="0" w:after="0" w:afterAutospacing="0" w:line="440" w:lineRule="exact"/>
        <w:ind w:firstLine="535"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3.4向招标人、招标代理机构或者有关部门报告非法干预评标工作的行为。</w:t>
      </w:r>
    </w:p>
    <w:p>
      <w:pPr>
        <w:shd w:val="clear" w:color="auto" w:fill="auto"/>
        <w:tabs>
          <w:tab w:val="left" w:pos="567"/>
          <w:tab w:val="left" w:pos="600"/>
        </w:tabs>
        <w:spacing w:line="440" w:lineRule="exact"/>
        <w:ind w:firstLine="535" w:firstLineChars="255"/>
        <w:outlineLvl w:val="1"/>
        <w:rPr>
          <w:rFonts w:hint="eastAsia" w:ascii="宋体" w:hAnsi="宋体" w:eastAsia="宋体" w:cs="宋体"/>
          <w:color w:val="auto"/>
          <w:szCs w:val="21"/>
          <w:highlight w:val="none"/>
        </w:rPr>
      </w:pPr>
      <w:bookmarkStart w:id="68" w:name="_Toc10098"/>
      <w:bookmarkStart w:id="69" w:name="_Toc31675"/>
      <w:r>
        <w:rPr>
          <w:rFonts w:hint="eastAsia" w:ascii="宋体" w:hAnsi="宋体" w:eastAsia="宋体" w:cs="宋体"/>
          <w:color w:val="auto"/>
          <w:szCs w:val="21"/>
          <w:highlight w:val="none"/>
        </w:rPr>
        <w:t>4、评标委员会义务</w:t>
      </w:r>
      <w:bookmarkEnd w:id="68"/>
      <w:bookmarkEnd w:id="69"/>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4.1遵纪守法，客观、公正、廉洁地履行职责；</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4.2按照招标文件规定的评标方法和评标标准进行评标，对评审意见承担个人责任；</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4.3对评标过程和结果，以及投标人的商业秘密保密；</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4.4参与评标报告的起草；</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4.5配合有关部门的投诉处理工作；</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4.6配合招标人、招标代理机构答复投标供应商提出的质疑。</w:t>
      </w:r>
    </w:p>
    <w:p>
      <w:pPr>
        <w:shd w:val="clear" w:color="auto" w:fill="auto"/>
        <w:tabs>
          <w:tab w:val="left" w:pos="1547"/>
        </w:tabs>
        <w:spacing w:line="440" w:lineRule="exact"/>
        <w:ind w:firstLine="535" w:firstLineChars="255"/>
        <w:outlineLvl w:val="1"/>
        <w:rPr>
          <w:rFonts w:hint="eastAsia" w:ascii="宋体" w:hAnsi="宋体" w:eastAsia="宋体" w:cs="宋体"/>
          <w:color w:val="auto"/>
          <w:szCs w:val="21"/>
          <w:highlight w:val="none"/>
          <w:lang w:bidi="ar-SA"/>
        </w:rPr>
      </w:pPr>
      <w:bookmarkStart w:id="70" w:name="_Toc19796"/>
      <w:bookmarkStart w:id="71" w:name="_Toc31432"/>
      <w:r>
        <w:rPr>
          <w:rFonts w:hint="eastAsia" w:ascii="宋体" w:hAnsi="宋体" w:eastAsia="宋体" w:cs="宋体"/>
          <w:color w:val="auto"/>
          <w:szCs w:val="21"/>
          <w:highlight w:val="none"/>
          <w:lang w:bidi="ar-SA"/>
        </w:rPr>
        <w:t>5、 评标程序</w:t>
      </w:r>
      <w:bookmarkEnd w:id="70"/>
      <w:bookmarkEnd w:id="71"/>
    </w:p>
    <w:p>
      <w:pPr>
        <w:pStyle w:val="13"/>
        <w:shd w:val="clear" w:color="auto" w:fill="auto"/>
        <w:tabs>
          <w:tab w:val="left" w:pos="720"/>
          <w:tab w:val="clear" w:pos="0"/>
        </w:tabs>
        <w:spacing w:line="440" w:lineRule="exact"/>
        <w:ind w:firstLine="535" w:firstLineChars="255"/>
        <w:rPr>
          <w:rFonts w:hint="eastAsia" w:ascii="宋体" w:hAnsi="宋体" w:eastAsia="宋体" w:cs="宋体"/>
          <w:bCs/>
          <w:color w:val="auto"/>
          <w:szCs w:val="21"/>
          <w:highlight w:val="none"/>
          <w:lang w:bidi="ar-SA"/>
        </w:rPr>
      </w:pPr>
      <w:r>
        <w:rPr>
          <w:rFonts w:hint="eastAsia" w:ascii="宋体" w:hAnsi="宋体" w:eastAsia="宋体" w:cs="宋体"/>
          <w:bCs/>
          <w:color w:val="auto"/>
          <w:szCs w:val="21"/>
          <w:highlight w:val="none"/>
          <w:lang w:bidi="ar-SA"/>
        </w:rPr>
        <w:t>5.1本次评标首先由评标委员会对投标人的投标文件进行初审，对未能通过初审的投标文件作无效标处理；</w:t>
      </w:r>
    </w:p>
    <w:p>
      <w:pPr>
        <w:shd w:val="clear" w:color="auto" w:fill="auto"/>
        <w:tabs>
          <w:tab w:val="left" w:pos="720"/>
        </w:tabs>
        <w:spacing w:line="440" w:lineRule="exact"/>
        <w:ind w:firstLine="535"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5.2对通过初审的投标人的投标文件进行详细的比较和评价。如需要，进行必要的澄清工作；</w:t>
      </w:r>
    </w:p>
    <w:p>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eastAsia" w:ascii="宋体" w:hAnsi="宋体" w:eastAsia="宋体" w:cs="宋体"/>
          <w:b/>
          <w:bCs/>
          <w:color w:val="auto"/>
          <w:kern w:val="0"/>
          <w:sz w:val="36"/>
          <w:szCs w:val="36"/>
          <w:highlight w:val="none"/>
          <w:lang w:bidi="ar-SA"/>
        </w:rPr>
      </w:pPr>
      <w:r>
        <w:rPr>
          <w:rFonts w:hint="eastAsia" w:ascii="宋体" w:hAnsi="宋体" w:eastAsia="宋体" w:cs="宋体"/>
          <w:color w:val="auto"/>
          <w:szCs w:val="21"/>
          <w:highlight w:val="none"/>
          <w:lang w:bidi="ar-SA"/>
        </w:rPr>
        <w:t>5.3依据评分标准以及各项权值，各位评委单独就每个投标人的</w:t>
      </w:r>
      <w:r>
        <w:rPr>
          <w:rFonts w:hint="eastAsia" w:ascii="宋体" w:hAnsi="宋体" w:eastAsia="宋体" w:cs="宋体"/>
          <w:color w:val="auto"/>
          <w:kern w:val="0"/>
          <w:szCs w:val="21"/>
          <w:highlight w:val="none"/>
          <w:lang w:bidi="ar-SA"/>
        </w:rPr>
        <w:t>投标文件进行价格、</w:t>
      </w:r>
      <w:r>
        <w:rPr>
          <w:rFonts w:hint="eastAsia" w:ascii="宋体" w:hAnsi="宋体" w:eastAsia="宋体" w:cs="宋体"/>
          <w:color w:val="auto"/>
          <w:kern w:val="0"/>
          <w:szCs w:val="21"/>
          <w:highlight w:val="none"/>
          <w:lang w:val="en-US" w:eastAsia="zh-CN" w:bidi="ar-SA"/>
        </w:rPr>
        <w:t>技术和商务对</w:t>
      </w:r>
      <w:r>
        <w:rPr>
          <w:rFonts w:hint="eastAsia" w:ascii="宋体" w:hAnsi="宋体" w:eastAsia="宋体" w:cs="宋体"/>
          <w:color w:val="auto"/>
          <w:kern w:val="0"/>
          <w:szCs w:val="21"/>
          <w:highlight w:val="none"/>
          <w:lang w:bidi="ar-SA"/>
        </w:rPr>
        <w:t>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pPr>
        <w:shd w:val="clear" w:color="auto" w:fill="auto"/>
        <w:jc w:val="center"/>
        <w:outlineLvl w:val="1"/>
        <w:rPr>
          <w:rFonts w:hint="eastAsia" w:ascii="宋体"/>
          <w:b/>
          <w:color w:val="auto"/>
          <w:sz w:val="28"/>
          <w:szCs w:val="28"/>
          <w:highlight w:val="none"/>
        </w:rPr>
      </w:pPr>
      <w:bookmarkStart w:id="72" w:name="_Toc6698"/>
      <w:r>
        <w:rPr>
          <w:rFonts w:hint="eastAsia" w:ascii="宋体"/>
          <w:b/>
          <w:color w:val="auto"/>
          <w:sz w:val="28"/>
          <w:szCs w:val="28"/>
          <w:highlight w:val="none"/>
        </w:rPr>
        <w:t>二  投标文件初审</w:t>
      </w:r>
      <w:bookmarkEnd w:id="60"/>
      <w:bookmarkEnd w:id="61"/>
      <w:bookmarkEnd w:id="72"/>
    </w:p>
    <w:p>
      <w:pPr>
        <w:shd w:val="clear" w:color="auto" w:fill="auto"/>
        <w:spacing w:line="400" w:lineRule="exact"/>
        <w:ind w:firstLine="309" w:firstLineChars="147"/>
        <w:outlineLvl w:val="1"/>
        <w:rPr>
          <w:rFonts w:hint="eastAsia" w:ascii="宋体"/>
          <w:b/>
          <w:color w:val="auto"/>
          <w:szCs w:val="21"/>
          <w:highlight w:val="none"/>
        </w:rPr>
      </w:pPr>
      <w:bookmarkStart w:id="73" w:name="_Toc1594"/>
      <w:bookmarkStart w:id="74" w:name="_Toc4705"/>
      <w:r>
        <w:rPr>
          <w:rFonts w:hint="eastAsia" w:ascii="宋体"/>
          <w:b/>
          <w:color w:val="auto"/>
          <w:szCs w:val="21"/>
          <w:highlight w:val="none"/>
          <w:lang w:val="en-US" w:eastAsia="zh-CN"/>
        </w:rPr>
        <w:t>6</w:t>
      </w:r>
      <w:r>
        <w:rPr>
          <w:rFonts w:hint="eastAsia" w:ascii="宋体"/>
          <w:b/>
          <w:color w:val="auto"/>
          <w:szCs w:val="21"/>
          <w:highlight w:val="none"/>
        </w:rPr>
        <w:t>.资格性审查:</w:t>
      </w:r>
      <w:bookmarkEnd w:id="73"/>
      <w:bookmarkEnd w:id="74"/>
    </w:p>
    <w:p>
      <w:pPr>
        <w:shd w:val="clear" w:color="auto" w:fill="auto"/>
        <w:spacing w:line="400" w:lineRule="exact"/>
        <w:ind w:firstLine="308" w:firstLineChars="147"/>
        <w:rPr>
          <w:rFonts w:hint="eastAsia"/>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.1</w:t>
      </w:r>
      <w:r>
        <w:rPr>
          <w:rFonts w:hint="eastAsia"/>
          <w:color w:val="auto"/>
          <w:szCs w:val="21"/>
          <w:highlight w:val="none"/>
        </w:rPr>
        <w:t>评审细则</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7196" w:type="dxa"/>
            <w:gridSpan w:val="2"/>
            <w:vMerge w:val="restart"/>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评审内容</w:t>
            </w:r>
          </w:p>
        </w:tc>
        <w:tc>
          <w:tcPr>
            <w:tcW w:w="1209" w:type="dxa"/>
            <w:gridSpan w:val="2"/>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noWrap w:val="0"/>
            <w:vAlign w:val="center"/>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 w:val="18"/>
                <w:szCs w:val="21"/>
                <w:highlight w:val="none"/>
              </w:rPr>
            </w:pPr>
          </w:p>
        </w:tc>
        <w:tc>
          <w:tcPr>
            <w:tcW w:w="7196" w:type="dxa"/>
            <w:gridSpan w:val="2"/>
            <w:vMerge w:val="continue"/>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 w:val="18"/>
                <w:szCs w:val="21"/>
                <w:highlight w:val="none"/>
              </w:rPr>
            </w:pPr>
          </w:p>
        </w:tc>
        <w:tc>
          <w:tcPr>
            <w:tcW w:w="555" w:type="dxa"/>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w:t>
            </w:r>
          </w:p>
        </w:tc>
        <w:tc>
          <w:tcPr>
            <w:tcW w:w="654" w:type="dxa"/>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81" w:type="dxa"/>
            <w:vMerge w:val="restart"/>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w:t>
            </w:r>
          </w:p>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w:t>
            </w:r>
          </w:p>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w:t>
            </w:r>
          </w:p>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准</w:t>
            </w:r>
          </w:p>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w:t>
            </w:r>
          </w:p>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w:t>
            </w:r>
          </w:p>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于</w:t>
            </w:r>
          </w:p>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w:t>
            </w:r>
          </w:p>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格</w:t>
            </w:r>
          </w:p>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后</w:t>
            </w:r>
          </w:p>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w:t>
            </w:r>
          </w:p>
        </w:tc>
        <w:tc>
          <w:tcPr>
            <w:tcW w:w="547" w:type="dxa"/>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649" w:type="dxa"/>
            <w:noWrap w:val="0"/>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（三证合一）营业执照</w:t>
            </w:r>
          </w:p>
        </w:tc>
        <w:tc>
          <w:tcPr>
            <w:tcW w:w="555" w:type="dxa"/>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c>
          <w:tcPr>
            <w:tcW w:w="654" w:type="dxa"/>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81" w:type="dxa"/>
            <w:vMerge w:val="continue"/>
            <w:noWrap w:val="0"/>
            <w:vAlign w:val="center"/>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highlight w:val="none"/>
              </w:rPr>
            </w:pPr>
          </w:p>
        </w:tc>
        <w:tc>
          <w:tcPr>
            <w:tcW w:w="547" w:type="dxa"/>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649" w:type="dxa"/>
            <w:noWrap w:val="0"/>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cs="宋体"/>
                <w:kern w:val="0"/>
                <w:szCs w:val="21"/>
              </w:rPr>
              <w:t>投标保证金汇款凭证和保证金收据或保函</w:t>
            </w:r>
          </w:p>
        </w:tc>
        <w:tc>
          <w:tcPr>
            <w:tcW w:w="555" w:type="dxa"/>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c>
          <w:tcPr>
            <w:tcW w:w="654" w:type="dxa"/>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81" w:type="dxa"/>
            <w:vMerge w:val="continue"/>
            <w:noWrap w:val="0"/>
            <w:vAlign w:val="center"/>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highlight w:val="none"/>
              </w:rPr>
            </w:pPr>
          </w:p>
        </w:tc>
        <w:tc>
          <w:tcPr>
            <w:tcW w:w="547" w:type="dxa"/>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6649" w:type="dxa"/>
            <w:noWrap w:val="0"/>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法定代表人投标需提供法定代表人资格证明书，委托代理人投标需提供法定代表人授权委托书</w:t>
            </w:r>
          </w:p>
        </w:tc>
        <w:tc>
          <w:tcPr>
            <w:tcW w:w="555" w:type="dxa"/>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c>
          <w:tcPr>
            <w:tcW w:w="654" w:type="dxa"/>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81" w:type="dxa"/>
            <w:vMerge w:val="continue"/>
            <w:noWrap w:val="0"/>
            <w:vAlign w:val="center"/>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highlight w:val="none"/>
              </w:rPr>
            </w:pPr>
          </w:p>
        </w:tc>
        <w:tc>
          <w:tcPr>
            <w:tcW w:w="547" w:type="dxa"/>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6649" w:type="dxa"/>
            <w:noWrap w:val="0"/>
            <w:vAlign w:val="center"/>
          </w:tcPr>
          <w:p>
            <w:pPr>
              <w:keepNext w:val="0"/>
              <w:keepLines w:val="0"/>
              <w:widowControl/>
              <w:suppressLineNumbers w:val="0"/>
              <w:bidi w:val="0"/>
              <w:spacing w:before="0" w:beforeAutospacing="0" w:after="0" w:afterAutospacing="0"/>
              <w:ind w:left="0" w:right="0"/>
              <w:rPr>
                <w:rFonts w:hint="eastAsia" w:eastAsia="宋体"/>
                <w:color w:val="auto"/>
                <w:lang w:eastAsia="zh-CN"/>
              </w:rPr>
            </w:pPr>
            <w:r>
              <w:rPr>
                <w:rFonts w:hint="eastAsia"/>
                <w:color w:val="auto"/>
                <w:lang w:eastAsia="zh-CN"/>
              </w:rPr>
              <w:t>投标企业需提供未被“信用中国”（www.creditchina.gov.cn）、中国政府采购网（www.ccgp.gov.cn）列入失信被执行人、重大税收违法案件当事人名单、政府采购严重违法失信行为记录名单（提供查询结果网页截图并加盖供应商公章）</w:t>
            </w:r>
          </w:p>
        </w:tc>
        <w:tc>
          <w:tcPr>
            <w:tcW w:w="555" w:type="dxa"/>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c>
          <w:tcPr>
            <w:tcW w:w="654" w:type="dxa"/>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noWrap w:val="0"/>
            <w:vAlign w:val="center"/>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highlight w:val="none"/>
              </w:rPr>
            </w:pPr>
          </w:p>
        </w:tc>
        <w:tc>
          <w:tcPr>
            <w:tcW w:w="547" w:type="dxa"/>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6649" w:type="dxa"/>
            <w:noWrap w:val="0"/>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投标企业须提供投标人（被授权在职人员）近6个月内任意一个月社保证明</w:t>
            </w:r>
          </w:p>
        </w:tc>
        <w:tc>
          <w:tcPr>
            <w:tcW w:w="555" w:type="dxa"/>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c>
          <w:tcPr>
            <w:tcW w:w="654" w:type="dxa"/>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noWrap w:val="0"/>
            <w:vAlign w:val="center"/>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highlight w:val="none"/>
              </w:rPr>
            </w:pPr>
          </w:p>
        </w:tc>
        <w:tc>
          <w:tcPr>
            <w:tcW w:w="547" w:type="dxa"/>
            <w:noWrap w:val="0"/>
            <w:vAlign w:val="center"/>
          </w:tcPr>
          <w:p>
            <w:pPr>
              <w:keepNext w:val="0"/>
              <w:keepLines w:val="0"/>
              <w:widowControl/>
              <w:suppressLineNumbers w:val="0"/>
              <w:shd w:val="clear" w:color="auto" w:fill="auto"/>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6649" w:type="dxa"/>
            <w:noWrap w:val="0"/>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default" w:ascii="宋体" w:hAnsi="宋体" w:eastAsia="宋体" w:cs="宋体"/>
                <w:color w:val="auto"/>
                <w:kern w:val="0"/>
                <w:sz w:val="20"/>
                <w:szCs w:val="20"/>
                <w:highlight w:val="none"/>
                <w:lang w:val="en-US" w:bidi="ar"/>
              </w:rPr>
            </w:pPr>
            <w:r>
              <w:rPr>
                <w:rFonts w:hint="eastAsia" w:ascii="宋体" w:hAnsi="宋体" w:eastAsia="宋体" w:cs="宋体"/>
                <w:color w:val="auto"/>
                <w:kern w:val="0"/>
                <w:sz w:val="20"/>
                <w:szCs w:val="20"/>
                <w:highlight w:val="none"/>
                <w:lang w:val="en-US" w:eastAsia="zh-CN" w:bidi="ar"/>
              </w:rPr>
              <w:t>投标企业需具备林业主管部门发放的《林木种子生产经营许可证》、《植物检验检疫证》及</w:t>
            </w:r>
            <w:r>
              <w:rPr>
                <w:rFonts w:hint="eastAsia" w:ascii="宋体" w:hAnsi="宋体" w:eastAsia="宋体" w:cs="宋体"/>
                <w:b w:val="0"/>
                <w:bCs w:val="0"/>
                <w:color w:val="auto"/>
                <w:sz w:val="24"/>
                <w:szCs w:val="32"/>
                <w:highlight w:val="none"/>
                <w:lang w:val="en-US" w:eastAsia="zh-CN"/>
              </w:rPr>
              <w:t>《农药经营许可证》</w:t>
            </w:r>
          </w:p>
        </w:tc>
        <w:tc>
          <w:tcPr>
            <w:tcW w:w="555" w:type="dxa"/>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c>
          <w:tcPr>
            <w:tcW w:w="654" w:type="dxa"/>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noWrap w:val="0"/>
            <w:vAlign w:val="center"/>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highlight w:val="none"/>
              </w:rPr>
            </w:pPr>
          </w:p>
        </w:tc>
        <w:tc>
          <w:tcPr>
            <w:tcW w:w="547" w:type="dxa"/>
            <w:noWrap w:val="0"/>
            <w:vAlign w:val="center"/>
          </w:tcPr>
          <w:p>
            <w:pPr>
              <w:keepNext w:val="0"/>
              <w:keepLines w:val="0"/>
              <w:widowControl/>
              <w:suppressLineNumbers w:val="0"/>
              <w:shd w:val="clear" w:color="auto" w:fill="auto"/>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6649" w:type="dxa"/>
            <w:noWrap w:val="0"/>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供应商为中小企业，需提供《中小企业声明函》</w:t>
            </w:r>
          </w:p>
        </w:tc>
        <w:tc>
          <w:tcPr>
            <w:tcW w:w="555" w:type="dxa"/>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c>
          <w:tcPr>
            <w:tcW w:w="654" w:type="dxa"/>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1" w:type="dxa"/>
            <w:vMerge w:val="continue"/>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p>
        </w:tc>
        <w:tc>
          <w:tcPr>
            <w:tcW w:w="547" w:type="dxa"/>
            <w:noWrap w:val="0"/>
            <w:vAlign w:val="top"/>
          </w:tcPr>
          <w:p>
            <w:pPr>
              <w:keepNext w:val="0"/>
              <w:keepLines w:val="0"/>
              <w:widowControl/>
              <w:suppressLineNumbers w:val="0"/>
              <w:shd w:val="clear" w:color="auto" w:fill="auto"/>
              <w:spacing w:before="0" w:beforeAutospacing="0" w:after="0" w:afterAutospacing="0" w:line="440" w:lineRule="exact"/>
              <w:ind w:left="0" w:right="0"/>
              <w:rPr>
                <w:rFonts w:hint="eastAsia" w:ascii="宋体" w:hAnsi="宋体" w:eastAsia="宋体" w:cs="宋体"/>
                <w:color w:val="auto"/>
                <w:szCs w:val="21"/>
                <w:highlight w:val="none"/>
              </w:rPr>
            </w:pPr>
          </w:p>
        </w:tc>
        <w:tc>
          <w:tcPr>
            <w:tcW w:w="6649" w:type="dxa"/>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结论：是否通过评审（须填写通过或不通过）</w:t>
            </w:r>
          </w:p>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 w:val="20"/>
                <w:szCs w:val="22"/>
                <w:highlight w:val="none"/>
              </w:rPr>
            </w:pPr>
            <w:r>
              <w:rPr>
                <w:rFonts w:hint="eastAsia" w:ascii="宋体" w:hAnsi="宋体" w:eastAsia="宋体" w:cs="宋体"/>
                <w:color w:val="auto"/>
                <w:sz w:val="20"/>
                <w:szCs w:val="20"/>
                <w:highlight w:val="none"/>
              </w:rPr>
              <w:t>注：如有一项不合格，作废标处理。</w:t>
            </w:r>
          </w:p>
        </w:tc>
        <w:tc>
          <w:tcPr>
            <w:tcW w:w="1209" w:type="dxa"/>
            <w:gridSpan w:val="2"/>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r>
    </w:tbl>
    <w:p>
      <w:pPr>
        <w:shd w:val="clear" w:color="auto" w:fill="auto"/>
        <w:spacing w:line="400" w:lineRule="exact"/>
        <w:ind w:firstLine="506" w:firstLineChars="241"/>
        <w:rPr>
          <w:rFonts w:hint="eastAsia" w:asci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309" w:firstLineChars="147"/>
        <w:outlineLvl w:val="1"/>
        <w:rPr>
          <w:rFonts w:hint="eastAsia" w:ascii="宋体"/>
          <w:b/>
          <w:color w:val="auto"/>
          <w:szCs w:val="21"/>
          <w:highlight w:val="none"/>
        </w:rPr>
      </w:pPr>
      <w:bookmarkStart w:id="75" w:name="_Toc26210"/>
      <w:bookmarkStart w:id="76" w:name="_Toc17410"/>
      <w:r>
        <w:rPr>
          <w:rFonts w:hint="eastAsia" w:ascii="宋体"/>
          <w:b/>
          <w:color w:val="auto"/>
          <w:szCs w:val="21"/>
          <w:highlight w:val="none"/>
          <w:lang w:val="en-US" w:eastAsia="zh-CN"/>
        </w:rPr>
        <w:t>7</w:t>
      </w:r>
      <w:r>
        <w:rPr>
          <w:rFonts w:hint="eastAsia" w:ascii="宋体"/>
          <w:b/>
          <w:color w:val="auto"/>
          <w:szCs w:val="21"/>
          <w:highlight w:val="none"/>
        </w:rPr>
        <w:t>.符合性审查</w:t>
      </w:r>
      <w:bookmarkEnd w:id="75"/>
      <w:bookmarkEnd w:id="76"/>
    </w:p>
    <w:p>
      <w:pPr>
        <w:shd w:val="clear" w:color="auto" w:fill="auto"/>
        <w:spacing w:line="440" w:lineRule="exact"/>
        <w:ind w:firstLine="315" w:firstLineChars="1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．1评审细则</w:t>
      </w:r>
    </w:p>
    <w:tbl>
      <w:tblPr>
        <w:tblStyle w:val="15"/>
        <w:tblpPr w:leftFromText="180" w:rightFromText="180" w:vertAnchor="text" w:horzAnchor="page" w:tblpX="1293" w:tblpY="54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454"/>
        <w:gridCol w:w="6378"/>
        <w:gridCol w:w="482"/>
        <w:gridCol w:w="8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237" w:type="dxa"/>
            <w:tcBorders>
              <w:top w:val="single" w:color="auto" w:sz="4" w:space="0"/>
              <w:lef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6832" w:type="dxa"/>
            <w:gridSpan w:val="2"/>
            <w:tcBorders>
              <w:top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评审内容</w:t>
            </w:r>
          </w:p>
        </w:tc>
        <w:tc>
          <w:tcPr>
            <w:tcW w:w="1366" w:type="dxa"/>
            <w:gridSpan w:val="2"/>
            <w:tcBorders>
              <w:top w:val="single" w:color="auto" w:sz="4" w:space="0"/>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tcBorders>
              <w:left w:val="single" w:color="auto" w:sz="4" w:space="0"/>
              <w:bottom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highlight w:val="none"/>
              </w:rPr>
            </w:pPr>
          </w:p>
        </w:tc>
        <w:tc>
          <w:tcPr>
            <w:tcW w:w="6832" w:type="dxa"/>
            <w:gridSpan w:val="2"/>
            <w:tcBorders>
              <w:bottom w:val="single" w:color="auto" w:sz="4" w:space="0"/>
            </w:tcBorders>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highlight w:val="none"/>
              </w:rPr>
            </w:pPr>
          </w:p>
        </w:tc>
        <w:tc>
          <w:tcPr>
            <w:tcW w:w="482" w:type="dxa"/>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w:t>
            </w:r>
          </w:p>
        </w:tc>
        <w:tc>
          <w:tcPr>
            <w:tcW w:w="884" w:type="dxa"/>
            <w:tcBorders>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23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w:t>
            </w:r>
          </w:p>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w:t>
            </w:r>
          </w:p>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w:t>
            </w:r>
          </w:p>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准</w:t>
            </w:r>
          </w:p>
        </w:tc>
        <w:tc>
          <w:tcPr>
            <w:tcW w:w="454" w:type="dxa"/>
            <w:tcBorders>
              <w:top w:val="single" w:color="auto" w:sz="4" w:space="0"/>
              <w:left w:val="single" w:color="auto" w:sz="4" w:space="0"/>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6378" w:type="dxa"/>
            <w:tcBorders>
              <w:top w:val="single" w:color="auto" w:sz="4" w:space="0"/>
              <w:left w:val="single" w:color="auto" w:sz="4" w:space="0"/>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由政府立项核准、审批的采购项目, 报价高于设定的</w:t>
            </w:r>
            <w:r>
              <w:rPr>
                <w:rFonts w:hint="eastAsia" w:ascii="宋体" w:hAnsi="宋体" w:eastAsia="宋体" w:cs="宋体"/>
                <w:color w:val="auto"/>
                <w:kern w:val="0"/>
                <w:sz w:val="20"/>
                <w:szCs w:val="20"/>
                <w:highlight w:val="none"/>
                <w:lang w:val="en-US" w:eastAsia="zh-CN" w:bidi="ar"/>
              </w:rPr>
              <w:t>最高限价</w:t>
            </w:r>
            <w:r>
              <w:rPr>
                <w:rFonts w:hint="eastAsia" w:ascii="宋体" w:hAnsi="宋体" w:eastAsia="宋体" w:cs="宋体"/>
                <w:color w:val="auto"/>
                <w:kern w:val="0"/>
                <w:sz w:val="20"/>
                <w:szCs w:val="20"/>
                <w:highlight w:val="none"/>
                <w:lang w:bidi="ar"/>
              </w:rPr>
              <w:t>的；</w:t>
            </w:r>
          </w:p>
        </w:tc>
        <w:tc>
          <w:tcPr>
            <w:tcW w:w="482" w:type="dxa"/>
            <w:tcBorders>
              <w:left w:val="single" w:color="auto" w:sz="4" w:space="0"/>
              <w:right w:val="single" w:color="auto" w:sz="4" w:space="0"/>
            </w:tcBorders>
            <w:noWrap w:val="0"/>
            <w:vAlign w:val="top"/>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b/>
                <w:color w:val="auto"/>
                <w:szCs w:val="21"/>
                <w:highlight w:val="none"/>
              </w:rPr>
            </w:pPr>
          </w:p>
        </w:tc>
        <w:tc>
          <w:tcPr>
            <w:tcW w:w="884" w:type="dxa"/>
            <w:tcBorders>
              <w:left w:val="single" w:color="auto" w:sz="4" w:space="0"/>
              <w:right w:val="single" w:color="auto" w:sz="4" w:space="0"/>
            </w:tcBorders>
            <w:noWrap w:val="0"/>
            <w:vAlign w:val="top"/>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37" w:type="dxa"/>
            <w:vMerge w:val="continue"/>
            <w:tcBorders>
              <w:left w:val="single" w:color="auto" w:sz="4" w:space="0"/>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6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法定代表人身份证明及授权委托书有效，且符合招标文件规定的格式。</w:t>
            </w:r>
          </w:p>
        </w:tc>
        <w:tc>
          <w:tcPr>
            <w:tcW w:w="482" w:type="dxa"/>
            <w:tcBorders>
              <w:left w:val="single" w:color="auto" w:sz="4" w:space="0"/>
            </w:tcBorders>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c>
          <w:tcPr>
            <w:tcW w:w="884" w:type="dxa"/>
            <w:tcBorders>
              <w:right w:val="single" w:color="auto" w:sz="4" w:space="0"/>
            </w:tcBorders>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 w:hRule="atLeast"/>
        </w:trPr>
        <w:tc>
          <w:tcPr>
            <w:tcW w:w="1237" w:type="dxa"/>
            <w:vMerge w:val="continue"/>
            <w:tcBorders>
              <w:left w:val="single" w:color="auto" w:sz="4" w:space="0"/>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highlight w:val="none"/>
              </w:rPr>
            </w:pPr>
          </w:p>
        </w:tc>
        <w:tc>
          <w:tcPr>
            <w:tcW w:w="454" w:type="dxa"/>
            <w:tcBorders>
              <w:top w:val="single" w:color="auto" w:sz="4" w:space="0"/>
              <w:left w:val="single" w:color="auto" w:sz="4" w:space="0"/>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6378" w:type="dxa"/>
            <w:tcBorders>
              <w:top w:val="single" w:color="auto" w:sz="4" w:space="0"/>
              <w:left w:val="single" w:color="auto" w:sz="4" w:space="0"/>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只有一个方案投标。</w:t>
            </w:r>
          </w:p>
        </w:tc>
        <w:tc>
          <w:tcPr>
            <w:tcW w:w="482" w:type="dxa"/>
            <w:tcBorders>
              <w:left w:val="single" w:color="auto" w:sz="4" w:space="0"/>
            </w:tcBorders>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c>
          <w:tcPr>
            <w:tcW w:w="884" w:type="dxa"/>
            <w:tcBorders>
              <w:right w:val="single" w:color="auto" w:sz="4" w:space="0"/>
            </w:tcBorders>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1237" w:type="dxa"/>
            <w:vMerge w:val="continue"/>
            <w:tcBorders>
              <w:left w:val="single" w:color="auto" w:sz="4" w:space="0"/>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highlight w:val="none"/>
              </w:rPr>
            </w:pPr>
          </w:p>
        </w:tc>
        <w:tc>
          <w:tcPr>
            <w:tcW w:w="454" w:type="dxa"/>
            <w:tcBorders>
              <w:lef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4</w:t>
            </w:r>
          </w:p>
        </w:tc>
        <w:tc>
          <w:tcPr>
            <w:tcW w:w="6378" w:type="dxa"/>
            <w:tcBorders>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投标文件内容齐全、无遗漏。</w:t>
            </w:r>
          </w:p>
        </w:tc>
        <w:tc>
          <w:tcPr>
            <w:tcW w:w="482" w:type="dxa"/>
            <w:tcBorders>
              <w:left w:val="single" w:color="auto" w:sz="4" w:space="0"/>
            </w:tcBorders>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c>
          <w:tcPr>
            <w:tcW w:w="884" w:type="dxa"/>
            <w:tcBorders>
              <w:right w:val="single" w:color="auto" w:sz="4" w:space="0"/>
            </w:tcBorders>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highlight w:val="none"/>
              </w:rPr>
            </w:pPr>
          </w:p>
        </w:tc>
        <w:tc>
          <w:tcPr>
            <w:tcW w:w="454" w:type="dxa"/>
            <w:tcBorders>
              <w:left w:val="single" w:color="auto" w:sz="4" w:space="0"/>
              <w:bottom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6378" w:type="dxa"/>
            <w:tcBorders>
              <w:bottom w:val="single" w:color="auto" w:sz="4" w:space="0"/>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对招标文件规定的招标内容全部作出响应。</w:t>
            </w:r>
          </w:p>
        </w:tc>
        <w:tc>
          <w:tcPr>
            <w:tcW w:w="482" w:type="dxa"/>
            <w:tcBorders>
              <w:left w:val="single" w:color="auto" w:sz="4" w:space="0"/>
              <w:bottom w:val="single" w:color="auto" w:sz="4" w:space="0"/>
            </w:tcBorders>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c>
          <w:tcPr>
            <w:tcW w:w="884" w:type="dxa"/>
            <w:tcBorders>
              <w:bottom w:val="single" w:color="auto" w:sz="4" w:space="0"/>
              <w:right w:val="single" w:color="auto" w:sz="4" w:space="0"/>
            </w:tcBorders>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 w:hRule="atLeast"/>
        </w:trPr>
        <w:tc>
          <w:tcPr>
            <w:tcW w:w="1237" w:type="dxa"/>
            <w:vMerge w:val="continue"/>
            <w:tcBorders>
              <w:left w:val="single" w:color="auto" w:sz="4" w:space="0"/>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6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满足招标文件提出的技术和质量要求。</w:t>
            </w:r>
          </w:p>
        </w:tc>
        <w:tc>
          <w:tcPr>
            <w:tcW w:w="48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237" w:type="dxa"/>
            <w:vMerge w:val="continue"/>
            <w:tcBorders>
              <w:left w:val="single" w:color="auto" w:sz="4" w:space="0"/>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highlight w:val="none"/>
              </w:rPr>
            </w:pPr>
          </w:p>
        </w:tc>
        <w:tc>
          <w:tcPr>
            <w:tcW w:w="454" w:type="dxa"/>
            <w:tcBorders>
              <w:top w:val="single" w:color="auto" w:sz="4" w:space="0"/>
              <w:lef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w:t>
            </w:r>
          </w:p>
        </w:tc>
        <w:tc>
          <w:tcPr>
            <w:tcW w:w="6378" w:type="dxa"/>
            <w:tcBorders>
              <w:top w:val="single" w:color="auto" w:sz="4" w:space="0"/>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完成期限满足招标文件要求。</w:t>
            </w:r>
          </w:p>
        </w:tc>
        <w:tc>
          <w:tcPr>
            <w:tcW w:w="482" w:type="dxa"/>
            <w:tcBorders>
              <w:top w:val="single" w:color="auto" w:sz="4" w:space="0"/>
              <w:left w:val="single" w:color="auto" w:sz="4" w:space="0"/>
            </w:tcBorders>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c>
          <w:tcPr>
            <w:tcW w:w="884" w:type="dxa"/>
            <w:tcBorders>
              <w:top w:val="single" w:color="auto" w:sz="4" w:space="0"/>
              <w:right w:val="single" w:color="auto" w:sz="4" w:space="0"/>
            </w:tcBorders>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237" w:type="dxa"/>
            <w:vMerge w:val="continue"/>
            <w:tcBorders>
              <w:left w:val="single" w:color="auto" w:sz="4" w:space="0"/>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highlight w:val="none"/>
              </w:rPr>
            </w:pPr>
          </w:p>
        </w:tc>
        <w:tc>
          <w:tcPr>
            <w:tcW w:w="454" w:type="dxa"/>
            <w:tcBorders>
              <w:lef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6378" w:type="dxa"/>
            <w:tcBorders>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售后服务满足招标文件要求。</w:t>
            </w:r>
          </w:p>
        </w:tc>
        <w:tc>
          <w:tcPr>
            <w:tcW w:w="482" w:type="dxa"/>
            <w:tcBorders>
              <w:left w:val="single" w:color="auto" w:sz="4" w:space="0"/>
            </w:tcBorders>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c>
          <w:tcPr>
            <w:tcW w:w="884" w:type="dxa"/>
            <w:tcBorders>
              <w:right w:val="single" w:color="auto" w:sz="4" w:space="0"/>
            </w:tcBorders>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237" w:type="dxa"/>
            <w:vMerge w:val="continue"/>
            <w:tcBorders>
              <w:left w:val="single" w:color="auto" w:sz="4" w:space="0"/>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highlight w:val="none"/>
              </w:rPr>
            </w:pPr>
          </w:p>
        </w:tc>
        <w:tc>
          <w:tcPr>
            <w:tcW w:w="454" w:type="dxa"/>
            <w:tcBorders>
              <w:lef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p>
        </w:tc>
        <w:tc>
          <w:tcPr>
            <w:tcW w:w="6378" w:type="dxa"/>
            <w:tcBorders>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投标有效期满足招标文件要求。</w:t>
            </w:r>
          </w:p>
        </w:tc>
        <w:tc>
          <w:tcPr>
            <w:tcW w:w="482" w:type="dxa"/>
            <w:tcBorders>
              <w:left w:val="single" w:color="auto" w:sz="4" w:space="0"/>
            </w:tcBorders>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c>
          <w:tcPr>
            <w:tcW w:w="884" w:type="dxa"/>
            <w:tcBorders>
              <w:right w:val="single" w:color="auto" w:sz="4" w:space="0"/>
            </w:tcBorders>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highlight w:val="none"/>
              </w:rPr>
            </w:pPr>
          </w:p>
        </w:tc>
        <w:tc>
          <w:tcPr>
            <w:tcW w:w="454" w:type="dxa"/>
            <w:tcBorders>
              <w:lef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w:t>
            </w:r>
          </w:p>
        </w:tc>
        <w:tc>
          <w:tcPr>
            <w:tcW w:w="6378" w:type="dxa"/>
            <w:tcBorders>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b/>
                <w:bCs/>
                <w:color w:val="auto"/>
                <w:kern w:val="0"/>
                <w:sz w:val="20"/>
                <w:szCs w:val="20"/>
                <w:highlight w:val="none"/>
                <w:lang w:bidi="ar"/>
              </w:rPr>
              <w:t>投标人详细地址、联系人、电话</w:t>
            </w:r>
          </w:p>
        </w:tc>
        <w:tc>
          <w:tcPr>
            <w:tcW w:w="482" w:type="dxa"/>
            <w:tcBorders>
              <w:left w:val="single" w:color="auto" w:sz="4" w:space="0"/>
            </w:tcBorders>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c>
          <w:tcPr>
            <w:tcW w:w="884" w:type="dxa"/>
            <w:tcBorders>
              <w:right w:val="single" w:color="auto" w:sz="4" w:space="0"/>
            </w:tcBorders>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237"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szCs w:val="21"/>
                <w:highlight w:val="none"/>
              </w:rPr>
            </w:pPr>
          </w:p>
        </w:tc>
        <w:tc>
          <w:tcPr>
            <w:tcW w:w="6832" w:type="dxa"/>
            <w:gridSpan w:val="2"/>
            <w:tcBorders>
              <w:left w:val="single" w:color="auto" w:sz="4" w:space="0"/>
              <w:bottom w:val="single" w:color="auto" w:sz="4" w:space="0"/>
              <w:right w:val="single" w:color="auto" w:sz="4" w:space="0"/>
            </w:tcBorders>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结论：是否通过评审（须填写通过或不通过）</w:t>
            </w:r>
          </w:p>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注：如有一项不合格，作废标处理。</w:t>
            </w:r>
          </w:p>
        </w:tc>
        <w:tc>
          <w:tcPr>
            <w:tcW w:w="1366" w:type="dxa"/>
            <w:gridSpan w:val="2"/>
            <w:tcBorders>
              <w:left w:val="single" w:color="auto" w:sz="4" w:space="0"/>
              <w:bottom w:val="single" w:color="auto" w:sz="4" w:space="0"/>
              <w:right w:val="single" w:color="auto" w:sz="4" w:space="0"/>
            </w:tcBorders>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color w:val="auto"/>
                <w:szCs w:val="21"/>
                <w:highlight w:val="none"/>
              </w:rPr>
            </w:pPr>
          </w:p>
        </w:tc>
      </w:tr>
    </w:tbl>
    <w:p>
      <w:pPr>
        <w:shd w:val="clear" w:color="auto" w:fill="auto"/>
        <w:bidi w:val="0"/>
        <w:rPr>
          <w:rFonts w:hint="eastAsia"/>
          <w:color w:val="auto"/>
          <w:highlight w:val="none"/>
        </w:rPr>
      </w:pPr>
    </w:p>
    <w:p>
      <w:pPr>
        <w:shd w:val="clear" w:color="auto" w:fill="auto"/>
        <w:spacing w:line="400" w:lineRule="exact"/>
        <w:ind w:firstLine="506"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.2评委会判定投标文件的响应性只根据投标文件本身的内容，而不寻求外部的证据，但投标有不真实不正确的内容时除外。</w:t>
      </w:r>
    </w:p>
    <w:p>
      <w:pPr>
        <w:shd w:val="clear" w:color="auto" w:fill="auto"/>
        <w:spacing w:line="400" w:lineRule="exact"/>
        <w:ind w:firstLine="506"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.3如果投标文件实质上没有响应</w:t>
      </w:r>
      <w:r>
        <w:rPr>
          <w:rFonts w:hint="eastAsia" w:ascii="宋体"/>
          <w:color w:val="auto"/>
          <w:szCs w:val="21"/>
          <w:highlight w:val="none"/>
          <w:lang w:eastAsia="zh-CN"/>
        </w:rPr>
        <w:t>采购文件</w:t>
      </w:r>
      <w:r>
        <w:rPr>
          <w:rFonts w:hint="eastAsia" w:ascii="宋体"/>
          <w:color w:val="auto"/>
          <w:szCs w:val="21"/>
          <w:highlight w:val="none"/>
        </w:rPr>
        <w:t>的要求，评委会将予以拒绝，投标人不得通过修正或撤销不符合要求的偏离或保留，而使其投标成为实质上响应的投标。</w:t>
      </w:r>
    </w:p>
    <w:p>
      <w:pPr>
        <w:shd w:val="clear" w:color="auto" w:fill="auto"/>
        <w:spacing w:line="400" w:lineRule="exact"/>
        <w:ind w:firstLine="420" w:firstLineChars="200"/>
        <w:rPr>
          <w:rFonts w:hint="eastAsia" w:ascii="宋体" w:eastAsia="宋体"/>
          <w:color w:val="auto"/>
          <w:szCs w:val="21"/>
          <w:highlight w:val="none"/>
          <w:lang w:eastAsia="zh-CN"/>
        </w:rPr>
      </w:pPr>
      <w:r>
        <w:rPr>
          <w:rFonts w:hint="eastAsia" w:ascii="宋体"/>
          <w:color w:val="auto"/>
          <w:szCs w:val="21"/>
          <w:highlight w:val="none"/>
        </w:rPr>
        <w:t xml:space="preserve"> </w:t>
      </w:r>
      <w:r>
        <w:rPr>
          <w:rFonts w:hint="eastAsia" w:ascii="宋体"/>
          <w:color w:val="auto"/>
          <w:szCs w:val="21"/>
          <w:highlight w:val="none"/>
          <w:lang w:val="en-US" w:eastAsia="zh-CN"/>
        </w:rPr>
        <w:t>7</w:t>
      </w:r>
      <w:r>
        <w:rPr>
          <w:rFonts w:hint="eastAsia" w:ascii="宋体"/>
          <w:color w:val="auto"/>
          <w:szCs w:val="21"/>
          <w:highlight w:val="none"/>
        </w:rPr>
        <w:t>.4投标人可在现场20分钟内对评标委员会的评审结论提出异议，评标委员会根据</w:t>
      </w:r>
      <w:r>
        <w:rPr>
          <w:rFonts w:hint="eastAsia" w:ascii="宋体"/>
          <w:color w:val="auto"/>
          <w:szCs w:val="21"/>
          <w:highlight w:val="none"/>
          <w:lang w:eastAsia="zh-CN"/>
        </w:rPr>
        <w:t>采购文件</w:t>
      </w:r>
      <w:r>
        <w:rPr>
          <w:rFonts w:hint="eastAsia" w:ascii="宋体"/>
          <w:color w:val="auto"/>
          <w:szCs w:val="21"/>
          <w:highlight w:val="none"/>
        </w:rPr>
        <w:t>及有关规定对投标人的异议进行复议</w:t>
      </w:r>
      <w:r>
        <w:rPr>
          <w:rFonts w:hint="eastAsia" w:ascii="宋体"/>
          <w:color w:val="auto"/>
          <w:szCs w:val="21"/>
          <w:highlight w:val="none"/>
          <w:lang w:eastAsia="zh-CN"/>
        </w:rPr>
        <w:t>。</w:t>
      </w:r>
    </w:p>
    <w:p>
      <w:pPr>
        <w:shd w:val="clear" w:color="auto" w:fill="auto"/>
        <w:spacing w:line="400" w:lineRule="exact"/>
        <w:ind w:firstLine="525" w:firstLineChars="2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.5只有通过初审的投标人才能进入下一步评标程序。</w:t>
      </w:r>
    </w:p>
    <w:p>
      <w:pPr>
        <w:shd w:val="clear" w:color="auto" w:fill="auto"/>
        <w:spacing w:line="400" w:lineRule="exact"/>
        <w:ind w:firstLine="420" w:firstLineChars="200"/>
        <w:rPr>
          <w:rFonts w:hint="eastAsia" w:ascii="宋体"/>
          <w:color w:val="auto"/>
          <w:szCs w:val="21"/>
          <w:highlight w:val="none"/>
        </w:rPr>
      </w:pPr>
      <w:r>
        <w:rPr>
          <w:rFonts w:hint="eastAsia" w:ascii="宋体" w:hAnsi="宋体"/>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pPr>
        <w:shd w:val="clear" w:color="auto" w:fill="auto"/>
        <w:spacing w:before="156" w:beforeLines="50" w:line="400" w:lineRule="exact"/>
        <w:jc w:val="center"/>
        <w:outlineLvl w:val="1"/>
        <w:rPr>
          <w:rFonts w:hint="eastAsia" w:ascii="宋体"/>
          <w:b/>
          <w:color w:val="auto"/>
          <w:sz w:val="24"/>
          <w:highlight w:val="none"/>
        </w:rPr>
      </w:pPr>
      <w:bookmarkStart w:id="77" w:name="_Toc362983803"/>
      <w:bookmarkStart w:id="78" w:name="_Toc469495734"/>
      <w:bookmarkStart w:id="79" w:name="_Toc22448"/>
      <w:r>
        <w:rPr>
          <w:rFonts w:hint="eastAsia" w:ascii="宋体"/>
          <w:b/>
          <w:color w:val="auto"/>
          <w:sz w:val="28"/>
          <w:szCs w:val="28"/>
          <w:highlight w:val="none"/>
        </w:rPr>
        <w:t xml:space="preserve">三  </w:t>
      </w:r>
      <w:r>
        <w:rPr>
          <w:rFonts w:hint="eastAsia" w:ascii="宋体"/>
          <w:b/>
          <w:color w:val="auto"/>
          <w:sz w:val="24"/>
          <w:highlight w:val="none"/>
        </w:rPr>
        <w:t>投标文件的澄清和补正</w:t>
      </w:r>
      <w:bookmarkEnd w:id="77"/>
      <w:bookmarkEnd w:id="78"/>
      <w:bookmarkEnd w:id="79"/>
    </w:p>
    <w:p>
      <w:pPr>
        <w:shd w:val="clear" w:color="auto" w:fill="auto"/>
        <w:spacing w:line="440" w:lineRule="exact"/>
        <w:ind w:firstLine="210" w:firstLineChars="100"/>
        <w:jc w:val="left"/>
        <w:outlineLvl w:val="1"/>
        <w:rPr>
          <w:rFonts w:hint="eastAsia" w:ascii="宋体"/>
          <w:b w:val="0"/>
          <w:bCs w:val="0"/>
          <w:color w:val="auto"/>
          <w:szCs w:val="21"/>
          <w:highlight w:val="none"/>
          <w:lang w:val="en-US" w:eastAsia="zh-CN"/>
        </w:rPr>
      </w:pPr>
      <w:bookmarkStart w:id="80" w:name="_Toc31934"/>
      <w:bookmarkStart w:id="81" w:name="_Toc19164"/>
      <w:r>
        <w:rPr>
          <w:rFonts w:hint="eastAsia" w:ascii="宋体"/>
          <w:b w:val="0"/>
          <w:bCs w:val="0"/>
          <w:color w:val="auto"/>
          <w:szCs w:val="21"/>
          <w:highlight w:val="none"/>
          <w:lang w:val="en-US" w:eastAsia="zh-CN"/>
        </w:rPr>
        <w:t>8．澄清、说明或补正的形式</w:t>
      </w:r>
      <w:bookmarkEnd w:id="80"/>
      <w:bookmarkEnd w:id="81"/>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0" w:firstLineChars="100"/>
        <w:jc w:val="left"/>
        <w:outlineLvl w:val="1"/>
        <w:rPr>
          <w:rFonts w:hint="eastAsia" w:ascii="宋体"/>
          <w:b w:val="0"/>
          <w:bCs w:val="0"/>
          <w:color w:val="auto"/>
          <w:szCs w:val="21"/>
          <w:highlight w:val="none"/>
          <w:lang w:val="en-US" w:eastAsia="zh-CN"/>
        </w:rPr>
      </w:pPr>
      <w:bookmarkStart w:id="82" w:name="_Toc7022"/>
      <w:bookmarkStart w:id="83" w:name="_Toc22461"/>
      <w:r>
        <w:rPr>
          <w:rFonts w:hint="eastAsia" w:ascii="宋体"/>
          <w:b w:val="0"/>
          <w:bCs w:val="0"/>
          <w:color w:val="auto"/>
          <w:szCs w:val="21"/>
          <w:highlight w:val="none"/>
          <w:lang w:val="en-US" w:eastAsia="zh-CN"/>
        </w:rPr>
        <w:t>9．错误修正的原则</w:t>
      </w:r>
      <w:bookmarkEnd w:id="82"/>
      <w:bookmarkEnd w:id="83"/>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9.1 投标函中表述的内容与报价表中不一致的，以报价表为准；报价表中的内容与报价明细表不一致的，以报价表为准；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9.2 投标文件中的大写金额和小写金额不一致的，以大写金额为准；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9.3 单价金额小数点或者百分比有明显错位的，以开标一览表的总价为准，并修改单价；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9.4 总价金额与按单价汇总金额不一致的，以单价金额计算结果为准；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9.5 若用文字表示的数值与用数字表示的数值不一致，以文字表示的数值为准；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9.7 对不同文字文本投标文件的解释发生异议的，以中文文本为准；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00" w:lineRule="exact"/>
        <w:ind w:firstLine="403" w:firstLineChars="192"/>
        <w:rPr>
          <w:rFonts w:hint="eastAsia" w:ascii="宋体"/>
          <w:color w:val="auto"/>
          <w:szCs w:val="21"/>
          <w:highlight w:val="none"/>
        </w:rPr>
      </w:pPr>
    </w:p>
    <w:p>
      <w:pPr>
        <w:shd w:val="clear" w:color="auto" w:fill="auto"/>
        <w:spacing w:line="400" w:lineRule="exact"/>
        <w:jc w:val="center"/>
        <w:outlineLvl w:val="1"/>
        <w:rPr>
          <w:rFonts w:hint="eastAsia" w:ascii="宋体"/>
          <w:b/>
          <w:color w:val="auto"/>
          <w:sz w:val="24"/>
          <w:highlight w:val="none"/>
        </w:rPr>
      </w:pPr>
      <w:bookmarkStart w:id="84" w:name="_Toc26870"/>
      <w:bookmarkStart w:id="85" w:name="_Toc469495735"/>
      <w:r>
        <w:rPr>
          <w:rFonts w:hint="eastAsia" w:ascii="宋体"/>
          <w:b/>
          <w:color w:val="auto"/>
          <w:sz w:val="24"/>
          <w:highlight w:val="none"/>
        </w:rPr>
        <w:t>四 比较与评价</w:t>
      </w:r>
      <w:bookmarkEnd w:id="84"/>
      <w:bookmarkEnd w:id="85"/>
    </w:p>
    <w:p>
      <w:pPr>
        <w:shd w:val="clear" w:color="auto" w:fill="auto"/>
        <w:tabs>
          <w:tab w:val="left" w:pos="720"/>
        </w:tabs>
        <w:spacing w:line="440" w:lineRule="exact"/>
        <w:ind w:firstLine="535"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10.1</w:t>
      </w:r>
      <w:r>
        <w:rPr>
          <w:rFonts w:hint="eastAsia" w:ascii="宋体" w:hAnsi="宋体" w:eastAsia="宋体" w:cs="宋体"/>
          <w:color w:val="auto"/>
          <w:szCs w:val="21"/>
          <w:highlight w:val="none"/>
          <w:lang w:bidi="ar-SA"/>
        </w:rPr>
        <w:t>评标委员会按招标文件中规定的评标方法和标准，对资格性检查和符合性检查合格的投标文件进行商务和技术评估、综合比较与评价。</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10.2</w:t>
      </w:r>
      <w:r>
        <w:rPr>
          <w:rFonts w:hint="eastAsia" w:ascii="宋体" w:hAnsi="宋体" w:eastAsia="宋体" w:cs="宋体"/>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539" w:firstLineChars="257"/>
        <w:rPr>
          <w:rFonts w:hint="eastAsia" w:ascii="宋体" w:hAnsi="宋体" w:eastAsia="宋体" w:cs="宋体"/>
          <w:bCs/>
          <w:color w:val="auto"/>
          <w:szCs w:val="21"/>
          <w:highlight w:val="none"/>
          <w:lang w:bidi="ar-SA"/>
        </w:rPr>
      </w:pPr>
      <w:r>
        <w:rPr>
          <w:rFonts w:hint="eastAsia" w:ascii="宋体" w:hAnsi="宋体" w:eastAsia="宋体" w:cs="宋体"/>
          <w:color w:val="auto"/>
          <w:szCs w:val="21"/>
          <w:highlight w:val="none"/>
          <w:lang w:val="en-US" w:eastAsia="zh-CN" w:bidi="ar-SA"/>
        </w:rPr>
        <w:t>10.</w:t>
      </w:r>
      <w:r>
        <w:rPr>
          <w:rFonts w:hint="eastAsia" w:ascii="宋体" w:hAnsi="宋体" w:eastAsia="宋体" w:cs="宋体"/>
          <w:bCs/>
          <w:color w:val="auto"/>
          <w:szCs w:val="21"/>
          <w:highlight w:val="none"/>
          <w:lang w:val="en-US" w:eastAsia="zh-CN" w:bidi="ar-SA"/>
        </w:rPr>
        <w:t>2.1</w:t>
      </w:r>
      <w:r>
        <w:rPr>
          <w:rFonts w:hint="eastAsia" w:ascii="宋体" w:hAnsi="宋体" w:eastAsia="宋体" w:cs="宋体"/>
          <w:bCs/>
          <w:color w:val="auto"/>
          <w:szCs w:val="21"/>
          <w:highlight w:val="none"/>
          <w:lang w:bidi="ar-SA"/>
        </w:rPr>
        <w:t>评委打分办法</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bCs/>
          <w:color w:val="auto"/>
          <w:szCs w:val="21"/>
          <w:highlight w:val="none"/>
          <w:lang w:bidi="ar-SA"/>
        </w:rPr>
        <w:t>（1）</w:t>
      </w:r>
      <w:r>
        <w:rPr>
          <w:rFonts w:hint="eastAsia" w:ascii="宋体" w:hAnsi="宋体" w:eastAsia="宋体" w:cs="宋体"/>
          <w:color w:val="auto"/>
          <w:szCs w:val="21"/>
          <w:highlight w:val="none"/>
          <w:lang w:bidi="ar-SA"/>
        </w:rPr>
        <w:t>参加评分的评委应尽力体现客观、实事求是，避免学派偏见和个人偏好。</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（2）衡量、对比的依据，应以招标文件、投标文件、提供的正式试验数据、质询澄清中的文字为准，口头回答和收集的资料只作为参考。</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（3）评分主要是为比较各投标人的价格、商务和技术综合排序。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（4）评委打分采取记名形式。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（5）各评委根据提供的技术打分表独立自主打分，任何人不得要求评委统一打分或统一确定等次顺序。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（6）对打分表中的每项条款，各评委应根据投标文件、澄清材料、招标文件要求，按满足的程度给投标人打分。</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（7）评分程序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1)就投标人的投标文件对照整理出商务、技术评标因素对比表、偏差表，并在经过校核的基础上逐项打分。</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2)各评委独立完成打分后，将评分表交给代理机构，由代理机构组织进行分数统计。</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3)最终汇总表中各投标人得分应为评委打分的算术平均值。</w:t>
      </w:r>
    </w:p>
    <w:p>
      <w:pPr>
        <w:pStyle w:val="8"/>
        <w:spacing w:line="293" w:lineRule="auto"/>
      </w:pPr>
    </w:p>
    <w:p>
      <w:pPr>
        <w:spacing w:before="103" w:line="183" w:lineRule="auto"/>
        <w:ind w:left="2812"/>
        <w:rPr>
          <w:rFonts w:ascii="微软雅黑" w:hAnsi="微软雅黑" w:eastAsia="微软雅黑" w:cs="微软雅黑"/>
          <w:sz w:val="24"/>
          <w:szCs w:val="24"/>
        </w:rPr>
      </w:pPr>
      <w:r>
        <w:rPr>
          <w:rFonts w:ascii="微软雅黑" w:hAnsi="微软雅黑" w:eastAsia="微软雅黑" w:cs="微软雅黑"/>
          <w:spacing w:val="-3"/>
          <w:sz w:val="24"/>
          <w:szCs w:val="24"/>
        </w:rPr>
        <w:t>（8）评分标准和细则（综合评分法评分标准）</w:t>
      </w:r>
    </w:p>
    <w:tbl>
      <w:tblPr>
        <w:tblStyle w:val="15"/>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26"/>
        <w:gridCol w:w="563"/>
        <w:gridCol w:w="6504"/>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12" w:type="dxa"/>
            <w:noWrap w:val="0"/>
            <w:vAlign w:val="center"/>
          </w:tcPr>
          <w:p>
            <w:pPr>
              <w:keepNext w:val="0"/>
              <w:keepLines w:val="0"/>
              <w:widowControl/>
              <w:suppressLineNumbers w:val="0"/>
              <w:spacing w:before="0" w:beforeAutospacing="0" w:after="0" w:afterAutospacing="0"/>
              <w:ind w:left="0" w:right="0" w:firstLine="28" w:firstLineChars="0"/>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126" w:type="dxa"/>
            <w:noWrap w:val="0"/>
            <w:vAlign w:val="center"/>
          </w:tcPr>
          <w:p>
            <w:pPr>
              <w:keepNext w:val="0"/>
              <w:keepLines w:val="0"/>
              <w:widowControl/>
              <w:suppressLineNumbers w:val="0"/>
              <w:spacing w:before="0" w:beforeAutospacing="0" w:after="0" w:afterAutospacing="0"/>
              <w:ind w:left="0" w:right="0" w:firstLine="28" w:firstLineChars="0"/>
              <w:jc w:val="center"/>
              <w:rPr>
                <w:rFonts w:hint="eastAsia" w:ascii="宋体" w:hAnsi="宋体" w:eastAsia="宋体" w:cs="宋体"/>
                <w:b/>
                <w:sz w:val="21"/>
                <w:szCs w:val="21"/>
              </w:rPr>
            </w:pPr>
            <w:r>
              <w:rPr>
                <w:rFonts w:hint="eastAsia" w:ascii="宋体" w:hAnsi="宋体" w:eastAsia="宋体" w:cs="宋体"/>
                <w:b/>
                <w:sz w:val="21"/>
                <w:szCs w:val="21"/>
              </w:rPr>
              <w:t>评分因素</w:t>
            </w:r>
            <w:r>
              <w:rPr>
                <w:rFonts w:hint="eastAsia" w:ascii="宋体" w:hAnsi="宋体" w:eastAsia="宋体" w:cs="宋体"/>
                <w:b/>
                <w:sz w:val="21"/>
                <w:szCs w:val="21"/>
                <w:lang w:val="en-US" w:eastAsia="zh-CN"/>
              </w:rPr>
              <w:t>及权重</w:t>
            </w:r>
          </w:p>
        </w:tc>
        <w:tc>
          <w:tcPr>
            <w:tcW w:w="563" w:type="dxa"/>
            <w:noWrap w:val="0"/>
            <w:vAlign w:val="center"/>
          </w:tcPr>
          <w:p>
            <w:pPr>
              <w:keepNext w:val="0"/>
              <w:keepLines w:val="0"/>
              <w:widowControl/>
              <w:suppressLineNumbers w:val="0"/>
              <w:spacing w:before="0" w:beforeAutospacing="0" w:after="0" w:afterAutospacing="0"/>
              <w:ind w:left="0" w:right="0" w:firstLine="28" w:firstLineChars="0"/>
              <w:jc w:val="center"/>
              <w:rPr>
                <w:rFonts w:hint="eastAsia" w:ascii="宋体" w:hAnsi="宋体" w:eastAsia="宋体" w:cs="宋体"/>
                <w:b/>
                <w:sz w:val="21"/>
                <w:szCs w:val="21"/>
              </w:rPr>
            </w:pPr>
            <w:r>
              <w:rPr>
                <w:rFonts w:hint="eastAsia" w:ascii="宋体" w:hAnsi="宋体" w:eastAsia="宋体" w:cs="宋体"/>
                <w:b/>
                <w:sz w:val="21"/>
                <w:szCs w:val="21"/>
              </w:rPr>
              <w:t>分值</w:t>
            </w:r>
          </w:p>
        </w:tc>
        <w:tc>
          <w:tcPr>
            <w:tcW w:w="6504" w:type="dxa"/>
            <w:noWrap w:val="0"/>
            <w:vAlign w:val="center"/>
          </w:tcPr>
          <w:p>
            <w:pPr>
              <w:keepNext w:val="0"/>
              <w:keepLines w:val="0"/>
              <w:widowControl/>
              <w:suppressLineNumbers w:val="0"/>
              <w:spacing w:before="0" w:beforeAutospacing="0" w:after="0" w:afterAutospacing="0"/>
              <w:ind w:left="0" w:right="0" w:firstLine="28"/>
              <w:jc w:val="center"/>
              <w:rPr>
                <w:rFonts w:hint="eastAsia" w:ascii="宋体" w:hAnsi="宋体" w:eastAsia="宋体" w:cs="宋体"/>
                <w:b/>
                <w:sz w:val="21"/>
                <w:szCs w:val="21"/>
              </w:rPr>
            </w:pPr>
            <w:r>
              <w:rPr>
                <w:rFonts w:hint="eastAsia" w:ascii="宋体" w:hAnsi="宋体" w:eastAsia="宋体" w:cs="宋体"/>
                <w:b/>
                <w:sz w:val="21"/>
                <w:szCs w:val="21"/>
              </w:rPr>
              <w:t>评分标准</w:t>
            </w:r>
            <w:r>
              <w:rPr>
                <w:rFonts w:hint="eastAsia" w:ascii="宋体" w:hAnsi="宋体" w:eastAsia="宋体" w:cs="宋体"/>
                <w:sz w:val="21"/>
                <w:szCs w:val="21"/>
              </w:rPr>
              <w:t xml:space="preserve">         </w:t>
            </w:r>
          </w:p>
        </w:tc>
        <w:tc>
          <w:tcPr>
            <w:tcW w:w="1174" w:type="dxa"/>
            <w:noWrap w:val="0"/>
            <w:vAlign w:val="center"/>
          </w:tcPr>
          <w:p>
            <w:pPr>
              <w:pStyle w:val="26"/>
              <w:keepNext w:val="0"/>
              <w:keepLines w:val="0"/>
              <w:widowControl/>
              <w:suppressLineNumbers w:val="0"/>
              <w:spacing w:beforeAutospacing="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71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126"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投标报价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30分</w:t>
            </w:r>
            <w:r>
              <w:rPr>
                <w:rFonts w:hint="eastAsia" w:ascii="宋体" w:hAnsi="宋体" w:eastAsia="宋体" w:cs="宋体"/>
                <w:sz w:val="21"/>
                <w:szCs w:val="21"/>
                <w:lang w:eastAsia="zh-CN"/>
              </w:rPr>
              <w:t>）</w:t>
            </w:r>
          </w:p>
        </w:tc>
        <w:tc>
          <w:tcPr>
            <w:tcW w:w="56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6504" w:type="dxa"/>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完全满足招标文件参数的投标报价中的最低价为评标基准价，按照下列公式计算每个投标人的投标价格得分。</w:t>
            </w:r>
          </w:p>
          <w:p>
            <w:pPr>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投标报价得分=（基准价/投标报价）×价格权重×100。</w:t>
            </w:r>
          </w:p>
        </w:tc>
        <w:tc>
          <w:tcPr>
            <w:tcW w:w="117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投标报价超过采购预算价的按废标处理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12" w:type="dxa"/>
            <w:vMerge w:val="restar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1126" w:type="dxa"/>
            <w:vMerge w:val="restar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技术部分（</w:t>
            </w:r>
            <w:r>
              <w:rPr>
                <w:rFonts w:hint="eastAsia" w:ascii="宋体" w:hAnsi="宋体" w:eastAsia="宋体" w:cs="宋体"/>
                <w:sz w:val="21"/>
                <w:szCs w:val="21"/>
                <w:lang w:val="en-US" w:eastAsia="zh-CN"/>
              </w:rPr>
              <w:t>32</w:t>
            </w:r>
            <w:r>
              <w:rPr>
                <w:rFonts w:hint="eastAsia" w:ascii="宋体" w:hAnsi="宋体" w:eastAsia="宋体" w:cs="宋体"/>
                <w:sz w:val="21"/>
                <w:szCs w:val="21"/>
              </w:rPr>
              <w:t>分）</w:t>
            </w:r>
          </w:p>
        </w:tc>
        <w:tc>
          <w:tcPr>
            <w:tcW w:w="563"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6504" w:type="dxa"/>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根据所投苗木规格综合评价打分，符合招标文件要求得10分。所投</w:t>
            </w:r>
            <w:r>
              <w:rPr>
                <w:rFonts w:hint="eastAsia" w:ascii="宋体" w:hAnsi="宋体" w:eastAsia="宋体" w:cs="宋体"/>
                <w:sz w:val="21"/>
                <w:szCs w:val="21"/>
                <w:highlight w:val="none"/>
                <w:lang w:val="en-US" w:eastAsia="zh-CN"/>
              </w:rPr>
              <w:t>苗</w:t>
            </w:r>
            <w:r>
              <w:rPr>
                <w:rFonts w:hint="eastAsia" w:ascii="宋体" w:hAnsi="宋体" w:eastAsia="宋体" w:cs="宋体"/>
                <w:sz w:val="21"/>
                <w:szCs w:val="21"/>
              </w:rPr>
              <w:t>木质量优于采购文件要求的每增加一项加1分。满分15分。</w:t>
            </w:r>
          </w:p>
        </w:tc>
        <w:tc>
          <w:tcPr>
            <w:tcW w:w="1174" w:type="dxa"/>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712"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p>
        </w:tc>
        <w:tc>
          <w:tcPr>
            <w:tcW w:w="1126" w:type="dxa"/>
            <w:vMerge w:val="continue"/>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1"/>
                <w:szCs w:val="21"/>
              </w:rPr>
            </w:pPr>
          </w:p>
        </w:tc>
        <w:tc>
          <w:tcPr>
            <w:tcW w:w="56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10</w:t>
            </w:r>
          </w:p>
        </w:tc>
        <w:tc>
          <w:tcPr>
            <w:tcW w:w="6504" w:type="dxa"/>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供应商的技术实施方案包括种植土选地、运输、回填、平整、施肥、浇灌、种</w:t>
            </w:r>
            <w:r>
              <w:rPr>
                <w:rFonts w:hint="eastAsia" w:ascii="宋体" w:hAnsi="宋体" w:cs="宋体"/>
                <w:color w:val="auto"/>
                <w:sz w:val="21"/>
                <w:szCs w:val="21"/>
                <w:lang w:val="en-US" w:eastAsia="zh-CN"/>
              </w:rPr>
              <w:t>植、保墒、养护、保密等内容，</w:t>
            </w:r>
            <w:r>
              <w:rPr>
                <w:rFonts w:hint="eastAsia" w:ascii="宋体" w:hAnsi="宋体" w:eastAsia="宋体" w:cs="宋体"/>
                <w:color w:val="auto"/>
                <w:sz w:val="21"/>
                <w:szCs w:val="21"/>
              </w:rPr>
              <w:t>表述较详细，可操作性、先进性、完整性较强；能针</w:t>
            </w:r>
            <w:r>
              <w:rPr>
                <w:rFonts w:hint="eastAsia" w:ascii="宋体" w:hAnsi="宋体" w:eastAsia="宋体" w:cs="宋体"/>
                <w:sz w:val="21"/>
                <w:szCs w:val="21"/>
              </w:rPr>
              <w:t>对项目属地情况提供较为清晰、合理的本地化</w:t>
            </w:r>
            <w:r>
              <w:rPr>
                <w:rFonts w:hint="eastAsia" w:ascii="宋体" w:hAnsi="宋体" w:eastAsia="宋体" w:cs="宋体"/>
                <w:sz w:val="21"/>
                <w:szCs w:val="21"/>
                <w:lang w:val="en-US" w:eastAsia="zh-CN"/>
              </w:rPr>
              <w:t>技术</w:t>
            </w:r>
            <w:r>
              <w:rPr>
                <w:rFonts w:hint="eastAsia" w:ascii="宋体" w:hAnsi="宋体" w:eastAsia="宋体" w:cs="宋体"/>
                <w:sz w:val="21"/>
                <w:szCs w:val="21"/>
              </w:rPr>
              <w:t>方案，且保障措施较强：①提供的</w:t>
            </w:r>
            <w:r>
              <w:rPr>
                <w:rFonts w:hint="eastAsia" w:ascii="宋体" w:hAnsi="宋体" w:eastAsia="宋体" w:cs="宋体"/>
                <w:sz w:val="21"/>
                <w:szCs w:val="21"/>
                <w:lang w:val="en-US" w:eastAsia="zh-CN"/>
              </w:rPr>
              <w:t>技术</w:t>
            </w:r>
            <w:r>
              <w:rPr>
                <w:rFonts w:hint="eastAsia" w:ascii="宋体" w:hAnsi="宋体" w:eastAsia="宋体" w:cs="宋体"/>
                <w:sz w:val="21"/>
                <w:szCs w:val="21"/>
              </w:rPr>
              <w:t>方案完整充分，切实可行，方案质量优先（10分）②提供的</w:t>
            </w:r>
            <w:r>
              <w:rPr>
                <w:rFonts w:hint="eastAsia" w:ascii="宋体" w:hAnsi="宋体" w:eastAsia="宋体" w:cs="宋体"/>
                <w:sz w:val="21"/>
                <w:szCs w:val="21"/>
                <w:lang w:val="en-US" w:eastAsia="zh-CN"/>
              </w:rPr>
              <w:t>技术</w:t>
            </w:r>
            <w:r>
              <w:rPr>
                <w:rFonts w:hint="eastAsia" w:ascii="宋体" w:hAnsi="宋体" w:eastAsia="宋体" w:cs="宋体"/>
                <w:sz w:val="21"/>
                <w:szCs w:val="21"/>
              </w:rPr>
              <w:t>方案较强，方案质量一般（7分）③提供的</w:t>
            </w:r>
            <w:r>
              <w:rPr>
                <w:rFonts w:hint="eastAsia" w:ascii="宋体" w:hAnsi="宋体" w:eastAsia="宋体" w:cs="宋体"/>
                <w:sz w:val="21"/>
                <w:szCs w:val="21"/>
                <w:lang w:val="en-US" w:eastAsia="zh-CN"/>
              </w:rPr>
              <w:t>技术</w:t>
            </w:r>
            <w:r>
              <w:rPr>
                <w:rFonts w:hint="eastAsia" w:ascii="宋体" w:hAnsi="宋体" w:eastAsia="宋体" w:cs="宋体"/>
                <w:sz w:val="21"/>
                <w:szCs w:val="21"/>
              </w:rPr>
              <w:t>方案可执行性基本可行，方案质量一般。（3分）。</w:t>
            </w:r>
          </w:p>
        </w:tc>
        <w:tc>
          <w:tcPr>
            <w:tcW w:w="1174" w:type="dxa"/>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712"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p>
        </w:tc>
        <w:tc>
          <w:tcPr>
            <w:tcW w:w="1126" w:type="dxa"/>
            <w:vMerge w:val="continue"/>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1"/>
                <w:szCs w:val="21"/>
              </w:rPr>
            </w:pPr>
          </w:p>
        </w:tc>
        <w:tc>
          <w:tcPr>
            <w:tcW w:w="563"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6504" w:type="dxa"/>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对突发事件（自然灾害等）处理方案、恶劣天气应急预案和应急检查预案、对需要接管其他片区绿地管理的应急预案情况横向对比。方案质量优的</w:t>
            </w:r>
            <w:r>
              <w:rPr>
                <w:rFonts w:hint="eastAsia" w:ascii="宋体" w:hAnsi="宋体" w:eastAsia="宋体" w:cs="宋体"/>
                <w:sz w:val="21"/>
                <w:szCs w:val="21"/>
                <w:lang w:val="en-US" w:eastAsia="zh-CN"/>
              </w:rPr>
              <w:t>7</w:t>
            </w:r>
            <w:r>
              <w:rPr>
                <w:rFonts w:hint="eastAsia" w:ascii="宋体" w:hAnsi="宋体" w:eastAsia="宋体" w:cs="宋体"/>
                <w:sz w:val="21"/>
                <w:szCs w:val="21"/>
              </w:rPr>
              <w:t>分；方案质量良好</w:t>
            </w:r>
            <w:r>
              <w:rPr>
                <w:rFonts w:hint="eastAsia" w:ascii="宋体" w:hAnsi="宋体" w:eastAsia="宋体" w:cs="宋体"/>
                <w:sz w:val="21"/>
                <w:szCs w:val="21"/>
                <w:lang w:val="en-US" w:eastAsia="zh-CN"/>
              </w:rPr>
              <w:t>6</w:t>
            </w:r>
            <w:r>
              <w:rPr>
                <w:rFonts w:hint="eastAsia" w:ascii="宋体" w:hAnsi="宋体" w:eastAsia="宋体" w:cs="宋体"/>
                <w:sz w:val="21"/>
                <w:szCs w:val="21"/>
              </w:rPr>
              <w:t>分；方案质量一般</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tc>
        <w:tc>
          <w:tcPr>
            <w:tcW w:w="1174" w:type="dxa"/>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712" w:type="dxa"/>
            <w:vMerge w:val="restar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1126" w:type="dxa"/>
            <w:vMerge w:val="restar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商务部分（</w:t>
            </w:r>
            <w:r>
              <w:rPr>
                <w:rFonts w:hint="eastAsia" w:ascii="宋体" w:hAnsi="宋体" w:eastAsia="宋体" w:cs="宋体"/>
                <w:sz w:val="21"/>
                <w:szCs w:val="21"/>
                <w:lang w:val="en-US" w:eastAsia="zh-CN"/>
              </w:rPr>
              <w:t>38</w:t>
            </w:r>
            <w:r>
              <w:rPr>
                <w:rFonts w:hint="eastAsia" w:ascii="宋体" w:hAnsi="宋体" w:eastAsia="宋体" w:cs="宋体"/>
                <w:sz w:val="21"/>
                <w:szCs w:val="21"/>
              </w:rPr>
              <w:t>分）</w:t>
            </w:r>
          </w:p>
        </w:tc>
        <w:tc>
          <w:tcPr>
            <w:tcW w:w="56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6504" w:type="dxa"/>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苗圃基地面积大于</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00亩的得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分，苗圃基地面积小于</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00</w:t>
            </w:r>
            <w:r>
              <w:rPr>
                <w:rFonts w:hint="eastAsia" w:ascii="宋体" w:hAnsi="宋体" w:cs="宋体"/>
                <w:color w:val="auto"/>
                <w:sz w:val="21"/>
                <w:szCs w:val="21"/>
                <w:lang w:val="en-US" w:eastAsia="zh-CN"/>
              </w:rPr>
              <w:t>亩大于200</w:t>
            </w:r>
            <w:r>
              <w:rPr>
                <w:rFonts w:hint="eastAsia" w:ascii="宋体" w:hAnsi="宋体" w:eastAsia="宋体" w:cs="宋体"/>
                <w:color w:val="auto"/>
                <w:sz w:val="21"/>
                <w:szCs w:val="21"/>
              </w:rPr>
              <w:t>亩得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（注：</w:t>
            </w:r>
            <w:r>
              <w:rPr>
                <w:rFonts w:hint="eastAsia" w:ascii="宋体" w:hAnsi="宋体" w:eastAsia="宋体" w:cs="宋体"/>
                <w:color w:val="auto"/>
                <w:sz w:val="21"/>
                <w:szCs w:val="21"/>
              </w:rPr>
              <w:t>必须提供苗圃土地经营权或承包土地合同，未提供</w:t>
            </w:r>
            <w:r>
              <w:rPr>
                <w:rFonts w:hint="eastAsia" w:ascii="宋体" w:hAnsi="宋体" w:eastAsia="宋体" w:cs="宋体"/>
                <w:color w:val="auto"/>
                <w:sz w:val="21"/>
                <w:szCs w:val="21"/>
                <w:lang w:val="en-US" w:eastAsia="zh-CN"/>
              </w:rPr>
              <w:t>者</w:t>
            </w:r>
            <w:r>
              <w:rPr>
                <w:rFonts w:hint="eastAsia" w:ascii="宋体" w:hAnsi="宋体" w:eastAsia="宋体" w:cs="宋体"/>
                <w:color w:val="auto"/>
                <w:sz w:val="21"/>
                <w:szCs w:val="21"/>
              </w:rPr>
              <w:t>本项不得分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w:t>
            </w:r>
          </w:p>
        </w:tc>
        <w:tc>
          <w:tcPr>
            <w:tcW w:w="1174" w:type="dxa"/>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712"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p>
        </w:tc>
        <w:tc>
          <w:tcPr>
            <w:tcW w:w="1126" w:type="dxa"/>
            <w:vMerge w:val="continue"/>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1"/>
                <w:szCs w:val="21"/>
              </w:rPr>
            </w:pPr>
          </w:p>
        </w:tc>
        <w:tc>
          <w:tcPr>
            <w:tcW w:w="56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red"/>
              </w:rPr>
            </w:pPr>
            <w:r>
              <w:rPr>
                <w:rFonts w:hint="eastAsia" w:ascii="宋体" w:hAnsi="宋体" w:eastAsia="宋体" w:cs="宋体"/>
                <w:sz w:val="21"/>
                <w:szCs w:val="21"/>
                <w:lang w:val="en-US" w:eastAsia="zh-CN"/>
              </w:rPr>
              <w:t>4</w:t>
            </w:r>
          </w:p>
        </w:tc>
        <w:tc>
          <w:tcPr>
            <w:tcW w:w="6504" w:type="dxa"/>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xml:space="preserve">1、投标人应提供产品合法来源证明材料（如：苗圃基地图片、租赁承包合同等）材料齐全得 </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分，有缺漏项的得 1 分，未提供证明材料不得分。</w:t>
            </w:r>
          </w:p>
        </w:tc>
        <w:tc>
          <w:tcPr>
            <w:tcW w:w="1174" w:type="dxa"/>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2" w:hRule="atLeast"/>
          <w:jc w:val="center"/>
        </w:trPr>
        <w:tc>
          <w:tcPr>
            <w:tcW w:w="712"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p>
        </w:tc>
        <w:tc>
          <w:tcPr>
            <w:tcW w:w="1126" w:type="dxa"/>
            <w:vMerge w:val="continue"/>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1"/>
                <w:szCs w:val="21"/>
              </w:rPr>
            </w:pPr>
          </w:p>
        </w:tc>
        <w:tc>
          <w:tcPr>
            <w:tcW w:w="56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6504" w:type="dxa"/>
            <w:noWrap w:val="0"/>
            <w:vAlign w:val="center"/>
          </w:tcPr>
          <w:p>
            <w:pPr>
              <w:pStyle w:val="2"/>
              <w:keepNext w:val="0"/>
              <w:keepLines w:val="0"/>
              <w:widowControl/>
              <w:suppressLineNumbers w:val="0"/>
              <w:spacing w:before="0" w:beforeAutospacing="0" w:afterAutospacing="0"/>
              <w:ind w:left="0" w:leftChars="0" w:right="0" w:firstLine="0" w:firstLineChars="0"/>
              <w:rPr>
                <w:rFonts w:hint="eastAsia" w:eastAsia="宋体"/>
                <w:color w:val="auto"/>
                <w:lang w:eastAsia="zh-CN"/>
              </w:rPr>
            </w:pPr>
            <w:r>
              <w:rPr>
                <w:rFonts w:hint="eastAsia" w:eastAsia="宋体"/>
                <w:color w:val="auto"/>
                <w:lang w:eastAsia="zh-CN"/>
              </w:rPr>
              <w:t>1、根据提供的苗木来源，针对所投苗木需在种植前进行初次验收，不合格的需及时更换，12小时内更换得2分，24小时内更换得1分作出承诺其他不得分。</w:t>
            </w:r>
          </w:p>
          <w:p>
            <w:pPr>
              <w:pStyle w:val="2"/>
              <w:keepNext w:val="0"/>
              <w:keepLines w:val="0"/>
              <w:widowControl/>
              <w:suppressLineNumbers w:val="0"/>
              <w:spacing w:before="0" w:beforeAutospacing="0" w:afterAutospacing="0"/>
              <w:ind w:left="0" w:leftChars="0" w:right="0" w:firstLine="0" w:firstLineChars="0"/>
              <w:rPr>
                <w:rFonts w:hint="eastAsia" w:eastAsia="宋体"/>
                <w:color w:val="auto"/>
                <w:lang w:eastAsia="zh-CN"/>
              </w:rPr>
            </w:pPr>
            <w:r>
              <w:rPr>
                <w:rFonts w:hint="eastAsia" w:eastAsia="宋体"/>
                <w:color w:val="auto"/>
                <w:lang w:eastAsia="zh-CN"/>
              </w:rPr>
              <w:t>2、根据提供的苗木来源，种植后在二次验收前，对死亡的苗木进行补植需及时更换，12小时内更换得2分，24小时内更换得1分作出承诺，其他不得分。</w:t>
            </w:r>
          </w:p>
          <w:p>
            <w:pPr>
              <w:pStyle w:val="2"/>
              <w:keepNext w:val="0"/>
              <w:keepLines w:val="0"/>
              <w:widowControl/>
              <w:suppressLineNumbers w:val="0"/>
              <w:spacing w:before="0" w:beforeAutospacing="0" w:afterAutospacing="0"/>
              <w:ind w:left="0" w:leftChars="0" w:right="0" w:firstLine="0" w:firstLineChars="0"/>
              <w:rPr>
                <w:rFonts w:hint="eastAsia" w:eastAsia="宋体"/>
                <w:color w:val="auto"/>
                <w:lang w:eastAsia="zh-CN"/>
              </w:rPr>
            </w:pPr>
            <w:r>
              <w:rPr>
                <w:rFonts w:hint="eastAsia" w:eastAsia="宋体"/>
                <w:color w:val="auto"/>
                <w:lang w:eastAsia="zh-CN"/>
              </w:rPr>
              <w:t>3、种植完成后提供技术人员上门维护做出方案(详细的人员安排):提供一次每次一人得1分，最高3分，不提供不得分。</w:t>
            </w:r>
          </w:p>
        </w:tc>
        <w:tc>
          <w:tcPr>
            <w:tcW w:w="1174" w:type="dxa"/>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712"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p>
        </w:tc>
        <w:tc>
          <w:tcPr>
            <w:tcW w:w="1126" w:type="dxa"/>
            <w:vMerge w:val="continue"/>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1"/>
                <w:szCs w:val="21"/>
              </w:rPr>
            </w:pPr>
          </w:p>
        </w:tc>
        <w:tc>
          <w:tcPr>
            <w:tcW w:w="56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6504" w:type="dxa"/>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完全符合招标文件养护期要求，养护期每加6个月得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分，满分</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分。供应商提供售后服务承诺函。</w:t>
            </w:r>
          </w:p>
        </w:tc>
        <w:tc>
          <w:tcPr>
            <w:tcW w:w="1174" w:type="dxa"/>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712"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p>
        </w:tc>
        <w:tc>
          <w:tcPr>
            <w:tcW w:w="1126" w:type="dxa"/>
            <w:vMerge w:val="continue"/>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1"/>
                <w:szCs w:val="21"/>
              </w:rPr>
            </w:pPr>
          </w:p>
        </w:tc>
        <w:tc>
          <w:tcPr>
            <w:tcW w:w="56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6504" w:type="dxa"/>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养护工人可合理对苗木进行修剪、灌溉、扶正去虫害等，综合评分。方案质量优的</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分；方案质量良好</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分；方案质量一般</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tc>
        <w:tc>
          <w:tcPr>
            <w:tcW w:w="1174" w:type="dxa"/>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712"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p>
        </w:tc>
        <w:tc>
          <w:tcPr>
            <w:tcW w:w="1126" w:type="dxa"/>
            <w:vMerge w:val="continue"/>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1"/>
                <w:szCs w:val="21"/>
              </w:rPr>
            </w:pPr>
          </w:p>
        </w:tc>
        <w:tc>
          <w:tcPr>
            <w:tcW w:w="563"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6504" w:type="dxa"/>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cs="宋体"/>
                <w:color w:val="auto"/>
                <w:sz w:val="21"/>
                <w:szCs w:val="21"/>
                <w:lang w:val="en-US" w:eastAsia="zh-CN"/>
              </w:rPr>
              <w:t>2020年2月至今</w:t>
            </w:r>
            <w:r>
              <w:rPr>
                <w:rFonts w:hint="eastAsia" w:ascii="宋体" w:hAnsi="宋体" w:eastAsia="宋体" w:cs="宋体"/>
                <w:color w:val="auto"/>
                <w:sz w:val="21"/>
                <w:szCs w:val="21"/>
              </w:rPr>
              <w:t>（以合同签订时间为准）投标供应商具有类似业绩每提供一个得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分，最高得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pPr>
              <w:keepNext w:val="0"/>
              <w:keepLines w:val="0"/>
              <w:widowControl/>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注：投标文件中须提供业绩合同、中标通知书及验收单</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否则不得分。</w:t>
            </w:r>
          </w:p>
        </w:tc>
        <w:tc>
          <w:tcPr>
            <w:tcW w:w="1174" w:type="dxa"/>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712"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p>
        </w:tc>
        <w:tc>
          <w:tcPr>
            <w:tcW w:w="1126" w:type="dxa"/>
            <w:vMerge w:val="continue"/>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1"/>
                <w:szCs w:val="21"/>
              </w:rPr>
            </w:pPr>
          </w:p>
        </w:tc>
        <w:tc>
          <w:tcPr>
            <w:tcW w:w="563"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w:t>
            </w:r>
          </w:p>
        </w:tc>
        <w:tc>
          <w:tcPr>
            <w:tcW w:w="6504" w:type="dxa"/>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根据投标人承诺的服务保障体系、服务人员的</w:t>
            </w:r>
            <w:r>
              <w:rPr>
                <w:rFonts w:hint="eastAsia" w:ascii="宋体" w:hAnsi="宋体" w:eastAsia="宋体" w:cs="宋体"/>
                <w:sz w:val="21"/>
                <w:szCs w:val="21"/>
                <w:lang w:val="en-US" w:eastAsia="zh-CN"/>
              </w:rPr>
              <w:t>服务</w:t>
            </w:r>
            <w:r>
              <w:rPr>
                <w:rFonts w:hint="eastAsia" w:ascii="宋体" w:hAnsi="宋体" w:eastAsia="宋体" w:cs="宋体"/>
                <w:sz w:val="21"/>
                <w:szCs w:val="21"/>
              </w:rPr>
              <w:t>水平及现场服务措施、故障解决能力、应急响应时间等内容比较给分。售后服务体系，能提供本项目紧急服务和本地化售后服务方案</w:t>
            </w:r>
            <w:r>
              <w:rPr>
                <w:rFonts w:hint="eastAsia" w:ascii="宋体" w:hAnsi="宋体" w:eastAsia="宋体" w:cs="宋体"/>
                <w:sz w:val="21"/>
                <w:szCs w:val="21"/>
                <w:lang w:eastAsia="zh-CN"/>
              </w:rPr>
              <w:t>。</w:t>
            </w:r>
          </w:p>
          <w:p>
            <w:pPr>
              <w:keepNext w:val="0"/>
              <w:keepLines w:val="0"/>
              <w:widowControl/>
              <w:suppressLineNumbers w:val="0"/>
              <w:spacing w:before="0" w:beforeAutospacing="0" w:after="0" w:afterAutospacing="0"/>
              <w:ind w:left="0" w:right="0"/>
              <w:rPr>
                <w:rFonts w:hint="default"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投标人有完善售后服务计划得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val="en-US" w:eastAsia="zh-CN"/>
              </w:rPr>
              <w:t>有科学合理的</w:t>
            </w:r>
            <w:r>
              <w:rPr>
                <w:rFonts w:hint="eastAsia" w:ascii="宋体" w:hAnsi="宋体" w:eastAsia="宋体" w:cs="宋体"/>
                <w:sz w:val="21"/>
                <w:szCs w:val="21"/>
              </w:rPr>
              <w:t>售后服务计划</w:t>
            </w:r>
            <w:r>
              <w:rPr>
                <w:rFonts w:hint="eastAsia" w:ascii="宋体" w:hAnsi="宋体" w:eastAsia="宋体" w:cs="宋体"/>
                <w:sz w:val="21"/>
                <w:szCs w:val="21"/>
                <w:lang w:val="en-US" w:eastAsia="zh-CN"/>
              </w:rPr>
              <w:t>得2</w:t>
            </w:r>
            <w:r>
              <w:rPr>
                <w:rFonts w:hint="eastAsia" w:ascii="宋体" w:hAnsi="宋体" w:eastAsia="宋体" w:cs="宋体"/>
                <w:sz w:val="21"/>
                <w:szCs w:val="21"/>
              </w:rPr>
              <w:t>分，</w:t>
            </w:r>
            <w:r>
              <w:rPr>
                <w:rFonts w:hint="eastAsia" w:ascii="宋体" w:hAnsi="宋体" w:eastAsia="宋体" w:cs="宋体"/>
                <w:sz w:val="21"/>
                <w:szCs w:val="21"/>
                <w:lang w:val="en-US" w:eastAsia="zh-CN"/>
              </w:rPr>
              <w:t>售后服务计划基本满足项目需求得1分；</w:t>
            </w:r>
          </w:p>
          <w:p>
            <w:pPr>
              <w:keepNext w:val="0"/>
              <w:keepLines w:val="0"/>
              <w:widowControl/>
              <w:suppressLineNumbers w:val="0"/>
              <w:spacing w:before="0" w:beforeAutospacing="0" w:after="0" w:afterAutospacing="0"/>
              <w:ind w:left="0" w:right="0"/>
              <w:rPr>
                <w:rFonts w:hint="default" w:ascii="宋体" w:hAnsi="宋体" w:eastAsia="宋体" w:cs="宋体"/>
                <w:sz w:val="21"/>
                <w:szCs w:val="21"/>
                <w:lang w:val="en-US" w:eastAsia="zh-CN"/>
              </w:rPr>
            </w:pPr>
            <w:r>
              <w:rPr>
                <w:rFonts w:hint="eastAsia" w:ascii="宋体" w:hAnsi="宋体" w:eastAsia="宋体" w:cs="宋体"/>
                <w:sz w:val="21"/>
                <w:szCs w:val="21"/>
              </w:rPr>
              <w:t>（2）比较其服务响应时间、响应方式、对所供产品提供质保及“包修、包退、包换”承诺</w:t>
            </w:r>
            <w:r>
              <w:rPr>
                <w:rFonts w:hint="eastAsia" w:ascii="宋体" w:hAnsi="宋体" w:eastAsia="宋体" w:cs="宋体"/>
                <w:sz w:val="21"/>
                <w:szCs w:val="21"/>
                <w:lang w:eastAsia="zh-CN"/>
              </w:rPr>
              <w:t>（</w:t>
            </w:r>
            <w:r>
              <w:rPr>
                <w:rFonts w:hint="eastAsia" w:ascii="宋体" w:hAnsi="宋体" w:eastAsia="宋体" w:cs="宋体"/>
                <w:sz w:val="21"/>
                <w:szCs w:val="21"/>
              </w:rPr>
              <w:t>为保证其履行能力，须提供响应的证明文件</w:t>
            </w:r>
            <w:r>
              <w:rPr>
                <w:rFonts w:hint="eastAsia" w:ascii="宋体" w:hAnsi="宋体" w:eastAsia="宋体" w:cs="宋体"/>
                <w:sz w:val="21"/>
                <w:szCs w:val="21"/>
                <w:lang w:eastAsia="zh-CN"/>
              </w:rPr>
              <w:t>）</w:t>
            </w:r>
            <w:r>
              <w:rPr>
                <w:rFonts w:hint="eastAsia" w:ascii="宋体" w:hAnsi="宋体" w:eastAsia="宋体" w:cs="宋体"/>
                <w:sz w:val="21"/>
                <w:szCs w:val="21"/>
              </w:rPr>
              <w:t>根据</w:t>
            </w:r>
            <w:r>
              <w:rPr>
                <w:rFonts w:hint="eastAsia" w:ascii="宋体" w:hAnsi="宋体" w:eastAsia="宋体" w:cs="宋体"/>
                <w:sz w:val="21"/>
                <w:szCs w:val="21"/>
                <w:lang w:eastAsia="zh-CN"/>
              </w:rPr>
              <w:t>服务承诺综合评分。服务承诺合理，可操作性强得</w:t>
            </w:r>
            <w:r>
              <w:rPr>
                <w:rFonts w:hint="eastAsia" w:ascii="宋体" w:hAnsi="宋体" w:eastAsia="宋体" w:cs="宋体"/>
                <w:sz w:val="21"/>
                <w:szCs w:val="21"/>
                <w:lang w:val="en-US" w:eastAsia="zh-CN"/>
              </w:rPr>
              <w:t>4分；</w:t>
            </w:r>
            <w:r>
              <w:rPr>
                <w:rFonts w:hint="eastAsia" w:ascii="宋体" w:hAnsi="宋体" w:eastAsia="宋体" w:cs="宋体"/>
                <w:sz w:val="21"/>
                <w:szCs w:val="21"/>
                <w:lang w:eastAsia="zh-CN"/>
              </w:rPr>
              <w:t>服务承诺合理，</w:t>
            </w:r>
            <w:r>
              <w:rPr>
                <w:rFonts w:hint="eastAsia" w:ascii="宋体" w:hAnsi="宋体" w:eastAsia="宋体" w:cs="宋体"/>
                <w:sz w:val="21"/>
                <w:szCs w:val="21"/>
                <w:lang w:val="en-US" w:eastAsia="zh-CN"/>
              </w:rPr>
              <w:t>具有</w:t>
            </w:r>
            <w:r>
              <w:rPr>
                <w:rFonts w:hint="eastAsia" w:ascii="宋体" w:hAnsi="宋体" w:eastAsia="宋体" w:cs="宋体"/>
                <w:sz w:val="21"/>
                <w:szCs w:val="21"/>
                <w:lang w:eastAsia="zh-CN"/>
              </w:rPr>
              <w:t>可操作性得</w:t>
            </w:r>
            <w:r>
              <w:rPr>
                <w:rFonts w:hint="eastAsia" w:ascii="宋体" w:hAnsi="宋体" w:eastAsia="宋体" w:cs="宋体"/>
                <w:sz w:val="21"/>
                <w:szCs w:val="21"/>
                <w:lang w:val="en-US" w:eastAsia="zh-CN"/>
              </w:rPr>
              <w:t>3分；</w:t>
            </w:r>
            <w:r>
              <w:rPr>
                <w:rFonts w:hint="eastAsia" w:ascii="宋体" w:hAnsi="宋体" w:eastAsia="宋体" w:cs="宋体"/>
                <w:sz w:val="21"/>
                <w:szCs w:val="21"/>
                <w:lang w:eastAsia="zh-CN"/>
              </w:rPr>
              <w:t>服务承诺基本合理，可操作性差得</w:t>
            </w:r>
            <w:r>
              <w:rPr>
                <w:rFonts w:hint="eastAsia" w:ascii="宋体" w:hAnsi="宋体" w:eastAsia="宋体" w:cs="宋体"/>
                <w:sz w:val="21"/>
                <w:szCs w:val="21"/>
                <w:lang w:val="en-US" w:eastAsia="zh-CN"/>
              </w:rPr>
              <w:t>1分</w:t>
            </w:r>
          </w:p>
        </w:tc>
        <w:tc>
          <w:tcPr>
            <w:tcW w:w="1174" w:type="dxa"/>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sz w:val="21"/>
                <w:szCs w:val="21"/>
              </w:rPr>
            </w:pPr>
          </w:p>
        </w:tc>
      </w:tr>
    </w:tbl>
    <w:p>
      <w:pPr>
        <w:spacing w:before="161"/>
      </w:pPr>
    </w:p>
    <w:p>
      <w:pPr>
        <w:pStyle w:val="8"/>
      </w:pPr>
    </w:p>
    <w:p>
      <w:pPr>
        <w:sectPr>
          <w:footerReference r:id="rId11" w:type="default"/>
          <w:pgSz w:w="11906" w:h="16839"/>
          <w:pgMar w:top="1440" w:right="1083" w:bottom="1440" w:left="1083" w:header="0" w:footer="992" w:gutter="0"/>
          <w:pgNumType w:fmt="decimal"/>
          <w:cols w:space="720" w:num="1"/>
        </w:sectPr>
      </w:pPr>
    </w:p>
    <w:p>
      <w:pPr>
        <w:spacing w:before="3"/>
      </w:pPr>
    </w:p>
    <w:p>
      <w:pPr>
        <w:spacing w:before="3"/>
      </w:pPr>
    </w:p>
    <w:p>
      <w:pPr>
        <w:spacing w:before="3"/>
      </w:pPr>
    </w:p>
    <w:p>
      <w:pPr>
        <w:pStyle w:val="25"/>
        <w:keepNext w:val="0"/>
        <w:keepLines w:val="0"/>
        <w:pageBreakBefore w:val="0"/>
        <w:widowControl w:val="0"/>
        <w:shd w:val="clear" w:color="auto" w:fill="auto"/>
        <w:tabs>
          <w:tab w:val="left" w:pos="1701"/>
        </w:tabs>
        <w:kinsoku/>
        <w:wordWrap/>
        <w:overflowPunct/>
        <w:topLinePunct w:val="0"/>
        <w:autoSpaceDE/>
        <w:autoSpaceDN/>
        <w:bidi w:val="0"/>
        <w:adjustRightInd/>
        <w:snapToGrid/>
        <w:spacing w:line="440" w:lineRule="exact"/>
        <w:ind w:left="0" w:leftChars="0" w:firstLine="402" w:firstLineChars="200"/>
        <w:textAlignment w:val="auto"/>
        <w:outlineLvl w:val="1"/>
        <w:rPr>
          <w:rFonts w:hint="eastAsia" w:ascii="宋体" w:hAnsi="宋体" w:eastAsia="宋体" w:cs="宋体"/>
          <w:b/>
          <w:bCs/>
          <w:color w:val="auto"/>
          <w:sz w:val="20"/>
          <w:szCs w:val="20"/>
          <w:highlight w:val="none"/>
          <w:lang w:val="en-US" w:eastAsia="zh-CN" w:bidi="ar-SA"/>
        </w:rPr>
      </w:pPr>
      <w:r>
        <w:rPr>
          <w:rFonts w:hint="eastAsia" w:ascii="宋体" w:hAnsi="宋体" w:eastAsia="宋体" w:cs="宋体"/>
          <w:b/>
          <w:bCs/>
          <w:color w:val="auto"/>
          <w:sz w:val="20"/>
          <w:szCs w:val="20"/>
          <w:highlight w:val="none"/>
          <w:lang w:val="en-US" w:eastAsia="zh-CN" w:bidi="ar-SA"/>
        </w:rPr>
        <w:t>政府采购政策功能相关说明</w:t>
      </w:r>
    </w:p>
    <w:p>
      <w:pPr>
        <w:pStyle w:val="25"/>
        <w:keepNext w:val="0"/>
        <w:keepLines w:val="0"/>
        <w:pageBreakBefore w:val="0"/>
        <w:widowControl w:val="0"/>
        <w:shd w:val="clear" w:color="auto" w:fill="auto"/>
        <w:tabs>
          <w:tab w:val="left" w:pos="1701"/>
        </w:tabs>
        <w:kinsoku/>
        <w:wordWrap/>
        <w:overflowPunct/>
        <w:topLinePunct w:val="0"/>
        <w:autoSpaceDE/>
        <w:autoSpaceDN/>
        <w:bidi w:val="0"/>
        <w:adjustRightInd/>
        <w:snapToGrid/>
        <w:spacing w:line="440" w:lineRule="exact"/>
        <w:ind w:left="0" w:leftChars="0" w:firstLine="400" w:firstLineChars="200"/>
        <w:textAlignment w:val="auto"/>
        <w:outlineLvl w:val="1"/>
        <w:rPr>
          <w:rFonts w:hint="eastAsia" w:ascii="宋体" w:hAnsi="宋体" w:eastAsia="宋体" w:cs="宋体"/>
          <w:color w:val="auto"/>
          <w:sz w:val="20"/>
          <w:szCs w:val="20"/>
          <w:highlight w:val="none"/>
          <w:lang w:val="en-US" w:eastAsia="zh-CN" w:bidi="ar-SA"/>
        </w:rPr>
      </w:pPr>
      <w:bookmarkStart w:id="86" w:name="_Toc21770"/>
      <w:bookmarkStart w:id="87" w:name="_Toc8705"/>
      <w:r>
        <w:rPr>
          <w:rFonts w:hint="eastAsia" w:ascii="宋体" w:hAnsi="宋体" w:eastAsia="宋体" w:cs="宋体"/>
          <w:color w:val="auto"/>
          <w:sz w:val="20"/>
          <w:szCs w:val="20"/>
          <w:highlight w:val="none"/>
          <w:lang w:val="en-US" w:eastAsia="zh-CN" w:bidi="ar-SA"/>
        </w:rPr>
        <w:t>1、文件依据</w:t>
      </w:r>
      <w:bookmarkEnd w:id="86"/>
      <w:bookmarkEnd w:id="87"/>
    </w:p>
    <w:p>
      <w:pPr>
        <w:pStyle w:val="25"/>
        <w:keepNext w:val="0"/>
        <w:keepLines w:val="0"/>
        <w:pageBreakBefore w:val="0"/>
        <w:widowControl w:val="0"/>
        <w:shd w:val="clear" w:color="auto" w:fill="auto"/>
        <w:tabs>
          <w:tab w:val="left" w:pos="1701"/>
        </w:tabs>
        <w:kinsoku/>
        <w:wordWrap/>
        <w:overflowPunct/>
        <w:topLinePunct w:val="0"/>
        <w:autoSpaceDE/>
        <w:autoSpaceDN/>
        <w:bidi w:val="0"/>
        <w:adjustRightInd/>
        <w:snapToGrid/>
        <w:spacing w:line="440" w:lineRule="exact"/>
        <w:ind w:left="0" w:leftChars="0" w:firstLine="400" w:firstLineChars="200"/>
        <w:textAlignment w:val="auto"/>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（1）关于印发《政府采购促进中小企业发展管理办法》的通知（财库〔2020〕46号）和《关于落实好政府采购支持中小企业发展的通知》（新财购【2022】22号）</w:t>
      </w:r>
    </w:p>
    <w:p>
      <w:pPr>
        <w:pStyle w:val="25"/>
        <w:keepNext w:val="0"/>
        <w:keepLines w:val="0"/>
        <w:pageBreakBefore w:val="0"/>
        <w:widowControl w:val="0"/>
        <w:shd w:val="clear" w:color="auto" w:fill="auto"/>
        <w:tabs>
          <w:tab w:val="left" w:pos="1701"/>
        </w:tabs>
        <w:kinsoku/>
        <w:wordWrap/>
        <w:overflowPunct/>
        <w:topLinePunct w:val="0"/>
        <w:autoSpaceDE/>
        <w:autoSpaceDN/>
        <w:bidi w:val="0"/>
        <w:adjustRightInd/>
        <w:snapToGrid/>
        <w:spacing w:line="440" w:lineRule="exact"/>
        <w:ind w:left="0" w:leftChars="0" w:firstLine="400" w:firstLineChars="200"/>
        <w:textAlignment w:val="auto"/>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（2）工业和信息化部、国家统计局、国家发展和改革委员会、财政部《关于印发中小企业划型标准规定的通知》（工信部联企业[2011]300号）</w:t>
      </w:r>
    </w:p>
    <w:p>
      <w:pPr>
        <w:pStyle w:val="25"/>
        <w:keepNext w:val="0"/>
        <w:keepLines w:val="0"/>
        <w:pageBreakBefore w:val="0"/>
        <w:widowControl w:val="0"/>
        <w:shd w:val="clear" w:color="auto" w:fill="auto"/>
        <w:tabs>
          <w:tab w:val="left" w:pos="1701"/>
        </w:tabs>
        <w:kinsoku/>
        <w:wordWrap/>
        <w:overflowPunct/>
        <w:topLinePunct w:val="0"/>
        <w:autoSpaceDE/>
        <w:autoSpaceDN/>
        <w:bidi w:val="0"/>
        <w:adjustRightInd/>
        <w:snapToGrid/>
        <w:spacing w:line="440" w:lineRule="exact"/>
        <w:ind w:left="0" w:leftChars="0" w:firstLine="400" w:firstLineChars="200"/>
        <w:textAlignment w:val="auto"/>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（3）财政部、司法部《关于政府采购支持监狱企业发展有关问题的通知》（财库〔2014〕68号）</w:t>
      </w:r>
    </w:p>
    <w:p>
      <w:pPr>
        <w:pStyle w:val="25"/>
        <w:keepNext w:val="0"/>
        <w:keepLines w:val="0"/>
        <w:pageBreakBefore w:val="0"/>
        <w:widowControl w:val="0"/>
        <w:shd w:val="clear" w:color="auto" w:fill="auto"/>
        <w:tabs>
          <w:tab w:val="left" w:pos="1701"/>
        </w:tabs>
        <w:kinsoku/>
        <w:wordWrap/>
        <w:overflowPunct/>
        <w:topLinePunct w:val="0"/>
        <w:autoSpaceDE/>
        <w:autoSpaceDN/>
        <w:bidi w:val="0"/>
        <w:adjustRightInd/>
        <w:snapToGrid/>
        <w:spacing w:line="440" w:lineRule="exact"/>
        <w:ind w:left="0" w:leftChars="0" w:firstLine="400" w:firstLineChars="200"/>
        <w:textAlignment w:val="auto"/>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（4）财政部 民政部 中国残疾人联合会《关于促进残疾人就业政府采购政策的通知》（财库〔2017〕 141号）</w:t>
      </w:r>
    </w:p>
    <w:p>
      <w:pPr>
        <w:pStyle w:val="25"/>
        <w:keepNext w:val="0"/>
        <w:keepLines w:val="0"/>
        <w:pageBreakBefore w:val="0"/>
        <w:widowControl w:val="0"/>
        <w:shd w:val="clear" w:color="auto" w:fill="auto"/>
        <w:tabs>
          <w:tab w:val="left" w:pos="1701"/>
        </w:tabs>
        <w:kinsoku/>
        <w:wordWrap/>
        <w:overflowPunct/>
        <w:topLinePunct w:val="0"/>
        <w:autoSpaceDE/>
        <w:autoSpaceDN/>
        <w:bidi w:val="0"/>
        <w:adjustRightInd/>
        <w:snapToGrid/>
        <w:spacing w:line="440" w:lineRule="exact"/>
        <w:ind w:left="0" w:leftChars="0" w:firstLine="400" w:firstLineChars="200"/>
        <w:textAlignment w:val="auto"/>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2、中小企业，是指在中华人民共和国境内依法设立，依据国务院批准的中小企业划分标准确定的中型企业、小型企业和微型企业，但与大企业的负责人为同一人，或者与大企业存在直接控股、管理关系的除外。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5"/>
        <w:keepNext w:val="0"/>
        <w:keepLines w:val="0"/>
        <w:pageBreakBefore w:val="0"/>
        <w:widowControl w:val="0"/>
        <w:shd w:val="clear" w:color="auto" w:fill="auto"/>
        <w:tabs>
          <w:tab w:val="left" w:pos="1701"/>
        </w:tabs>
        <w:kinsoku/>
        <w:wordWrap/>
        <w:overflowPunct/>
        <w:topLinePunct w:val="0"/>
        <w:autoSpaceDE/>
        <w:autoSpaceDN/>
        <w:bidi w:val="0"/>
        <w:adjustRightInd/>
        <w:snapToGrid/>
        <w:spacing w:line="440" w:lineRule="exact"/>
        <w:ind w:left="0" w:leftChars="0" w:firstLine="400" w:firstLineChars="200"/>
        <w:textAlignment w:val="auto"/>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符合中小企业划分标准的个体工商户，在政府采购活动中视同中小企业。</w:t>
      </w:r>
    </w:p>
    <w:p>
      <w:pPr>
        <w:pStyle w:val="25"/>
        <w:keepNext w:val="0"/>
        <w:keepLines w:val="0"/>
        <w:pageBreakBefore w:val="0"/>
        <w:widowControl w:val="0"/>
        <w:shd w:val="clear" w:color="auto" w:fill="auto"/>
        <w:tabs>
          <w:tab w:val="left" w:pos="1701"/>
        </w:tabs>
        <w:kinsoku/>
        <w:wordWrap/>
        <w:overflowPunct/>
        <w:topLinePunct w:val="0"/>
        <w:autoSpaceDE/>
        <w:autoSpaceDN/>
        <w:bidi w:val="0"/>
        <w:adjustRightInd/>
        <w:snapToGrid/>
        <w:spacing w:line="440" w:lineRule="exact"/>
        <w:ind w:left="0" w:leftChars="0" w:firstLine="400" w:firstLineChars="200"/>
        <w:textAlignment w:val="auto"/>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3、在政府采购活动中，供应商提供的货物、工程或者服务符合下列情形的，享受中小企业扶持政策：</w:t>
      </w:r>
    </w:p>
    <w:p>
      <w:pPr>
        <w:pStyle w:val="25"/>
        <w:keepNext w:val="0"/>
        <w:keepLines w:val="0"/>
        <w:pageBreakBefore w:val="0"/>
        <w:widowControl w:val="0"/>
        <w:shd w:val="clear" w:color="auto" w:fill="auto"/>
        <w:tabs>
          <w:tab w:val="left" w:pos="1701"/>
        </w:tabs>
        <w:kinsoku/>
        <w:wordWrap/>
        <w:overflowPunct/>
        <w:topLinePunct w:val="0"/>
        <w:autoSpaceDE/>
        <w:autoSpaceDN/>
        <w:bidi w:val="0"/>
        <w:adjustRightInd/>
        <w:snapToGrid/>
        <w:spacing w:line="440" w:lineRule="exact"/>
        <w:ind w:left="0" w:leftChars="0" w:firstLine="400" w:firstLineChars="200"/>
        <w:textAlignment w:val="auto"/>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（一）在货物采购项目中，货物由中小企业制造，即货物由中小企业生产且使用该中小企业商号或者注册商标；</w:t>
      </w:r>
    </w:p>
    <w:p>
      <w:pPr>
        <w:pStyle w:val="25"/>
        <w:keepNext w:val="0"/>
        <w:keepLines w:val="0"/>
        <w:pageBreakBefore w:val="0"/>
        <w:widowControl w:val="0"/>
        <w:shd w:val="clear" w:color="auto" w:fill="auto"/>
        <w:tabs>
          <w:tab w:val="left" w:pos="1701"/>
        </w:tabs>
        <w:kinsoku/>
        <w:wordWrap/>
        <w:overflowPunct/>
        <w:topLinePunct w:val="0"/>
        <w:autoSpaceDE/>
        <w:autoSpaceDN/>
        <w:bidi w:val="0"/>
        <w:adjustRightInd/>
        <w:snapToGrid/>
        <w:spacing w:line="440" w:lineRule="exact"/>
        <w:ind w:left="0" w:leftChars="0" w:firstLine="400" w:firstLineChars="200"/>
        <w:textAlignment w:val="auto"/>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（二）在工程采购项目中，工程由中小企业承建，即工程施工单位为中小企业；</w:t>
      </w:r>
    </w:p>
    <w:p>
      <w:pPr>
        <w:pStyle w:val="25"/>
        <w:keepNext w:val="0"/>
        <w:keepLines w:val="0"/>
        <w:pageBreakBefore w:val="0"/>
        <w:widowControl w:val="0"/>
        <w:shd w:val="clear" w:color="auto" w:fill="auto"/>
        <w:tabs>
          <w:tab w:val="left" w:pos="1701"/>
        </w:tabs>
        <w:kinsoku/>
        <w:wordWrap/>
        <w:overflowPunct/>
        <w:topLinePunct w:val="0"/>
        <w:autoSpaceDE/>
        <w:autoSpaceDN/>
        <w:bidi w:val="0"/>
        <w:adjustRightInd/>
        <w:snapToGrid/>
        <w:spacing w:line="440" w:lineRule="exact"/>
        <w:ind w:left="0" w:leftChars="0" w:firstLine="400" w:firstLineChars="200"/>
        <w:textAlignment w:val="auto"/>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（三）在服务采购项目中，服务由中小企业承接，即提供服务的人员为中小企业依照《中华人民共和国劳动合同法》订立劳动合同的从业人员。</w:t>
      </w:r>
    </w:p>
    <w:p>
      <w:pPr>
        <w:pStyle w:val="25"/>
        <w:keepNext w:val="0"/>
        <w:keepLines w:val="0"/>
        <w:pageBreakBefore w:val="0"/>
        <w:widowControl w:val="0"/>
        <w:shd w:val="clear" w:color="auto" w:fill="auto"/>
        <w:tabs>
          <w:tab w:val="left" w:pos="1701"/>
        </w:tabs>
        <w:kinsoku/>
        <w:wordWrap/>
        <w:overflowPunct/>
        <w:topLinePunct w:val="0"/>
        <w:autoSpaceDE/>
        <w:autoSpaceDN/>
        <w:bidi w:val="0"/>
        <w:adjustRightInd/>
        <w:snapToGrid/>
        <w:spacing w:line="440" w:lineRule="exact"/>
        <w:ind w:left="0" w:leftChars="0" w:firstLine="400" w:firstLineChars="200"/>
        <w:textAlignment w:val="auto"/>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在货物采购项目中，供应商提供的货物既有中小企业制造货物，也有大型企业制造货物的，不享受本办法规定的中小企业扶持政策。</w:t>
      </w:r>
    </w:p>
    <w:p>
      <w:pPr>
        <w:pStyle w:val="25"/>
        <w:keepNext w:val="0"/>
        <w:keepLines w:val="0"/>
        <w:pageBreakBefore w:val="0"/>
        <w:widowControl w:val="0"/>
        <w:shd w:val="clear" w:color="auto" w:fill="auto"/>
        <w:tabs>
          <w:tab w:val="left" w:pos="1701"/>
        </w:tabs>
        <w:kinsoku/>
        <w:wordWrap/>
        <w:overflowPunct/>
        <w:topLinePunct w:val="0"/>
        <w:autoSpaceDE/>
        <w:autoSpaceDN/>
        <w:bidi w:val="0"/>
        <w:adjustRightInd/>
        <w:snapToGrid/>
        <w:spacing w:line="440" w:lineRule="exact"/>
        <w:ind w:left="0" w:leftChars="0" w:firstLine="400" w:firstLineChars="200"/>
        <w:textAlignment w:val="auto"/>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以联合体形式参加政府采购活动，联合体各方均为中小企业的，联合体视同中小企业。其中，联合体各方均为小微企业的，联合体视同小微企业。</w:t>
      </w:r>
    </w:p>
    <w:p>
      <w:pPr>
        <w:pStyle w:val="25"/>
        <w:keepNext w:val="0"/>
        <w:keepLines w:val="0"/>
        <w:pageBreakBefore w:val="0"/>
        <w:widowControl w:val="0"/>
        <w:shd w:val="clear" w:color="auto" w:fill="auto"/>
        <w:tabs>
          <w:tab w:val="left" w:pos="1701"/>
        </w:tabs>
        <w:kinsoku/>
        <w:wordWrap/>
        <w:overflowPunct/>
        <w:topLinePunct w:val="0"/>
        <w:autoSpaceDE/>
        <w:autoSpaceDN/>
        <w:bidi w:val="0"/>
        <w:adjustRightInd/>
        <w:snapToGrid/>
        <w:spacing w:line="440" w:lineRule="exact"/>
        <w:ind w:left="0" w:leftChars="0" w:firstLine="400" w:firstLineChars="200"/>
        <w:textAlignment w:val="auto"/>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4、投标供应商符合《政府采购促进中小企业发展管理办法》（财库〔2020〕46号）第二条规定的条件，投标时提供《中小企业声明函》，《中小企业声明函》中声明企业为小型、微型企业。</w:t>
      </w:r>
    </w:p>
    <w:p>
      <w:pPr>
        <w:pStyle w:val="25"/>
        <w:keepNext w:val="0"/>
        <w:keepLines w:val="0"/>
        <w:pageBreakBefore w:val="0"/>
        <w:widowControl w:val="0"/>
        <w:shd w:val="clear" w:color="auto" w:fill="auto"/>
        <w:tabs>
          <w:tab w:val="left" w:pos="1701"/>
        </w:tabs>
        <w:kinsoku/>
        <w:wordWrap/>
        <w:overflowPunct/>
        <w:topLinePunct w:val="0"/>
        <w:autoSpaceDE/>
        <w:autoSpaceDN/>
        <w:bidi w:val="0"/>
        <w:adjustRightInd/>
        <w:snapToGrid/>
        <w:spacing w:line="440" w:lineRule="exact"/>
        <w:ind w:left="0" w:leftChars="0" w:firstLine="400" w:firstLineChars="200"/>
        <w:textAlignment w:val="auto"/>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5、投标供应商符合《关于促进残疾人就业政府采购政策的通知》（财库〔2017〕141号）规定的条件，投标时提供《残疾人福利性单位声明函》的，视同为小型、微型企业。</w:t>
      </w:r>
    </w:p>
    <w:p>
      <w:pPr>
        <w:pStyle w:val="25"/>
        <w:keepNext w:val="0"/>
        <w:keepLines w:val="0"/>
        <w:pageBreakBefore w:val="0"/>
        <w:widowControl w:val="0"/>
        <w:shd w:val="clear" w:color="auto" w:fill="auto"/>
        <w:tabs>
          <w:tab w:val="left" w:pos="1701"/>
        </w:tabs>
        <w:kinsoku/>
        <w:wordWrap/>
        <w:overflowPunct/>
        <w:topLinePunct w:val="0"/>
        <w:autoSpaceDE/>
        <w:autoSpaceDN/>
        <w:bidi w:val="0"/>
        <w:adjustRightInd/>
        <w:snapToGrid/>
        <w:spacing w:line="440" w:lineRule="exact"/>
        <w:ind w:left="0" w:leftChars="0" w:firstLine="400" w:firstLineChars="200"/>
        <w:textAlignment w:val="auto"/>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6、投标供应商符合《关于政府采购支持监狱企业发展有关问题的通知》（财库[2014]68号）规定的监狱企业，投标时提供由省级以上监狱管理局、戒毒管理局（含新疆生产建设兵团）出具的属于监狱企业证明文件的，视同为小型、微型企业。</w:t>
      </w:r>
    </w:p>
    <w:p>
      <w:pPr>
        <w:pStyle w:val="25"/>
        <w:keepNext w:val="0"/>
        <w:keepLines w:val="0"/>
        <w:pageBreakBefore w:val="0"/>
        <w:widowControl w:val="0"/>
        <w:shd w:val="clear" w:color="auto" w:fill="auto"/>
        <w:tabs>
          <w:tab w:val="left" w:pos="1701"/>
        </w:tabs>
        <w:kinsoku/>
        <w:wordWrap/>
        <w:overflowPunct/>
        <w:topLinePunct w:val="0"/>
        <w:autoSpaceDE/>
        <w:autoSpaceDN/>
        <w:bidi w:val="0"/>
        <w:adjustRightInd/>
        <w:snapToGrid/>
        <w:spacing w:line="440" w:lineRule="exact"/>
        <w:ind w:left="0" w:leftChars="0" w:firstLine="400" w:firstLineChars="200"/>
        <w:textAlignment w:val="auto"/>
        <w:rPr>
          <w:rFonts w:hint="eastAsia" w:ascii="宋体" w:hAnsi="宋体" w:eastAsia="宋体" w:cs="宋体"/>
          <w:color w:val="auto"/>
          <w:sz w:val="20"/>
          <w:szCs w:val="20"/>
          <w:highlight w:val="none"/>
          <w:lang w:val="en-US" w:eastAsia="zh-CN" w:bidi="ar-SA"/>
        </w:rPr>
      </w:pPr>
      <w:r>
        <w:rPr>
          <w:rFonts w:hint="eastAsia" w:ascii="宋体" w:hAnsi="宋体" w:eastAsia="宋体" w:cs="宋体"/>
          <w:color w:val="auto"/>
          <w:sz w:val="20"/>
          <w:szCs w:val="20"/>
          <w:highlight w:val="none"/>
          <w:lang w:val="en-US" w:eastAsia="zh-CN" w:bidi="ar-SA"/>
        </w:rPr>
        <w:t>7、对于整体专门面向中小企业的政府采购货物或服务项目，不再执行价格评审优惠的扶持政策，各投标供应商应按招标文件要求提供《中小企业声明函》或《残疾人福利性单位声明函》或省级以上监狱管理局、戒毒管理局（含新疆生产建设兵团）出具的属于监狱企业证明文件，证明其符合落实政府采购政策需满足的资格要求，否则按无效投标处理。</w:t>
      </w:r>
    </w:p>
    <w:p>
      <w:pPr>
        <w:pStyle w:val="25"/>
        <w:keepNext w:val="0"/>
        <w:keepLines w:val="0"/>
        <w:pageBreakBefore w:val="0"/>
        <w:widowControl w:val="0"/>
        <w:shd w:val="clear" w:color="auto" w:fill="auto"/>
        <w:tabs>
          <w:tab w:val="left" w:pos="1701"/>
        </w:tabs>
        <w:kinsoku/>
        <w:wordWrap/>
        <w:overflowPunct/>
        <w:topLinePunct w:val="0"/>
        <w:autoSpaceDE/>
        <w:autoSpaceDN/>
        <w:bidi w:val="0"/>
        <w:adjustRightInd/>
        <w:snapToGrid/>
        <w:spacing w:line="440" w:lineRule="exact"/>
        <w:ind w:left="0" w:leftChars="0" w:firstLine="400" w:firstLineChars="200"/>
        <w:textAlignment w:val="auto"/>
        <w:rPr>
          <w:rFonts w:hint="eastAsia" w:ascii="宋体" w:hAnsi="宋体" w:eastAsia="宋体" w:cs="宋体"/>
          <w:color w:val="auto"/>
          <w:szCs w:val="21"/>
          <w:highlight w:val="none"/>
          <w:lang w:val="en-US" w:eastAsia="zh-CN" w:bidi="ar-SA"/>
        </w:rPr>
      </w:pPr>
      <w:r>
        <w:rPr>
          <w:rFonts w:hint="eastAsia" w:ascii="宋体" w:hAnsi="宋体" w:eastAsia="宋体" w:cs="宋体"/>
          <w:color w:val="auto"/>
          <w:sz w:val="20"/>
          <w:szCs w:val="20"/>
          <w:highlight w:val="none"/>
          <w:lang w:val="en-US" w:eastAsia="zh-CN" w:bidi="ar-SA"/>
        </w:rPr>
        <w:t>8、享受扶持政策获得政府采购合同的，小微企业不得将合同分包给大中型企业， 中型企业不得将合同分包给大型企业。</w:t>
      </w:r>
    </w:p>
    <w:p>
      <w:pPr>
        <w:pStyle w:val="25"/>
        <w:shd w:val="clear" w:color="auto" w:fill="auto"/>
        <w:tabs>
          <w:tab w:val="left" w:pos="1701"/>
        </w:tabs>
        <w:spacing w:line="440" w:lineRule="exact"/>
        <w:ind w:left="0"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10.2.2</w:t>
      </w:r>
      <w:r>
        <w:rPr>
          <w:rFonts w:hint="eastAsia" w:ascii="宋体" w:hAnsi="宋体" w:eastAsia="宋体" w:cs="宋体"/>
          <w:color w:val="auto"/>
          <w:szCs w:val="21"/>
          <w:highlight w:val="none"/>
          <w:lang w:bidi="ar-SA"/>
        </w:rPr>
        <w:t>价格评分方法</w:t>
      </w:r>
    </w:p>
    <w:p>
      <w:pPr>
        <w:shd w:val="clear" w:color="auto" w:fill="auto"/>
        <w:spacing w:line="440" w:lineRule="exact"/>
        <w:ind w:firstLine="539" w:firstLineChars="257"/>
        <w:jc w:val="left"/>
        <w:rPr>
          <w:rFonts w:hint="eastAsia" w:ascii="宋体" w:hAnsi="宋体" w:eastAsia="宋体" w:cs="宋体"/>
          <w:color w:val="auto"/>
          <w:szCs w:val="21"/>
          <w:highlight w:val="none"/>
          <w:lang w:eastAsia="zh-CN" w:bidi="ar-SA"/>
        </w:rPr>
      </w:pPr>
      <w:r>
        <w:rPr>
          <w:rFonts w:hint="eastAsia" w:ascii="宋体" w:hAnsi="宋体" w:eastAsia="宋体" w:cs="宋体"/>
          <w:color w:val="auto"/>
          <w:szCs w:val="21"/>
          <w:highlight w:val="none"/>
          <w:lang w:bidi="ar-SA"/>
        </w:rPr>
        <w:t>满足招标文件技术要求且投标价格最低的投标报价为评标基准价，其价格分为满分。其他投标人的价格分别按照下列公式计算： 投标报价得分=（评标基准价/投标报价）×价格权重</w:t>
      </w:r>
      <w:r>
        <w:rPr>
          <w:rFonts w:hint="eastAsia" w:ascii="宋体" w:hAnsi="宋体" w:eastAsia="宋体" w:cs="宋体"/>
          <w:color w:val="auto"/>
          <w:szCs w:val="21"/>
          <w:highlight w:val="none"/>
          <w:lang w:eastAsia="zh-CN" w:bidi="ar-SA"/>
        </w:rPr>
        <w:t>。</w:t>
      </w:r>
    </w:p>
    <w:p>
      <w:pPr>
        <w:shd w:val="clear" w:color="auto" w:fill="auto"/>
        <w:spacing w:before="156" w:beforeLines="50" w:line="400" w:lineRule="exact"/>
        <w:jc w:val="center"/>
        <w:outlineLvl w:val="1"/>
        <w:rPr>
          <w:rFonts w:hint="eastAsia" w:ascii="宋体"/>
          <w:b/>
          <w:color w:val="auto"/>
          <w:sz w:val="24"/>
          <w:highlight w:val="none"/>
        </w:rPr>
      </w:pPr>
      <w:r>
        <w:rPr>
          <w:rFonts w:hint="eastAsia" w:ascii="宋体"/>
          <w:b/>
          <w:color w:val="auto"/>
          <w:sz w:val="24"/>
          <w:highlight w:val="none"/>
        </w:rPr>
        <w:t>五  推荐中标候选人</w:t>
      </w:r>
    </w:p>
    <w:p>
      <w:pPr>
        <w:shd w:val="clear" w:color="auto" w:fill="auto"/>
        <w:snapToGrid w:val="0"/>
        <w:spacing w:line="40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11.1</w:t>
      </w:r>
      <w:r>
        <w:rPr>
          <w:rFonts w:hint="eastAsia" w:ascii="宋体" w:hAnsi="宋体"/>
          <w:color w:val="auto"/>
          <w:szCs w:val="21"/>
          <w:highlight w:val="none"/>
        </w:rPr>
        <w:t>评标委员会推荐</w:t>
      </w:r>
      <w:r>
        <w:rPr>
          <w:rFonts w:hint="eastAsia" w:ascii="宋体" w:hAnsi="宋体"/>
          <w:color w:val="auto"/>
          <w:szCs w:val="21"/>
          <w:highlight w:val="none"/>
          <w:lang w:val="en-US" w:eastAsia="zh-CN"/>
        </w:rPr>
        <w:t>3</w:t>
      </w:r>
      <w:r>
        <w:rPr>
          <w:rFonts w:hint="eastAsia" w:ascii="宋体" w:hAnsi="宋体"/>
          <w:color w:val="auto"/>
          <w:szCs w:val="21"/>
          <w:highlight w:val="none"/>
        </w:rPr>
        <w:t>名中标候选人，并标明排序。</w:t>
      </w:r>
    </w:p>
    <w:p>
      <w:pPr>
        <w:shd w:val="clear" w:color="auto" w:fill="auto"/>
        <w:spacing w:line="400" w:lineRule="exact"/>
        <w:ind w:firstLine="411" w:firstLineChars="196"/>
        <w:rPr>
          <w:rFonts w:hint="eastAsia" w:ascii="宋体" w:hAnsi="宋体"/>
          <w:color w:val="auto"/>
          <w:szCs w:val="21"/>
          <w:highlight w:val="none"/>
        </w:rPr>
      </w:pPr>
      <w:r>
        <w:rPr>
          <w:rFonts w:hint="eastAsia" w:ascii="宋体" w:hAnsi="宋体"/>
          <w:color w:val="auto"/>
          <w:szCs w:val="21"/>
          <w:highlight w:val="none"/>
          <w:lang w:val="en-US" w:eastAsia="zh-CN"/>
        </w:rPr>
        <w:t>11.2</w:t>
      </w:r>
      <w:r>
        <w:rPr>
          <w:rFonts w:hint="eastAsia" w:ascii="宋体" w:hAnsi="宋体"/>
          <w:color w:val="auto"/>
          <w:szCs w:val="21"/>
          <w:highlight w:val="none"/>
        </w:rPr>
        <w:t>如出现报价相同情况，则由招标人现场抽签确定中标候选人排名顺序。</w:t>
      </w:r>
    </w:p>
    <w:p>
      <w:pPr>
        <w:shd w:val="clear" w:color="auto" w:fill="auto"/>
        <w:snapToGrid w:val="0"/>
        <w:spacing w:line="400" w:lineRule="exact"/>
        <w:ind w:firstLine="420" w:firstLineChars="200"/>
        <w:outlineLvl w:val="1"/>
        <w:rPr>
          <w:rFonts w:hint="eastAsia" w:ascii="宋体" w:hAnsi="宋体"/>
          <w:b/>
          <w:color w:val="auto"/>
          <w:szCs w:val="21"/>
          <w:highlight w:val="none"/>
        </w:rPr>
      </w:pPr>
      <w:bookmarkStart w:id="88" w:name="_Toc31606"/>
      <w:bookmarkStart w:id="89" w:name="_Toc6297"/>
      <w:r>
        <w:rPr>
          <w:rFonts w:hint="eastAsia" w:ascii="宋体" w:hAnsi="宋体"/>
          <w:b/>
          <w:color w:val="auto"/>
          <w:szCs w:val="21"/>
          <w:highlight w:val="none"/>
          <w:lang w:val="en-US" w:eastAsia="zh-CN"/>
        </w:rPr>
        <w:t>12.</w:t>
      </w:r>
      <w:r>
        <w:rPr>
          <w:rFonts w:hint="eastAsia" w:ascii="宋体" w:hAnsi="宋体"/>
          <w:b/>
          <w:color w:val="auto"/>
          <w:szCs w:val="21"/>
          <w:highlight w:val="none"/>
        </w:rPr>
        <w:t>无效投标条款</w:t>
      </w:r>
      <w:bookmarkEnd w:id="88"/>
      <w:bookmarkEnd w:id="89"/>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.1投标文件有下列情形之一的,其投标文件拒收:</w:t>
      </w:r>
    </w:p>
    <w:p>
      <w:pPr>
        <w:shd w:val="clear" w:color="auto" w:fill="auto"/>
        <w:snapToGrid w:val="0"/>
        <w:spacing w:line="400" w:lineRule="exact"/>
        <w:rPr>
          <w:rFonts w:hint="eastAsia" w:ascii="宋体" w:hAnsi="宋体" w:cs="宋体"/>
          <w:b/>
          <w:bCs/>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 xml:space="preserve"> (1) 未在开标截止时间前通过网上招标投标系统递交有效电子投标文件的，开标系统不予接收。</w:t>
      </w:r>
    </w:p>
    <w:p>
      <w:pPr>
        <w:shd w:val="clear" w:color="auto" w:fill="auto"/>
        <w:snapToGrid w:val="0"/>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b/>
          <w:color w:val="auto"/>
          <w:szCs w:val="21"/>
          <w:highlight w:val="none"/>
        </w:rPr>
        <w:t>所有投标人应在规定时间里完成投标文件的解密工作</w:t>
      </w:r>
      <w:r>
        <w:rPr>
          <w:rFonts w:hint="eastAsia" w:ascii="宋体" w:hAnsi="宋体"/>
          <w:b/>
          <w:bCs/>
          <w:color w:val="auto"/>
          <w:szCs w:val="21"/>
          <w:highlight w:val="none"/>
        </w:rPr>
        <w:t>【投标人</w:t>
      </w:r>
      <w:r>
        <w:rPr>
          <w:rFonts w:hint="eastAsia" w:ascii="宋体" w:hAnsi="宋体"/>
          <w:b/>
          <w:bCs/>
          <w:color w:val="auto"/>
          <w:szCs w:val="21"/>
          <w:highlight w:val="none"/>
          <w:lang w:eastAsia="zh-CN"/>
        </w:rPr>
        <w:t>使用</w:t>
      </w:r>
      <w:r>
        <w:rPr>
          <w:rFonts w:hint="eastAsia" w:ascii="宋体" w:hAnsi="宋体"/>
          <w:b/>
          <w:bCs/>
          <w:color w:val="auto"/>
          <w:szCs w:val="21"/>
          <w:highlight w:val="none"/>
        </w:rPr>
        <w:t>其有效加密锁（CA锁）</w:t>
      </w:r>
      <w:r>
        <w:rPr>
          <w:rFonts w:hint="eastAsia" w:ascii="宋体" w:hAnsi="宋体"/>
          <w:b/>
          <w:bCs/>
          <w:color w:val="auto"/>
          <w:szCs w:val="21"/>
          <w:highlight w:val="none"/>
          <w:lang w:eastAsia="zh-CN"/>
        </w:rPr>
        <w:t>进行</w:t>
      </w:r>
      <w:r>
        <w:rPr>
          <w:rFonts w:hint="eastAsia" w:ascii="宋体" w:hAnsi="宋体"/>
          <w:b/>
          <w:bCs/>
          <w:color w:val="auto"/>
          <w:szCs w:val="21"/>
          <w:highlight w:val="none"/>
        </w:rPr>
        <w:t>解密（因投标人原因未能提供有效CA锁对其投标文件进行解密的，其投标文件按无效标处理），以网上招投标系统解密倒计时为准】</w:t>
      </w:r>
      <w:r>
        <w:rPr>
          <w:rFonts w:hint="eastAsia" w:ascii="宋体" w:hAnsi="宋体"/>
          <w:b/>
          <w:color w:val="auto"/>
          <w:szCs w:val="21"/>
          <w:highlight w:val="none"/>
        </w:rPr>
        <w:t>，因系统原因未能成功解密的投标文件，可导入</w:t>
      </w:r>
      <w:r>
        <w:rPr>
          <w:rFonts w:hint="eastAsia" w:ascii="宋体" w:hAnsi="宋体"/>
          <w:b/>
          <w:color w:val="auto"/>
          <w:szCs w:val="21"/>
          <w:highlight w:val="none"/>
          <w:lang w:eastAsia="zh-CN"/>
        </w:rPr>
        <w:t>备份投标文件</w:t>
      </w:r>
      <w:r>
        <w:rPr>
          <w:rFonts w:hint="eastAsia" w:ascii="宋体" w:hAnsi="宋体"/>
          <w:b/>
          <w:color w:val="auto"/>
          <w:szCs w:val="21"/>
          <w:highlight w:val="none"/>
        </w:rPr>
        <w:t>。</w:t>
      </w:r>
      <w:r>
        <w:rPr>
          <w:rFonts w:hint="eastAsia" w:ascii="宋体" w:hAnsi="宋体"/>
          <w:b/>
          <w:color w:val="auto"/>
          <w:szCs w:val="21"/>
          <w:highlight w:val="none"/>
          <w:lang w:eastAsia="zh-CN"/>
        </w:rPr>
        <w:t>备份投标文件</w:t>
      </w:r>
      <w:r>
        <w:rPr>
          <w:rFonts w:hint="eastAsia" w:ascii="宋体" w:hAnsi="宋体"/>
          <w:b/>
          <w:color w:val="auto"/>
          <w:szCs w:val="21"/>
          <w:highlight w:val="none"/>
        </w:rPr>
        <w:t>也无法导入的，则投标文件被否决。</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.2投标人有下列情形之一的,资格审查后其投标作无效投标处理：</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(2)投标人为本项目提供招标代理服务的；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(3)投标人与在本项目代理机构存在相互任职或工作的；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(4)投标保证金未按规定要求缴纳的；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b/>
          <w:bCs/>
          <w:color w:val="auto"/>
          <w:szCs w:val="21"/>
          <w:highlight w:val="none"/>
        </w:rPr>
        <w:t>评标专家无法查看并检验电子标书中相关资料的；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(6)投标人超出营业范围投标的；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(7)联合体投标未提交联合体协议的；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(8)被暂停营业的；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(9)被暂停或取消投标资格的；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(10)财产被接管或冻结的；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(11)投标人单位负责人为同一人或者存在控股、管理关系的不同单位的；</w:t>
      </w:r>
    </w:p>
    <w:p>
      <w:pPr>
        <w:shd w:val="clear" w:color="auto" w:fill="auto"/>
        <w:snapToGrid w:val="0"/>
        <w:spacing w:line="40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（12）投标人基本资格条件和特定资格条件中有一项及以上不符合要求的；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（13）投标人使用相同的MAC地址进行报名的；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（14）其它情形，经评标委员会委提出按无效投标处理，并经公共资源交易监督部门核准的；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（15）投标人使用相同IP地址报名的，一经发现，监管部门将进一步核实，查实后按串通投标处理；</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规定的其它无效投标情形。</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.3 投标人有下列情形之一的,符合性审查后其投标按无效投标处理：</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 xml:space="preserve">(1) </w:t>
      </w:r>
      <w:r>
        <w:rPr>
          <w:rFonts w:hint="eastAsia" w:ascii="宋体" w:hAnsi="宋体" w:cs="宋体"/>
          <w:color w:val="auto"/>
          <w:szCs w:val="21"/>
          <w:highlight w:val="none"/>
        </w:rPr>
        <w:t>投标文件签字、盖章不全，经评标委员会一致认定对开评标内容有实质性影响并经监督部门核准的；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)未按规定的格式填写，实质性内容不全或关键字迹模糊、无法辨认; 经监督部门核准的；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(4)同一投标人提交两个以上不同的投标文件或者投标报价，但</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规定提交备选方案的除外；</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)投标文件没有对</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的实质性要求和条件作出响应;</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)投标报价超出规定的投标限价或公布的采购预算的；注：投标人的投标报价各项单价均不得高于招标文件给定的单价最高限价，否则，其投标文件将按无效投标处理。</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)不按评标委员会要求澄清、说明或补正的，或者评标委员会根据</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的规定对</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的计算错误进行修正后，投标人不接受修正的投标报价的。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）其它情形，经评标委员会委提出按无效投标处理，并经公共资源交易监督部门核准的；</w:t>
      </w:r>
    </w:p>
    <w:p>
      <w:pPr>
        <w:widowControl/>
        <w:shd w:val="clear" w:color="auto" w:fill="auto"/>
        <w:spacing w:line="500" w:lineRule="exact"/>
        <w:ind w:firstLine="420" w:firstLineChars="200"/>
        <w:jc w:val="left"/>
        <w:rPr>
          <w:rFonts w:ascii="Tahoma" w:hAnsi="Tahoma" w:eastAsia="Tahoma" w:cs="Tahoma"/>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ascii="Tahoma" w:hAnsi="Tahoma" w:eastAsia="Tahoma" w:cs="Tahoma"/>
          <w:color w:val="auto"/>
          <w:kern w:val="0"/>
          <w:szCs w:val="21"/>
          <w:highlight w:val="none"/>
          <w:shd w:val="clear" w:color="auto" w:fill="FFFFFF"/>
          <w:lang w:bidi="ar"/>
        </w:rPr>
        <w:t>未按照招标文件的规定提交投标保证金的；</w:t>
      </w:r>
    </w:p>
    <w:p>
      <w:pPr>
        <w:widowControl/>
        <w:shd w:val="clear" w:color="auto" w:fill="auto"/>
        <w:spacing w:line="500" w:lineRule="exact"/>
        <w:ind w:firstLine="420" w:firstLineChars="200"/>
        <w:jc w:val="left"/>
        <w:rPr>
          <w:rFonts w:ascii="Tahoma" w:hAnsi="Tahoma" w:eastAsia="Tahoma" w:cs="Tahoma"/>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ascii="Tahoma" w:hAnsi="Tahoma" w:eastAsia="Tahoma" w:cs="Tahoma"/>
          <w:color w:val="auto"/>
          <w:kern w:val="0"/>
          <w:szCs w:val="21"/>
          <w:highlight w:val="none"/>
          <w:shd w:val="clear" w:color="auto" w:fill="FFFFFF"/>
          <w:lang w:bidi="ar"/>
        </w:rPr>
        <w:t>投标文件含有采购人不能接受的附加条件的;</w:t>
      </w:r>
    </w:p>
    <w:p>
      <w:pPr>
        <w:shd w:val="clear" w:color="auto" w:fill="auto"/>
        <w:tabs>
          <w:tab w:val="left" w:pos="1123"/>
        </w:tabs>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规定的其它无效投标情形。</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.4 投标人有下列情形之一的, 详细评审后其投标按无效投标处理：</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(2)投标人有串通投标、弄虚作假、行贿等违法行为；</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(3)投标文件含有违反国家法律、法规的内容，或附有招标人不能接受的条件的；</w:t>
      </w:r>
    </w:p>
    <w:p>
      <w:pPr>
        <w:shd w:val="clear" w:color="auto" w:fill="auto"/>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（4）在同一项目（或同一标段）中有多个投标人有效投标报价接近最高限价，且评标委员会认为报价出现异常的，可以宣布其投标无效；</w:t>
      </w:r>
    </w:p>
    <w:p>
      <w:pPr>
        <w:shd w:val="clear" w:color="auto" w:fill="auto"/>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报价明显低于其他投标人，且不能证明报价合理性的投标无效</w:t>
      </w:r>
      <w:r>
        <w:rPr>
          <w:rFonts w:hint="eastAsia" w:ascii="宋体" w:hAnsi="宋体" w:cs="宋体"/>
          <w:color w:val="auto"/>
          <w:szCs w:val="21"/>
          <w:highlight w:val="none"/>
        </w:rPr>
        <w:t>；</w:t>
      </w:r>
    </w:p>
    <w:p>
      <w:pPr>
        <w:shd w:val="clear" w:color="auto" w:fill="auto"/>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拒不确认评标委员会评审修正的投标无效</w:t>
      </w:r>
      <w:r>
        <w:rPr>
          <w:rFonts w:hint="eastAsia" w:ascii="宋体" w:hAnsi="宋体" w:cs="宋体"/>
          <w:color w:val="auto"/>
          <w:szCs w:val="21"/>
          <w:highlight w:val="none"/>
        </w:rPr>
        <w:t>；</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（7）其它情形，经评标委员会委提出按无效投标处理，并经公共资源交易监督部门核准的；</w:t>
      </w:r>
    </w:p>
    <w:p>
      <w:pPr>
        <w:shd w:val="clear" w:color="auto" w:fill="auto"/>
        <w:snapToGrid w:val="0"/>
        <w:spacing w:line="400" w:lineRule="exact"/>
        <w:ind w:firstLine="420" w:firstLineChars="200"/>
        <w:rPr>
          <w:rFonts w:hint="eastAsia" w:ascii="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lang w:eastAsia="zh-CN"/>
        </w:rPr>
        <w:t>采购文件</w:t>
      </w:r>
      <w:r>
        <w:rPr>
          <w:rFonts w:hint="eastAsia" w:ascii="宋体" w:hAnsi="宋体" w:cs="宋体"/>
          <w:color w:val="auto"/>
          <w:szCs w:val="21"/>
          <w:highlight w:val="none"/>
        </w:rPr>
        <w:t>规定的其它无效投标情形。</w:t>
      </w:r>
    </w:p>
    <w:p>
      <w:pPr>
        <w:pStyle w:val="8"/>
        <w:spacing w:line="248" w:lineRule="auto"/>
      </w:pPr>
    </w:p>
    <w:p>
      <w:pPr>
        <w:pStyle w:val="8"/>
        <w:spacing w:line="248" w:lineRule="auto"/>
      </w:pPr>
    </w:p>
    <w:p>
      <w:pPr>
        <w:spacing w:before="137" w:line="188" w:lineRule="auto"/>
        <w:ind w:left="3614"/>
        <w:outlineLvl w:val="2"/>
        <w:rPr>
          <w:rFonts w:ascii="微软雅黑" w:hAnsi="微软雅黑" w:eastAsia="微软雅黑" w:cs="微软雅黑"/>
          <w:b/>
          <w:bCs/>
          <w:spacing w:val="-7"/>
          <w:sz w:val="32"/>
          <w:szCs w:val="32"/>
        </w:rPr>
      </w:pPr>
    </w:p>
    <w:p>
      <w:pPr>
        <w:spacing w:before="137" w:line="188" w:lineRule="auto"/>
        <w:ind w:left="3614"/>
        <w:outlineLvl w:val="2"/>
        <w:rPr>
          <w:rFonts w:ascii="微软雅黑" w:hAnsi="微软雅黑" w:eastAsia="微软雅黑" w:cs="微软雅黑"/>
          <w:b/>
          <w:bCs/>
          <w:spacing w:val="-7"/>
          <w:sz w:val="32"/>
          <w:szCs w:val="32"/>
        </w:rPr>
      </w:pPr>
    </w:p>
    <w:p>
      <w:pPr>
        <w:spacing w:before="137" w:line="188" w:lineRule="auto"/>
        <w:ind w:left="3614"/>
        <w:outlineLvl w:val="2"/>
        <w:rPr>
          <w:rFonts w:ascii="微软雅黑" w:hAnsi="微软雅黑" w:eastAsia="微软雅黑" w:cs="微软雅黑"/>
          <w:b/>
          <w:bCs/>
          <w:spacing w:val="-7"/>
          <w:sz w:val="32"/>
          <w:szCs w:val="32"/>
        </w:rPr>
      </w:pPr>
    </w:p>
    <w:p>
      <w:pPr>
        <w:spacing w:before="137" w:line="188" w:lineRule="auto"/>
        <w:ind w:left="3614"/>
        <w:outlineLvl w:val="2"/>
        <w:rPr>
          <w:rFonts w:ascii="微软雅黑" w:hAnsi="微软雅黑" w:eastAsia="微软雅黑" w:cs="微软雅黑"/>
          <w:b/>
          <w:bCs/>
          <w:spacing w:val="-7"/>
          <w:sz w:val="32"/>
          <w:szCs w:val="32"/>
        </w:rPr>
      </w:pPr>
    </w:p>
    <w:p>
      <w:pPr>
        <w:spacing w:before="137" w:line="188" w:lineRule="auto"/>
        <w:ind w:left="3614"/>
        <w:outlineLvl w:val="2"/>
        <w:rPr>
          <w:rFonts w:ascii="微软雅黑" w:hAnsi="微软雅黑" w:eastAsia="微软雅黑" w:cs="微软雅黑"/>
          <w:b/>
          <w:bCs/>
          <w:spacing w:val="-7"/>
          <w:sz w:val="32"/>
          <w:szCs w:val="32"/>
        </w:rPr>
      </w:pPr>
    </w:p>
    <w:p>
      <w:pPr>
        <w:spacing w:before="137" w:line="188" w:lineRule="auto"/>
        <w:ind w:left="3614"/>
        <w:outlineLvl w:val="2"/>
        <w:rPr>
          <w:rFonts w:ascii="微软雅黑" w:hAnsi="微软雅黑" w:eastAsia="微软雅黑" w:cs="微软雅黑"/>
          <w:b/>
          <w:bCs/>
          <w:spacing w:val="-7"/>
          <w:sz w:val="32"/>
          <w:szCs w:val="32"/>
        </w:rPr>
      </w:pPr>
    </w:p>
    <w:p>
      <w:pPr>
        <w:spacing w:before="137" w:line="188" w:lineRule="auto"/>
        <w:ind w:left="3614"/>
        <w:outlineLvl w:val="2"/>
        <w:rPr>
          <w:rFonts w:ascii="微软雅黑" w:hAnsi="微软雅黑" w:eastAsia="微软雅黑" w:cs="微软雅黑"/>
          <w:b/>
          <w:bCs/>
          <w:spacing w:val="-7"/>
          <w:sz w:val="32"/>
          <w:szCs w:val="32"/>
        </w:rPr>
      </w:pPr>
    </w:p>
    <w:p>
      <w:pPr>
        <w:spacing w:before="137" w:line="188" w:lineRule="auto"/>
        <w:ind w:left="3614"/>
        <w:outlineLvl w:val="2"/>
        <w:rPr>
          <w:rFonts w:ascii="微软雅黑" w:hAnsi="微软雅黑" w:eastAsia="微软雅黑" w:cs="微软雅黑"/>
          <w:b/>
          <w:bCs/>
          <w:spacing w:val="-7"/>
          <w:sz w:val="32"/>
          <w:szCs w:val="32"/>
        </w:rPr>
      </w:pPr>
    </w:p>
    <w:p>
      <w:pPr>
        <w:spacing w:before="137" w:line="188" w:lineRule="auto"/>
        <w:ind w:left="3614"/>
        <w:outlineLvl w:val="2"/>
        <w:rPr>
          <w:rFonts w:ascii="微软雅黑" w:hAnsi="微软雅黑" w:eastAsia="微软雅黑" w:cs="微软雅黑"/>
          <w:b/>
          <w:bCs/>
          <w:spacing w:val="-7"/>
          <w:sz w:val="32"/>
          <w:szCs w:val="32"/>
        </w:rPr>
      </w:pPr>
    </w:p>
    <w:p>
      <w:pPr>
        <w:spacing w:before="137" w:line="188" w:lineRule="auto"/>
        <w:ind w:left="3614"/>
        <w:outlineLvl w:val="2"/>
        <w:rPr>
          <w:rFonts w:ascii="微软雅黑" w:hAnsi="微软雅黑" w:eastAsia="微软雅黑" w:cs="微软雅黑"/>
          <w:b/>
          <w:bCs/>
          <w:spacing w:val="-7"/>
          <w:sz w:val="32"/>
          <w:szCs w:val="32"/>
        </w:rPr>
      </w:pPr>
    </w:p>
    <w:p>
      <w:pPr>
        <w:spacing w:before="137" w:line="188" w:lineRule="auto"/>
        <w:ind w:left="3614"/>
        <w:outlineLvl w:val="2"/>
        <w:rPr>
          <w:rFonts w:ascii="微软雅黑" w:hAnsi="微软雅黑" w:eastAsia="微软雅黑" w:cs="微软雅黑"/>
          <w:b/>
          <w:bCs/>
          <w:spacing w:val="-7"/>
          <w:sz w:val="32"/>
          <w:szCs w:val="32"/>
        </w:rPr>
      </w:pPr>
    </w:p>
    <w:p>
      <w:pPr>
        <w:spacing w:before="137" w:line="188" w:lineRule="auto"/>
        <w:ind w:left="3614"/>
        <w:outlineLvl w:val="2"/>
        <w:rPr>
          <w:rFonts w:ascii="微软雅黑" w:hAnsi="微软雅黑" w:eastAsia="微软雅黑" w:cs="微软雅黑"/>
          <w:sz w:val="32"/>
          <w:szCs w:val="32"/>
        </w:rPr>
      </w:pPr>
      <w:r>
        <w:rPr>
          <w:rFonts w:ascii="微软雅黑" w:hAnsi="微软雅黑" w:eastAsia="微软雅黑" w:cs="微软雅黑"/>
          <w:b/>
          <w:bCs/>
          <w:spacing w:val="-7"/>
          <w:sz w:val="32"/>
          <w:szCs w:val="32"/>
        </w:rPr>
        <w:t>第四部分</w:t>
      </w:r>
      <w:r>
        <w:rPr>
          <w:rFonts w:ascii="微软雅黑" w:hAnsi="微软雅黑" w:eastAsia="微软雅黑" w:cs="微软雅黑"/>
          <w:b/>
          <w:bCs/>
          <w:spacing w:val="90"/>
          <w:sz w:val="32"/>
          <w:szCs w:val="32"/>
        </w:rPr>
        <w:t xml:space="preserve"> </w:t>
      </w:r>
      <w:r>
        <w:rPr>
          <w:rFonts w:ascii="微软雅黑" w:hAnsi="微软雅黑" w:eastAsia="微软雅黑" w:cs="微软雅黑"/>
          <w:b/>
          <w:bCs/>
          <w:spacing w:val="-7"/>
          <w:sz w:val="32"/>
          <w:szCs w:val="32"/>
        </w:rPr>
        <w:t>采购需求</w:t>
      </w:r>
    </w:p>
    <w:p>
      <w:pPr>
        <w:spacing w:before="90" w:line="188" w:lineRule="auto"/>
        <w:ind w:left="93"/>
        <w:outlineLvl w:val="1"/>
        <w:rPr>
          <w:rFonts w:ascii="微软雅黑" w:hAnsi="微软雅黑" w:eastAsia="微软雅黑" w:cs="微软雅黑"/>
          <w:sz w:val="32"/>
          <w:szCs w:val="32"/>
        </w:rPr>
      </w:pPr>
      <w:r>
        <w:rPr>
          <w:rFonts w:ascii="微软雅黑" w:hAnsi="微软雅黑" w:eastAsia="微软雅黑" w:cs="微软雅黑"/>
          <w:b/>
          <w:bCs/>
          <w:spacing w:val="-3"/>
          <w:sz w:val="32"/>
          <w:szCs w:val="32"/>
        </w:rPr>
        <w:t>一、采购需求：招标项目技术规格、数量清单</w:t>
      </w:r>
    </w:p>
    <w:p>
      <w:pPr>
        <w:spacing w:line="39" w:lineRule="exact"/>
      </w:pPr>
    </w:p>
    <w:tbl>
      <w:tblPr>
        <w:tblStyle w:val="15"/>
        <w:tblW w:w="834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7"/>
        <w:gridCol w:w="1442"/>
        <w:gridCol w:w="4439"/>
        <w:gridCol w:w="900"/>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采购名称</w:t>
            </w:r>
          </w:p>
        </w:tc>
        <w:tc>
          <w:tcPr>
            <w:tcW w:w="44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90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巴仁杏树苗</w:t>
            </w:r>
          </w:p>
        </w:tc>
        <w:tc>
          <w:tcPr>
            <w:tcW w:w="4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eastAsia="zh-CN"/>
              </w:rPr>
            </w:pPr>
            <w:r>
              <w:rPr>
                <w:rFonts w:hint="default" w:ascii="宋体" w:hAnsi="宋体" w:eastAsia="宋体" w:cs="宋体"/>
                <w:i w:val="0"/>
                <w:iCs w:val="0"/>
                <w:color w:val="000000"/>
                <w:sz w:val="22"/>
                <w:szCs w:val="22"/>
                <w:u w:val="none"/>
                <w:lang w:val="en-US" w:eastAsia="zh-CN"/>
              </w:rPr>
              <w:t>种植100亩巴仁杏树苗7000棵（根茎3-5cm带土球）</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棵</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697"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442"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w:t>
            </w:r>
          </w:p>
        </w:tc>
        <w:tc>
          <w:tcPr>
            <w:tcW w:w="4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杀虫气雾剂10%吡虫啉可溶液剂</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697" w:type="dxa"/>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42" w:type="dxa"/>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10％高效氯氟氰菊酯</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697"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42"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29%石硫合剂20kg/桶</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697"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442"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化肥</w:t>
            </w:r>
          </w:p>
        </w:tc>
        <w:tc>
          <w:tcPr>
            <w:tcW w:w="4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复合肥（15-39-8）</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吨</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697"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42"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尿素（46%）</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吨</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bl>
    <w:p>
      <w:pPr>
        <w:spacing w:before="103" w:line="188" w:lineRule="auto"/>
        <w:ind w:left="90"/>
        <w:outlineLvl w:val="1"/>
        <w:rPr>
          <w:rFonts w:ascii="微软雅黑" w:hAnsi="微软雅黑" w:eastAsia="微软雅黑" w:cs="微软雅黑"/>
          <w:sz w:val="24"/>
          <w:szCs w:val="24"/>
        </w:rPr>
      </w:pPr>
      <w:r>
        <w:rPr>
          <w:rFonts w:ascii="微软雅黑" w:hAnsi="微软雅黑" w:eastAsia="微软雅黑" w:cs="微软雅黑"/>
          <w:b/>
          <w:bCs/>
          <w:spacing w:val="-10"/>
          <w:sz w:val="24"/>
          <w:szCs w:val="24"/>
        </w:rPr>
        <w:t>二、商务要求：</w:t>
      </w:r>
    </w:p>
    <w:p>
      <w:pPr>
        <w:pStyle w:val="8"/>
        <w:spacing w:line="311" w:lineRule="auto"/>
        <w:rPr>
          <w:rFonts w:ascii="微软雅黑" w:hAnsi="微软雅黑" w:eastAsia="微软雅黑" w:cs="微软雅黑"/>
          <w:color w:val="auto"/>
          <w:sz w:val="24"/>
          <w:szCs w:val="24"/>
        </w:rPr>
      </w:pPr>
      <w:r>
        <w:rPr>
          <w:rFonts w:ascii="微软雅黑" w:hAnsi="微软雅黑" w:eastAsia="微软雅黑" w:cs="微软雅黑"/>
          <w:color w:val="auto"/>
          <w:spacing w:val="-6"/>
          <w:sz w:val="24"/>
          <w:szCs w:val="24"/>
        </w:rPr>
        <w:t>（一）实施（供货）期</w:t>
      </w:r>
      <w:r>
        <w:rPr>
          <w:rFonts w:ascii="微软雅黑" w:hAnsi="微软雅黑" w:eastAsia="微软雅黑" w:cs="微软雅黑"/>
          <w:color w:val="auto"/>
          <w:spacing w:val="38"/>
          <w:sz w:val="24"/>
          <w:szCs w:val="24"/>
        </w:rPr>
        <w:t xml:space="preserve"> </w:t>
      </w:r>
      <w:r>
        <w:rPr>
          <w:rFonts w:ascii="微软雅黑" w:hAnsi="微软雅黑" w:eastAsia="微软雅黑" w:cs="微软雅黑"/>
          <w:color w:val="auto"/>
          <w:spacing w:val="-6"/>
          <w:sz w:val="24"/>
          <w:szCs w:val="24"/>
        </w:rPr>
        <w:t>：</w:t>
      </w:r>
      <w:r>
        <w:rPr>
          <w:rFonts w:ascii="微软雅黑" w:hAnsi="微软雅黑" w:eastAsia="微软雅黑" w:cs="微软雅黑"/>
          <w:b/>
          <w:bCs/>
          <w:color w:val="auto"/>
          <w:spacing w:val="-6"/>
          <w:sz w:val="24"/>
          <w:szCs w:val="24"/>
        </w:rPr>
        <w:t>签订合同后</w:t>
      </w:r>
      <w:r>
        <w:rPr>
          <w:rFonts w:hint="eastAsia" w:ascii="微软雅黑" w:hAnsi="微软雅黑" w:eastAsia="微软雅黑" w:cs="微软雅黑"/>
          <w:b/>
          <w:bCs/>
          <w:color w:val="auto"/>
          <w:spacing w:val="-6"/>
          <w:sz w:val="24"/>
          <w:szCs w:val="24"/>
          <w:lang w:val="en-US" w:eastAsia="zh-CN"/>
        </w:rPr>
        <w:t>30</w:t>
      </w:r>
      <w:r>
        <w:rPr>
          <w:rFonts w:ascii="微软雅黑" w:hAnsi="微软雅黑" w:eastAsia="微软雅黑" w:cs="微软雅黑"/>
          <w:b/>
          <w:bCs/>
          <w:color w:val="auto"/>
          <w:spacing w:val="55"/>
          <w:sz w:val="24"/>
          <w:szCs w:val="24"/>
        </w:rPr>
        <w:t xml:space="preserve"> </w:t>
      </w:r>
      <w:r>
        <w:rPr>
          <w:rFonts w:ascii="微软雅黑" w:hAnsi="微软雅黑" w:eastAsia="微软雅黑" w:cs="微软雅黑"/>
          <w:b/>
          <w:bCs/>
          <w:color w:val="auto"/>
          <w:spacing w:val="-6"/>
          <w:sz w:val="24"/>
          <w:szCs w:val="24"/>
        </w:rPr>
        <w:t>日内完成供货及种植，达到</w:t>
      </w:r>
      <w:r>
        <w:rPr>
          <w:rFonts w:ascii="微软雅黑" w:hAnsi="微软雅黑" w:eastAsia="微软雅黑" w:cs="微软雅黑"/>
          <w:b/>
          <w:bCs/>
          <w:color w:val="auto"/>
          <w:spacing w:val="-7"/>
          <w:sz w:val="24"/>
          <w:szCs w:val="24"/>
        </w:rPr>
        <w:t>验收标准。（具体以甲乙</w:t>
      </w:r>
      <w:r>
        <w:rPr>
          <w:rFonts w:ascii="微软雅黑" w:hAnsi="微软雅黑" w:eastAsia="微软雅黑" w:cs="微软雅黑"/>
          <w:b/>
          <w:bCs/>
          <w:color w:val="auto"/>
          <w:sz w:val="24"/>
          <w:szCs w:val="24"/>
        </w:rPr>
        <w:t xml:space="preserve"> </w:t>
      </w:r>
      <w:r>
        <w:rPr>
          <w:rFonts w:ascii="微软雅黑" w:hAnsi="微软雅黑" w:eastAsia="微软雅黑" w:cs="微软雅黑"/>
          <w:b/>
          <w:bCs/>
          <w:color w:val="auto"/>
          <w:spacing w:val="-2"/>
          <w:sz w:val="24"/>
          <w:szCs w:val="24"/>
        </w:rPr>
        <w:t>双方签订采购合同为准，严格按照采购单位的时间及要求按时供货）。</w:t>
      </w:r>
    </w:p>
    <w:p>
      <w:pPr>
        <w:spacing w:before="153" w:line="183" w:lineRule="auto"/>
        <w:ind w:left="82"/>
        <w:rPr>
          <w:rFonts w:ascii="微软雅黑" w:hAnsi="微软雅黑" w:eastAsia="微软雅黑" w:cs="微软雅黑"/>
          <w:b/>
          <w:bCs/>
          <w:color w:val="auto"/>
          <w:sz w:val="24"/>
          <w:szCs w:val="24"/>
        </w:rPr>
      </w:pPr>
      <w:r>
        <w:rPr>
          <w:rFonts w:ascii="微软雅黑" w:hAnsi="微软雅黑" w:eastAsia="微软雅黑" w:cs="微软雅黑"/>
          <w:b/>
          <w:bCs/>
          <w:color w:val="auto"/>
          <w:spacing w:val="-4"/>
          <w:sz w:val="24"/>
          <w:szCs w:val="24"/>
        </w:rPr>
        <w:t>（二）实施（交货）地点  ：甲方指定地点。</w:t>
      </w:r>
    </w:p>
    <w:p>
      <w:pPr>
        <w:spacing w:before="154" w:line="183" w:lineRule="auto"/>
        <w:ind w:left="82"/>
        <w:rPr>
          <w:rFonts w:ascii="微软雅黑" w:hAnsi="微软雅黑" w:eastAsia="微软雅黑" w:cs="微软雅黑"/>
          <w:b/>
          <w:bCs/>
          <w:color w:val="auto"/>
          <w:sz w:val="24"/>
          <w:szCs w:val="24"/>
        </w:rPr>
      </w:pPr>
      <w:r>
        <w:rPr>
          <w:rFonts w:ascii="微软雅黑" w:hAnsi="微软雅黑" w:eastAsia="微软雅黑" w:cs="微软雅黑"/>
          <w:b/>
          <w:bCs/>
          <w:color w:val="auto"/>
          <w:spacing w:val="-5"/>
          <w:sz w:val="24"/>
          <w:szCs w:val="24"/>
        </w:rPr>
        <w:t>（三）报价要求</w:t>
      </w:r>
    </w:p>
    <w:p>
      <w:pPr>
        <w:spacing w:before="155" w:line="272" w:lineRule="auto"/>
        <w:ind w:left="81" w:right="66" w:firstLine="2"/>
        <w:jc w:val="both"/>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本次报价为人民币报价，投标报价应包括：货物本身价格、包装费、运输费、二次搬运费、损</w:t>
      </w:r>
      <w:r>
        <w:rPr>
          <w:rFonts w:ascii="微软雅黑" w:hAnsi="微软雅黑" w:eastAsia="微软雅黑" w:cs="微软雅黑"/>
          <w:color w:val="auto"/>
          <w:spacing w:val="11"/>
          <w:sz w:val="24"/>
          <w:szCs w:val="24"/>
        </w:rPr>
        <w:t xml:space="preserve"> </w:t>
      </w:r>
      <w:r>
        <w:rPr>
          <w:rFonts w:ascii="微软雅黑" w:hAnsi="微软雅黑" w:eastAsia="微软雅黑" w:cs="微软雅黑"/>
          <w:color w:val="auto"/>
          <w:spacing w:val="-3"/>
          <w:sz w:val="24"/>
          <w:szCs w:val="24"/>
        </w:rPr>
        <w:t>耗、技术指导、税金费用、专用工具费、伴随产品资料费、技术服务费、技术考察费、人工及</w:t>
      </w:r>
      <w:r>
        <w:rPr>
          <w:rFonts w:ascii="微软雅黑" w:hAnsi="微软雅黑" w:eastAsia="微软雅黑" w:cs="微软雅黑"/>
          <w:color w:val="auto"/>
          <w:spacing w:val="13"/>
          <w:sz w:val="24"/>
          <w:szCs w:val="24"/>
        </w:rPr>
        <w:t xml:space="preserve"> </w:t>
      </w:r>
      <w:r>
        <w:rPr>
          <w:rFonts w:ascii="微软雅黑" w:hAnsi="微软雅黑" w:eastAsia="微软雅黑" w:cs="微软雅黑"/>
          <w:color w:val="auto"/>
          <w:spacing w:val="-3"/>
          <w:sz w:val="24"/>
          <w:szCs w:val="24"/>
        </w:rPr>
        <w:t>辅材费、生产、起苗、包装、运输（运到绿化工程用苗地点、种植、养护费、代理费、自检费</w:t>
      </w:r>
      <w:r>
        <w:rPr>
          <w:rFonts w:ascii="微软雅黑" w:hAnsi="微软雅黑" w:eastAsia="微软雅黑" w:cs="微软雅黑"/>
          <w:color w:val="auto"/>
          <w:spacing w:val="13"/>
          <w:sz w:val="24"/>
          <w:szCs w:val="24"/>
        </w:rPr>
        <w:t xml:space="preserve"> </w:t>
      </w:r>
      <w:r>
        <w:rPr>
          <w:rFonts w:ascii="微软雅黑" w:hAnsi="微软雅黑" w:eastAsia="微软雅黑" w:cs="微软雅黑"/>
          <w:color w:val="auto"/>
          <w:sz w:val="24"/>
          <w:szCs w:val="24"/>
        </w:rPr>
        <w:t>及验收合格前和质保期内发生的一切费用、应当提供的伴随服务/售后服务费用。因成交供应</w:t>
      </w:r>
      <w:r>
        <w:rPr>
          <w:rFonts w:ascii="微软雅黑" w:hAnsi="微软雅黑" w:eastAsia="微软雅黑" w:cs="微软雅黑"/>
          <w:color w:val="auto"/>
          <w:spacing w:val="2"/>
          <w:sz w:val="24"/>
          <w:szCs w:val="24"/>
        </w:rPr>
        <w:t xml:space="preserve"> </w:t>
      </w:r>
      <w:r>
        <w:rPr>
          <w:rFonts w:ascii="微软雅黑" w:hAnsi="微软雅黑" w:eastAsia="微软雅黑" w:cs="微软雅黑"/>
          <w:color w:val="auto"/>
          <w:spacing w:val="-2"/>
          <w:sz w:val="24"/>
          <w:szCs w:val="24"/>
        </w:rPr>
        <w:t>商自身原因造成漏报、少报皆由其自行承担责任，采购人不再补偿。</w:t>
      </w:r>
    </w:p>
    <w:p>
      <w:pPr>
        <w:spacing w:before="4" w:line="184" w:lineRule="auto"/>
        <w:ind w:left="82"/>
        <w:outlineLvl w:val="3"/>
        <w:rPr>
          <w:rFonts w:ascii="微软雅黑" w:hAnsi="微软雅黑" w:eastAsia="微软雅黑" w:cs="微软雅黑"/>
          <w:color w:val="auto"/>
          <w:sz w:val="24"/>
          <w:szCs w:val="24"/>
        </w:rPr>
      </w:pPr>
      <w:r>
        <w:rPr>
          <w:rFonts w:ascii="微软雅黑" w:hAnsi="微软雅黑" w:eastAsia="微软雅黑" w:cs="微软雅黑"/>
          <w:b/>
          <w:bCs/>
          <w:color w:val="auto"/>
          <w:spacing w:val="-4"/>
          <w:sz w:val="24"/>
          <w:szCs w:val="24"/>
        </w:rPr>
        <w:t>（四）供货要求</w:t>
      </w:r>
    </w:p>
    <w:p>
      <w:pPr>
        <w:spacing w:before="152" w:line="184" w:lineRule="auto"/>
        <w:ind w:left="93"/>
        <w:outlineLvl w:val="4"/>
        <w:rPr>
          <w:rFonts w:ascii="微软雅黑" w:hAnsi="微软雅黑" w:eastAsia="微软雅黑" w:cs="微软雅黑"/>
          <w:color w:val="auto"/>
          <w:sz w:val="24"/>
          <w:szCs w:val="24"/>
        </w:rPr>
      </w:pPr>
      <w:r>
        <w:rPr>
          <w:rFonts w:ascii="微软雅黑" w:hAnsi="微软雅黑" w:eastAsia="微软雅黑" w:cs="微软雅黑"/>
          <w:b/>
          <w:bCs/>
          <w:color w:val="auto"/>
          <w:spacing w:val="-3"/>
          <w:sz w:val="24"/>
          <w:szCs w:val="24"/>
        </w:rPr>
        <w:t>1、订苗品种、数量、规格、包装要求、以清单为准（详见苗木清单）。</w:t>
      </w:r>
    </w:p>
    <w:p>
      <w:pPr>
        <w:spacing w:before="154" w:line="230" w:lineRule="auto"/>
        <w:ind w:left="87" w:right="573" w:hanging="9"/>
        <w:outlineLvl w:val="4"/>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rPr>
        <w:t>2、为确保苗木成活和质量，要求苗木到货时无病虫害、无机械损伤、无失水现象、</w:t>
      </w:r>
      <w:r>
        <w:rPr>
          <w:rFonts w:ascii="微软雅黑" w:hAnsi="微软雅黑" w:eastAsia="微软雅黑" w:cs="微软雅黑"/>
          <w:b/>
          <w:bCs/>
          <w:color w:val="auto"/>
          <w:spacing w:val="-2"/>
          <w:sz w:val="24"/>
          <w:szCs w:val="24"/>
        </w:rPr>
        <w:t>土球</w:t>
      </w:r>
      <w:r>
        <w:rPr>
          <w:rFonts w:ascii="微软雅黑" w:hAnsi="微软雅黑" w:eastAsia="微软雅黑" w:cs="微软雅黑"/>
          <w:b/>
          <w:bCs/>
          <w:color w:val="auto"/>
          <w:sz w:val="24"/>
          <w:szCs w:val="24"/>
        </w:rPr>
        <w:t xml:space="preserve"> </w:t>
      </w:r>
      <w:r>
        <w:rPr>
          <w:rFonts w:ascii="微软雅黑" w:hAnsi="微软雅黑" w:eastAsia="微软雅黑" w:cs="微软雅黑"/>
          <w:b/>
          <w:bCs/>
          <w:color w:val="auto"/>
          <w:spacing w:val="-12"/>
          <w:sz w:val="24"/>
          <w:szCs w:val="24"/>
        </w:rPr>
        <w:t>完整。</w:t>
      </w:r>
    </w:p>
    <w:p>
      <w:pPr>
        <w:spacing w:before="146" w:line="269" w:lineRule="auto"/>
        <w:ind w:left="83" w:right="573" w:hanging="3"/>
        <w:rPr>
          <w:rFonts w:ascii="微软雅黑" w:hAnsi="微软雅黑" w:eastAsia="微软雅黑" w:cs="微软雅黑"/>
          <w:b/>
          <w:bCs/>
          <w:color w:val="auto"/>
          <w:spacing w:val="-6"/>
          <w:sz w:val="24"/>
          <w:szCs w:val="24"/>
        </w:rPr>
      </w:pPr>
      <w:r>
        <w:rPr>
          <w:rFonts w:ascii="微软雅黑" w:hAnsi="微软雅黑" w:eastAsia="微软雅黑" w:cs="微软雅黑"/>
          <w:b/>
          <w:bCs/>
          <w:color w:val="auto"/>
          <w:spacing w:val="-1"/>
          <w:sz w:val="24"/>
          <w:szCs w:val="24"/>
        </w:rPr>
        <w:t>3、苗木价格：商家所报价格为苗木到货。此价格包括生产、起苗、包装、运输</w:t>
      </w:r>
      <w:r>
        <w:rPr>
          <w:rFonts w:ascii="微软雅黑" w:hAnsi="微软雅黑" w:eastAsia="微软雅黑" w:cs="微软雅黑"/>
          <w:b/>
          <w:bCs/>
          <w:color w:val="auto"/>
          <w:spacing w:val="-2"/>
          <w:sz w:val="24"/>
          <w:szCs w:val="24"/>
        </w:rPr>
        <w:t>（运到绿</w:t>
      </w:r>
      <w:r>
        <w:rPr>
          <w:rFonts w:ascii="微软雅黑" w:hAnsi="微软雅黑" w:eastAsia="微软雅黑" w:cs="微软雅黑"/>
          <w:b/>
          <w:bCs/>
          <w:color w:val="auto"/>
          <w:sz w:val="24"/>
          <w:szCs w:val="24"/>
        </w:rPr>
        <w:t xml:space="preserve"> </w:t>
      </w:r>
      <w:r>
        <w:rPr>
          <w:rFonts w:ascii="微软雅黑" w:hAnsi="微软雅黑" w:eastAsia="微软雅黑" w:cs="微软雅黑"/>
          <w:b/>
          <w:bCs/>
          <w:color w:val="auto"/>
          <w:spacing w:val="-5"/>
          <w:sz w:val="24"/>
          <w:szCs w:val="24"/>
        </w:rPr>
        <w:t>化工程用苗地点、种植、养护）、成活率（</w:t>
      </w:r>
      <w:r>
        <w:rPr>
          <w:rFonts w:hint="eastAsia" w:ascii="微软雅黑" w:hAnsi="微软雅黑" w:eastAsia="微软雅黑" w:cs="微软雅黑"/>
          <w:b/>
          <w:bCs/>
          <w:color w:val="auto"/>
          <w:spacing w:val="-5"/>
          <w:sz w:val="24"/>
          <w:szCs w:val="24"/>
          <w:lang w:val="en-US" w:eastAsia="zh-CN"/>
        </w:rPr>
        <w:t>当年种植</w:t>
      </w:r>
      <w:r>
        <w:rPr>
          <w:rFonts w:ascii="微软雅黑" w:hAnsi="微软雅黑" w:eastAsia="微软雅黑" w:cs="微软雅黑"/>
          <w:b/>
          <w:bCs/>
          <w:color w:val="auto"/>
          <w:spacing w:val="-5"/>
          <w:sz w:val="24"/>
          <w:szCs w:val="24"/>
        </w:rPr>
        <w:t>成活率达</w:t>
      </w:r>
      <w:r>
        <w:rPr>
          <w:rFonts w:hint="eastAsia" w:ascii="微软雅黑" w:hAnsi="微软雅黑" w:eastAsia="微软雅黑" w:cs="微软雅黑"/>
          <w:b/>
          <w:bCs/>
          <w:color w:val="auto"/>
          <w:spacing w:val="58"/>
          <w:sz w:val="24"/>
          <w:szCs w:val="24"/>
          <w:lang w:val="en-US" w:eastAsia="zh-CN"/>
        </w:rPr>
        <w:t>到</w:t>
      </w:r>
      <w:r>
        <w:rPr>
          <w:rFonts w:ascii="微软雅黑" w:hAnsi="微软雅黑" w:eastAsia="微软雅黑" w:cs="微软雅黑"/>
          <w:b/>
          <w:bCs/>
          <w:color w:val="auto"/>
          <w:spacing w:val="-5"/>
          <w:sz w:val="24"/>
          <w:szCs w:val="24"/>
        </w:rPr>
        <w:t>9</w:t>
      </w:r>
      <w:r>
        <w:rPr>
          <w:rFonts w:hint="eastAsia" w:ascii="微软雅黑" w:hAnsi="微软雅黑" w:eastAsia="微软雅黑" w:cs="微软雅黑"/>
          <w:b/>
          <w:bCs/>
          <w:color w:val="auto"/>
          <w:spacing w:val="-5"/>
          <w:sz w:val="24"/>
          <w:szCs w:val="24"/>
          <w:lang w:val="en-US" w:eastAsia="zh-CN"/>
        </w:rPr>
        <w:t>0</w:t>
      </w:r>
      <w:r>
        <w:rPr>
          <w:rFonts w:ascii="微软雅黑" w:hAnsi="微软雅黑" w:eastAsia="微软雅黑" w:cs="微软雅黑"/>
          <w:b/>
          <w:bCs/>
          <w:color w:val="auto"/>
          <w:spacing w:val="-5"/>
          <w:sz w:val="24"/>
          <w:szCs w:val="24"/>
        </w:rPr>
        <w:t>%以上</w:t>
      </w:r>
      <w:r>
        <w:rPr>
          <w:rFonts w:hint="eastAsia" w:ascii="微软雅黑" w:hAnsi="微软雅黑" w:eastAsia="微软雅黑" w:cs="微软雅黑"/>
          <w:b/>
          <w:bCs/>
          <w:color w:val="auto"/>
          <w:spacing w:val="-5"/>
          <w:sz w:val="24"/>
          <w:szCs w:val="24"/>
          <w:lang w:eastAsia="zh-CN"/>
        </w:rPr>
        <w:t>，</w:t>
      </w:r>
      <w:r>
        <w:rPr>
          <w:rFonts w:hint="eastAsia" w:ascii="微软雅黑" w:hAnsi="微软雅黑" w:eastAsia="微软雅黑" w:cs="微软雅黑"/>
          <w:b/>
          <w:bCs/>
          <w:color w:val="auto"/>
          <w:spacing w:val="-5"/>
          <w:sz w:val="24"/>
          <w:szCs w:val="24"/>
          <w:lang w:val="en-US" w:eastAsia="zh-CN"/>
        </w:rPr>
        <w:t>第二年成活率达到95%以上</w:t>
      </w:r>
      <w:r>
        <w:rPr>
          <w:rFonts w:ascii="微软雅黑" w:hAnsi="微软雅黑" w:eastAsia="微软雅黑" w:cs="微软雅黑"/>
          <w:b/>
          <w:bCs/>
          <w:color w:val="auto"/>
          <w:spacing w:val="-6"/>
          <w:sz w:val="24"/>
          <w:szCs w:val="24"/>
        </w:rPr>
        <w:t>）、税金等费用的价格。</w:t>
      </w:r>
    </w:p>
    <w:p>
      <w:pPr>
        <w:spacing w:before="102" w:line="230" w:lineRule="auto"/>
        <w:ind w:left="8" w:right="505" w:hanging="9"/>
        <w:outlineLvl w:val="4"/>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rPr>
        <w:t>4、苗木数量如遇不可抗力或特殊原因发生变化，应以变化后的苗木数量为准，供苗商家</w:t>
      </w:r>
      <w:r>
        <w:rPr>
          <w:rFonts w:ascii="微软雅黑" w:hAnsi="微软雅黑" w:eastAsia="微软雅黑" w:cs="微软雅黑"/>
          <w:b/>
          <w:bCs/>
          <w:color w:val="auto"/>
          <w:spacing w:val="2"/>
          <w:sz w:val="24"/>
          <w:szCs w:val="24"/>
        </w:rPr>
        <w:t xml:space="preserve"> </w:t>
      </w:r>
      <w:r>
        <w:rPr>
          <w:rFonts w:ascii="微软雅黑" w:hAnsi="微软雅黑" w:eastAsia="微软雅黑" w:cs="微软雅黑"/>
          <w:b/>
          <w:bCs/>
          <w:color w:val="auto"/>
          <w:spacing w:val="-4"/>
          <w:sz w:val="24"/>
          <w:szCs w:val="24"/>
        </w:rPr>
        <w:t>须按变化后的苗木数量供苗。</w:t>
      </w:r>
    </w:p>
    <w:p>
      <w:pPr>
        <w:spacing w:before="152" w:line="184" w:lineRule="auto"/>
        <w:ind w:left="8"/>
        <w:outlineLvl w:val="3"/>
        <w:rPr>
          <w:rFonts w:ascii="微软雅黑" w:hAnsi="微软雅黑" w:eastAsia="微软雅黑" w:cs="微软雅黑"/>
          <w:color w:val="auto"/>
          <w:sz w:val="24"/>
          <w:szCs w:val="24"/>
        </w:rPr>
      </w:pPr>
      <w:r>
        <w:rPr>
          <w:rFonts w:ascii="微软雅黑" w:hAnsi="微软雅黑" w:eastAsia="微软雅黑" w:cs="微软雅黑"/>
          <w:b/>
          <w:bCs/>
          <w:color w:val="auto"/>
          <w:spacing w:val="-2"/>
          <w:sz w:val="24"/>
          <w:szCs w:val="24"/>
        </w:rPr>
        <w:t>（五）质量要求（成活率验收时间及标准如下）:</w:t>
      </w:r>
    </w:p>
    <w:p>
      <w:pPr>
        <w:spacing w:before="153" w:line="184" w:lineRule="auto"/>
        <w:ind w:left="8"/>
        <w:outlineLvl w:val="3"/>
        <w:rPr>
          <w:rFonts w:ascii="微软雅黑" w:hAnsi="微软雅黑" w:eastAsia="微软雅黑" w:cs="微软雅黑"/>
          <w:color w:val="auto"/>
          <w:sz w:val="24"/>
          <w:szCs w:val="24"/>
        </w:rPr>
      </w:pPr>
      <w:r>
        <w:rPr>
          <w:rFonts w:ascii="微软雅黑" w:hAnsi="微软雅黑" w:eastAsia="微软雅黑" w:cs="微软雅黑"/>
          <w:b/>
          <w:bCs/>
          <w:color w:val="auto"/>
          <w:spacing w:val="-3"/>
          <w:sz w:val="24"/>
          <w:szCs w:val="24"/>
        </w:rPr>
        <w:t>（1）验收时间：此次招标苗木一个生长季</w:t>
      </w:r>
      <w:r>
        <w:rPr>
          <w:rFonts w:ascii="微软雅黑" w:hAnsi="微软雅黑" w:eastAsia="微软雅黑" w:cs="微软雅黑"/>
          <w:b/>
          <w:bCs/>
          <w:color w:val="auto"/>
          <w:spacing w:val="-4"/>
          <w:sz w:val="24"/>
          <w:szCs w:val="24"/>
        </w:rPr>
        <w:t>后验收。</w:t>
      </w:r>
    </w:p>
    <w:p>
      <w:pPr>
        <w:spacing w:before="152" w:line="184" w:lineRule="auto"/>
        <w:ind w:left="8"/>
        <w:outlineLvl w:val="3"/>
        <w:rPr>
          <w:rFonts w:ascii="微软雅黑" w:hAnsi="微软雅黑" w:eastAsia="微软雅黑" w:cs="微软雅黑"/>
          <w:color w:val="auto"/>
          <w:sz w:val="24"/>
          <w:szCs w:val="24"/>
        </w:rPr>
      </w:pPr>
      <w:r>
        <w:rPr>
          <w:rFonts w:ascii="微软雅黑" w:hAnsi="微软雅黑" w:eastAsia="微软雅黑" w:cs="微软雅黑"/>
          <w:b/>
          <w:bCs/>
          <w:color w:val="auto"/>
          <w:spacing w:val="-2"/>
          <w:sz w:val="24"/>
          <w:szCs w:val="24"/>
        </w:rPr>
        <w:t>（2）成活情况验收标准：苗木须生长良好，枝叶繁茂，树干健壮，表皮颜色正常，新叶</w:t>
      </w:r>
    </w:p>
    <w:p>
      <w:pPr>
        <w:spacing w:before="155" w:line="271" w:lineRule="auto"/>
        <w:ind w:left="8" w:right="25" w:firstLine="2"/>
        <w:rPr>
          <w:rFonts w:ascii="微软雅黑" w:hAnsi="微软雅黑" w:eastAsia="微软雅黑" w:cs="微软雅黑"/>
          <w:color w:val="auto"/>
          <w:sz w:val="24"/>
          <w:szCs w:val="24"/>
        </w:rPr>
      </w:pPr>
      <w:r>
        <w:rPr>
          <w:rFonts w:ascii="微软雅黑" w:hAnsi="微软雅黑" w:eastAsia="微软雅黑" w:cs="微软雅黑"/>
          <w:b/>
          <w:bCs/>
          <w:color w:val="auto"/>
          <w:spacing w:val="-7"/>
          <w:sz w:val="24"/>
          <w:szCs w:val="24"/>
        </w:rPr>
        <w:t>无萎焉、卷曲、非正常脱落等现象，发芽抽枝部位不低于</w:t>
      </w:r>
      <w:r>
        <w:rPr>
          <w:rFonts w:ascii="微软雅黑" w:hAnsi="微软雅黑" w:eastAsia="微软雅黑" w:cs="微软雅黑"/>
          <w:b/>
          <w:bCs/>
          <w:color w:val="auto"/>
          <w:spacing w:val="75"/>
          <w:sz w:val="24"/>
          <w:szCs w:val="24"/>
        </w:rPr>
        <w:t xml:space="preserve"> </w:t>
      </w:r>
      <w:r>
        <w:rPr>
          <w:rFonts w:ascii="微软雅黑" w:hAnsi="微软雅黑" w:eastAsia="微软雅黑" w:cs="微软雅黑"/>
          <w:b/>
          <w:bCs/>
          <w:color w:val="auto"/>
          <w:spacing w:val="-7"/>
          <w:sz w:val="24"/>
          <w:szCs w:val="24"/>
        </w:rPr>
        <w:t>2m,冠幅不低于</w:t>
      </w:r>
      <w:r>
        <w:rPr>
          <w:rFonts w:ascii="微软雅黑" w:hAnsi="微软雅黑" w:eastAsia="微软雅黑" w:cs="微软雅黑"/>
          <w:b/>
          <w:bCs/>
          <w:color w:val="auto"/>
          <w:spacing w:val="60"/>
          <w:sz w:val="24"/>
          <w:szCs w:val="24"/>
        </w:rPr>
        <w:t xml:space="preserve"> </w:t>
      </w:r>
      <w:r>
        <w:rPr>
          <w:rFonts w:ascii="微软雅黑" w:hAnsi="微软雅黑" w:eastAsia="微软雅黑" w:cs="微软雅黑"/>
          <w:b/>
          <w:bCs/>
          <w:color w:val="auto"/>
          <w:spacing w:val="-7"/>
          <w:sz w:val="24"/>
          <w:szCs w:val="24"/>
        </w:rPr>
        <w:t>2m。如无法达到上</w:t>
      </w:r>
      <w:r>
        <w:rPr>
          <w:rFonts w:ascii="微软雅黑" w:hAnsi="微软雅黑" w:eastAsia="微软雅黑" w:cs="微软雅黑"/>
          <w:b/>
          <w:bCs/>
          <w:color w:val="auto"/>
          <w:sz w:val="24"/>
          <w:szCs w:val="24"/>
        </w:rPr>
        <w:t xml:space="preserve"> </w:t>
      </w:r>
      <w:r>
        <w:rPr>
          <w:rFonts w:ascii="微软雅黑" w:hAnsi="微软雅黑" w:eastAsia="微软雅黑" w:cs="微软雅黑"/>
          <w:b/>
          <w:bCs/>
          <w:color w:val="auto"/>
          <w:spacing w:val="-3"/>
          <w:sz w:val="24"/>
          <w:szCs w:val="24"/>
        </w:rPr>
        <w:t>述任一标准皆视为成活情况不达标。</w:t>
      </w:r>
    </w:p>
    <w:p>
      <w:pPr>
        <w:spacing w:before="3" w:line="184" w:lineRule="auto"/>
        <w:ind w:left="8"/>
        <w:outlineLvl w:val="3"/>
        <w:rPr>
          <w:rFonts w:ascii="微软雅黑" w:hAnsi="微软雅黑" w:eastAsia="微软雅黑" w:cs="微软雅黑"/>
          <w:color w:val="auto"/>
          <w:sz w:val="24"/>
          <w:szCs w:val="24"/>
        </w:rPr>
      </w:pPr>
      <w:r>
        <w:rPr>
          <w:rFonts w:ascii="微软雅黑" w:hAnsi="微软雅黑" w:eastAsia="微软雅黑" w:cs="微软雅黑"/>
          <w:b/>
          <w:bCs/>
          <w:color w:val="auto"/>
          <w:spacing w:val="-8"/>
          <w:sz w:val="24"/>
          <w:szCs w:val="24"/>
        </w:rPr>
        <w:t>（六）供货方式：</w:t>
      </w:r>
    </w:p>
    <w:p>
      <w:pPr>
        <w:spacing w:before="154" w:line="187" w:lineRule="auto"/>
        <w:ind w:left="25"/>
        <w:rPr>
          <w:rFonts w:ascii="微软雅黑" w:hAnsi="微软雅黑" w:eastAsia="微软雅黑" w:cs="微软雅黑"/>
          <w:color w:val="auto"/>
          <w:sz w:val="24"/>
          <w:szCs w:val="24"/>
        </w:rPr>
      </w:pPr>
      <w:r>
        <w:rPr>
          <w:rFonts w:ascii="微软雅黑" w:hAnsi="微软雅黑" w:eastAsia="微软雅黑" w:cs="微软雅黑"/>
          <w:b/>
          <w:bCs/>
          <w:color w:val="auto"/>
          <w:spacing w:val="-2"/>
          <w:sz w:val="24"/>
          <w:szCs w:val="24"/>
        </w:rPr>
        <w:t>乙方保证在签定合同后将货物运输至甲方指定地，运费、税费、搬运费等由乙方承担。</w:t>
      </w:r>
    </w:p>
    <w:p>
      <w:pPr>
        <w:spacing w:before="146" w:line="184" w:lineRule="auto"/>
        <w:ind w:left="8"/>
        <w:outlineLvl w:val="3"/>
        <w:rPr>
          <w:rFonts w:ascii="微软雅黑" w:hAnsi="微软雅黑" w:eastAsia="微软雅黑" w:cs="微软雅黑"/>
          <w:color w:val="auto"/>
          <w:sz w:val="24"/>
          <w:szCs w:val="24"/>
        </w:rPr>
      </w:pPr>
      <w:r>
        <w:rPr>
          <w:rFonts w:ascii="微软雅黑" w:hAnsi="微软雅黑" w:eastAsia="微软雅黑" w:cs="微软雅黑"/>
          <w:b/>
          <w:bCs/>
          <w:color w:val="auto"/>
          <w:spacing w:val="-5"/>
          <w:sz w:val="24"/>
          <w:szCs w:val="24"/>
        </w:rPr>
        <w:t>（七）供苗及种植验收程序：</w:t>
      </w:r>
    </w:p>
    <w:p>
      <w:pPr>
        <w:spacing w:before="153" w:line="271" w:lineRule="auto"/>
        <w:ind w:left="9" w:right="64" w:firstLine="9"/>
        <w:rPr>
          <w:rFonts w:ascii="微软雅黑" w:hAnsi="微软雅黑" w:eastAsia="微软雅黑" w:cs="微软雅黑"/>
          <w:color w:val="auto"/>
          <w:sz w:val="24"/>
          <w:szCs w:val="24"/>
        </w:rPr>
      </w:pPr>
      <w:r>
        <w:rPr>
          <w:rFonts w:ascii="微软雅黑" w:hAnsi="微软雅黑" w:eastAsia="微软雅黑" w:cs="微软雅黑"/>
          <w:b/>
          <w:bCs/>
          <w:color w:val="auto"/>
          <w:spacing w:val="-2"/>
          <w:sz w:val="24"/>
          <w:szCs w:val="24"/>
        </w:rPr>
        <w:t>1、供苗商家应无条件根据甲方要求的供货时间（以电话、电子邮</w:t>
      </w:r>
      <w:r>
        <w:rPr>
          <w:rFonts w:ascii="微软雅黑" w:hAnsi="微软雅黑" w:eastAsia="微软雅黑" w:cs="微软雅黑"/>
          <w:b/>
          <w:bCs/>
          <w:color w:val="auto"/>
          <w:spacing w:val="-3"/>
          <w:sz w:val="24"/>
          <w:szCs w:val="24"/>
        </w:rPr>
        <w:t>件或书面送达形式为准）、</w:t>
      </w:r>
      <w:r>
        <w:rPr>
          <w:rFonts w:ascii="微软雅黑" w:hAnsi="微软雅黑" w:eastAsia="微软雅黑" w:cs="微软雅黑"/>
          <w:b/>
          <w:bCs/>
          <w:color w:val="auto"/>
          <w:sz w:val="24"/>
          <w:szCs w:val="24"/>
        </w:rPr>
        <w:t xml:space="preserve"> </w:t>
      </w:r>
      <w:r>
        <w:rPr>
          <w:rFonts w:ascii="微软雅黑" w:hAnsi="微软雅黑" w:eastAsia="微软雅黑" w:cs="微软雅黑"/>
          <w:b/>
          <w:bCs/>
          <w:color w:val="auto"/>
          <w:spacing w:val="-2"/>
          <w:sz w:val="24"/>
          <w:szCs w:val="24"/>
        </w:rPr>
        <w:t>供货地点进行供货。如供苗商家不按照要求供货，甲方将拒收所供苗木。</w:t>
      </w:r>
    </w:p>
    <w:p>
      <w:pPr>
        <w:spacing w:before="5" w:line="272" w:lineRule="auto"/>
        <w:ind w:left="14" w:hanging="11"/>
        <w:jc w:val="both"/>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rPr>
        <w:t>2、供苗商家应提前做好必要的供苗准备；甲方通知供苗商家用苗数量、品种、送达地点、联</w:t>
      </w:r>
      <w:r>
        <w:rPr>
          <w:rFonts w:ascii="微软雅黑" w:hAnsi="微软雅黑" w:eastAsia="微软雅黑" w:cs="微软雅黑"/>
          <w:b/>
          <w:bCs/>
          <w:color w:val="auto"/>
          <w:sz w:val="24"/>
          <w:szCs w:val="24"/>
        </w:rPr>
        <w:t xml:space="preserve"> </w:t>
      </w:r>
      <w:r>
        <w:rPr>
          <w:rFonts w:ascii="微软雅黑" w:hAnsi="微软雅黑" w:eastAsia="微软雅黑" w:cs="微软雅黑"/>
          <w:b/>
          <w:bCs/>
          <w:color w:val="auto"/>
          <w:spacing w:val="-3"/>
          <w:sz w:val="24"/>
          <w:szCs w:val="24"/>
        </w:rPr>
        <w:t>系人；送达指定地点后由验收人员对品种、数量、质量、规格、包装要求等进行验收，验收不</w:t>
      </w:r>
      <w:r>
        <w:rPr>
          <w:rFonts w:ascii="微软雅黑" w:hAnsi="微软雅黑" w:eastAsia="微软雅黑" w:cs="微软雅黑"/>
          <w:b/>
          <w:bCs/>
          <w:color w:val="auto"/>
          <w:spacing w:val="5"/>
          <w:sz w:val="24"/>
          <w:szCs w:val="24"/>
        </w:rPr>
        <w:t xml:space="preserve"> </w:t>
      </w:r>
      <w:r>
        <w:rPr>
          <w:rFonts w:ascii="微软雅黑" w:hAnsi="微软雅黑" w:eastAsia="微软雅黑" w:cs="微软雅黑"/>
          <w:b/>
          <w:bCs/>
          <w:color w:val="auto"/>
          <w:spacing w:val="-5"/>
          <w:sz w:val="24"/>
          <w:szCs w:val="24"/>
        </w:rPr>
        <w:t>合格的，甲方不予接收。</w:t>
      </w:r>
    </w:p>
    <w:p>
      <w:pPr>
        <w:rPr>
          <w:rFonts w:hint="default" w:eastAsia="宋体"/>
          <w:color w:val="auto"/>
          <w:lang w:val="en-US" w:eastAsia="zh-CN"/>
        </w:rPr>
      </w:pPr>
    </w:p>
    <w:p>
      <w:pPr>
        <w:spacing w:before="5" w:line="271" w:lineRule="auto"/>
        <w:ind w:left="7" w:right="25" w:hanging="2"/>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rPr>
        <w:t>3、苗木运抵收货现场后，甲方验收人员将对苗木病虫害进行检疫，如发现苗木携带检疫</w:t>
      </w:r>
      <w:r>
        <w:rPr>
          <w:rFonts w:ascii="微软雅黑" w:hAnsi="微软雅黑" w:eastAsia="微软雅黑" w:cs="微软雅黑"/>
          <w:b/>
          <w:bCs/>
          <w:color w:val="auto"/>
          <w:spacing w:val="-2"/>
          <w:sz w:val="24"/>
          <w:szCs w:val="24"/>
        </w:rPr>
        <w:t>病虫</w:t>
      </w:r>
      <w:r>
        <w:rPr>
          <w:rFonts w:ascii="微软雅黑" w:hAnsi="微软雅黑" w:eastAsia="微软雅黑" w:cs="微软雅黑"/>
          <w:b/>
          <w:bCs/>
          <w:color w:val="auto"/>
          <w:sz w:val="24"/>
          <w:szCs w:val="24"/>
        </w:rPr>
        <w:t xml:space="preserve"> </w:t>
      </w:r>
      <w:r>
        <w:rPr>
          <w:rFonts w:ascii="微软雅黑" w:hAnsi="微软雅黑" w:eastAsia="微软雅黑" w:cs="微软雅黑"/>
          <w:b/>
          <w:bCs/>
          <w:color w:val="auto"/>
          <w:spacing w:val="-1"/>
          <w:sz w:val="24"/>
          <w:szCs w:val="24"/>
        </w:rPr>
        <w:t>害，甲方有权拒收该批苗木，并依据相关法律政策处理，其责任及相关费</w:t>
      </w:r>
      <w:r>
        <w:rPr>
          <w:rFonts w:ascii="微软雅黑" w:hAnsi="微软雅黑" w:eastAsia="微软雅黑" w:cs="微软雅黑"/>
          <w:b/>
          <w:bCs/>
          <w:color w:val="auto"/>
          <w:spacing w:val="-2"/>
          <w:sz w:val="24"/>
          <w:szCs w:val="24"/>
        </w:rPr>
        <w:t>用由供苗方承担。</w:t>
      </w:r>
    </w:p>
    <w:p>
      <w:pPr>
        <w:spacing w:before="4" w:line="231" w:lineRule="auto"/>
        <w:ind w:left="17" w:right="505" w:hanging="17"/>
        <w:outlineLvl w:val="4"/>
        <w:rPr>
          <w:rFonts w:ascii="微软雅黑" w:hAnsi="微软雅黑" w:eastAsia="微软雅黑" w:cs="微软雅黑"/>
          <w:b/>
          <w:bCs/>
          <w:color w:val="auto"/>
          <w:spacing w:val="-11"/>
          <w:sz w:val="24"/>
          <w:szCs w:val="24"/>
        </w:rPr>
      </w:pPr>
      <w:r>
        <w:rPr>
          <w:rFonts w:ascii="微软雅黑" w:hAnsi="微软雅黑" w:eastAsia="微软雅黑" w:cs="微软雅黑"/>
          <w:b/>
          <w:bCs/>
          <w:color w:val="auto"/>
          <w:spacing w:val="-1"/>
          <w:sz w:val="24"/>
          <w:szCs w:val="24"/>
        </w:rPr>
        <w:t>4、苗木验收全过程中，供苗商家本人或其出具书面委托书的委托人必须到场，否则将不</w:t>
      </w:r>
      <w:r>
        <w:rPr>
          <w:rFonts w:ascii="微软雅黑" w:hAnsi="微软雅黑" w:eastAsia="微软雅黑" w:cs="微软雅黑"/>
          <w:b/>
          <w:bCs/>
          <w:color w:val="auto"/>
          <w:spacing w:val="2"/>
          <w:sz w:val="24"/>
          <w:szCs w:val="24"/>
        </w:rPr>
        <w:t xml:space="preserve"> </w:t>
      </w:r>
      <w:r>
        <w:rPr>
          <w:rFonts w:ascii="微软雅黑" w:hAnsi="微软雅黑" w:eastAsia="微软雅黑" w:cs="微软雅黑"/>
          <w:b/>
          <w:bCs/>
          <w:color w:val="auto"/>
          <w:spacing w:val="-11"/>
          <w:sz w:val="24"/>
          <w:szCs w:val="24"/>
        </w:rPr>
        <w:t>予验收。</w:t>
      </w:r>
    </w:p>
    <w:p>
      <w:pPr>
        <w:spacing w:before="4" w:line="231" w:lineRule="auto"/>
        <w:ind w:left="17" w:right="505" w:hanging="17"/>
        <w:outlineLvl w:val="4"/>
        <w:rPr>
          <w:rFonts w:ascii="微软雅黑" w:hAnsi="微软雅黑" w:eastAsia="微软雅黑" w:cs="微软雅黑"/>
          <w:b/>
          <w:bCs/>
          <w:color w:val="auto"/>
          <w:spacing w:val="-8"/>
          <w:sz w:val="24"/>
          <w:szCs w:val="24"/>
        </w:rPr>
      </w:pPr>
      <w:r>
        <w:rPr>
          <w:rFonts w:ascii="微软雅黑" w:hAnsi="微软雅黑" w:eastAsia="微软雅黑" w:cs="微软雅黑"/>
          <w:b/>
          <w:bCs/>
          <w:color w:val="auto"/>
          <w:spacing w:val="-8"/>
          <w:sz w:val="24"/>
          <w:szCs w:val="24"/>
        </w:rPr>
        <w:t>（六）供货方式：</w:t>
      </w:r>
    </w:p>
    <w:p>
      <w:pPr>
        <w:pStyle w:val="2"/>
        <w:ind w:left="0" w:leftChars="0" w:firstLine="0" w:firstLineChars="0"/>
        <w:rPr>
          <w:color w:val="auto"/>
        </w:rPr>
      </w:pPr>
      <w:r>
        <w:rPr>
          <w:rFonts w:ascii="微软雅黑" w:hAnsi="微软雅黑" w:eastAsia="微软雅黑" w:cs="微软雅黑"/>
          <w:b/>
          <w:bCs/>
          <w:snapToGrid w:val="0"/>
          <w:color w:val="auto"/>
          <w:spacing w:val="-2"/>
          <w:kern w:val="0"/>
          <w:sz w:val="24"/>
          <w:szCs w:val="24"/>
          <w:lang w:val="en-US" w:eastAsia="en-US" w:bidi="ar-SA"/>
        </w:rPr>
        <w:t>乙方保证在签定合同后将货物运输至甲方指定地，运费、税费、搬运费等由乙方承担。并完成 种植，</w:t>
      </w:r>
      <w:r>
        <w:rPr>
          <w:rFonts w:hint="eastAsia" w:ascii="微软雅黑" w:hAnsi="微软雅黑" w:eastAsia="微软雅黑" w:cs="微软雅黑"/>
          <w:b/>
          <w:bCs/>
          <w:snapToGrid w:val="0"/>
          <w:color w:val="auto"/>
          <w:spacing w:val="-2"/>
          <w:kern w:val="0"/>
          <w:sz w:val="24"/>
          <w:szCs w:val="24"/>
          <w:lang w:val="en-US" w:eastAsia="zh-CN" w:bidi="ar-SA"/>
        </w:rPr>
        <w:t>4</w:t>
      </w:r>
      <w:r>
        <w:rPr>
          <w:rFonts w:ascii="微软雅黑" w:hAnsi="微软雅黑" w:eastAsia="微软雅黑" w:cs="微软雅黑"/>
          <w:b/>
          <w:bCs/>
          <w:snapToGrid w:val="0"/>
          <w:color w:val="auto"/>
          <w:spacing w:val="-2"/>
          <w:kern w:val="0"/>
          <w:sz w:val="24"/>
          <w:szCs w:val="24"/>
          <w:lang w:val="en-US" w:eastAsia="en-US" w:bidi="ar-SA"/>
        </w:rPr>
        <w:t>年内免费养护。</w:t>
      </w:r>
    </w:p>
    <w:p>
      <w:pPr>
        <w:spacing w:before="4" w:line="184" w:lineRule="auto"/>
        <w:ind w:left="8"/>
        <w:outlineLvl w:val="3"/>
        <w:rPr>
          <w:rFonts w:ascii="微软雅黑" w:hAnsi="微软雅黑" w:eastAsia="微软雅黑" w:cs="微软雅黑"/>
          <w:color w:val="auto"/>
          <w:sz w:val="24"/>
          <w:szCs w:val="24"/>
        </w:rPr>
      </w:pPr>
      <w:r>
        <w:rPr>
          <w:rFonts w:ascii="微软雅黑" w:hAnsi="微软雅黑" w:eastAsia="微软雅黑" w:cs="微软雅黑"/>
          <w:b/>
          <w:bCs/>
          <w:color w:val="auto"/>
          <w:spacing w:val="-5"/>
          <w:sz w:val="24"/>
          <w:szCs w:val="24"/>
        </w:rPr>
        <w:t>（七）供苗及种植验收程序：</w:t>
      </w:r>
    </w:p>
    <w:p>
      <w:pPr>
        <w:spacing w:before="153" w:line="271" w:lineRule="auto"/>
        <w:ind w:left="9" w:right="265" w:firstLine="9"/>
        <w:rPr>
          <w:rFonts w:ascii="微软雅黑" w:hAnsi="微软雅黑" w:eastAsia="微软雅黑" w:cs="微软雅黑"/>
          <w:color w:val="auto"/>
          <w:sz w:val="24"/>
          <w:szCs w:val="24"/>
        </w:rPr>
      </w:pPr>
      <w:r>
        <w:rPr>
          <w:rFonts w:ascii="微软雅黑" w:hAnsi="微软雅黑" w:eastAsia="微软雅黑" w:cs="微软雅黑"/>
          <w:b/>
          <w:bCs/>
          <w:color w:val="auto"/>
          <w:spacing w:val="-2"/>
          <w:sz w:val="24"/>
          <w:szCs w:val="24"/>
        </w:rPr>
        <w:t>1、供苗商家应无条件根据甲方要求的供货时间（以电话、电子邮</w:t>
      </w:r>
      <w:r>
        <w:rPr>
          <w:rFonts w:ascii="微软雅黑" w:hAnsi="微软雅黑" w:eastAsia="微软雅黑" w:cs="微软雅黑"/>
          <w:b/>
          <w:bCs/>
          <w:color w:val="auto"/>
          <w:spacing w:val="-3"/>
          <w:sz w:val="24"/>
          <w:szCs w:val="24"/>
        </w:rPr>
        <w:t>件或书面送达形式为准）、</w:t>
      </w:r>
      <w:r>
        <w:rPr>
          <w:rFonts w:ascii="微软雅黑" w:hAnsi="微软雅黑" w:eastAsia="微软雅黑" w:cs="微软雅黑"/>
          <w:b/>
          <w:bCs/>
          <w:color w:val="auto"/>
          <w:sz w:val="24"/>
          <w:szCs w:val="24"/>
        </w:rPr>
        <w:t xml:space="preserve"> </w:t>
      </w:r>
      <w:r>
        <w:rPr>
          <w:rFonts w:ascii="微软雅黑" w:hAnsi="微软雅黑" w:eastAsia="微软雅黑" w:cs="微软雅黑"/>
          <w:b/>
          <w:bCs/>
          <w:color w:val="auto"/>
          <w:spacing w:val="-2"/>
          <w:sz w:val="24"/>
          <w:szCs w:val="24"/>
        </w:rPr>
        <w:t>供货地点进行供货。如供苗商家不按照要求供货，甲方将拒收所供苗木。</w:t>
      </w:r>
    </w:p>
    <w:p>
      <w:pPr>
        <w:spacing w:before="4" w:line="272" w:lineRule="auto"/>
        <w:ind w:left="14" w:right="201" w:hanging="11"/>
        <w:jc w:val="both"/>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rPr>
        <w:t>2、供苗商家应提前做好必要的供苗准备；甲方通知供苗商家用苗数量、品种、送达地点、联</w:t>
      </w:r>
      <w:r>
        <w:rPr>
          <w:rFonts w:ascii="微软雅黑" w:hAnsi="微软雅黑" w:eastAsia="微软雅黑" w:cs="微软雅黑"/>
          <w:b/>
          <w:bCs/>
          <w:color w:val="auto"/>
          <w:sz w:val="24"/>
          <w:szCs w:val="24"/>
        </w:rPr>
        <w:t xml:space="preserve"> </w:t>
      </w:r>
      <w:r>
        <w:rPr>
          <w:rFonts w:ascii="微软雅黑" w:hAnsi="微软雅黑" w:eastAsia="微软雅黑" w:cs="微软雅黑"/>
          <w:b/>
          <w:bCs/>
          <w:color w:val="auto"/>
          <w:spacing w:val="-3"/>
          <w:sz w:val="24"/>
          <w:szCs w:val="24"/>
        </w:rPr>
        <w:t>系人；送达指定地点后由验收人员对品种、数量、质量、规格、包装要求等进行验收，验收不</w:t>
      </w:r>
      <w:r>
        <w:rPr>
          <w:rFonts w:ascii="微软雅黑" w:hAnsi="微软雅黑" w:eastAsia="微软雅黑" w:cs="微软雅黑"/>
          <w:b/>
          <w:bCs/>
          <w:color w:val="auto"/>
          <w:spacing w:val="5"/>
          <w:sz w:val="24"/>
          <w:szCs w:val="24"/>
        </w:rPr>
        <w:t xml:space="preserve"> </w:t>
      </w:r>
      <w:r>
        <w:rPr>
          <w:rFonts w:ascii="微软雅黑" w:hAnsi="微软雅黑" w:eastAsia="微软雅黑" w:cs="微软雅黑"/>
          <w:b/>
          <w:bCs/>
          <w:color w:val="auto"/>
          <w:spacing w:val="-5"/>
          <w:sz w:val="24"/>
          <w:szCs w:val="24"/>
        </w:rPr>
        <w:t>合格的，甲方不予接收。</w:t>
      </w:r>
    </w:p>
    <w:p>
      <w:pPr>
        <w:spacing w:before="4" w:line="271" w:lineRule="auto"/>
        <w:ind w:left="7" w:right="227" w:hanging="2"/>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rPr>
        <w:t>3、苗木运抵收货现场后，甲方验收人员将对苗木病虫害进行检疫，如发现苗木携带检疫</w:t>
      </w:r>
      <w:r>
        <w:rPr>
          <w:rFonts w:ascii="微软雅黑" w:hAnsi="微软雅黑" w:eastAsia="微软雅黑" w:cs="微软雅黑"/>
          <w:b/>
          <w:bCs/>
          <w:color w:val="auto"/>
          <w:spacing w:val="-2"/>
          <w:sz w:val="24"/>
          <w:szCs w:val="24"/>
        </w:rPr>
        <w:t>病虫</w:t>
      </w:r>
      <w:r>
        <w:rPr>
          <w:rFonts w:ascii="微软雅黑" w:hAnsi="微软雅黑" w:eastAsia="微软雅黑" w:cs="微软雅黑"/>
          <w:b/>
          <w:bCs/>
          <w:color w:val="auto"/>
          <w:sz w:val="24"/>
          <w:szCs w:val="24"/>
        </w:rPr>
        <w:t xml:space="preserve"> </w:t>
      </w:r>
      <w:r>
        <w:rPr>
          <w:rFonts w:ascii="微软雅黑" w:hAnsi="微软雅黑" w:eastAsia="微软雅黑" w:cs="微软雅黑"/>
          <w:b/>
          <w:bCs/>
          <w:color w:val="auto"/>
          <w:spacing w:val="-1"/>
          <w:sz w:val="24"/>
          <w:szCs w:val="24"/>
        </w:rPr>
        <w:t>害，甲方有权拒收该批苗木，并依据相关法律政策处理，其责任及相关费</w:t>
      </w:r>
      <w:r>
        <w:rPr>
          <w:rFonts w:ascii="微软雅黑" w:hAnsi="微软雅黑" w:eastAsia="微软雅黑" w:cs="微软雅黑"/>
          <w:b/>
          <w:bCs/>
          <w:color w:val="auto"/>
          <w:spacing w:val="-2"/>
          <w:sz w:val="24"/>
          <w:szCs w:val="24"/>
        </w:rPr>
        <w:t>用由供苗方承担。</w:t>
      </w:r>
    </w:p>
    <w:p>
      <w:pPr>
        <w:spacing w:before="5" w:line="231" w:lineRule="auto"/>
        <w:ind w:left="17" w:right="707" w:hanging="17"/>
        <w:outlineLvl w:val="4"/>
        <w:rPr>
          <w:rFonts w:ascii="微软雅黑" w:hAnsi="微软雅黑" w:eastAsia="微软雅黑" w:cs="微软雅黑"/>
          <w:color w:val="auto"/>
          <w:sz w:val="24"/>
          <w:szCs w:val="24"/>
        </w:rPr>
      </w:pPr>
      <w:r>
        <w:rPr>
          <w:rFonts w:ascii="微软雅黑" w:hAnsi="微软雅黑" w:eastAsia="微软雅黑" w:cs="微软雅黑"/>
          <w:b/>
          <w:bCs/>
          <w:color w:val="auto"/>
          <w:spacing w:val="-1"/>
          <w:sz w:val="24"/>
          <w:szCs w:val="24"/>
        </w:rPr>
        <w:t>4、苗木验收全过程中，供苗商家本人或其出具书面委托书的委托人必须到场，否则将不</w:t>
      </w:r>
      <w:r>
        <w:rPr>
          <w:rFonts w:ascii="微软雅黑" w:hAnsi="微软雅黑" w:eastAsia="微软雅黑" w:cs="微软雅黑"/>
          <w:b/>
          <w:bCs/>
          <w:color w:val="auto"/>
          <w:spacing w:val="2"/>
          <w:sz w:val="24"/>
          <w:szCs w:val="24"/>
        </w:rPr>
        <w:t xml:space="preserve"> </w:t>
      </w:r>
      <w:r>
        <w:rPr>
          <w:rFonts w:ascii="微软雅黑" w:hAnsi="微软雅黑" w:eastAsia="微软雅黑" w:cs="微软雅黑"/>
          <w:b/>
          <w:bCs/>
          <w:color w:val="auto"/>
          <w:spacing w:val="-11"/>
          <w:sz w:val="24"/>
          <w:szCs w:val="24"/>
        </w:rPr>
        <w:t>予验收。</w:t>
      </w:r>
    </w:p>
    <w:p>
      <w:pPr>
        <w:spacing w:before="145" w:line="183" w:lineRule="auto"/>
        <w:ind w:left="8"/>
        <w:rPr>
          <w:rFonts w:ascii="微软雅黑" w:hAnsi="微软雅黑" w:eastAsia="微软雅黑" w:cs="微软雅黑"/>
          <w:color w:val="auto"/>
          <w:spacing w:val="-5"/>
          <w:sz w:val="24"/>
          <w:szCs w:val="24"/>
        </w:rPr>
      </w:pPr>
      <w:r>
        <w:rPr>
          <w:rFonts w:ascii="微软雅黑" w:hAnsi="微软雅黑" w:eastAsia="微软雅黑" w:cs="微软雅黑"/>
          <w:color w:val="auto"/>
          <w:spacing w:val="-5"/>
          <w:sz w:val="24"/>
          <w:szCs w:val="24"/>
        </w:rPr>
        <w:t>（八）付款方式</w:t>
      </w:r>
    </w:p>
    <w:p>
      <w:pPr>
        <w:pStyle w:val="2"/>
        <w:rPr>
          <w:rFonts w:hint="default" w:eastAsia="微软雅黑"/>
          <w:lang w:val="en-US" w:eastAsia="zh-CN"/>
        </w:rPr>
      </w:pPr>
      <w:r>
        <w:rPr>
          <w:rFonts w:hint="eastAsia" w:ascii="微软雅黑" w:hAnsi="微软雅黑" w:eastAsia="微软雅黑" w:cs="微软雅黑"/>
          <w:color w:val="auto"/>
          <w:spacing w:val="-5"/>
          <w:sz w:val="24"/>
          <w:szCs w:val="24"/>
          <w:lang w:val="en-US" w:eastAsia="zh-CN"/>
        </w:rPr>
        <w:t>预付部分款项，验收合格后付清。具体以签订合同为准。</w:t>
      </w:r>
    </w:p>
    <w:p>
      <w:pPr>
        <w:spacing w:before="6" w:line="183" w:lineRule="auto"/>
        <w:ind w:left="8"/>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（九）知识产权</w:t>
      </w:r>
    </w:p>
    <w:p>
      <w:pPr>
        <w:spacing w:before="152" w:line="272" w:lineRule="auto"/>
        <w:ind w:left="7" w:right="201" w:firstLine="2"/>
        <w:rPr>
          <w:rFonts w:ascii="微软雅黑" w:hAnsi="微软雅黑" w:eastAsia="微软雅黑" w:cs="微软雅黑"/>
          <w:sz w:val="24"/>
          <w:szCs w:val="24"/>
        </w:rPr>
      </w:pPr>
      <w:r>
        <w:rPr>
          <w:rFonts w:ascii="微软雅黑" w:hAnsi="微软雅黑" w:eastAsia="微软雅黑" w:cs="微软雅黑"/>
          <w:color w:val="auto"/>
          <w:sz w:val="24"/>
          <w:szCs w:val="24"/>
        </w:rPr>
        <w:t>采购人在中华人民共和国境内使用投标人提供的</w:t>
      </w:r>
      <w:r>
        <w:rPr>
          <w:rFonts w:ascii="微软雅黑" w:hAnsi="微软雅黑" w:eastAsia="微软雅黑" w:cs="微软雅黑"/>
          <w:color w:val="auto"/>
          <w:spacing w:val="-1"/>
          <w:sz w:val="24"/>
          <w:szCs w:val="24"/>
        </w:rPr>
        <w:t>货物及服务时免受第三方提出的侵犯其专利</w:t>
      </w:r>
      <w:r>
        <w:rPr>
          <w:rFonts w:ascii="微软雅黑" w:hAnsi="微软雅黑" w:eastAsia="微软雅黑" w:cs="微软雅黑"/>
          <w:color w:val="auto"/>
          <w:sz w:val="24"/>
          <w:szCs w:val="24"/>
        </w:rPr>
        <w:t xml:space="preserve">   </w:t>
      </w:r>
      <w:r>
        <w:rPr>
          <w:rFonts w:ascii="微软雅黑" w:hAnsi="微软雅黑" w:eastAsia="微软雅黑" w:cs="微软雅黑"/>
          <w:color w:val="auto"/>
          <w:spacing w:val="-5"/>
          <w:sz w:val="24"/>
          <w:szCs w:val="24"/>
        </w:rPr>
        <w:t>权或其它知识产权的起诉。如果第三方提出侵权指控，</w:t>
      </w:r>
      <w:r>
        <w:rPr>
          <w:rFonts w:ascii="微软雅黑" w:hAnsi="微软雅黑" w:eastAsia="微软雅黑" w:cs="微软雅黑"/>
          <w:color w:val="auto"/>
          <w:spacing w:val="33"/>
          <w:w w:val="101"/>
          <w:sz w:val="24"/>
          <w:szCs w:val="24"/>
        </w:rPr>
        <w:t xml:space="preserve"> </w:t>
      </w:r>
      <w:r>
        <w:rPr>
          <w:rFonts w:ascii="微软雅黑" w:hAnsi="微软雅黑" w:eastAsia="微软雅黑" w:cs="微软雅黑"/>
          <w:color w:val="auto"/>
          <w:spacing w:val="-5"/>
          <w:sz w:val="24"/>
          <w:szCs w:val="24"/>
        </w:rPr>
        <w:t>中标人应承担由</w:t>
      </w:r>
      <w:r>
        <w:rPr>
          <w:rFonts w:ascii="微软雅黑" w:hAnsi="微软雅黑" w:eastAsia="微软雅黑" w:cs="微软雅黑"/>
          <w:color w:val="auto"/>
          <w:spacing w:val="-6"/>
          <w:sz w:val="24"/>
          <w:szCs w:val="24"/>
        </w:rPr>
        <w:t>此</w:t>
      </w:r>
      <w:r>
        <w:rPr>
          <w:rFonts w:ascii="微软雅黑" w:hAnsi="微软雅黑" w:eastAsia="微软雅黑" w:cs="微软雅黑"/>
          <w:spacing w:val="-6"/>
          <w:sz w:val="24"/>
          <w:szCs w:val="24"/>
        </w:rPr>
        <w:t>而引起的一切法律责</w:t>
      </w:r>
      <w:r>
        <w:rPr>
          <w:rFonts w:ascii="微软雅黑" w:hAnsi="微软雅黑" w:eastAsia="微软雅黑" w:cs="微软雅黑"/>
          <w:sz w:val="24"/>
          <w:szCs w:val="24"/>
        </w:rPr>
        <w:t xml:space="preserve"> </w:t>
      </w:r>
      <w:r>
        <w:rPr>
          <w:rFonts w:ascii="微软雅黑" w:hAnsi="微软雅黑" w:eastAsia="微软雅黑" w:cs="微软雅黑"/>
          <w:spacing w:val="-8"/>
          <w:sz w:val="24"/>
          <w:szCs w:val="24"/>
        </w:rPr>
        <w:t>任和费用。</w:t>
      </w:r>
    </w:p>
    <w:p>
      <w:pPr>
        <w:spacing w:before="6" w:line="183" w:lineRule="auto"/>
        <w:ind w:left="8"/>
        <w:outlineLvl w:val="3"/>
        <w:rPr>
          <w:rFonts w:ascii="微软雅黑" w:hAnsi="微软雅黑" w:eastAsia="微软雅黑" w:cs="微软雅黑"/>
          <w:sz w:val="24"/>
          <w:szCs w:val="24"/>
        </w:rPr>
      </w:pPr>
      <w:r>
        <w:rPr>
          <w:rFonts w:ascii="微软雅黑" w:hAnsi="微软雅黑" w:eastAsia="微软雅黑" w:cs="微软雅黑"/>
          <w:spacing w:val="-6"/>
          <w:sz w:val="24"/>
          <w:szCs w:val="24"/>
        </w:rPr>
        <w:t>（十）其他</w:t>
      </w:r>
    </w:p>
    <w:p>
      <w:pPr>
        <w:spacing w:before="151" w:line="231" w:lineRule="auto"/>
        <w:ind w:left="10" w:right="227" w:firstLine="8"/>
        <w:rPr>
          <w:rFonts w:ascii="微软雅黑" w:hAnsi="微软雅黑" w:eastAsia="微软雅黑" w:cs="微软雅黑"/>
          <w:sz w:val="24"/>
          <w:szCs w:val="24"/>
        </w:rPr>
      </w:pPr>
      <w:r>
        <w:rPr>
          <w:rFonts w:ascii="微软雅黑" w:hAnsi="微软雅黑" w:eastAsia="微软雅黑" w:cs="微软雅黑"/>
          <w:spacing w:val="-1"/>
          <w:sz w:val="24"/>
          <w:szCs w:val="24"/>
        </w:rPr>
        <w:t>1、投标人必须在投标文件中对以上条款和服务承诺明确列出，承诺内容必须</w:t>
      </w:r>
      <w:r>
        <w:rPr>
          <w:rFonts w:ascii="微软雅黑" w:hAnsi="微软雅黑" w:eastAsia="微软雅黑" w:cs="微软雅黑"/>
          <w:spacing w:val="-2"/>
          <w:sz w:val="24"/>
          <w:szCs w:val="24"/>
        </w:rPr>
        <w:t>达到本篇及公开</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采购文件其他条款的要求。</w:t>
      </w:r>
    </w:p>
    <w:p>
      <w:pPr>
        <w:spacing w:before="146" w:line="188" w:lineRule="auto"/>
        <w:ind w:left="3"/>
        <w:rPr>
          <w:rFonts w:ascii="微软雅黑" w:hAnsi="微软雅黑" w:eastAsia="微软雅黑" w:cs="微软雅黑"/>
          <w:sz w:val="24"/>
          <w:szCs w:val="24"/>
        </w:rPr>
      </w:pPr>
      <w:r>
        <w:rPr>
          <w:rFonts w:ascii="微软雅黑" w:hAnsi="微软雅黑" w:eastAsia="微软雅黑" w:cs="微软雅黑"/>
          <w:spacing w:val="-3"/>
          <w:sz w:val="24"/>
          <w:szCs w:val="24"/>
        </w:rPr>
        <w:t>2、其他未尽事宜由供需双方在采购合同中详细约定。</w:t>
      </w:r>
    </w:p>
    <w:p>
      <w:pPr>
        <w:spacing w:line="188" w:lineRule="auto"/>
        <w:rPr>
          <w:rFonts w:ascii="微软雅黑" w:hAnsi="微软雅黑" w:eastAsia="微软雅黑" w:cs="微软雅黑"/>
          <w:sz w:val="24"/>
          <w:szCs w:val="24"/>
        </w:rPr>
        <w:sectPr>
          <w:footerReference r:id="rId12" w:type="default"/>
          <w:pgSz w:w="11906" w:h="16839"/>
          <w:pgMar w:top="400" w:right="878" w:bottom="1152" w:left="1087" w:header="0" w:footer="992" w:gutter="0"/>
          <w:pgNumType w:fmt="decimal"/>
          <w:cols w:space="720" w:num="1"/>
        </w:sectPr>
      </w:pPr>
    </w:p>
    <w:p>
      <w:pPr>
        <w:pStyle w:val="8"/>
        <w:spacing w:line="266" w:lineRule="auto"/>
      </w:pPr>
    </w:p>
    <w:p>
      <w:pPr>
        <w:spacing w:before="98" w:line="219" w:lineRule="auto"/>
        <w:ind w:left="3054"/>
        <w:outlineLvl w:val="2"/>
        <w:rPr>
          <w:rFonts w:ascii="宋体" w:hAnsi="宋体" w:eastAsia="宋体" w:cs="宋体"/>
          <w:sz w:val="30"/>
          <w:szCs w:val="30"/>
        </w:rPr>
      </w:pPr>
      <w:r>
        <w:rPr>
          <w:rFonts w:ascii="宋体" w:hAnsi="宋体" w:eastAsia="宋体" w:cs="宋体"/>
          <w:b/>
          <w:bCs/>
          <w:sz w:val="30"/>
          <w:szCs w:val="30"/>
        </w:rPr>
        <w:t>第五章</w:t>
      </w:r>
      <w:r>
        <w:rPr>
          <w:rFonts w:ascii="宋体" w:hAnsi="宋体" w:eastAsia="宋体" w:cs="宋体"/>
          <w:sz w:val="30"/>
          <w:szCs w:val="30"/>
        </w:rPr>
        <w:t xml:space="preserve">  </w:t>
      </w:r>
      <w:r>
        <w:rPr>
          <w:rFonts w:ascii="宋体" w:hAnsi="宋体" w:eastAsia="宋体" w:cs="宋体"/>
          <w:b/>
          <w:bCs/>
          <w:sz w:val="30"/>
          <w:szCs w:val="30"/>
        </w:rPr>
        <w:t>合同条款及格式</w:t>
      </w:r>
    </w:p>
    <w:p>
      <w:pPr>
        <w:spacing w:before="128" w:line="183" w:lineRule="auto"/>
        <w:ind w:left="1485"/>
        <w:rPr>
          <w:rFonts w:ascii="微软雅黑" w:hAnsi="微软雅黑" w:eastAsia="微软雅黑" w:cs="微软雅黑"/>
          <w:sz w:val="24"/>
          <w:szCs w:val="24"/>
        </w:rPr>
      </w:pPr>
      <w:r>
        <w:rPr>
          <w:rFonts w:ascii="微软雅黑" w:hAnsi="微软雅黑" w:eastAsia="微软雅黑" w:cs="微软雅黑"/>
          <w:spacing w:val="1"/>
          <w:sz w:val="24"/>
          <w:szCs w:val="24"/>
        </w:rPr>
        <w:t>（本合同为合同样稿，</w:t>
      </w:r>
      <w:r>
        <w:rPr>
          <w:rFonts w:ascii="微软雅黑" w:hAnsi="微软雅黑" w:eastAsia="微软雅黑" w:cs="微软雅黑"/>
          <w:spacing w:val="-43"/>
          <w:sz w:val="24"/>
          <w:szCs w:val="24"/>
        </w:rPr>
        <w:t xml:space="preserve"> </w:t>
      </w:r>
      <w:r>
        <w:rPr>
          <w:rFonts w:ascii="微软雅黑" w:hAnsi="微软雅黑" w:eastAsia="微软雅黑" w:cs="微软雅黑"/>
          <w:spacing w:val="1"/>
          <w:sz w:val="24"/>
          <w:szCs w:val="24"/>
        </w:rPr>
        <w:t>最终稿由供需双方协商后确定）</w:t>
      </w:r>
    </w:p>
    <w:p>
      <w:pPr>
        <w:spacing w:before="180" w:line="220" w:lineRule="auto"/>
        <w:ind w:left="2059"/>
        <w:outlineLvl w:val="2"/>
        <w:rPr>
          <w:rFonts w:ascii="宋体" w:hAnsi="宋体" w:eastAsia="宋体" w:cs="宋体"/>
          <w:sz w:val="32"/>
          <w:szCs w:val="32"/>
        </w:rPr>
      </w:pPr>
      <w:r>
        <w:rPr>
          <w:rFonts w:ascii="宋体" w:hAnsi="宋体" w:eastAsia="宋体" w:cs="宋体"/>
          <w:spacing w:val="-1"/>
          <w:sz w:val="24"/>
          <w:szCs w:val="24"/>
        </w:rPr>
        <w:t>一</w:t>
      </w:r>
      <w:r>
        <w:rPr>
          <w:rFonts w:ascii="宋体" w:hAnsi="宋体" w:eastAsia="宋体" w:cs="宋体"/>
          <w:spacing w:val="25"/>
          <w:sz w:val="24"/>
          <w:szCs w:val="24"/>
        </w:rPr>
        <w:t xml:space="preserve">  </w:t>
      </w:r>
      <w:r>
        <w:rPr>
          <w:rFonts w:ascii="宋体" w:hAnsi="宋体" w:eastAsia="宋体" w:cs="宋体"/>
          <w:b/>
          <w:bCs/>
          <w:spacing w:val="-1"/>
          <w:sz w:val="30"/>
          <w:szCs w:val="30"/>
        </w:rPr>
        <w:t>合同协议书</w:t>
      </w:r>
      <w:r>
        <w:rPr>
          <w:rFonts w:ascii="宋体" w:hAnsi="宋体" w:eastAsia="宋体" w:cs="宋体"/>
          <w:spacing w:val="-1"/>
          <w:sz w:val="30"/>
          <w:szCs w:val="30"/>
        </w:rPr>
        <w:t xml:space="preserve">      </w:t>
      </w:r>
      <w:r>
        <w:rPr>
          <w:rFonts w:ascii="宋体" w:hAnsi="宋体" w:eastAsia="宋体" w:cs="宋体"/>
          <w:b/>
          <w:bCs/>
          <w:spacing w:val="-1"/>
          <w:sz w:val="32"/>
          <w:szCs w:val="32"/>
        </w:rPr>
        <w:t>合同名称</w:t>
      </w:r>
    </w:p>
    <w:p>
      <w:pPr>
        <w:spacing w:before="287" w:line="189" w:lineRule="auto"/>
        <w:ind w:left="29"/>
        <w:rPr>
          <w:rFonts w:ascii="微软雅黑" w:hAnsi="微软雅黑" w:eastAsia="微软雅黑" w:cs="微软雅黑"/>
          <w:sz w:val="24"/>
          <w:szCs w:val="24"/>
        </w:rPr>
      </w:pPr>
      <w:r>
        <w:rPr>
          <w:rFonts w:ascii="微软雅黑" w:hAnsi="微软雅黑" w:eastAsia="微软雅黑" w:cs="微软雅黑"/>
          <w:spacing w:val="-5"/>
          <w:w w:val="99"/>
          <w:sz w:val="24"/>
          <w:szCs w:val="24"/>
        </w:rPr>
        <w:t>编号</w:t>
      </w:r>
    </w:p>
    <w:p>
      <w:pPr>
        <w:spacing w:before="131" w:line="188" w:lineRule="auto"/>
        <w:ind w:left="523"/>
        <w:rPr>
          <w:rFonts w:ascii="微软雅黑" w:hAnsi="微软雅黑" w:eastAsia="微软雅黑" w:cs="微软雅黑"/>
          <w:sz w:val="24"/>
          <w:szCs w:val="24"/>
        </w:rPr>
      </w:pPr>
      <w:r>
        <w:rPr>
          <w:rFonts w:ascii="微软雅黑" w:hAnsi="微软雅黑" w:eastAsia="微软雅黑" w:cs="微软雅黑"/>
          <w:spacing w:val="-5"/>
          <w:sz w:val="24"/>
          <w:szCs w:val="24"/>
        </w:rPr>
        <w:t>买</w:t>
      </w:r>
      <w:r>
        <w:rPr>
          <w:rFonts w:ascii="微软雅黑" w:hAnsi="微软雅黑" w:eastAsia="微软雅黑" w:cs="微软雅黑"/>
          <w:spacing w:val="2"/>
          <w:sz w:val="24"/>
          <w:szCs w:val="24"/>
        </w:rPr>
        <w:t xml:space="preserve">       </w:t>
      </w:r>
      <w:r>
        <w:rPr>
          <w:rFonts w:ascii="微软雅黑" w:hAnsi="微软雅黑" w:eastAsia="微软雅黑" w:cs="微软雅黑"/>
          <w:spacing w:val="-5"/>
          <w:sz w:val="24"/>
          <w:szCs w:val="24"/>
        </w:rPr>
        <w:t xml:space="preserve">方：                                                     </w:t>
      </w:r>
      <w:r>
        <w:rPr>
          <w:rFonts w:ascii="微软雅黑" w:hAnsi="微软雅黑" w:eastAsia="微软雅黑" w:cs="微软雅黑"/>
          <w:spacing w:val="-6"/>
          <w:sz w:val="24"/>
          <w:szCs w:val="24"/>
        </w:rPr>
        <w:t xml:space="preserve">            卖       方：</w:t>
      </w:r>
    </w:p>
    <w:p>
      <w:pPr>
        <w:spacing w:before="98" w:line="189" w:lineRule="auto"/>
        <w:ind w:left="539"/>
        <w:rPr>
          <w:rFonts w:ascii="微软雅黑" w:hAnsi="微软雅黑" w:eastAsia="微软雅黑" w:cs="微软雅黑"/>
          <w:sz w:val="24"/>
          <w:szCs w:val="24"/>
        </w:rPr>
      </w:pPr>
      <w:r>
        <w:rPr>
          <w:rFonts w:ascii="微软雅黑" w:hAnsi="微软雅黑" w:eastAsia="微软雅黑" w:cs="微软雅黑"/>
          <w:spacing w:val="-21"/>
          <w:sz w:val="24"/>
          <w:szCs w:val="24"/>
        </w:rPr>
        <w:t>电</w:t>
      </w:r>
      <w:r>
        <w:rPr>
          <w:rFonts w:ascii="微软雅黑" w:hAnsi="微软雅黑" w:eastAsia="微软雅黑" w:cs="微软雅黑"/>
          <w:spacing w:val="1"/>
          <w:sz w:val="24"/>
          <w:szCs w:val="24"/>
        </w:rPr>
        <w:t xml:space="preserve">       </w:t>
      </w:r>
      <w:r>
        <w:rPr>
          <w:rFonts w:ascii="微软雅黑" w:hAnsi="微软雅黑" w:eastAsia="微软雅黑" w:cs="微软雅黑"/>
          <w:spacing w:val="-21"/>
          <w:sz w:val="24"/>
          <w:szCs w:val="24"/>
        </w:rPr>
        <w:t>话：</w:t>
      </w:r>
      <w:r>
        <w:rPr>
          <w:rFonts w:ascii="微软雅黑" w:hAnsi="微软雅黑" w:eastAsia="微软雅黑" w:cs="微软雅黑"/>
          <w:spacing w:val="1"/>
          <w:sz w:val="24"/>
          <w:szCs w:val="24"/>
        </w:rPr>
        <w:t xml:space="preserve">                                                   </w:t>
      </w:r>
      <w:r>
        <w:rPr>
          <w:rFonts w:ascii="微软雅黑" w:hAnsi="微软雅黑" w:eastAsia="微软雅黑" w:cs="微软雅黑"/>
          <w:sz w:val="24"/>
          <w:szCs w:val="24"/>
        </w:rPr>
        <w:t xml:space="preserve">         </w:t>
      </w:r>
      <w:r>
        <w:rPr>
          <w:rFonts w:ascii="微软雅黑" w:hAnsi="微软雅黑" w:eastAsia="微软雅黑" w:cs="微软雅黑"/>
          <w:spacing w:val="-21"/>
          <w:sz w:val="24"/>
          <w:szCs w:val="24"/>
        </w:rPr>
        <w:t>电</w:t>
      </w:r>
      <w:r>
        <w:rPr>
          <w:rFonts w:ascii="微软雅黑" w:hAnsi="微软雅黑" w:eastAsia="微软雅黑" w:cs="微软雅黑"/>
          <w:spacing w:val="1"/>
          <w:sz w:val="24"/>
          <w:szCs w:val="24"/>
        </w:rPr>
        <w:t xml:space="preserve">       </w:t>
      </w:r>
      <w:r>
        <w:rPr>
          <w:rFonts w:ascii="微软雅黑" w:hAnsi="微软雅黑" w:eastAsia="微软雅黑" w:cs="微软雅黑"/>
          <w:spacing w:val="-21"/>
          <w:sz w:val="24"/>
          <w:szCs w:val="24"/>
        </w:rPr>
        <w:t>话：</w:t>
      </w:r>
    </w:p>
    <w:p>
      <w:pPr>
        <w:spacing w:before="96" w:line="188" w:lineRule="auto"/>
        <w:ind w:left="513"/>
        <w:rPr>
          <w:rFonts w:ascii="微软雅黑" w:hAnsi="微软雅黑" w:eastAsia="微软雅黑" w:cs="微软雅黑"/>
          <w:sz w:val="24"/>
          <w:szCs w:val="24"/>
        </w:rPr>
      </w:pPr>
      <w:r>
        <w:rPr>
          <w:rFonts w:ascii="微软雅黑" w:hAnsi="微软雅黑" w:eastAsia="微软雅黑" w:cs="微软雅黑"/>
          <w:spacing w:val="-4"/>
          <w:sz w:val="24"/>
          <w:szCs w:val="24"/>
        </w:rPr>
        <w:t>住</w:t>
      </w:r>
      <w:r>
        <w:rPr>
          <w:rFonts w:ascii="微软雅黑" w:hAnsi="微软雅黑" w:eastAsia="微软雅黑" w:cs="微软雅黑"/>
          <w:spacing w:val="3"/>
          <w:sz w:val="24"/>
          <w:szCs w:val="24"/>
        </w:rPr>
        <w:t xml:space="preserve">       </w:t>
      </w:r>
      <w:r>
        <w:rPr>
          <w:rFonts w:ascii="微软雅黑" w:hAnsi="微软雅黑" w:eastAsia="微软雅黑" w:cs="微软雅黑"/>
          <w:spacing w:val="-4"/>
          <w:sz w:val="24"/>
          <w:szCs w:val="24"/>
        </w:rPr>
        <w:t>所：                                                               住</w:t>
      </w:r>
      <w:r>
        <w:rPr>
          <w:rFonts w:ascii="微软雅黑" w:hAnsi="微软雅黑" w:eastAsia="微软雅黑" w:cs="微软雅黑"/>
          <w:spacing w:val="1"/>
          <w:sz w:val="24"/>
          <w:szCs w:val="24"/>
        </w:rPr>
        <w:t xml:space="preserve">       </w:t>
      </w:r>
      <w:r>
        <w:rPr>
          <w:rFonts w:ascii="微软雅黑" w:hAnsi="微软雅黑" w:eastAsia="微软雅黑" w:cs="微软雅黑"/>
          <w:spacing w:val="-4"/>
          <w:sz w:val="24"/>
          <w:szCs w:val="24"/>
        </w:rPr>
        <w:t>所：</w:t>
      </w:r>
    </w:p>
    <w:p>
      <w:pPr>
        <w:tabs>
          <w:tab w:val="left" w:pos="632"/>
        </w:tabs>
        <w:spacing w:before="96" w:line="244" w:lineRule="auto"/>
        <w:ind w:left="27" w:firstLine="470"/>
        <w:rPr>
          <w:rFonts w:ascii="微软雅黑" w:hAnsi="微软雅黑" w:eastAsia="微软雅黑" w:cs="微软雅黑"/>
          <w:sz w:val="24"/>
          <w:szCs w:val="24"/>
        </w:rPr>
      </w:pPr>
      <w:r>
        <w:rPr>
          <w:rFonts w:ascii="微软雅黑" w:hAnsi="微软雅黑" w:eastAsia="微软雅黑" w:cs="微软雅黑"/>
          <w:sz w:val="24"/>
          <w:szCs w:val="24"/>
          <w:u w:val="single" w:color="auto"/>
        </w:rPr>
        <w:tab/>
      </w:r>
      <w:r>
        <w:rPr>
          <w:rFonts w:ascii="微软雅黑" w:hAnsi="微软雅黑" w:eastAsia="微软雅黑" w:cs="微软雅黑"/>
          <w:spacing w:val="-5"/>
          <w:sz w:val="24"/>
          <w:szCs w:val="24"/>
          <w:u w:val="single" w:color="auto"/>
        </w:rPr>
        <w:t>（买方）</w:t>
      </w:r>
      <w:r>
        <w:rPr>
          <w:rFonts w:ascii="微软雅黑" w:hAnsi="微软雅黑" w:eastAsia="微软雅黑" w:cs="微软雅黑"/>
          <w:spacing w:val="-34"/>
          <w:sz w:val="24"/>
          <w:szCs w:val="24"/>
          <w:u w:val="single" w:color="auto"/>
        </w:rPr>
        <w:t xml:space="preserve"> </w:t>
      </w:r>
      <w:r>
        <w:rPr>
          <w:rFonts w:ascii="微软雅黑" w:hAnsi="微软雅黑" w:eastAsia="微软雅黑" w:cs="微软雅黑"/>
          <w:spacing w:val="-5"/>
          <w:sz w:val="24"/>
          <w:szCs w:val="24"/>
        </w:rPr>
        <w:t>的</w:t>
      </w:r>
      <w:r>
        <w:rPr>
          <w:rFonts w:ascii="微软雅黑" w:hAnsi="微软雅黑" w:eastAsia="微软雅黑" w:cs="微软雅黑"/>
          <w:spacing w:val="-5"/>
          <w:sz w:val="24"/>
          <w:szCs w:val="24"/>
          <w:u w:val="single" w:color="auto"/>
        </w:rPr>
        <w:t>（项目名称）</w:t>
      </w:r>
      <w:r>
        <w:rPr>
          <w:rFonts w:ascii="微软雅黑" w:hAnsi="微软雅黑" w:eastAsia="微软雅黑" w:cs="微软雅黑"/>
          <w:spacing w:val="-18"/>
          <w:sz w:val="24"/>
          <w:szCs w:val="24"/>
          <w:u w:val="single" w:color="auto"/>
        </w:rPr>
        <w:t xml:space="preserve"> </w:t>
      </w:r>
      <w:r>
        <w:rPr>
          <w:rFonts w:ascii="微软雅黑" w:hAnsi="微软雅黑" w:eastAsia="微软雅黑" w:cs="微软雅黑"/>
          <w:spacing w:val="-5"/>
          <w:sz w:val="24"/>
          <w:szCs w:val="24"/>
        </w:rPr>
        <w:t>中所需</w:t>
      </w:r>
      <w:r>
        <w:rPr>
          <w:rFonts w:ascii="微软雅黑" w:hAnsi="微软雅黑" w:eastAsia="微软雅黑" w:cs="微软雅黑"/>
          <w:spacing w:val="-5"/>
          <w:sz w:val="24"/>
          <w:szCs w:val="24"/>
          <w:u w:val="single" w:color="auto"/>
        </w:rPr>
        <w:t>（产品名称）</w:t>
      </w:r>
      <w:r>
        <w:rPr>
          <w:rFonts w:ascii="微软雅黑" w:hAnsi="微软雅黑" w:eastAsia="微软雅黑" w:cs="微软雅黑"/>
          <w:spacing w:val="66"/>
          <w:w w:val="101"/>
          <w:sz w:val="24"/>
          <w:szCs w:val="24"/>
        </w:rPr>
        <w:t xml:space="preserve"> </w:t>
      </w:r>
      <w:r>
        <w:rPr>
          <w:rFonts w:ascii="微软雅黑" w:hAnsi="微软雅黑" w:eastAsia="微软雅黑" w:cs="微软雅黑"/>
          <w:spacing w:val="-5"/>
          <w:sz w:val="24"/>
          <w:szCs w:val="24"/>
        </w:rPr>
        <w:t>经公开招标，</w:t>
      </w:r>
      <w:r>
        <w:rPr>
          <w:rFonts w:ascii="微软雅黑" w:hAnsi="微软雅黑" w:eastAsia="微软雅黑" w:cs="微软雅黑"/>
          <w:spacing w:val="-48"/>
          <w:sz w:val="24"/>
          <w:szCs w:val="24"/>
        </w:rPr>
        <w:t xml:space="preserve"> </w:t>
      </w:r>
      <w:r>
        <w:rPr>
          <w:rFonts w:ascii="微软雅黑" w:hAnsi="微软雅黑" w:eastAsia="微软雅黑" w:cs="微软雅黑"/>
          <w:spacing w:val="-6"/>
          <w:sz w:val="24"/>
          <w:szCs w:val="24"/>
        </w:rPr>
        <w:t>确定</w:t>
      </w:r>
      <w:r>
        <w:rPr>
          <w:rFonts w:ascii="微软雅黑" w:hAnsi="微软雅黑" w:eastAsia="微软雅黑" w:cs="微软雅黑"/>
          <w:spacing w:val="-6"/>
          <w:sz w:val="24"/>
          <w:szCs w:val="24"/>
          <w:u w:val="single" w:color="auto"/>
        </w:rPr>
        <w:t>（卖方）</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为中标人。按照中华人民共和国合同法的规</w:t>
      </w:r>
      <w:r>
        <w:rPr>
          <w:rFonts w:ascii="微软雅黑" w:hAnsi="微软雅黑" w:eastAsia="微软雅黑" w:cs="微软雅黑"/>
          <w:spacing w:val="1"/>
          <w:sz w:val="24"/>
          <w:szCs w:val="24"/>
        </w:rPr>
        <w:t>定，</w:t>
      </w:r>
      <w:r>
        <w:rPr>
          <w:rFonts w:ascii="微软雅黑" w:hAnsi="微软雅黑" w:eastAsia="微软雅黑" w:cs="微软雅黑"/>
          <w:spacing w:val="-38"/>
          <w:sz w:val="24"/>
          <w:szCs w:val="24"/>
        </w:rPr>
        <w:t xml:space="preserve"> </w:t>
      </w:r>
      <w:r>
        <w:rPr>
          <w:rFonts w:ascii="微软雅黑" w:hAnsi="微软雅黑" w:eastAsia="微软雅黑" w:cs="微软雅黑"/>
          <w:spacing w:val="1"/>
          <w:sz w:val="24"/>
          <w:szCs w:val="24"/>
        </w:rPr>
        <w:t>买卖双方同意按照下述的条款</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和条件，</w:t>
      </w:r>
      <w:r>
        <w:rPr>
          <w:rFonts w:ascii="微软雅黑" w:hAnsi="微软雅黑" w:eastAsia="微软雅黑" w:cs="微软雅黑"/>
          <w:spacing w:val="-43"/>
          <w:sz w:val="24"/>
          <w:szCs w:val="24"/>
        </w:rPr>
        <w:t xml:space="preserve"> </w:t>
      </w:r>
      <w:r>
        <w:rPr>
          <w:rFonts w:ascii="微软雅黑" w:hAnsi="微软雅黑" w:eastAsia="微软雅黑" w:cs="微软雅黑"/>
          <w:spacing w:val="-2"/>
          <w:sz w:val="24"/>
          <w:szCs w:val="24"/>
        </w:rPr>
        <w:t>签署本合同。</w:t>
      </w:r>
    </w:p>
    <w:p>
      <w:pPr>
        <w:spacing w:before="5" w:line="188" w:lineRule="auto"/>
        <w:ind w:left="523"/>
        <w:rPr>
          <w:rFonts w:ascii="微软雅黑" w:hAnsi="微软雅黑" w:eastAsia="微软雅黑" w:cs="微软雅黑"/>
          <w:sz w:val="24"/>
          <w:szCs w:val="24"/>
        </w:rPr>
      </w:pPr>
      <w:r>
        <w:rPr>
          <w:rFonts w:ascii="微软雅黑" w:hAnsi="微软雅黑" w:eastAsia="微软雅黑" w:cs="微软雅黑"/>
          <w:spacing w:val="-5"/>
          <w:sz w:val="24"/>
          <w:szCs w:val="24"/>
        </w:rPr>
        <w:t>1、本合同文件</w:t>
      </w:r>
    </w:p>
    <w:p>
      <w:pPr>
        <w:spacing w:before="97" w:line="188" w:lineRule="auto"/>
        <w:ind w:left="518"/>
        <w:rPr>
          <w:rFonts w:ascii="微软雅黑" w:hAnsi="微软雅黑" w:eastAsia="微软雅黑" w:cs="微软雅黑"/>
          <w:sz w:val="24"/>
          <w:szCs w:val="24"/>
        </w:rPr>
      </w:pPr>
      <w:r>
        <w:rPr>
          <w:rFonts w:ascii="微软雅黑" w:hAnsi="微软雅黑" w:eastAsia="微软雅黑" w:cs="微软雅黑"/>
          <w:spacing w:val="2"/>
          <w:sz w:val="24"/>
          <w:szCs w:val="24"/>
        </w:rPr>
        <w:t>下列每一文件均应作为合同的组成部分进行阅读和解释：</w:t>
      </w:r>
    </w:p>
    <w:p>
      <w:pPr>
        <w:spacing w:before="98" w:line="183" w:lineRule="auto"/>
        <w:ind w:left="513"/>
        <w:rPr>
          <w:rFonts w:ascii="微软雅黑" w:hAnsi="微软雅黑" w:eastAsia="微软雅黑" w:cs="微软雅黑"/>
          <w:sz w:val="24"/>
          <w:szCs w:val="24"/>
        </w:rPr>
      </w:pPr>
      <w:r>
        <w:rPr>
          <w:rFonts w:ascii="微软雅黑" w:hAnsi="微软雅黑" w:eastAsia="微软雅黑" w:cs="微软雅黑"/>
          <w:spacing w:val="-5"/>
          <w:sz w:val="24"/>
          <w:szCs w:val="24"/>
        </w:rPr>
        <w:t>（1）</w:t>
      </w:r>
      <w:r>
        <w:rPr>
          <w:rFonts w:ascii="微软雅黑" w:hAnsi="微软雅黑" w:eastAsia="微软雅黑" w:cs="微软雅黑"/>
          <w:spacing w:val="-34"/>
          <w:sz w:val="24"/>
          <w:szCs w:val="24"/>
        </w:rPr>
        <w:t xml:space="preserve"> </w:t>
      </w:r>
      <w:r>
        <w:rPr>
          <w:rFonts w:ascii="微软雅黑" w:hAnsi="微软雅黑" w:eastAsia="微软雅黑" w:cs="微软雅黑"/>
          <w:spacing w:val="-5"/>
          <w:sz w:val="24"/>
          <w:szCs w:val="24"/>
        </w:rPr>
        <w:t>采购文件（2）投标文件（3）</w:t>
      </w:r>
      <w:r>
        <w:rPr>
          <w:rFonts w:ascii="微软雅黑" w:hAnsi="微软雅黑" w:eastAsia="微软雅黑" w:cs="微软雅黑"/>
          <w:spacing w:val="-20"/>
          <w:sz w:val="24"/>
          <w:szCs w:val="24"/>
        </w:rPr>
        <w:t xml:space="preserve"> </w:t>
      </w:r>
      <w:r>
        <w:rPr>
          <w:rFonts w:ascii="微软雅黑" w:hAnsi="微软雅黑" w:eastAsia="微软雅黑" w:cs="微软雅黑"/>
          <w:spacing w:val="-5"/>
          <w:sz w:val="24"/>
          <w:szCs w:val="24"/>
        </w:rPr>
        <w:t>中标通知书</w:t>
      </w:r>
    </w:p>
    <w:p>
      <w:pPr>
        <w:spacing w:before="106" w:line="183" w:lineRule="auto"/>
        <w:ind w:left="513"/>
        <w:rPr>
          <w:rFonts w:ascii="微软雅黑" w:hAnsi="微软雅黑" w:eastAsia="微软雅黑" w:cs="微软雅黑"/>
          <w:sz w:val="24"/>
          <w:szCs w:val="24"/>
        </w:rPr>
      </w:pPr>
      <w:r>
        <w:rPr>
          <w:rFonts w:ascii="微软雅黑" w:hAnsi="微软雅黑" w:eastAsia="微软雅黑" w:cs="微软雅黑"/>
          <w:sz w:val="24"/>
          <w:szCs w:val="24"/>
        </w:rPr>
        <w:t>（4）</w:t>
      </w:r>
      <w:r>
        <w:rPr>
          <w:rFonts w:ascii="微软雅黑" w:hAnsi="微软雅黑" w:eastAsia="微软雅黑" w:cs="微软雅黑"/>
          <w:spacing w:val="-39"/>
          <w:sz w:val="24"/>
          <w:szCs w:val="24"/>
        </w:rPr>
        <w:t xml:space="preserve"> </w:t>
      </w:r>
      <w:r>
        <w:rPr>
          <w:rFonts w:ascii="微软雅黑" w:hAnsi="微软雅黑" w:eastAsia="微软雅黑" w:cs="微软雅黑"/>
          <w:sz w:val="24"/>
          <w:szCs w:val="24"/>
        </w:rPr>
        <w:t>经双方确认进入合同的其它文件、补充条款或说明</w:t>
      </w:r>
    </w:p>
    <w:p>
      <w:pPr>
        <w:spacing w:before="106" w:line="187" w:lineRule="auto"/>
        <w:ind w:left="508"/>
        <w:rPr>
          <w:rFonts w:ascii="微软雅黑" w:hAnsi="微软雅黑" w:eastAsia="微软雅黑" w:cs="微软雅黑"/>
          <w:sz w:val="24"/>
          <w:szCs w:val="24"/>
        </w:rPr>
      </w:pPr>
      <w:r>
        <w:rPr>
          <w:rFonts w:ascii="微软雅黑" w:hAnsi="微软雅黑" w:eastAsia="微软雅黑" w:cs="微软雅黑"/>
          <w:sz w:val="24"/>
          <w:szCs w:val="24"/>
        </w:rPr>
        <w:t>2、采购标的、数量、质量要求</w:t>
      </w:r>
    </w:p>
    <w:p>
      <w:pPr>
        <w:spacing w:before="99" w:line="188" w:lineRule="auto"/>
        <w:ind w:left="510"/>
        <w:rPr>
          <w:rFonts w:ascii="微软雅黑" w:hAnsi="微软雅黑" w:eastAsia="微软雅黑" w:cs="微软雅黑"/>
          <w:sz w:val="24"/>
          <w:szCs w:val="24"/>
        </w:rPr>
      </w:pPr>
      <w:r>
        <w:rPr>
          <w:rFonts w:ascii="微软雅黑" w:hAnsi="微软雅黑" w:eastAsia="微软雅黑" w:cs="微软雅黑"/>
          <w:spacing w:val="-4"/>
          <w:sz w:val="24"/>
          <w:szCs w:val="24"/>
        </w:rPr>
        <w:t>3、合同总价</w:t>
      </w:r>
    </w:p>
    <w:p>
      <w:pPr>
        <w:spacing w:before="97" w:line="188" w:lineRule="auto"/>
        <w:ind w:left="520"/>
        <w:rPr>
          <w:rFonts w:ascii="微软雅黑" w:hAnsi="微软雅黑" w:eastAsia="微软雅黑" w:cs="微软雅黑"/>
          <w:sz w:val="24"/>
          <w:szCs w:val="24"/>
        </w:rPr>
      </w:pPr>
      <w:r>
        <w:rPr>
          <w:rFonts w:ascii="微软雅黑" w:hAnsi="微软雅黑" w:eastAsia="微软雅黑" w:cs="微软雅黑"/>
          <w:spacing w:val="-3"/>
          <w:sz w:val="24"/>
          <w:szCs w:val="24"/>
        </w:rPr>
        <w:t>合同总价为</w:t>
      </w:r>
      <w:r>
        <w:rPr>
          <w:rFonts w:ascii="微软雅黑" w:hAnsi="微软雅黑" w:eastAsia="微软雅黑" w:cs="微软雅黑"/>
          <w:spacing w:val="62"/>
          <w:sz w:val="24"/>
          <w:szCs w:val="24"/>
        </w:rPr>
        <w:t xml:space="preserve"> </w:t>
      </w:r>
      <w:r>
        <w:rPr>
          <w:rFonts w:ascii="微软雅黑" w:hAnsi="微软雅黑" w:eastAsia="微软雅黑" w:cs="微软雅黑"/>
          <w:spacing w:val="3"/>
          <w:sz w:val="24"/>
          <w:szCs w:val="24"/>
          <w:u w:val="single" w:color="auto"/>
        </w:rPr>
        <w:t xml:space="preserve">                     </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50"/>
          <w:sz w:val="24"/>
          <w:szCs w:val="24"/>
        </w:rPr>
        <w:t xml:space="preserve"> </w:t>
      </w:r>
      <w:r>
        <w:rPr>
          <w:rFonts w:ascii="微软雅黑" w:hAnsi="微软雅黑" w:eastAsia="微软雅黑" w:cs="微软雅黑"/>
          <w:spacing w:val="-3"/>
          <w:sz w:val="24"/>
          <w:szCs w:val="24"/>
        </w:rPr>
        <w:t>元人民币。</w:t>
      </w:r>
    </w:p>
    <w:p>
      <w:pPr>
        <w:spacing w:before="94" w:line="188" w:lineRule="auto"/>
        <w:ind w:left="504"/>
        <w:rPr>
          <w:rFonts w:ascii="微软雅黑" w:hAnsi="微软雅黑" w:eastAsia="微软雅黑" w:cs="微软雅黑"/>
          <w:sz w:val="24"/>
          <w:szCs w:val="24"/>
        </w:rPr>
      </w:pPr>
      <w:r>
        <w:rPr>
          <w:rFonts w:ascii="微软雅黑" w:hAnsi="微软雅黑" w:eastAsia="微软雅黑" w:cs="微软雅黑"/>
          <w:spacing w:val="-2"/>
          <w:sz w:val="24"/>
          <w:szCs w:val="24"/>
        </w:rPr>
        <w:t>4、付款方式</w:t>
      </w:r>
      <w:r>
        <w:rPr>
          <w:rFonts w:ascii="微软雅黑" w:hAnsi="微软雅黑" w:eastAsia="微软雅黑" w:cs="微软雅黑"/>
          <w:b/>
          <w:bCs/>
          <w:spacing w:val="-2"/>
          <w:sz w:val="24"/>
          <w:szCs w:val="24"/>
        </w:rPr>
        <w:t>：</w:t>
      </w:r>
      <w:r>
        <w:rPr>
          <w:rFonts w:ascii="微软雅黑" w:hAnsi="微软雅黑" w:eastAsia="微软雅黑" w:cs="微软雅黑"/>
          <w:b/>
          <w:bCs/>
          <w:spacing w:val="-6"/>
          <w:sz w:val="24"/>
          <w:szCs w:val="24"/>
        </w:rPr>
        <w:t xml:space="preserve"> </w:t>
      </w:r>
      <w:r>
        <w:rPr>
          <w:rFonts w:ascii="微软雅黑" w:hAnsi="微软雅黑" w:eastAsia="微软雅黑" w:cs="微软雅黑"/>
          <w:b/>
          <w:bCs/>
          <w:spacing w:val="-2"/>
          <w:sz w:val="24"/>
          <w:szCs w:val="24"/>
        </w:rPr>
        <w:t>以甲乙双方签定的合同为准。</w:t>
      </w:r>
    </w:p>
    <w:p>
      <w:pPr>
        <w:spacing w:before="165" w:line="183" w:lineRule="auto"/>
        <w:ind w:left="510"/>
        <w:rPr>
          <w:rFonts w:ascii="微软雅黑" w:hAnsi="微软雅黑" w:eastAsia="微软雅黑" w:cs="微软雅黑"/>
          <w:sz w:val="24"/>
          <w:szCs w:val="24"/>
        </w:rPr>
      </w:pPr>
      <w:r>
        <w:rPr>
          <w:rFonts w:ascii="微软雅黑" w:hAnsi="微软雅黑" w:eastAsia="微软雅黑" w:cs="微软雅黑"/>
          <w:spacing w:val="-1"/>
          <w:sz w:val="24"/>
          <w:szCs w:val="24"/>
        </w:rPr>
        <w:t>5、合同供货（服务）</w:t>
      </w:r>
      <w:r>
        <w:rPr>
          <w:rFonts w:ascii="微软雅黑" w:hAnsi="微软雅黑" w:eastAsia="微软雅黑" w:cs="微软雅黑"/>
          <w:spacing w:val="-40"/>
          <w:sz w:val="24"/>
          <w:szCs w:val="24"/>
        </w:rPr>
        <w:t xml:space="preserve"> </w:t>
      </w:r>
      <w:r>
        <w:rPr>
          <w:rFonts w:ascii="微软雅黑" w:hAnsi="微软雅黑" w:eastAsia="微软雅黑" w:cs="微软雅黑"/>
          <w:spacing w:val="-1"/>
          <w:sz w:val="24"/>
          <w:szCs w:val="24"/>
        </w:rPr>
        <w:t>期限及地点和方式</w:t>
      </w:r>
    </w:p>
    <w:p>
      <w:pPr>
        <w:spacing w:before="178" w:line="188" w:lineRule="auto"/>
        <w:ind w:left="507"/>
        <w:rPr>
          <w:rFonts w:ascii="微软雅黑" w:hAnsi="微软雅黑" w:eastAsia="微软雅黑" w:cs="微软雅黑"/>
          <w:sz w:val="24"/>
          <w:szCs w:val="24"/>
        </w:rPr>
      </w:pPr>
      <w:r>
        <w:rPr>
          <w:rFonts w:ascii="微软雅黑" w:hAnsi="微软雅黑" w:eastAsia="微软雅黑" w:cs="微软雅黑"/>
          <w:spacing w:val="-1"/>
          <w:sz w:val="24"/>
          <w:szCs w:val="24"/>
        </w:rPr>
        <w:t>6、验收要求及违约责任</w:t>
      </w:r>
    </w:p>
    <w:p>
      <w:pPr>
        <w:spacing w:before="97" w:line="188" w:lineRule="auto"/>
        <w:ind w:left="511"/>
        <w:rPr>
          <w:rFonts w:ascii="微软雅黑" w:hAnsi="微软雅黑" w:eastAsia="微软雅黑" w:cs="微软雅黑"/>
          <w:sz w:val="24"/>
          <w:szCs w:val="24"/>
        </w:rPr>
      </w:pPr>
      <w:r>
        <w:rPr>
          <w:rFonts w:ascii="微软雅黑" w:hAnsi="微软雅黑" w:eastAsia="微软雅黑" w:cs="微软雅黑"/>
          <w:spacing w:val="-1"/>
          <w:sz w:val="24"/>
          <w:szCs w:val="24"/>
        </w:rPr>
        <w:t>7、违约责任及解决争议方法</w:t>
      </w:r>
    </w:p>
    <w:p>
      <w:pPr>
        <w:spacing w:before="97" w:line="188" w:lineRule="auto"/>
        <w:ind w:left="506"/>
        <w:rPr>
          <w:rFonts w:ascii="微软雅黑" w:hAnsi="微软雅黑" w:eastAsia="微软雅黑" w:cs="微软雅黑"/>
          <w:sz w:val="24"/>
          <w:szCs w:val="24"/>
        </w:rPr>
      </w:pPr>
      <w:r>
        <w:rPr>
          <w:rFonts w:ascii="微软雅黑" w:hAnsi="微软雅黑" w:eastAsia="微软雅黑" w:cs="微软雅黑"/>
          <w:spacing w:val="-3"/>
          <w:sz w:val="24"/>
          <w:szCs w:val="24"/>
        </w:rPr>
        <w:t>8、合同的生效</w:t>
      </w:r>
    </w:p>
    <w:p>
      <w:pPr>
        <w:spacing w:before="97" w:line="231" w:lineRule="auto"/>
        <w:ind w:left="514" w:right="1858" w:firstLine="5"/>
        <w:rPr>
          <w:rFonts w:ascii="微软雅黑" w:hAnsi="微软雅黑" w:eastAsia="微软雅黑" w:cs="微软雅黑"/>
          <w:sz w:val="24"/>
          <w:szCs w:val="24"/>
        </w:rPr>
      </w:pPr>
      <w:r>
        <w:rPr>
          <w:rFonts w:ascii="微软雅黑" w:hAnsi="微软雅黑" w:eastAsia="微软雅黑" w:cs="微软雅黑"/>
          <w:spacing w:val="-1"/>
          <w:sz w:val="24"/>
          <w:szCs w:val="24"/>
        </w:rPr>
        <w:t>合同经双方授权代表签署，</w:t>
      </w:r>
      <w:r>
        <w:rPr>
          <w:rFonts w:ascii="微软雅黑" w:hAnsi="微软雅黑" w:eastAsia="微软雅黑" w:cs="微软雅黑"/>
          <w:spacing w:val="-27"/>
          <w:sz w:val="24"/>
          <w:szCs w:val="24"/>
        </w:rPr>
        <w:t xml:space="preserve"> </w:t>
      </w:r>
      <w:r>
        <w:rPr>
          <w:rFonts w:ascii="微软雅黑" w:hAnsi="微软雅黑" w:eastAsia="微软雅黑" w:cs="微软雅黑"/>
          <w:spacing w:val="-1"/>
          <w:sz w:val="24"/>
          <w:szCs w:val="24"/>
        </w:rPr>
        <w:t>买卖双方加盖印章之后生效。</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本合同一式</w:t>
      </w:r>
      <w:r>
        <w:rPr>
          <w:rFonts w:ascii="微软雅黑" w:hAnsi="微软雅黑" w:eastAsia="微软雅黑" w:cs="微软雅黑"/>
          <w:spacing w:val="8"/>
          <w:sz w:val="24"/>
          <w:szCs w:val="24"/>
        </w:rPr>
        <w:t xml:space="preserve">        </w:t>
      </w:r>
      <w:r>
        <w:rPr>
          <w:rFonts w:ascii="微软雅黑" w:hAnsi="微软雅黑" w:eastAsia="微软雅黑" w:cs="微软雅黑"/>
          <w:spacing w:val="-4"/>
          <w:sz w:val="24"/>
          <w:szCs w:val="24"/>
        </w:rPr>
        <w:t>份，</w:t>
      </w:r>
      <w:r>
        <w:rPr>
          <w:rFonts w:ascii="微软雅黑" w:hAnsi="微软雅黑" w:eastAsia="微软雅黑" w:cs="微软雅黑"/>
          <w:spacing w:val="-46"/>
          <w:sz w:val="24"/>
          <w:szCs w:val="24"/>
        </w:rPr>
        <w:t xml:space="preserve"> </w:t>
      </w:r>
      <w:r>
        <w:rPr>
          <w:rFonts w:ascii="微软雅黑" w:hAnsi="微软雅黑" w:eastAsia="微软雅黑" w:cs="微软雅黑"/>
          <w:spacing w:val="-4"/>
          <w:sz w:val="24"/>
          <w:szCs w:val="24"/>
        </w:rPr>
        <w:t>双方各执</w:t>
      </w:r>
      <w:r>
        <w:rPr>
          <w:rFonts w:ascii="微软雅黑" w:hAnsi="微软雅黑" w:eastAsia="微软雅黑" w:cs="微软雅黑"/>
          <w:spacing w:val="7"/>
          <w:sz w:val="24"/>
          <w:szCs w:val="24"/>
        </w:rPr>
        <w:t xml:space="preserve">        </w:t>
      </w:r>
      <w:r>
        <w:rPr>
          <w:rFonts w:ascii="微软雅黑" w:hAnsi="微软雅黑" w:eastAsia="微软雅黑" w:cs="微软雅黑"/>
          <w:spacing w:val="-4"/>
          <w:sz w:val="24"/>
          <w:szCs w:val="24"/>
        </w:rPr>
        <w:t>份。</w:t>
      </w:r>
    </w:p>
    <w:p>
      <w:pPr>
        <w:spacing w:before="2" w:line="187" w:lineRule="auto"/>
        <w:ind w:left="523"/>
        <w:rPr>
          <w:rFonts w:ascii="微软雅黑" w:hAnsi="微软雅黑" w:eastAsia="微软雅黑" w:cs="微软雅黑"/>
          <w:sz w:val="24"/>
          <w:szCs w:val="24"/>
        </w:rPr>
      </w:pPr>
      <w:r>
        <w:rPr>
          <w:rFonts w:ascii="微软雅黑" w:hAnsi="微软雅黑" w:eastAsia="微软雅黑" w:cs="微软雅黑"/>
          <w:spacing w:val="-6"/>
          <w:sz w:val="24"/>
          <w:szCs w:val="24"/>
        </w:rPr>
        <w:t>买    方：                                                    卖    方：</w:t>
      </w:r>
    </w:p>
    <w:p>
      <w:pPr>
        <w:spacing w:before="38" w:line="183" w:lineRule="auto"/>
        <w:ind w:left="514"/>
        <w:rPr>
          <w:rFonts w:ascii="微软雅黑" w:hAnsi="微软雅黑" w:eastAsia="微软雅黑" w:cs="微软雅黑"/>
          <w:sz w:val="24"/>
          <w:szCs w:val="24"/>
        </w:rPr>
      </w:pPr>
      <w:r>
        <w:rPr>
          <w:rFonts w:ascii="微软雅黑" w:hAnsi="微软雅黑" w:eastAsia="微软雅黑" w:cs="微软雅黑"/>
          <w:spacing w:val="1"/>
          <w:sz w:val="24"/>
          <w:szCs w:val="24"/>
        </w:rPr>
        <w:t>名</w:t>
      </w:r>
      <w:r>
        <w:rPr>
          <w:rFonts w:ascii="微软雅黑" w:hAnsi="微软雅黑" w:eastAsia="微软雅黑" w:cs="微软雅黑"/>
          <w:spacing w:val="17"/>
          <w:sz w:val="24"/>
          <w:szCs w:val="24"/>
        </w:rPr>
        <w:t xml:space="preserve">   </w:t>
      </w:r>
      <w:r>
        <w:rPr>
          <w:rFonts w:ascii="微软雅黑" w:hAnsi="微软雅黑" w:eastAsia="微软雅黑" w:cs="微软雅黑"/>
          <w:spacing w:val="1"/>
          <w:sz w:val="24"/>
          <w:szCs w:val="24"/>
        </w:rPr>
        <w:t>称</w:t>
      </w:r>
      <w:r>
        <w:rPr>
          <w:rFonts w:ascii="微软雅黑" w:hAnsi="微软雅黑" w:eastAsia="微软雅黑" w:cs="微软雅黑"/>
          <w:spacing w:val="-12"/>
          <w:sz w:val="24"/>
          <w:szCs w:val="24"/>
        </w:rPr>
        <w:t>：（</w:t>
      </w:r>
      <w:r>
        <w:rPr>
          <w:rFonts w:ascii="微软雅黑" w:hAnsi="微软雅黑" w:eastAsia="微软雅黑" w:cs="微软雅黑"/>
          <w:spacing w:val="1"/>
          <w:sz w:val="24"/>
          <w:szCs w:val="24"/>
        </w:rPr>
        <w:t>盖章）                                  名</w:t>
      </w:r>
      <w:r>
        <w:rPr>
          <w:rFonts w:ascii="微软雅黑" w:hAnsi="微软雅黑" w:eastAsia="微软雅黑" w:cs="微软雅黑"/>
          <w:spacing w:val="16"/>
          <w:sz w:val="24"/>
          <w:szCs w:val="24"/>
        </w:rPr>
        <w:t xml:space="preserve">   </w:t>
      </w:r>
      <w:r>
        <w:rPr>
          <w:rFonts w:ascii="微软雅黑" w:hAnsi="微软雅黑" w:eastAsia="微软雅黑" w:cs="微软雅黑"/>
          <w:spacing w:val="1"/>
          <w:sz w:val="24"/>
          <w:szCs w:val="24"/>
        </w:rPr>
        <w:t>称</w:t>
      </w:r>
      <w:r>
        <w:rPr>
          <w:rFonts w:ascii="微软雅黑" w:hAnsi="微软雅黑" w:eastAsia="微软雅黑" w:cs="微软雅黑"/>
          <w:spacing w:val="-12"/>
          <w:sz w:val="24"/>
          <w:szCs w:val="24"/>
        </w:rPr>
        <w:t>：（</w:t>
      </w:r>
      <w:r>
        <w:rPr>
          <w:rFonts w:ascii="微软雅黑" w:hAnsi="微软雅黑" w:eastAsia="微软雅黑" w:cs="微软雅黑"/>
          <w:spacing w:val="1"/>
          <w:sz w:val="24"/>
          <w:szCs w:val="24"/>
        </w:rPr>
        <w:t>盖章）</w:t>
      </w:r>
    </w:p>
    <w:p>
      <w:pPr>
        <w:spacing w:before="46" w:line="183" w:lineRule="auto"/>
        <w:ind w:left="521"/>
        <w:rPr>
          <w:rFonts w:ascii="微软雅黑" w:hAnsi="微软雅黑" w:eastAsia="微软雅黑" w:cs="微软雅黑"/>
          <w:sz w:val="24"/>
          <w:szCs w:val="24"/>
        </w:rPr>
      </w:pPr>
      <w:r>
        <w:rPr>
          <w:rFonts w:ascii="微软雅黑" w:hAnsi="微软雅黑" w:eastAsia="微软雅黑" w:cs="微软雅黑"/>
          <w:spacing w:val="1"/>
          <w:sz w:val="24"/>
          <w:szCs w:val="24"/>
        </w:rPr>
        <w:t>法定代表人（或委托代理人签章</w:t>
      </w:r>
      <w:r>
        <w:rPr>
          <w:rFonts w:ascii="微软雅黑" w:hAnsi="微软雅黑" w:eastAsia="微软雅黑" w:cs="微软雅黑"/>
          <w:spacing w:val="-18"/>
          <w:sz w:val="24"/>
          <w:szCs w:val="24"/>
        </w:rPr>
        <w:t>）：</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法定代表人（或委托代理人签章</w:t>
      </w:r>
    </w:p>
    <w:p>
      <w:pPr>
        <w:spacing w:before="46" w:line="183" w:lineRule="auto"/>
        <w:ind w:left="46"/>
        <w:rPr>
          <w:rFonts w:ascii="微软雅黑" w:hAnsi="微软雅黑" w:eastAsia="微软雅黑" w:cs="微软雅黑"/>
          <w:sz w:val="24"/>
          <w:szCs w:val="24"/>
        </w:rPr>
      </w:pPr>
      <w:r>
        <w:rPr>
          <w:rFonts w:ascii="微软雅黑" w:hAnsi="微软雅黑" w:eastAsia="微软雅黑" w:cs="微软雅黑"/>
          <w:spacing w:val="-6"/>
          <w:sz w:val="24"/>
          <w:szCs w:val="24"/>
        </w:rPr>
        <w:t>)</w:t>
      </w:r>
      <w:r>
        <w:rPr>
          <w:rFonts w:ascii="微软雅黑" w:hAnsi="微软雅黑" w:eastAsia="微软雅黑" w:cs="微软雅黑"/>
          <w:spacing w:val="15"/>
          <w:sz w:val="24"/>
          <w:szCs w:val="24"/>
        </w:rPr>
        <w:t xml:space="preserve">  </w:t>
      </w:r>
      <w:r>
        <w:rPr>
          <w:rFonts w:ascii="微软雅黑" w:hAnsi="微软雅黑" w:eastAsia="微软雅黑" w:cs="微软雅黑"/>
          <w:spacing w:val="-6"/>
          <w:sz w:val="24"/>
          <w:szCs w:val="24"/>
        </w:rPr>
        <w:t>:</w:t>
      </w:r>
    </w:p>
    <w:p>
      <w:pPr>
        <w:spacing w:before="45" w:line="194" w:lineRule="auto"/>
        <w:ind w:left="514"/>
        <w:rPr>
          <w:rFonts w:ascii="微软雅黑" w:hAnsi="微软雅黑" w:eastAsia="微软雅黑" w:cs="微软雅黑"/>
          <w:sz w:val="24"/>
          <w:szCs w:val="24"/>
        </w:rPr>
      </w:pPr>
      <w:r>
        <w:rPr>
          <w:rFonts w:ascii="微软雅黑" w:hAnsi="微软雅黑" w:eastAsia="微软雅黑" w:cs="微软雅黑"/>
          <w:spacing w:val="-5"/>
          <w:sz w:val="24"/>
          <w:szCs w:val="24"/>
        </w:rPr>
        <w:t>地</w:t>
      </w:r>
      <w:r>
        <w:rPr>
          <w:rFonts w:ascii="微软雅黑" w:hAnsi="微软雅黑" w:eastAsia="微软雅黑" w:cs="微软雅黑"/>
          <w:spacing w:val="4"/>
          <w:sz w:val="24"/>
          <w:szCs w:val="24"/>
        </w:rPr>
        <w:t xml:space="preserve">       </w:t>
      </w:r>
      <w:r>
        <w:rPr>
          <w:rFonts w:ascii="微软雅黑" w:hAnsi="微软雅黑" w:eastAsia="微软雅黑" w:cs="微软雅黑"/>
          <w:spacing w:val="-5"/>
          <w:sz w:val="24"/>
          <w:szCs w:val="24"/>
        </w:rPr>
        <w:t>址：                                               地        址：</w:t>
      </w:r>
    </w:p>
    <w:p>
      <w:pPr>
        <w:spacing w:before="28" w:line="188" w:lineRule="auto"/>
        <w:ind w:left="531"/>
        <w:rPr>
          <w:rFonts w:ascii="微软雅黑" w:hAnsi="微软雅黑" w:eastAsia="微软雅黑" w:cs="微软雅黑"/>
          <w:sz w:val="24"/>
          <w:szCs w:val="24"/>
        </w:rPr>
      </w:pPr>
      <w:r>
        <w:rPr>
          <w:rFonts w:ascii="微软雅黑" w:hAnsi="微软雅黑" w:eastAsia="微软雅黑" w:cs="微软雅黑"/>
          <w:spacing w:val="-2"/>
          <w:sz w:val="24"/>
          <w:szCs w:val="24"/>
        </w:rPr>
        <w:t xml:space="preserve">邮政编码：                                              </w:t>
      </w:r>
      <w:r>
        <w:rPr>
          <w:rFonts w:ascii="微软雅黑" w:hAnsi="微软雅黑" w:eastAsia="微软雅黑" w:cs="微软雅黑"/>
          <w:spacing w:val="-3"/>
          <w:sz w:val="24"/>
          <w:szCs w:val="24"/>
        </w:rPr>
        <w:t>邮政编码：</w:t>
      </w:r>
    </w:p>
    <w:p>
      <w:pPr>
        <w:spacing w:before="37" w:line="189" w:lineRule="auto"/>
        <w:ind w:left="539"/>
        <w:rPr>
          <w:rFonts w:ascii="微软雅黑" w:hAnsi="微软雅黑" w:eastAsia="微软雅黑" w:cs="微软雅黑"/>
          <w:sz w:val="24"/>
          <w:szCs w:val="24"/>
        </w:rPr>
      </w:pPr>
      <w:r>
        <w:rPr>
          <w:rFonts w:ascii="微软雅黑" w:hAnsi="微软雅黑" w:eastAsia="微软雅黑" w:cs="微软雅黑"/>
          <w:spacing w:val="-7"/>
          <w:sz w:val="24"/>
          <w:szCs w:val="24"/>
        </w:rPr>
        <w:t>电</w:t>
      </w:r>
      <w:r>
        <w:rPr>
          <w:rFonts w:ascii="微软雅黑" w:hAnsi="微软雅黑" w:eastAsia="微软雅黑" w:cs="微软雅黑"/>
          <w:spacing w:val="1"/>
          <w:sz w:val="24"/>
          <w:szCs w:val="24"/>
        </w:rPr>
        <w:t xml:space="preserve">       </w:t>
      </w:r>
      <w:r>
        <w:rPr>
          <w:rFonts w:ascii="微软雅黑" w:hAnsi="微软雅黑" w:eastAsia="微软雅黑" w:cs="微软雅黑"/>
          <w:spacing w:val="-7"/>
          <w:sz w:val="24"/>
          <w:szCs w:val="24"/>
        </w:rPr>
        <w:t>话：                                                 电</w:t>
      </w:r>
      <w:r>
        <w:rPr>
          <w:rFonts w:ascii="微软雅黑" w:hAnsi="微软雅黑" w:eastAsia="微软雅黑" w:cs="微软雅黑"/>
          <w:spacing w:val="-8"/>
          <w:sz w:val="24"/>
          <w:szCs w:val="24"/>
        </w:rPr>
        <w:t xml:space="preserve">        话：</w:t>
      </w:r>
    </w:p>
    <w:p>
      <w:pPr>
        <w:spacing w:before="35" w:line="188" w:lineRule="auto"/>
        <w:ind w:left="513"/>
        <w:rPr>
          <w:rFonts w:hint="eastAsia" w:ascii="微软雅黑" w:hAnsi="微软雅黑" w:eastAsia="微软雅黑" w:cs="微软雅黑"/>
          <w:spacing w:val="-1"/>
          <w:sz w:val="24"/>
          <w:szCs w:val="24"/>
          <w:lang w:eastAsia="zh-CN"/>
        </w:rPr>
      </w:pPr>
      <w:r>
        <w:rPr>
          <w:rFonts w:ascii="微软雅黑" w:hAnsi="微软雅黑" w:eastAsia="微软雅黑" w:cs="微软雅黑"/>
          <w:sz w:val="24"/>
          <w:szCs w:val="24"/>
        </w:rPr>
        <w:t xml:space="preserve">开户银行：                      </w:t>
      </w:r>
      <w:r>
        <w:rPr>
          <w:rFonts w:ascii="微软雅黑" w:hAnsi="微软雅黑" w:eastAsia="微软雅黑" w:cs="微软雅黑"/>
          <w:spacing w:val="-1"/>
          <w:sz w:val="24"/>
          <w:szCs w:val="24"/>
        </w:rPr>
        <w:t xml:space="preserve">                       开户银行</w:t>
      </w:r>
      <w:r>
        <w:rPr>
          <w:rFonts w:hint="eastAsia" w:ascii="微软雅黑" w:hAnsi="微软雅黑" w:eastAsia="微软雅黑" w:cs="微软雅黑"/>
          <w:spacing w:val="-1"/>
          <w:sz w:val="24"/>
          <w:szCs w:val="24"/>
          <w:lang w:eastAsia="zh-CN"/>
        </w:rPr>
        <w:t>：</w:t>
      </w:r>
    </w:p>
    <w:p>
      <w:pPr>
        <w:spacing w:before="103" w:line="190" w:lineRule="auto"/>
        <w:ind w:left="523"/>
        <w:rPr>
          <w:rFonts w:ascii="微软雅黑" w:hAnsi="微软雅黑" w:eastAsia="微软雅黑" w:cs="微软雅黑"/>
          <w:sz w:val="24"/>
          <w:szCs w:val="24"/>
        </w:rPr>
      </w:pPr>
      <w:r>
        <w:rPr>
          <w:rFonts w:ascii="微软雅黑" w:hAnsi="微软雅黑" w:eastAsia="微软雅黑" w:cs="微软雅黑"/>
          <w:spacing w:val="-6"/>
          <w:sz w:val="24"/>
          <w:szCs w:val="24"/>
        </w:rPr>
        <w:t>帐</w:t>
      </w:r>
      <w:r>
        <w:rPr>
          <w:rFonts w:ascii="微软雅黑" w:hAnsi="微软雅黑" w:eastAsia="微软雅黑" w:cs="微软雅黑"/>
          <w:spacing w:val="2"/>
          <w:sz w:val="24"/>
          <w:szCs w:val="24"/>
        </w:rPr>
        <w:t xml:space="preserve">       </w:t>
      </w:r>
      <w:r>
        <w:rPr>
          <w:rFonts w:ascii="微软雅黑" w:hAnsi="微软雅黑" w:eastAsia="微软雅黑" w:cs="微软雅黑"/>
          <w:spacing w:val="-6"/>
          <w:sz w:val="24"/>
          <w:szCs w:val="24"/>
        </w:rPr>
        <w:t>号：                                                帐        号：</w:t>
      </w:r>
    </w:p>
    <w:p>
      <w:pPr>
        <w:pStyle w:val="7"/>
        <w:rPr>
          <w:rFonts w:hint="eastAsia"/>
          <w:lang w:eastAsia="zh-CN"/>
        </w:rPr>
        <w:sectPr>
          <w:footerReference r:id="rId13" w:type="default"/>
          <w:pgSz w:w="11905" w:h="16839"/>
          <w:pgMar w:top="400" w:right="1720" w:bottom="1566" w:left="1785" w:header="0" w:footer="1406" w:gutter="0"/>
          <w:pgNumType w:fmt="decimal"/>
          <w:cols w:space="720" w:num="1"/>
        </w:sectPr>
      </w:pPr>
    </w:p>
    <w:p>
      <w:pPr>
        <w:pStyle w:val="8"/>
        <w:spacing w:line="253" w:lineRule="auto"/>
      </w:pPr>
    </w:p>
    <w:p>
      <w:pPr>
        <w:spacing w:before="30" w:line="188" w:lineRule="auto"/>
        <w:ind w:left="3589"/>
        <w:outlineLvl w:val="2"/>
        <w:rPr>
          <w:rFonts w:ascii="微软雅黑" w:hAnsi="微软雅黑" w:eastAsia="微软雅黑" w:cs="微软雅黑"/>
          <w:sz w:val="30"/>
          <w:szCs w:val="30"/>
        </w:rPr>
      </w:pPr>
      <w:r>
        <w:rPr>
          <w:rFonts w:ascii="微软雅黑" w:hAnsi="微软雅黑" w:eastAsia="微软雅黑" w:cs="微软雅黑"/>
          <w:b/>
          <w:bCs/>
          <w:spacing w:val="-10"/>
          <w:sz w:val="30"/>
          <w:szCs w:val="30"/>
        </w:rPr>
        <w:t>二</w:t>
      </w:r>
      <w:r>
        <w:rPr>
          <w:rFonts w:ascii="微软雅黑" w:hAnsi="微软雅黑" w:eastAsia="微软雅黑" w:cs="微软雅黑"/>
          <w:b/>
          <w:bCs/>
          <w:spacing w:val="22"/>
          <w:sz w:val="30"/>
          <w:szCs w:val="30"/>
        </w:rPr>
        <w:t xml:space="preserve">   </w:t>
      </w:r>
      <w:r>
        <w:rPr>
          <w:rFonts w:ascii="微软雅黑" w:hAnsi="微软雅黑" w:eastAsia="微软雅黑" w:cs="微软雅黑"/>
          <w:b/>
          <w:bCs/>
          <w:spacing w:val="-10"/>
          <w:sz w:val="30"/>
          <w:szCs w:val="30"/>
        </w:rPr>
        <w:t>合同条款</w:t>
      </w:r>
    </w:p>
    <w:p>
      <w:pPr>
        <w:spacing w:before="85" w:line="188" w:lineRule="auto"/>
        <w:ind w:left="30"/>
        <w:outlineLvl w:val="1"/>
        <w:rPr>
          <w:rFonts w:ascii="微软雅黑" w:hAnsi="微软雅黑" w:eastAsia="微软雅黑" w:cs="微软雅黑"/>
          <w:sz w:val="24"/>
          <w:szCs w:val="24"/>
        </w:rPr>
      </w:pPr>
      <w:r>
        <w:rPr>
          <w:rFonts w:ascii="微软雅黑" w:hAnsi="微软雅黑" w:eastAsia="微软雅黑" w:cs="微软雅黑"/>
          <w:b/>
          <w:bCs/>
          <w:spacing w:val="3"/>
          <w:sz w:val="24"/>
          <w:szCs w:val="24"/>
        </w:rPr>
        <w:t>一.</w:t>
      </w:r>
      <w:r>
        <w:rPr>
          <w:rFonts w:ascii="微软雅黑" w:hAnsi="微软雅黑" w:eastAsia="微软雅黑" w:cs="微软雅黑"/>
          <w:b/>
          <w:bCs/>
          <w:spacing w:val="18"/>
          <w:sz w:val="24"/>
          <w:szCs w:val="24"/>
        </w:rPr>
        <w:t xml:space="preserve">   </w:t>
      </w:r>
      <w:r>
        <w:rPr>
          <w:rFonts w:ascii="微软雅黑" w:hAnsi="微软雅黑" w:eastAsia="微软雅黑" w:cs="微软雅黑"/>
          <w:b/>
          <w:bCs/>
          <w:spacing w:val="3"/>
          <w:sz w:val="24"/>
          <w:szCs w:val="24"/>
        </w:rPr>
        <w:t>合同文件</w:t>
      </w:r>
    </w:p>
    <w:p>
      <w:pPr>
        <w:spacing w:before="116" w:line="188" w:lineRule="auto"/>
        <w:ind w:left="37"/>
        <w:rPr>
          <w:rFonts w:ascii="微软雅黑" w:hAnsi="微软雅黑" w:eastAsia="微软雅黑" w:cs="微软雅黑"/>
          <w:sz w:val="24"/>
          <w:szCs w:val="24"/>
        </w:rPr>
      </w:pPr>
      <w:r>
        <w:rPr>
          <w:rFonts w:ascii="微软雅黑" w:hAnsi="微软雅黑" w:eastAsia="微软雅黑" w:cs="微软雅黑"/>
          <w:spacing w:val="-3"/>
          <w:sz w:val="24"/>
          <w:szCs w:val="24"/>
        </w:rPr>
        <w:t>1、合同文件适用法律</w:t>
      </w:r>
    </w:p>
    <w:p>
      <w:pPr>
        <w:spacing w:before="118" w:line="255" w:lineRule="auto"/>
        <w:ind w:left="28" w:right="59" w:firstLine="727"/>
        <w:rPr>
          <w:rFonts w:ascii="微软雅黑" w:hAnsi="微软雅黑" w:eastAsia="微软雅黑" w:cs="微软雅黑"/>
          <w:sz w:val="24"/>
          <w:szCs w:val="24"/>
        </w:rPr>
      </w:pPr>
      <w:r>
        <w:rPr>
          <w:rFonts w:ascii="微软雅黑" w:hAnsi="微软雅黑" w:eastAsia="微软雅黑" w:cs="微软雅黑"/>
          <w:spacing w:val="2"/>
          <w:sz w:val="24"/>
          <w:szCs w:val="24"/>
        </w:rPr>
        <w:t>适用于合同文件的法律是中华人民共和国现行法律、法规及招标人所在</w:t>
      </w:r>
      <w:r>
        <w:rPr>
          <w:rFonts w:ascii="微软雅黑" w:hAnsi="微软雅黑" w:eastAsia="微软雅黑" w:cs="微软雅黑"/>
          <w:spacing w:val="15"/>
          <w:sz w:val="24"/>
          <w:szCs w:val="24"/>
        </w:rPr>
        <w:t xml:space="preserve"> </w:t>
      </w:r>
      <w:r>
        <w:rPr>
          <w:rFonts w:ascii="微软雅黑" w:hAnsi="微软雅黑" w:eastAsia="微软雅黑" w:cs="微软雅黑"/>
          <w:sz w:val="24"/>
          <w:szCs w:val="24"/>
        </w:rPr>
        <w:t>地的地方性法规。</w:t>
      </w:r>
    </w:p>
    <w:p>
      <w:pPr>
        <w:spacing w:before="5" w:line="187" w:lineRule="auto"/>
        <w:ind w:left="22"/>
        <w:rPr>
          <w:rFonts w:ascii="微软雅黑" w:hAnsi="微软雅黑" w:eastAsia="微软雅黑" w:cs="微软雅黑"/>
          <w:sz w:val="24"/>
          <w:szCs w:val="24"/>
        </w:rPr>
      </w:pPr>
      <w:r>
        <w:rPr>
          <w:rFonts w:ascii="微软雅黑" w:hAnsi="微软雅黑" w:eastAsia="微软雅黑" w:cs="微软雅黑"/>
          <w:sz w:val="24"/>
          <w:szCs w:val="24"/>
        </w:rPr>
        <w:t>2、合同文件组成和解释顺序</w:t>
      </w:r>
    </w:p>
    <w:p>
      <w:pPr>
        <w:spacing w:before="119" w:line="255" w:lineRule="auto"/>
        <w:ind w:left="633" w:right="3759" w:firstLine="36"/>
        <w:rPr>
          <w:rFonts w:ascii="微软雅黑" w:hAnsi="微软雅黑" w:eastAsia="微软雅黑" w:cs="微软雅黑"/>
          <w:sz w:val="24"/>
          <w:szCs w:val="24"/>
        </w:rPr>
      </w:pPr>
      <w:r>
        <w:rPr>
          <w:rFonts w:ascii="微软雅黑" w:hAnsi="微软雅黑" w:eastAsia="微软雅黑" w:cs="微软雅黑"/>
          <w:sz w:val="24"/>
          <w:szCs w:val="24"/>
        </w:rPr>
        <w:t>(1)合同文件的组成和解释顺序如下：</w:t>
      </w:r>
      <w:r>
        <w:rPr>
          <w:rFonts w:ascii="微软雅黑" w:hAnsi="微软雅黑" w:eastAsia="微软雅黑" w:cs="微软雅黑"/>
          <w:spacing w:val="2"/>
          <w:sz w:val="24"/>
          <w:szCs w:val="24"/>
        </w:rPr>
        <w:t xml:space="preserve"> </w:t>
      </w:r>
      <w:r>
        <w:rPr>
          <w:rFonts w:ascii="微软雅黑" w:hAnsi="微软雅黑" w:eastAsia="微软雅黑" w:cs="微软雅黑"/>
          <w:spacing w:val="-12"/>
          <w:sz w:val="24"/>
          <w:szCs w:val="24"/>
        </w:rPr>
        <w:t>&lt;1&gt;合同的主要条款；</w:t>
      </w:r>
    </w:p>
    <w:p>
      <w:pPr>
        <w:spacing w:before="5" w:line="188" w:lineRule="auto"/>
        <w:ind w:left="633"/>
        <w:rPr>
          <w:rFonts w:ascii="微软雅黑" w:hAnsi="微软雅黑" w:eastAsia="微软雅黑" w:cs="微软雅黑"/>
          <w:sz w:val="24"/>
          <w:szCs w:val="24"/>
        </w:rPr>
      </w:pPr>
      <w:r>
        <w:rPr>
          <w:rFonts w:ascii="微软雅黑" w:hAnsi="微软雅黑" w:eastAsia="微软雅黑" w:cs="微软雅黑"/>
          <w:spacing w:val="-11"/>
          <w:sz w:val="24"/>
          <w:szCs w:val="24"/>
        </w:rPr>
        <w:t>&lt;2&gt;合同的一般性条款；</w:t>
      </w:r>
    </w:p>
    <w:p>
      <w:pPr>
        <w:spacing w:before="117" w:line="255" w:lineRule="auto"/>
        <w:ind w:left="633" w:right="2300"/>
        <w:rPr>
          <w:rFonts w:ascii="微软雅黑" w:hAnsi="微软雅黑" w:eastAsia="微软雅黑" w:cs="微软雅黑"/>
          <w:sz w:val="24"/>
          <w:szCs w:val="24"/>
        </w:rPr>
      </w:pPr>
      <w:r>
        <w:rPr>
          <w:rFonts w:ascii="微软雅黑" w:hAnsi="微软雅黑" w:eastAsia="微软雅黑" w:cs="微软雅黑"/>
          <w:spacing w:val="-6"/>
          <w:sz w:val="24"/>
          <w:szCs w:val="24"/>
        </w:rPr>
        <w:t>&lt;3&gt;洽商、变更等明确双方权利义务的纪要、协议；</w:t>
      </w:r>
      <w:r>
        <w:rPr>
          <w:rFonts w:ascii="微软雅黑" w:hAnsi="微软雅黑" w:eastAsia="微软雅黑" w:cs="微软雅黑"/>
          <w:spacing w:val="6"/>
          <w:sz w:val="24"/>
          <w:szCs w:val="24"/>
        </w:rPr>
        <w:t xml:space="preserve"> </w:t>
      </w:r>
      <w:r>
        <w:rPr>
          <w:rFonts w:ascii="微软雅黑" w:hAnsi="微软雅黑" w:eastAsia="微软雅黑" w:cs="微软雅黑"/>
          <w:spacing w:val="-6"/>
          <w:sz w:val="24"/>
          <w:szCs w:val="24"/>
        </w:rPr>
        <w:t>&lt;4&gt;中标通知书、投标文件和采购文件；</w:t>
      </w:r>
    </w:p>
    <w:p>
      <w:pPr>
        <w:spacing w:before="5" w:line="255" w:lineRule="auto"/>
        <w:ind w:left="633" w:right="1306"/>
        <w:rPr>
          <w:rFonts w:ascii="微软雅黑" w:hAnsi="微软雅黑" w:eastAsia="微软雅黑" w:cs="微软雅黑"/>
          <w:sz w:val="24"/>
          <w:szCs w:val="24"/>
        </w:rPr>
      </w:pPr>
      <w:r>
        <w:rPr>
          <w:rFonts w:ascii="微软雅黑" w:hAnsi="微软雅黑" w:eastAsia="微软雅黑" w:cs="微软雅黑"/>
          <w:spacing w:val="-4"/>
          <w:sz w:val="24"/>
          <w:szCs w:val="24"/>
        </w:rPr>
        <w:t>&lt;5&gt;有关图纸、标准、规范和其它有关技术资料、技术要求。</w:t>
      </w:r>
      <w:r>
        <w:rPr>
          <w:rFonts w:ascii="微软雅黑" w:hAnsi="微软雅黑" w:eastAsia="微软雅黑" w:cs="微软雅黑"/>
          <w:spacing w:val="7"/>
          <w:sz w:val="24"/>
          <w:szCs w:val="24"/>
        </w:rPr>
        <w:t xml:space="preserve"> </w:t>
      </w:r>
      <w:r>
        <w:rPr>
          <w:rFonts w:ascii="微软雅黑" w:hAnsi="微软雅黑" w:eastAsia="微软雅黑" w:cs="微软雅黑"/>
          <w:spacing w:val="-3"/>
          <w:sz w:val="24"/>
          <w:szCs w:val="24"/>
        </w:rPr>
        <w:t>&lt;6&gt;合同的主要条款的效力优于合同的一般性条款的效力。</w:t>
      </w:r>
    </w:p>
    <w:p>
      <w:pPr>
        <w:spacing w:before="5" w:line="188" w:lineRule="auto"/>
        <w:ind w:left="24"/>
        <w:outlineLvl w:val="4"/>
        <w:rPr>
          <w:rFonts w:ascii="微软雅黑" w:hAnsi="微软雅黑" w:eastAsia="微软雅黑" w:cs="微软雅黑"/>
          <w:sz w:val="24"/>
          <w:szCs w:val="24"/>
        </w:rPr>
      </w:pPr>
      <w:r>
        <w:rPr>
          <w:rFonts w:ascii="微软雅黑" w:hAnsi="微软雅黑" w:eastAsia="微软雅黑" w:cs="微软雅黑"/>
          <w:spacing w:val="-2"/>
          <w:sz w:val="24"/>
          <w:szCs w:val="24"/>
        </w:rPr>
        <w:t>3、合同文件使用文字</w:t>
      </w:r>
    </w:p>
    <w:p>
      <w:pPr>
        <w:spacing w:before="118" w:line="183" w:lineRule="auto"/>
        <w:ind w:left="669"/>
        <w:rPr>
          <w:rFonts w:ascii="微软雅黑" w:hAnsi="微软雅黑" w:eastAsia="微软雅黑" w:cs="微软雅黑"/>
          <w:sz w:val="24"/>
          <w:szCs w:val="24"/>
        </w:rPr>
      </w:pPr>
      <w:r>
        <w:rPr>
          <w:rFonts w:ascii="微软雅黑" w:hAnsi="微软雅黑" w:eastAsia="微软雅黑" w:cs="微软雅黑"/>
          <w:spacing w:val="2"/>
          <w:sz w:val="24"/>
          <w:szCs w:val="24"/>
        </w:rPr>
        <w:t>(1)合同文件使用中文书写、解释和说明。</w:t>
      </w:r>
    </w:p>
    <w:p>
      <w:pPr>
        <w:spacing w:before="124" w:line="234" w:lineRule="auto"/>
        <w:ind w:left="27" w:right="59" w:firstLine="642"/>
        <w:rPr>
          <w:rFonts w:ascii="微软雅黑" w:hAnsi="微软雅黑" w:eastAsia="微软雅黑" w:cs="微软雅黑"/>
          <w:sz w:val="24"/>
          <w:szCs w:val="24"/>
        </w:rPr>
      </w:pPr>
      <w:r>
        <w:rPr>
          <w:rFonts w:ascii="微软雅黑" w:hAnsi="微软雅黑" w:eastAsia="微软雅黑" w:cs="微软雅黑"/>
          <w:spacing w:val="1"/>
          <w:sz w:val="24"/>
          <w:szCs w:val="24"/>
        </w:rPr>
        <w:t>(2)合同文件使用技术性条款约定的为国家标准和规范；</w:t>
      </w:r>
      <w:r>
        <w:rPr>
          <w:rFonts w:ascii="微软雅黑" w:hAnsi="微软雅黑" w:eastAsia="微软雅黑" w:cs="微软雅黑"/>
          <w:spacing w:val="-2"/>
          <w:sz w:val="24"/>
          <w:szCs w:val="24"/>
        </w:rPr>
        <w:t xml:space="preserve"> </w:t>
      </w:r>
      <w:r>
        <w:rPr>
          <w:rFonts w:ascii="微软雅黑" w:hAnsi="微软雅黑" w:eastAsia="微软雅黑" w:cs="微软雅黑"/>
          <w:spacing w:val="1"/>
          <w:sz w:val="24"/>
          <w:szCs w:val="24"/>
        </w:rPr>
        <w:t>国家没有相应标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准、规范时，</w:t>
      </w:r>
      <w:r>
        <w:rPr>
          <w:rFonts w:ascii="微软雅黑" w:hAnsi="微软雅黑" w:eastAsia="微软雅黑" w:cs="微软雅黑"/>
          <w:spacing w:val="-45"/>
          <w:sz w:val="24"/>
          <w:szCs w:val="24"/>
        </w:rPr>
        <w:t xml:space="preserve"> </w:t>
      </w:r>
      <w:r>
        <w:rPr>
          <w:rFonts w:ascii="微软雅黑" w:hAnsi="微软雅黑" w:eastAsia="微软雅黑" w:cs="微软雅黑"/>
          <w:spacing w:val="2"/>
          <w:sz w:val="24"/>
          <w:szCs w:val="24"/>
        </w:rPr>
        <w:t>可使用行业标准、规范。非标货物应按约定的</w:t>
      </w:r>
      <w:r>
        <w:rPr>
          <w:rFonts w:ascii="微软雅黑" w:hAnsi="微软雅黑" w:eastAsia="微软雅黑" w:cs="微软雅黑"/>
          <w:spacing w:val="1"/>
          <w:sz w:val="24"/>
          <w:szCs w:val="24"/>
        </w:rPr>
        <w:t>技术性条款的标准</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和规范。</w:t>
      </w:r>
    </w:p>
    <w:p>
      <w:pPr>
        <w:spacing w:before="117" w:line="188" w:lineRule="auto"/>
        <w:ind w:left="34"/>
        <w:outlineLvl w:val="1"/>
        <w:rPr>
          <w:rFonts w:ascii="微软雅黑" w:hAnsi="微软雅黑" w:eastAsia="微软雅黑" w:cs="微软雅黑"/>
          <w:sz w:val="24"/>
          <w:szCs w:val="24"/>
        </w:rPr>
      </w:pPr>
      <w:r>
        <w:rPr>
          <w:rFonts w:ascii="微软雅黑" w:hAnsi="微软雅黑" w:eastAsia="微软雅黑" w:cs="微软雅黑"/>
          <w:b/>
          <w:bCs/>
          <w:spacing w:val="3"/>
          <w:sz w:val="24"/>
          <w:szCs w:val="24"/>
        </w:rPr>
        <w:t>二.</w:t>
      </w:r>
      <w:r>
        <w:rPr>
          <w:rFonts w:ascii="微软雅黑" w:hAnsi="微软雅黑" w:eastAsia="微软雅黑" w:cs="微软雅黑"/>
          <w:b/>
          <w:bCs/>
          <w:spacing w:val="17"/>
          <w:sz w:val="24"/>
          <w:szCs w:val="24"/>
        </w:rPr>
        <w:t xml:space="preserve">   </w:t>
      </w:r>
      <w:r>
        <w:rPr>
          <w:rFonts w:ascii="微软雅黑" w:hAnsi="微软雅黑" w:eastAsia="微软雅黑" w:cs="微软雅黑"/>
          <w:b/>
          <w:bCs/>
          <w:spacing w:val="3"/>
          <w:sz w:val="24"/>
          <w:szCs w:val="24"/>
        </w:rPr>
        <w:t>标的物的一般条款</w:t>
      </w:r>
    </w:p>
    <w:p>
      <w:pPr>
        <w:spacing w:before="118" w:line="188" w:lineRule="auto"/>
        <w:ind w:left="18"/>
        <w:rPr>
          <w:rFonts w:ascii="微软雅黑" w:hAnsi="微软雅黑" w:eastAsia="微软雅黑" w:cs="微软雅黑"/>
          <w:sz w:val="24"/>
          <w:szCs w:val="24"/>
        </w:rPr>
      </w:pPr>
      <w:r>
        <w:rPr>
          <w:rFonts w:ascii="微软雅黑" w:hAnsi="微软雅黑" w:eastAsia="微软雅黑" w:cs="微软雅黑"/>
          <w:spacing w:val="-3"/>
          <w:sz w:val="24"/>
          <w:szCs w:val="24"/>
        </w:rPr>
        <w:t>4、完整物权</w:t>
      </w:r>
    </w:p>
    <w:p>
      <w:pPr>
        <w:spacing w:before="116" w:line="253" w:lineRule="auto"/>
        <w:ind w:left="32" w:right="128" w:firstLine="656"/>
        <w:rPr>
          <w:rFonts w:ascii="微软雅黑" w:hAnsi="微软雅黑" w:eastAsia="微软雅黑" w:cs="微软雅黑"/>
          <w:sz w:val="24"/>
          <w:szCs w:val="24"/>
        </w:rPr>
      </w:pPr>
      <w:r>
        <w:rPr>
          <w:rFonts w:ascii="微软雅黑" w:hAnsi="微软雅黑" w:eastAsia="微软雅黑" w:cs="微软雅黑"/>
          <w:sz w:val="24"/>
          <w:szCs w:val="24"/>
        </w:rPr>
        <w:t>对于出卖的标的物，</w:t>
      </w:r>
      <w:r>
        <w:rPr>
          <w:rFonts w:ascii="微软雅黑" w:hAnsi="微软雅黑" w:eastAsia="微软雅黑" w:cs="微软雅黑"/>
          <w:spacing w:val="-22"/>
          <w:sz w:val="24"/>
          <w:szCs w:val="24"/>
        </w:rPr>
        <w:t xml:space="preserve"> </w:t>
      </w:r>
      <w:r>
        <w:rPr>
          <w:rFonts w:ascii="微软雅黑" w:hAnsi="微软雅黑" w:eastAsia="微软雅黑" w:cs="微软雅黑"/>
          <w:sz w:val="24"/>
          <w:szCs w:val="24"/>
        </w:rPr>
        <w:t>卖方应当拥有完整物权，</w:t>
      </w:r>
      <w:r>
        <w:rPr>
          <w:rFonts w:ascii="微软雅黑" w:hAnsi="微软雅黑" w:eastAsia="微软雅黑" w:cs="微软雅黑"/>
          <w:spacing w:val="-46"/>
          <w:sz w:val="24"/>
          <w:szCs w:val="24"/>
        </w:rPr>
        <w:t xml:space="preserve"> </w:t>
      </w:r>
      <w:r>
        <w:rPr>
          <w:rFonts w:ascii="微软雅黑" w:hAnsi="微软雅黑" w:eastAsia="微软雅黑" w:cs="微软雅黑"/>
          <w:sz w:val="24"/>
          <w:szCs w:val="24"/>
        </w:rPr>
        <w:t>并且卖方负有保证第三人 不得向买方主张任何权利（包括知识产权）</w:t>
      </w:r>
      <w:r>
        <w:rPr>
          <w:rFonts w:ascii="微软雅黑" w:hAnsi="微软雅黑" w:eastAsia="微软雅黑" w:cs="微软雅黑"/>
          <w:spacing w:val="-29"/>
          <w:sz w:val="24"/>
          <w:szCs w:val="24"/>
        </w:rPr>
        <w:t xml:space="preserve"> </w:t>
      </w:r>
      <w:r>
        <w:rPr>
          <w:rFonts w:ascii="微软雅黑" w:hAnsi="微软雅黑" w:eastAsia="微软雅黑" w:cs="微软雅黑"/>
          <w:sz w:val="24"/>
          <w:szCs w:val="24"/>
        </w:rPr>
        <w:t>的义务。</w:t>
      </w:r>
    </w:p>
    <w:p>
      <w:pPr>
        <w:spacing w:before="13" w:line="188" w:lineRule="auto"/>
        <w:ind w:left="24"/>
        <w:outlineLvl w:val="4"/>
        <w:rPr>
          <w:rFonts w:ascii="微软雅黑" w:hAnsi="微软雅黑" w:eastAsia="微软雅黑" w:cs="微软雅黑"/>
          <w:sz w:val="24"/>
          <w:szCs w:val="24"/>
        </w:rPr>
      </w:pPr>
      <w:r>
        <w:rPr>
          <w:rFonts w:ascii="微软雅黑" w:hAnsi="微软雅黑" w:eastAsia="微软雅黑" w:cs="微软雅黑"/>
          <w:spacing w:val="-4"/>
          <w:sz w:val="24"/>
          <w:szCs w:val="24"/>
        </w:rPr>
        <w:t>5、质量保证</w:t>
      </w:r>
    </w:p>
    <w:p>
      <w:pPr>
        <w:spacing w:before="115" w:line="243" w:lineRule="auto"/>
        <w:ind w:left="24" w:right="59" w:firstLine="645"/>
        <w:rPr>
          <w:rFonts w:ascii="微软雅黑" w:hAnsi="微软雅黑" w:eastAsia="微软雅黑" w:cs="微软雅黑"/>
          <w:sz w:val="24"/>
          <w:szCs w:val="24"/>
        </w:rPr>
      </w:pPr>
      <w:r>
        <w:rPr>
          <w:rFonts w:ascii="微软雅黑" w:hAnsi="微软雅黑" w:eastAsia="微软雅黑" w:cs="微软雅黑"/>
          <w:spacing w:val="2"/>
          <w:sz w:val="24"/>
          <w:szCs w:val="24"/>
        </w:rPr>
        <w:t>(1)卖方应保证所供标的物是全新的，</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未使</w:t>
      </w:r>
      <w:r>
        <w:rPr>
          <w:rFonts w:ascii="微软雅黑" w:hAnsi="微软雅黑" w:eastAsia="微软雅黑" w:cs="微软雅黑"/>
          <w:spacing w:val="1"/>
          <w:sz w:val="24"/>
          <w:szCs w:val="24"/>
        </w:rPr>
        <w:t>用过的，</w:t>
      </w:r>
      <w:r>
        <w:rPr>
          <w:rFonts w:ascii="微软雅黑" w:hAnsi="微软雅黑" w:eastAsia="微软雅黑" w:cs="微软雅黑"/>
          <w:spacing w:val="-46"/>
          <w:sz w:val="24"/>
          <w:szCs w:val="24"/>
        </w:rPr>
        <w:t xml:space="preserve"> </w:t>
      </w:r>
      <w:r>
        <w:rPr>
          <w:rFonts w:ascii="微软雅黑" w:hAnsi="微软雅黑" w:eastAsia="微软雅黑" w:cs="微软雅黑"/>
          <w:spacing w:val="1"/>
          <w:sz w:val="24"/>
          <w:szCs w:val="24"/>
        </w:rPr>
        <w:t>并且是非长期积压的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库存商品，</w:t>
      </w:r>
      <w:r>
        <w:rPr>
          <w:rFonts w:ascii="微软雅黑" w:hAnsi="微软雅黑" w:eastAsia="微软雅黑" w:cs="微软雅黑"/>
          <w:spacing w:val="-44"/>
          <w:sz w:val="24"/>
          <w:szCs w:val="24"/>
        </w:rPr>
        <w:t xml:space="preserve"> </w:t>
      </w:r>
      <w:r>
        <w:rPr>
          <w:rFonts w:ascii="微软雅黑" w:hAnsi="微软雅黑" w:eastAsia="微软雅黑" w:cs="微软雅黑"/>
          <w:spacing w:val="1"/>
          <w:sz w:val="24"/>
          <w:szCs w:val="24"/>
        </w:rPr>
        <w:t>完全符合合同规定的质量、规格和性能的要求，</w:t>
      </w:r>
      <w:r>
        <w:rPr>
          <w:rFonts w:ascii="微软雅黑" w:hAnsi="微软雅黑" w:eastAsia="微软雅黑" w:cs="微软雅黑"/>
          <w:spacing w:val="-38"/>
          <w:sz w:val="24"/>
          <w:szCs w:val="24"/>
        </w:rPr>
        <w:t xml:space="preserve"> </w:t>
      </w:r>
      <w:r>
        <w:rPr>
          <w:rFonts w:ascii="微软雅黑" w:hAnsi="微软雅黑" w:eastAsia="微软雅黑" w:cs="微软雅黑"/>
          <w:spacing w:val="1"/>
          <w:sz w:val="24"/>
          <w:szCs w:val="24"/>
        </w:rPr>
        <w:t>卖方</w:t>
      </w:r>
      <w:r>
        <w:rPr>
          <w:rFonts w:ascii="微软雅黑" w:hAnsi="微软雅黑" w:eastAsia="微软雅黑" w:cs="微软雅黑"/>
          <w:sz w:val="24"/>
          <w:szCs w:val="24"/>
        </w:rPr>
        <w:t xml:space="preserve">应保证其提供 </w:t>
      </w:r>
      <w:r>
        <w:rPr>
          <w:rFonts w:ascii="微软雅黑" w:hAnsi="微软雅黑" w:eastAsia="微软雅黑" w:cs="微软雅黑"/>
          <w:spacing w:val="1"/>
          <w:sz w:val="24"/>
          <w:szCs w:val="24"/>
        </w:rPr>
        <w:t>的标的物在正确安装，</w:t>
      </w:r>
      <w:r>
        <w:rPr>
          <w:rFonts w:ascii="微软雅黑" w:hAnsi="微软雅黑" w:eastAsia="微软雅黑" w:cs="微软雅黑"/>
          <w:spacing w:val="-41"/>
          <w:sz w:val="24"/>
          <w:szCs w:val="24"/>
        </w:rPr>
        <w:t xml:space="preserve"> </w:t>
      </w:r>
      <w:r>
        <w:rPr>
          <w:rFonts w:ascii="微软雅黑" w:hAnsi="微软雅黑" w:eastAsia="微软雅黑" w:cs="微软雅黑"/>
          <w:spacing w:val="1"/>
          <w:sz w:val="24"/>
          <w:szCs w:val="24"/>
        </w:rPr>
        <w:t>正常使用和保养条件下，</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在其标称的使用寿命期内应具</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有满意的性能。在卖方承诺的质量保证期限内，</w:t>
      </w:r>
      <w:r>
        <w:rPr>
          <w:rFonts w:ascii="微软雅黑" w:hAnsi="微软雅黑" w:eastAsia="微软雅黑" w:cs="微软雅黑"/>
          <w:spacing w:val="-38"/>
          <w:sz w:val="24"/>
          <w:szCs w:val="24"/>
        </w:rPr>
        <w:t xml:space="preserve"> </w:t>
      </w:r>
      <w:r>
        <w:rPr>
          <w:rFonts w:ascii="微软雅黑" w:hAnsi="微软雅黑" w:eastAsia="微软雅黑" w:cs="微软雅黑"/>
          <w:spacing w:val="1"/>
          <w:sz w:val="24"/>
          <w:szCs w:val="24"/>
        </w:rPr>
        <w:t>卖方应对由于设计、工艺或材</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料的缺陷及伴随服务而造成的任何不足或故障负责。</w:t>
      </w:r>
    </w:p>
    <w:p>
      <w:pPr>
        <w:spacing w:before="117" w:line="222" w:lineRule="auto"/>
        <w:ind w:left="30" w:right="59" w:firstLine="638"/>
        <w:rPr>
          <w:rFonts w:ascii="微软雅黑" w:hAnsi="微软雅黑" w:eastAsia="微软雅黑" w:cs="微软雅黑"/>
          <w:sz w:val="24"/>
          <w:szCs w:val="24"/>
        </w:rPr>
      </w:pPr>
      <w:r>
        <w:rPr>
          <w:rFonts w:ascii="微软雅黑" w:hAnsi="微软雅黑" w:eastAsia="微软雅黑" w:cs="微软雅黑"/>
          <w:spacing w:val="2"/>
          <w:sz w:val="24"/>
          <w:szCs w:val="24"/>
        </w:rPr>
        <w:t>(2)根据买方按检验标准自己检验的结果或当地技监部门的检验结果，</w:t>
      </w:r>
      <w:r>
        <w:rPr>
          <w:rFonts w:ascii="微软雅黑" w:hAnsi="微软雅黑" w:eastAsia="微软雅黑" w:cs="微软雅黑"/>
          <w:spacing w:val="-35"/>
          <w:sz w:val="24"/>
          <w:szCs w:val="24"/>
        </w:rPr>
        <w:t xml:space="preserve"> </w:t>
      </w:r>
      <w:r>
        <w:rPr>
          <w:rFonts w:ascii="微软雅黑" w:hAnsi="微软雅黑" w:eastAsia="微软雅黑" w:cs="微软雅黑"/>
          <w:spacing w:val="2"/>
          <w:sz w:val="24"/>
          <w:szCs w:val="24"/>
        </w:rPr>
        <w:t>或</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者在质量保证期内，</w:t>
      </w:r>
      <w:r>
        <w:rPr>
          <w:rFonts w:ascii="微软雅黑" w:hAnsi="微软雅黑" w:eastAsia="微软雅黑" w:cs="微软雅黑"/>
          <w:spacing w:val="-47"/>
          <w:sz w:val="24"/>
          <w:szCs w:val="24"/>
        </w:rPr>
        <w:t xml:space="preserve"> </w:t>
      </w:r>
      <w:r>
        <w:rPr>
          <w:rFonts w:ascii="微软雅黑" w:hAnsi="微软雅黑" w:eastAsia="微软雅黑" w:cs="微软雅黑"/>
          <w:spacing w:val="2"/>
          <w:sz w:val="24"/>
          <w:szCs w:val="24"/>
        </w:rPr>
        <w:t>如果标的物的数量、质量或规格与</w:t>
      </w:r>
      <w:r>
        <w:rPr>
          <w:rFonts w:ascii="微软雅黑" w:hAnsi="微软雅黑" w:eastAsia="微软雅黑" w:cs="微软雅黑"/>
          <w:spacing w:val="1"/>
          <w:sz w:val="24"/>
          <w:szCs w:val="24"/>
        </w:rPr>
        <w:t>合同不符或证实标的物</w:t>
      </w:r>
    </w:p>
    <w:p>
      <w:pPr>
        <w:spacing w:line="222" w:lineRule="auto"/>
        <w:rPr>
          <w:rFonts w:ascii="微软雅黑" w:hAnsi="微软雅黑" w:eastAsia="微软雅黑" w:cs="微软雅黑"/>
          <w:sz w:val="24"/>
          <w:szCs w:val="24"/>
        </w:rPr>
        <w:sectPr>
          <w:footerReference r:id="rId14" w:type="default"/>
          <w:pgSz w:w="11905" w:h="16839"/>
          <w:pgMar w:top="400" w:right="1785" w:bottom="1566" w:left="1785" w:header="0" w:footer="1406" w:gutter="0"/>
          <w:pgNumType w:fmt="decimal"/>
          <w:cols w:space="720" w:num="1"/>
        </w:sectPr>
      </w:pPr>
    </w:p>
    <w:p>
      <w:pPr>
        <w:pStyle w:val="8"/>
        <w:spacing w:line="269" w:lineRule="auto"/>
      </w:pPr>
    </w:p>
    <w:p>
      <w:pPr>
        <w:pStyle w:val="8"/>
        <w:spacing w:line="269" w:lineRule="auto"/>
      </w:pPr>
    </w:p>
    <w:p>
      <w:pPr>
        <w:pStyle w:val="8"/>
        <w:spacing w:line="269" w:lineRule="auto"/>
      </w:pPr>
    </w:p>
    <w:p>
      <w:pPr>
        <w:pStyle w:val="8"/>
        <w:spacing w:line="270" w:lineRule="auto"/>
      </w:pPr>
    </w:p>
    <w:p>
      <w:pPr>
        <w:spacing w:before="102" w:line="255" w:lineRule="auto"/>
        <w:ind w:left="32" w:right="115" w:hanging="4"/>
        <w:rPr>
          <w:rFonts w:ascii="微软雅黑" w:hAnsi="微软雅黑" w:eastAsia="微软雅黑" w:cs="微软雅黑"/>
          <w:sz w:val="24"/>
          <w:szCs w:val="24"/>
        </w:rPr>
      </w:pPr>
      <w:r>
        <w:rPr>
          <w:rFonts w:ascii="微软雅黑" w:hAnsi="微软雅黑" w:eastAsia="微软雅黑" w:cs="微软雅黑"/>
          <w:spacing w:val="1"/>
          <w:sz w:val="24"/>
          <w:szCs w:val="24"/>
        </w:rPr>
        <w:t>是有缺陷的，</w:t>
      </w:r>
      <w:r>
        <w:rPr>
          <w:rFonts w:ascii="微软雅黑" w:hAnsi="微软雅黑" w:eastAsia="微软雅黑" w:cs="微软雅黑"/>
          <w:spacing w:val="-40"/>
          <w:sz w:val="24"/>
          <w:szCs w:val="24"/>
        </w:rPr>
        <w:t xml:space="preserve"> </w:t>
      </w:r>
      <w:r>
        <w:rPr>
          <w:rFonts w:ascii="微软雅黑" w:hAnsi="微软雅黑" w:eastAsia="微软雅黑" w:cs="微软雅黑"/>
          <w:spacing w:val="1"/>
          <w:sz w:val="24"/>
          <w:szCs w:val="24"/>
        </w:rPr>
        <w:t>包括潜在缺陷或使用不符合要求的</w:t>
      </w:r>
      <w:r>
        <w:rPr>
          <w:rFonts w:ascii="微软雅黑" w:hAnsi="微软雅黑" w:eastAsia="微软雅黑" w:cs="微软雅黑"/>
          <w:sz w:val="24"/>
          <w:szCs w:val="24"/>
        </w:rPr>
        <w:t>材料等，</w:t>
      </w:r>
      <w:r>
        <w:rPr>
          <w:rFonts w:ascii="微软雅黑" w:hAnsi="微软雅黑" w:eastAsia="微软雅黑" w:cs="微软雅黑"/>
          <w:spacing w:val="-38"/>
          <w:sz w:val="24"/>
          <w:szCs w:val="24"/>
        </w:rPr>
        <w:t xml:space="preserve"> </w:t>
      </w:r>
      <w:r>
        <w:rPr>
          <w:rFonts w:ascii="微软雅黑" w:hAnsi="微软雅黑" w:eastAsia="微软雅黑" w:cs="微软雅黑"/>
          <w:sz w:val="24"/>
          <w:szCs w:val="24"/>
        </w:rPr>
        <w:t>买方应尽快以书面形 式通知卖方并提出索赔。</w:t>
      </w:r>
    </w:p>
    <w:p>
      <w:pPr>
        <w:spacing w:before="4" w:line="232" w:lineRule="auto"/>
        <w:ind w:left="31" w:right="115" w:firstLine="637"/>
        <w:rPr>
          <w:rFonts w:ascii="微软雅黑" w:hAnsi="微软雅黑" w:eastAsia="微软雅黑" w:cs="微软雅黑"/>
          <w:sz w:val="21"/>
          <w:szCs w:val="21"/>
        </w:rPr>
      </w:pPr>
      <w:r>
        <w:rPr>
          <w:rFonts w:ascii="微软雅黑" w:hAnsi="微软雅黑" w:eastAsia="微软雅黑" w:cs="微软雅黑"/>
          <w:spacing w:val="2"/>
          <w:sz w:val="24"/>
          <w:szCs w:val="24"/>
        </w:rPr>
        <w:t>(3)除合同主要条款规定外，</w:t>
      </w:r>
      <w:r>
        <w:rPr>
          <w:rFonts w:ascii="微软雅黑" w:hAnsi="微软雅黑" w:eastAsia="微软雅黑" w:cs="微软雅黑"/>
          <w:spacing w:val="-35"/>
          <w:sz w:val="24"/>
          <w:szCs w:val="24"/>
        </w:rPr>
        <w:t xml:space="preserve"> </w:t>
      </w:r>
      <w:r>
        <w:rPr>
          <w:rFonts w:ascii="微软雅黑" w:hAnsi="微软雅黑" w:eastAsia="微软雅黑" w:cs="微软雅黑"/>
          <w:spacing w:val="2"/>
          <w:sz w:val="24"/>
          <w:szCs w:val="24"/>
        </w:rPr>
        <w:t>合同条款中标的物的质量保证期均自标的物</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通过最终验收之日起计算，</w:t>
      </w:r>
      <w:r>
        <w:rPr>
          <w:rFonts w:ascii="微软雅黑" w:hAnsi="微软雅黑" w:eastAsia="微软雅黑" w:cs="微软雅黑"/>
          <w:spacing w:val="-46"/>
          <w:sz w:val="24"/>
          <w:szCs w:val="24"/>
        </w:rPr>
        <w:t xml:space="preserve"> </w:t>
      </w:r>
      <w:r>
        <w:rPr>
          <w:rFonts w:ascii="微软雅黑" w:hAnsi="微软雅黑" w:eastAsia="微软雅黑" w:cs="微软雅黑"/>
          <w:spacing w:val="2"/>
          <w:sz w:val="24"/>
          <w:szCs w:val="24"/>
        </w:rPr>
        <w:t>且质量保证期按不低于</w:t>
      </w:r>
      <w:r>
        <w:rPr>
          <w:rFonts w:ascii="微软雅黑" w:hAnsi="微软雅黑" w:eastAsia="微软雅黑" w:cs="微软雅黑"/>
          <w:spacing w:val="1"/>
          <w:sz w:val="24"/>
          <w:szCs w:val="24"/>
        </w:rPr>
        <w:t>国家标准和卖方承诺的高于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国家标准的质保期（卖方有特殊要求的除</w:t>
      </w:r>
      <w:r>
        <w:rPr>
          <w:rFonts w:ascii="微软雅黑" w:hAnsi="微软雅黑" w:eastAsia="微软雅黑" w:cs="微软雅黑"/>
          <w:spacing w:val="1"/>
          <w:sz w:val="21"/>
          <w:szCs w:val="21"/>
        </w:rPr>
        <w:t>外）</w:t>
      </w:r>
      <w:r>
        <w:rPr>
          <w:rFonts w:ascii="微软雅黑" w:hAnsi="微软雅黑" w:eastAsia="微软雅黑" w:cs="微软雅黑"/>
          <w:spacing w:val="-26"/>
          <w:sz w:val="21"/>
          <w:szCs w:val="21"/>
        </w:rPr>
        <w:t xml:space="preserve"> </w:t>
      </w:r>
      <w:r>
        <w:rPr>
          <w:rFonts w:ascii="微软雅黑" w:hAnsi="微软雅黑" w:eastAsia="微软雅黑" w:cs="微软雅黑"/>
          <w:spacing w:val="1"/>
          <w:sz w:val="21"/>
          <w:szCs w:val="21"/>
        </w:rPr>
        <w:t>。</w:t>
      </w:r>
    </w:p>
    <w:p>
      <w:pPr>
        <w:spacing w:before="125" w:line="188" w:lineRule="auto"/>
        <w:ind w:left="21"/>
        <w:outlineLvl w:val="4"/>
        <w:rPr>
          <w:rFonts w:ascii="微软雅黑" w:hAnsi="微软雅黑" w:eastAsia="微软雅黑" w:cs="微软雅黑"/>
          <w:sz w:val="24"/>
          <w:szCs w:val="24"/>
        </w:rPr>
      </w:pPr>
      <w:r>
        <w:rPr>
          <w:rFonts w:ascii="微软雅黑" w:hAnsi="微软雅黑" w:eastAsia="微软雅黑" w:cs="微软雅黑"/>
          <w:spacing w:val="-7"/>
          <w:sz w:val="24"/>
          <w:szCs w:val="24"/>
        </w:rPr>
        <w:t>6、包装</w:t>
      </w:r>
    </w:p>
    <w:p>
      <w:pPr>
        <w:spacing w:before="119" w:line="255" w:lineRule="auto"/>
        <w:ind w:left="29" w:firstLine="555"/>
        <w:jc w:val="both"/>
        <w:rPr>
          <w:rFonts w:ascii="微软雅黑" w:hAnsi="微软雅黑" w:eastAsia="微软雅黑" w:cs="微软雅黑"/>
          <w:sz w:val="24"/>
          <w:szCs w:val="24"/>
        </w:rPr>
      </w:pPr>
      <w:r>
        <w:rPr>
          <w:rFonts w:ascii="微软雅黑" w:hAnsi="微软雅黑" w:eastAsia="微软雅黑" w:cs="微软雅黑"/>
          <w:spacing w:val="2"/>
          <w:sz w:val="24"/>
          <w:szCs w:val="24"/>
        </w:rPr>
        <w:t>卖方应当按照约定的包装方式交付标的物。对</w:t>
      </w:r>
      <w:r>
        <w:rPr>
          <w:rFonts w:ascii="微软雅黑" w:hAnsi="微软雅黑" w:eastAsia="微软雅黑" w:cs="微软雅黑"/>
          <w:spacing w:val="1"/>
          <w:sz w:val="24"/>
          <w:szCs w:val="24"/>
        </w:rPr>
        <w:t>包装方式没有约定或者约定</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不明确的，应当按照双方补充协议约定的方式包装，或者按照通</w:t>
      </w:r>
      <w:r>
        <w:rPr>
          <w:rFonts w:ascii="微软雅黑" w:hAnsi="微软雅黑" w:eastAsia="微软雅黑" w:cs="微软雅黑"/>
          <w:spacing w:val="-2"/>
          <w:sz w:val="24"/>
          <w:szCs w:val="24"/>
        </w:rPr>
        <w:t>用的方式包装，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没有通用方式的，</w:t>
      </w:r>
      <w:r>
        <w:rPr>
          <w:rFonts w:ascii="微软雅黑" w:hAnsi="微软雅黑" w:eastAsia="微软雅黑" w:cs="微软雅黑"/>
          <w:spacing w:val="-44"/>
          <w:sz w:val="24"/>
          <w:szCs w:val="24"/>
        </w:rPr>
        <w:t xml:space="preserve"> </w:t>
      </w:r>
      <w:r>
        <w:rPr>
          <w:rFonts w:ascii="微软雅黑" w:hAnsi="微软雅黑" w:eastAsia="微软雅黑" w:cs="微软雅黑"/>
          <w:spacing w:val="1"/>
          <w:sz w:val="24"/>
          <w:szCs w:val="24"/>
        </w:rPr>
        <w:t>应当采取足以保护标的物的包装方式。</w:t>
      </w:r>
    </w:p>
    <w:p>
      <w:pPr>
        <w:spacing w:before="5" w:line="188" w:lineRule="auto"/>
        <w:ind w:left="25"/>
        <w:outlineLvl w:val="4"/>
        <w:rPr>
          <w:rFonts w:ascii="微软雅黑" w:hAnsi="微软雅黑" w:eastAsia="微软雅黑" w:cs="微软雅黑"/>
          <w:sz w:val="24"/>
          <w:szCs w:val="24"/>
        </w:rPr>
      </w:pPr>
      <w:r>
        <w:rPr>
          <w:rFonts w:ascii="微软雅黑" w:hAnsi="微软雅黑" w:eastAsia="微软雅黑" w:cs="微软雅黑"/>
          <w:spacing w:val="-4"/>
          <w:sz w:val="24"/>
          <w:szCs w:val="24"/>
        </w:rPr>
        <w:t>7、伴随服务</w:t>
      </w:r>
    </w:p>
    <w:p>
      <w:pPr>
        <w:spacing w:before="118" w:line="222" w:lineRule="auto"/>
        <w:ind w:left="33" w:right="115" w:firstLine="635"/>
        <w:rPr>
          <w:rFonts w:ascii="微软雅黑" w:hAnsi="微软雅黑" w:eastAsia="微软雅黑" w:cs="微软雅黑"/>
          <w:sz w:val="24"/>
          <w:szCs w:val="24"/>
        </w:rPr>
      </w:pPr>
      <w:r>
        <w:rPr>
          <w:rFonts w:ascii="微软雅黑" w:hAnsi="微软雅黑" w:eastAsia="微软雅黑" w:cs="微软雅黑"/>
          <w:spacing w:val="2"/>
          <w:sz w:val="24"/>
          <w:szCs w:val="24"/>
        </w:rPr>
        <w:t>(1)卖方除应履行按期按量交付合格标的物的义务之外，</w:t>
      </w:r>
      <w:r>
        <w:rPr>
          <w:rFonts w:ascii="微软雅黑" w:hAnsi="微软雅黑" w:eastAsia="微软雅黑" w:cs="微软雅黑"/>
          <w:spacing w:val="-35"/>
          <w:sz w:val="24"/>
          <w:szCs w:val="24"/>
        </w:rPr>
        <w:t xml:space="preserve"> </w:t>
      </w:r>
      <w:r>
        <w:rPr>
          <w:rFonts w:ascii="微软雅黑" w:hAnsi="微软雅黑" w:eastAsia="微软雅黑" w:cs="微软雅黑"/>
          <w:spacing w:val="2"/>
          <w:sz w:val="24"/>
          <w:szCs w:val="24"/>
        </w:rPr>
        <w:t>还应提供下列服</w:t>
      </w:r>
      <w:r>
        <w:rPr>
          <w:rFonts w:ascii="微软雅黑" w:hAnsi="微软雅黑" w:eastAsia="微软雅黑" w:cs="微软雅黑"/>
          <w:sz w:val="24"/>
          <w:szCs w:val="24"/>
        </w:rPr>
        <w:t xml:space="preserve"> </w:t>
      </w:r>
      <w:r>
        <w:rPr>
          <w:rFonts w:ascii="微软雅黑" w:hAnsi="微软雅黑" w:eastAsia="微软雅黑" w:cs="微软雅黑"/>
          <w:spacing w:val="-12"/>
          <w:sz w:val="24"/>
          <w:szCs w:val="24"/>
        </w:rPr>
        <w:t>务：</w:t>
      </w:r>
    </w:p>
    <w:p>
      <w:pPr>
        <w:spacing w:before="117" w:line="253" w:lineRule="auto"/>
        <w:ind w:left="27" w:right="153" w:firstLine="606"/>
        <w:rPr>
          <w:rFonts w:ascii="微软雅黑" w:hAnsi="微软雅黑" w:eastAsia="微软雅黑" w:cs="微软雅黑"/>
          <w:sz w:val="24"/>
          <w:szCs w:val="24"/>
        </w:rPr>
      </w:pPr>
      <w:r>
        <w:rPr>
          <w:rFonts w:ascii="微软雅黑" w:hAnsi="微软雅黑" w:eastAsia="微软雅黑" w:cs="微软雅黑"/>
          <w:spacing w:val="-3"/>
          <w:sz w:val="24"/>
          <w:szCs w:val="24"/>
        </w:rPr>
        <w:t>&lt;1&gt;标的物的现场安装或指导安装、启动、调试、监督（如果必须安装、</w:t>
      </w:r>
      <w:r>
        <w:rPr>
          <w:rFonts w:ascii="微软雅黑" w:hAnsi="微软雅黑" w:eastAsia="微软雅黑" w:cs="微软雅黑"/>
          <w:spacing w:val="3"/>
          <w:sz w:val="24"/>
          <w:szCs w:val="24"/>
        </w:rPr>
        <w:t xml:space="preserve"> </w:t>
      </w:r>
      <w:r>
        <w:rPr>
          <w:rFonts w:ascii="微软雅黑" w:hAnsi="微软雅黑" w:eastAsia="微软雅黑" w:cs="微软雅黑"/>
          <w:spacing w:val="-2"/>
          <w:sz w:val="24"/>
          <w:szCs w:val="24"/>
        </w:rPr>
        <w:t>调试的话</w:t>
      </w:r>
      <w:r>
        <w:rPr>
          <w:rFonts w:ascii="微软雅黑" w:hAnsi="微软雅黑" w:eastAsia="微软雅黑" w:cs="微软雅黑"/>
          <w:sz w:val="24"/>
          <w:szCs w:val="24"/>
        </w:rPr>
        <w:t>）；</w:t>
      </w:r>
    </w:p>
    <w:p>
      <w:pPr>
        <w:spacing w:before="12" w:line="188" w:lineRule="auto"/>
        <w:ind w:left="633"/>
        <w:rPr>
          <w:rFonts w:ascii="微软雅黑" w:hAnsi="微软雅黑" w:eastAsia="微软雅黑" w:cs="微软雅黑"/>
          <w:sz w:val="24"/>
          <w:szCs w:val="24"/>
        </w:rPr>
      </w:pPr>
      <w:r>
        <w:rPr>
          <w:rFonts w:ascii="微软雅黑" w:hAnsi="微软雅黑" w:eastAsia="微软雅黑" w:cs="微软雅黑"/>
          <w:spacing w:val="-5"/>
          <w:sz w:val="24"/>
          <w:szCs w:val="24"/>
        </w:rPr>
        <w:t>&lt;2&gt;提供标的物组装和一般维修所必须的工具；</w:t>
      </w:r>
    </w:p>
    <w:p>
      <w:pPr>
        <w:spacing w:before="118" w:line="255" w:lineRule="auto"/>
        <w:ind w:left="29" w:right="115" w:firstLine="603"/>
        <w:rPr>
          <w:rFonts w:ascii="微软雅黑" w:hAnsi="微软雅黑" w:eastAsia="微软雅黑" w:cs="微软雅黑"/>
          <w:sz w:val="24"/>
          <w:szCs w:val="24"/>
        </w:rPr>
      </w:pPr>
      <w:r>
        <w:rPr>
          <w:rFonts w:ascii="微软雅黑" w:hAnsi="微软雅黑" w:eastAsia="微软雅黑" w:cs="微软雅黑"/>
          <w:spacing w:val="-2"/>
          <w:sz w:val="24"/>
          <w:szCs w:val="24"/>
        </w:rPr>
        <w:t>&lt;3&gt;在合同规定的期限内对所提供标的物实行运行监督、维修服务的前提</w:t>
      </w:r>
      <w:r>
        <w:rPr>
          <w:rFonts w:ascii="微软雅黑" w:hAnsi="微软雅黑" w:eastAsia="微软雅黑" w:cs="微软雅黑"/>
          <w:spacing w:val="9"/>
          <w:sz w:val="24"/>
          <w:szCs w:val="24"/>
        </w:rPr>
        <w:t xml:space="preserve"> </w:t>
      </w:r>
      <w:r>
        <w:rPr>
          <w:rFonts w:ascii="微软雅黑" w:hAnsi="微软雅黑" w:eastAsia="微软雅黑" w:cs="微软雅黑"/>
          <w:spacing w:val="2"/>
          <w:sz w:val="24"/>
          <w:szCs w:val="24"/>
        </w:rPr>
        <w:t>条件是该服务并不能免除卖方在质量保证期内所承担的义务；</w:t>
      </w:r>
    </w:p>
    <w:p>
      <w:pPr>
        <w:spacing w:before="4" w:line="188" w:lineRule="auto"/>
        <w:ind w:left="633"/>
        <w:rPr>
          <w:rFonts w:ascii="微软雅黑" w:hAnsi="微软雅黑" w:eastAsia="微软雅黑" w:cs="微软雅黑"/>
          <w:sz w:val="24"/>
          <w:szCs w:val="24"/>
        </w:rPr>
      </w:pPr>
      <w:r>
        <w:rPr>
          <w:rFonts w:ascii="微软雅黑" w:hAnsi="微软雅黑" w:eastAsia="微软雅黑" w:cs="微软雅黑"/>
          <w:spacing w:val="-6"/>
          <w:sz w:val="24"/>
          <w:szCs w:val="24"/>
        </w:rPr>
        <w:t>&lt;4&gt;对买方技术人员的技术指导或培训。</w:t>
      </w:r>
    </w:p>
    <w:p>
      <w:pPr>
        <w:spacing w:before="119" w:line="255" w:lineRule="auto"/>
        <w:ind w:left="29" w:right="115" w:firstLine="639"/>
        <w:rPr>
          <w:rFonts w:ascii="微软雅黑" w:hAnsi="微软雅黑" w:eastAsia="微软雅黑" w:cs="微软雅黑"/>
          <w:sz w:val="24"/>
          <w:szCs w:val="24"/>
        </w:rPr>
      </w:pPr>
      <w:r>
        <w:rPr>
          <w:rFonts w:ascii="微软雅黑" w:hAnsi="微软雅黑" w:eastAsia="微软雅黑" w:cs="微软雅黑"/>
          <w:spacing w:val="1"/>
          <w:sz w:val="24"/>
          <w:szCs w:val="24"/>
        </w:rPr>
        <w:t>(2)除合同另有规定之外，</w:t>
      </w:r>
      <w:r>
        <w:rPr>
          <w:rFonts w:ascii="微软雅黑" w:hAnsi="微软雅黑" w:eastAsia="微软雅黑" w:cs="微软雅黑"/>
          <w:spacing w:val="-34"/>
          <w:sz w:val="24"/>
          <w:szCs w:val="24"/>
        </w:rPr>
        <w:t xml:space="preserve"> </w:t>
      </w:r>
      <w:r>
        <w:rPr>
          <w:rFonts w:ascii="微软雅黑" w:hAnsi="微软雅黑" w:eastAsia="微软雅黑" w:cs="微软雅黑"/>
          <w:spacing w:val="1"/>
          <w:sz w:val="24"/>
          <w:szCs w:val="24"/>
        </w:rPr>
        <w:t>伴随服务的费用均已含在合同价款中，</w:t>
      </w:r>
      <w:r>
        <w:rPr>
          <w:rFonts w:ascii="微软雅黑" w:hAnsi="微软雅黑" w:eastAsia="微软雅黑" w:cs="微软雅黑"/>
          <w:spacing w:val="-39"/>
          <w:sz w:val="24"/>
          <w:szCs w:val="24"/>
        </w:rPr>
        <w:t xml:space="preserve"> </w:t>
      </w:r>
      <w:r>
        <w:rPr>
          <w:rFonts w:ascii="微软雅黑" w:hAnsi="微软雅黑" w:eastAsia="微软雅黑" w:cs="微软雅黑"/>
          <w:spacing w:val="1"/>
          <w:sz w:val="24"/>
          <w:szCs w:val="24"/>
        </w:rPr>
        <w:t>买方不</w:t>
      </w:r>
      <w:r>
        <w:rPr>
          <w:rFonts w:ascii="微软雅黑" w:hAnsi="微软雅黑" w:eastAsia="微软雅黑" w:cs="微软雅黑"/>
          <w:sz w:val="24"/>
          <w:szCs w:val="24"/>
        </w:rPr>
        <w:t xml:space="preserve"> 再另行进行支付。</w:t>
      </w:r>
    </w:p>
    <w:p>
      <w:pPr>
        <w:spacing w:before="5" w:line="188" w:lineRule="auto"/>
        <w:ind w:left="33"/>
        <w:outlineLvl w:val="1"/>
        <w:rPr>
          <w:rFonts w:ascii="微软雅黑" w:hAnsi="微软雅黑" w:eastAsia="微软雅黑" w:cs="微软雅黑"/>
          <w:sz w:val="24"/>
          <w:szCs w:val="24"/>
        </w:rPr>
      </w:pPr>
      <w:r>
        <w:rPr>
          <w:rFonts w:ascii="微软雅黑" w:hAnsi="微软雅黑" w:eastAsia="微软雅黑" w:cs="微软雅黑"/>
          <w:b/>
          <w:bCs/>
          <w:spacing w:val="3"/>
          <w:sz w:val="24"/>
          <w:szCs w:val="24"/>
        </w:rPr>
        <w:t>三.</w:t>
      </w:r>
      <w:r>
        <w:rPr>
          <w:rFonts w:ascii="微软雅黑" w:hAnsi="微软雅黑" w:eastAsia="微软雅黑" w:cs="微软雅黑"/>
          <w:b/>
          <w:bCs/>
          <w:spacing w:val="17"/>
          <w:w w:val="101"/>
          <w:sz w:val="24"/>
          <w:szCs w:val="24"/>
        </w:rPr>
        <w:t xml:space="preserve">   </w:t>
      </w:r>
      <w:r>
        <w:rPr>
          <w:rFonts w:ascii="微软雅黑" w:hAnsi="微软雅黑" w:eastAsia="微软雅黑" w:cs="微软雅黑"/>
          <w:b/>
          <w:bCs/>
          <w:spacing w:val="3"/>
          <w:sz w:val="24"/>
          <w:szCs w:val="24"/>
        </w:rPr>
        <w:t>标的物的交付、检验和验收</w:t>
      </w:r>
    </w:p>
    <w:p>
      <w:pPr>
        <w:spacing w:before="117" w:line="189" w:lineRule="auto"/>
        <w:ind w:left="20"/>
        <w:outlineLvl w:val="4"/>
        <w:rPr>
          <w:rFonts w:ascii="微软雅黑" w:hAnsi="微软雅黑" w:eastAsia="微软雅黑" w:cs="微软雅黑"/>
          <w:sz w:val="24"/>
          <w:szCs w:val="24"/>
        </w:rPr>
      </w:pPr>
      <w:r>
        <w:rPr>
          <w:rFonts w:ascii="微软雅黑" w:hAnsi="微软雅黑" w:eastAsia="微软雅黑" w:cs="微软雅黑"/>
          <w:spacing w:val="-2"/>
          <w:sz w:val="24"/>
          <w:szCs w:val="24"/>
        </w:rPr>
        <w:t>8、标的物的交付</w:t>
      </w:r>
    </w:p>
    <w:p>
      <w:pPr>
        <w:spacing w:before="116" w:line="183" w:lineRule="auto"/>
        <w:ind w:left="669"/>
        <w:rPr>
          <w:rFonts w:ascii="微软雅黑" w:hAnsi="微软雅黑" w:eastAsia="微软雅黑" w:cs="微软雅黑"/>
          <w:sz w:val="24"/>
          <w:szCs w:val="24"/>
        </w:rPr>
      </w:pPr>
      <w:r>
        <w:rPr>
          <w:rFonts w:ascii="微软雅黑" w:hAnsi="微软雅黑" w:eastAsia="微软雅黑" w:cs="微软雅黑"/>
          <w:spacing w:val="2"/>
          <w:sz w:val="24"/>
          <w:szCs w:val="24"/>
        </w:rPr>
        <w:t>(1)标的物的所有权自标的物交付时转移。</w:t>
      </w:r>
    </w:p>
    <w:p>
      <w:pPr>
        <w:spacing w:before="125" w:line="223" w:lineRule="auto"/>
        <w:ind w:left="28" w:right="115" w:firstLine="641"/>
        <w:rPr>
          <w:rFonts w:ascii="微软雅黑" w:hAnsi="微软雅黑" w:eastAsia="微软雅黑" w:cs="微软雅黑"/>
          <w:sz w:val="24"/>
          <w:szCs w:val="24"/>
        </w:rPr>
      </w:pPr>
      <w:r>
        <w:rPr>
          <w:rFonts w:ascii="微软雅黑" w:hAnsi="微软雅黑" w:eastAsia="微软雅黑" w:cs="微软雅黑"/>
          <w:spacing w:val="3"/>
          <w:sz w:val="24"/>
          <w:szCs w:val="24"/>
        </w:rPr>
        <w:t xml:space="preserve">(2)卖方应当按照约定的期限和约定的地点交付符合采购文件要求的标的 </w:t>
      </w:r>
      <w:r>
        <w:rPr>
          <w:rFonts w:ascii="微软雅黑" w:hAnsi="微软雅黑" w:eastAsia="微软雅黑" w:cs="微软雅黑"/>
          <w:spacing w:val="-9"/>
          <w:sz w:val="24"/>
          <w:szCs w:val="24"/>
        </w:rPr>
        <w:t>物。</w:t>
      </w:r>
    </w:p>
    <w:p>
      <w:pPr>
        <w:spacing w:before="117" w:line="222" w:lineRule="auto"/>
        <w:ind w:left="24" w:right="115" w:firstLine="645"/>
        <w:rPr>
          <w:rFonts w:ascii="微软雅黑" w:hAnsi="微软雅黑" w:eastAsia="微软雅黑" w:cs="微软雅黑"/>
          <w:sz w:val="24"/>
          <w:szCs w:val="24"/>
        </w:rPr>
      </w:pPr>
      <w:r>
        <w:rPr>
          <w:rFonts w:ascii="微软雅黑" w:hAnsi="微软雅黑" w:eastAsia="微软雅黑" w:cs="微软雅黑"/>
          <w:spacing w:val="3"/>
          <w:sz w:val="24"/>
          <w:szCs w:val="24"/>
        </w:rPr>
        <w:t xml:space="preserve">(3)卖方应当按照约定或者交易习惯向招标人交付提取标的物单证以外的 </w:t>
      </w:r>
      <w:r>
        <w:rPr>
          <w:rFonts w:ascii="微软雅黑" w:hAnsi="微软雅黑" w:eastAsia="微软雅黑" w:cs="微软雅黑"/>
          <w:sz w:val="24"/>
          <w:szCs w:val="24"/>
        </w:rPr>
        <w:t>有关单证和资料。</w:t>
      </w:r>
    </w:p>
    <w:p>
      <w:pPr>
        <w:spacing w:before="117" w:line="188" w:lineRule="auto"/>
        <w:ind w:left="20"/>
        <w:outlineLvl w:val="4"/>
        <w:rPr>
          <w:rFonts w:ascii="微软雅黑" w:hAnsi="微软雅黑" w:eastAsia="微软雅黑" w:cs="微软雅黑"/>
          <w:sz w:val="24"/>
          <w:szCs w:val="24"/>
        </w:rPr>
      </w:pPr>
      <w:r>
        <w:rPr>
          <w:rFonts w:ascii="微软雅黑" w:hAnsi="微软雅黑" w:eastAsia="微软雅黑" w:cs="微软雅黑"/>
          <w:spacing w:val="-3"/>
          <w:sz w:val="24"/>
          <w:szCs w:val="24"/>
        </w:rPr>
        <w:t>9、检验和验收</w:t>
      </w:r>
    </w:p>
    <w:p>
      <w:pPr>
        <w:spacing w:before="119" w:line="233" w:lineRule="auto"/>
        <w:ind w:left="28" w:right="115" w:firstLine="641"/>
        <w:rPr>
          <w:rFonts w:ascii="微软雅黑" w:hAnsi="微软雅黑" w:eastAsia="微软雅黑" w:cs="微软雅黑"/>
          <w:sz w:val="24"/>
          <w:szCs w:val="24"/>
        </w:rPr>
      </w:pPr>
      <w:r>
        <w:rPr>
          <w:rFonts w:ascii="微软雅黑" w:hAnsi="微软雅黑" w:eastAsia="微软雅黑" w:cs="微软雅黑"/>
          <w:spacing w:val="2"/>
          <w:sz w:val="24"/>
          <w:szCs w:val="24"/>
        </w:rPr>
        <w:t>(1)在交货时，</w:t>
      </w:r>
      <w:r>
        <w:rPr>
          <w:rFonts w:ascii="微软雅黑" w:hAnsi="微软雅黑" w:eastAsia="微软雅黑" w:cs="微软雅黑"/>
          <w:spacing w:val="-35"/>
          <w:sz w:val="24"/>
          <w:szCs w:val="24"/>
        </w:rPr>
        <w:t xml:space="preserve"> </w:t>
      </w:r>
      <w:r>
        <w:rPr>
          <w:rFonts w:ascii="微软雅黑" w:hAnsi="微软雅黑" w:eastAsia="微软雅黑" w:cs="微软雅黑"/>
          <w:spacing w:val="2"/>
          <w:sz w:val="24"/>
          <w:szCs w:val="24"/>
        </w:rPr>
        <w:t>卖方应配合买方对标的物的质量、规格、性能、数量等进</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行详细而全面的检验，</w:t>
      </w:r>
      <w:r>
        <w:rPr>
          <w:rFonts w:ascii="微软雅黑" w:hAnsi="微软雅黑" w:eastAsia="微软雅黑" w:cs="微软雅黑"/>
          <w:spacing w:val="-46"/>
          <w:sz w:val="24"/>
          <w:szCs w:val="24"/>
        </w:rPr>
        <w:t xml:space="preserve"> </w:t>
      </w:r>
      <w:r>
        <w:rPr>
          <w:rFonts w:ascii="微软雅黑" w:hAnsi="微软雅黑" w:eastAsia="微软雅黑" w:cs="微软雅黑"/>
          <w:spacing w:val="1"/>
          <w:sz w:val="24"/>
          <w:szCs w:val="24"/>
        </w:rPr>
        <w:t>并出具一份合格检验证明，</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合格检验证明作为验</w:t>
      </w:r>
      <w:r>
        <w:rPr>
          <w:rFonts w:ascii="微软雅黑" w:hAnsi="微软雅黑" w:eastAsia="微软雅黑" w:cs="微软雅黑"/>
          <w:sz w:val="24"/>
          <w:szCs w:val="24"/>
        </w:rPr>
        <w:t xml:space="preserve">收的依 </w:t>
      </w:r>
      <w:r>
        <w:rPr>
          <w:rFonts w:ascii="微软雅黑" w:hAnsi="微软雅黑" w:eastAsia="微软雅黑" w:cs="微软雅黑"/>
          <w:spacing w:val="1"/>
          <w:sz w:val="24"/>
          <w:szCs w:val="24"/>
        </w:rPr>
        <w:t>据，</w:t>
      </w:r>
      <w:r>
        <w:rPr>
          <w:rFonts w:ascii="微软雅黑" w:hAnsi="微软雅黑" w:eastAsia="微软雅黑" w:cs="微软雅黑"/>
          <w:spacing w:val="-30"/>
          <w:sz w:val="24"/>
          <w:szCs w:val="24"/>
        </w:rPr>
        <w:t xml:space="preserve"> </w:t>
      </w:r>
      <w:r>
        <w:rPr>
          <w:rFonts w:ascii="微软雅黑" w:hAnsi="微软雅黑" w:eastAsia="微软雅黑" w:cs="微软雅黑"/>
          <w:spacing w:val="1"/>
          <w:sz w:val="24"/>
          <w:szCs w:val="24"/>
        </w:rPr>
        <w:t>但不能作为有关标的物质量、规格、数量或性能的最终检验结果。</w:t>
      </w:r>
    </w:p>
    <w:p>
      <w:pPr>
        <w:spacing w:line="233" w:lineRule="auto"/>
        <w:rPr>
          <w:rFonts w:ascii="微软雅黑" w:hAnsi="微软雅黑" w:eastAsia="微软雅黑" w:cs="微软雅黑"/>
          <w:sz w:val="24"/>
          <w:szCs w:val="24"/>
        </w:rPr>
        <w:sectPr>
          <w:footerReference r:id="rId15" w:type="default"/>
          <w:pgSz w:w="11905" w:h="16839"/>
          <w:pgMar w:top="400" w:right="1729" w:bottom="1566" w:left="1785" w:header="0" w:footer="1406" w:gutter="0"/>
          <w:pgNumType w:fmt="decimal"/>
          <w:cols w:space="720" w:num="1"/>
        </w:sectPr>
      </w:pPr>
    </w:p>
    <w:p>
      <w:pPr>
        <w:pStyle w:val="8"/>
        <w:spacing w:line="269" w:lineRule="auto"/>
      </w:pPr>
    </w:p>
    <w:p>
      <w:pPr>
        <w:pStyle w:val="8"/>
        <w:spacing w:line="269" w:lineRule="auto"/>
      </w:pPr>
    </w:p>
    <w:p>
      <w:pPr>
        <w:pStyle w:val="8"/>
        <w:spacing w:line="269" w:lineRule="auto"/>
      </w:pPr>
    </w:p>
    <w:p>
      <w:pPr>
        <w:pStyle w:val="8"/>
        <w:spacing w:line="269" w:lineRule="auto"/>
      </w:pPr>
    </w:p>
    <w:p>
      <w:pPr>
        <w:spacing w:before="103" w:line="222" w:lineRule="auto"/>
        <w:ind w:left="40" w:right="243" w:firstLine="629"/>
        <w:rPr>
          <w:rFonts w:ascii="微软雅黑" w:hAnsi="微软雅黑" w:eastAsia="微软雅黑" w:cs="微软雅黑"/>
          <w:sz w:val="24"/>
          <w:szCs w:val="24"/>
        </w:rPr>
      </w:pPr>
      <w:r>
        <w:rPr>
          <w:rFonts w:ascii="微软雅黑" w:hAnsi="微软雅黑" w:eastAsia="微软雅黑" w:cs="微软雅黑"/>
          <w:spacing w:val="2"/>
          <w:sz w:val="24"/>
          <w:szCs w:val="24"/>
        </w:rPr>
        <w:t>(2)买方根据合同规定的内容和验收标准进行验收，</w:t>
      </w:r>
      <w:r>
        <w:rPr>
          <w:rFonts w:ascii="微软雅黑" w:hAnsi="微软雅黑" w:eastAsia="微软雅黑" w:cs="微软雅黑"/>
          <w:spacing w:val="-35"/>
          <w:sz w:val="24"/>
          <w:szCs w:val="24"/>
        </w:rPr>
        <w:t xml:space="preserve"> </w:t>
      </w:r>
      <w:r>
        <w:rPr>
          <w:rFonts w:ascii="微软雅黑" w:hAnsi="微软雅黑" w:eastAsia="微软雅黑" w:cs="微软雅黑"/>
          <w:spacing w:val="2"/>
          <w:sz w:val="24"/>
          <w:szCs w:val="24"/>
        </w:rPr>
        <w:t>经检验无误后出具验</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收合格证明，</w:t>
      </w:r>
      <w:r>
        <w:rPr>
          <w:rFonts w:ascii="微软雅黑" w:hAnsi="微软雅黑" w:eastAsia="微软雅黑" w:cs="微软雅黑"/>
          <w:spacing w:val="-49"/>
          <w:sz w:val="24"/>
          <w:szCs w:val="24"/>
        </w:rPr>
        <w:t xml:space="preserve"> </w:t>
      </w:r>
      <w:r>
        <w:rPr>
          <w:rFonts w:ascii="微软雅黑" w:hAnsi="微软雅黑" w:eastAsia="微软雅黑" w:cs="微软雅黑"/>
          <w:spacing w:val="1"/>
          <w:sz w:val="24"/>
          <w:szCs w:val="24"/>
        </w:rPr>
        <w:t>该证明作为最终付款所需文件</w:t>
      </w:r>
      <w:r>
        <w:rPr>
          <w:rFonts w:ascii="微软雅黑" w:hAnsi="微软雅黑" w:eastAsia="微软雅黑" w:cs="微软雅黑"/>
          <w:sz w:val="24"/>
          <w:szCs w:val="24"/>
        </w:rPr>
        <w:t>的组成部分。</w:t>
      </w:r>
    </w:p>
    <w:p>
      <w:pPr>
        <w:spacing w:before="119" w:line="222" w:lineRule="auto"/>
        <w:ind w:left="29" w:right="243" w:firstLine="640"/>
        <w:rPr>
          <w:rFonts w:ascii="微软雅黑" w:hAnsi="微软雅黑" w:eastAsia="微软雅黑" w:cs="微软雅黑"/>
          <w:sz w:val="24"/>
          <w:szCs w:val="24"/>
        </w:rPr>
      </w:pPr>
      <w:r>
        <w:rPr>
          <w:rFonts w:ascii="微软雅黑" w:hAnsi="微软雅黑" w:eastAsia="微软雅黑" w:cs="微软雅黑"/>
          <w:spacing w:val="2"/>
          <w:sz w:val="24"/>
          <w:szCs w:val="24"/>
        </w:rPr>
        <w:t>(3)验收期限自标的物交付之日起三十天内。特殊情况需延长的，</w:t>
      </w:r>
      <w:r>
        <w:rPr>
          <w:rFonts w:ascii="微软雅黑" w:hAnsi="微软雅黑" w:eastAsia="微软雅黑" w:cs="微软雅黑"/>
          <w:spacing w:val="-35"/>
          <w:sz w:val="24"/>
          <w:szCs w:val="24"/>
        </w:rPr>
        <w:t xml:space="preserve"> </w:t>
      </w:r>
      <w:r>
        <w:rPr>
          <w:rFonts w:ascii="微软雅黑" w:hAnsi="微软雅黑" w:eastAsia="微软雅黑" w:cs="微软雅黑"/>
          <w:spacing w:val="2"/>
          <w:sz w:val="24"/>
          <w:szCs w:val="24"/>
        </w:rPr>
        <w:t>双方应</w:t>
      </w:r>
      <w:r>
        <w:rPr>
          <w:rFonts w:ascii="微软雅黑" w:hAnsi="微软雅黑" w:eastAsia="微软雅黑" w:cs="微软雅黑"/>
          <w:sz w:val="24"/>
          <w:szCs w:val="24"/>
        </w:rPr>
        <w:t xml:space="preserve"> 在合同条款中约定。</w:t>
      </w:r>
    </w:p>
    <w:p>
      <w:pPr>
        <w:spacing w:before="116" w:line="188" w:lineRule="auto"/>
        <w:ind w:left="55"/>
        <w:outlineLvl w:val="1"/>
        <w:rPr>
          <w:rFonts w:ascii="微软雅黑" w:hAnsi="微软雅黑" w:eastAsia="微软雅黑" w:cs="微软雅黑"/>
          <w:sz w:val="24"/>
          <w:szCs w:val="24"/>
        </w:rPr>
      </w:pPr>
      <w:r>
        <w:rPr>
          <w:rFonts w:ascii="微软雅黑" w:hAnsi="微软雅黑" w:eastAsia="微软雅黑" w:cs="微软雅黑"/>
          <w:b/>
          <w:bCs/>
          <w:spacing w:val="2"/>
          <w:sz w:val="24"/>
          <w:szCs w:val="24"/>
        </w:rPr>
        <w:t>四.</w:t>
      </w:r>
      <w:r>
        <w:rPr>
          <w:rFonts w:ascii="微软雅黑" w:hAnsi="微软雅黑" w:eastAsia="微软雅黑" w:cs="微软雅黑"/>
          <w:b/>
          <w:bCs/>
          <w:spacing w:val="70"/>
          <w:sz w:val="24"/>
          <w:szCs w:val="24"/>
        </w:rPr>
        <w:t xml:space="preserve"> </w:t>
      </w:r>
      <w:r>
        <w:rPr>
          <w:rFonts w:ascii="微软雅黑" w:hAnsi="微软雅黑" w:eastAsia="微软雅黑" w:cs="微软雅黑"/>
          <w:b/>
          <w:bCs/>
          <w:spacing w:val="2"/>
          <w:sz w:val="24"/>
          <w:szCs w:val="24"/>
        </w:rPr>
        <w:t>对标的物提出异议的时间和办法</w:t>
      </w:r>
    </w:p>
    <w:p>
      <w:pPr>
        <w:spacing w:before="118" w:line="188" w:lineRule="auto"/>
        <w:ind w:left="37"/>
        <w:outlineLvl w:val="4"/>
        <w:rPr>
          <w:rFonts w:ascii="微软雅黑" w:hAnsi="微软雅黑" w:eastAsia="微软雅黑" w:cs="微软雅黑"/>
          <w:sz w:val="24"/>
          <w:szCs w:val="24"/>
        </w:rPr>
      </w:pPr>
      <w:r>
        <w:rPr>
          <w:rFonts w:ascii="微软雅黑" w:hAnsi="微软雅黑" w:eastAsia="微软雅黑" w:cs="微软雅黑"/>
          <w:spacing w:val="-2"/>
          <w:sz w:val="24"/>
          <w:szCs w:val="24"/>
        </w:rPr>
        <w:t>10、对标的物提出异议的时间和办法</w:t>
      </w:r>
    </w:p>
    <w:p>
      <w:pPr>
        <w:spacing w:before="117" w:line="222" w:lineRule="auto"/>
        <w:ind w:left="32" w:right="243" w:firstLine="636"/>
        <w:rPr>
          <w:rFonts w:ascii="微软雅黑" w:hAnsi="微软雅黑" w:eastAsia="微软雅黑" w:cs="微软雅黑"/>
          <w:sz w:val="24"/>
          <w:szCs w:val="24"/>
        </w:rPr>
      </w:pPr>
      <w:r>
        <w:rPr>
          <w:rFonts w:ascii="微软雅黑" w:hAnsi="微软雅黑" w:eastAsia="微软雅黑" w:cs="微软雅黑"/>
          <w:spacing w:val="2"/>
          <w:sz w:val="24"/>
          <w:szCs w:val="24"/>
        </w:rPr>
        <w:t>(1)买方在验收过程中，</w:t>
      </w:r>
      <w:r>
        <w:rPr>
          <w:rFonts w:ascii="微软雅黑" w:hAnsi="微软雅黑" w:eastAsia="微软雅黑" w:cs="微软雅黑"/>
          <w:spacing w:val="-35"/>
          <w:sz w:val="24"/>
          <w:szCs w:val="24"/>
        </w:rPr>
        <w:t xml:space="preserve"> </w:t>
      </w:r>
      <w:r>
        <w:rPr>
          <w:rFonts w:ascii="微软雅黑" w:hAnsi="微软雅黑" w:eastAsia="微软雅黑" w:cs="微软雅黑"/>
          <w:spacing w:val="2"/>
          <w:sz w:val="24"/>
          <w:szCs w:val="24"/>
        </w:rPr>
        <w:t>应当于双方约定的检验期间内将标的物的数量或</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质量不符合约定的情形及处理方式以书面形式通知卖方。</w:t>
      </w:r>
    </w:p>
    <w:p>
      <w:pPr>
        <w:spacing w:before="119" w:line="222" w:lineRule="auto"/>
        <w:ind w:left="38" w:right="243" w:firstLine="631"/>
        <w:rPr>
          <w:rFonts w:ascii="微软雅黑" w:hAnsi="微软雅黑" w:eastAsia="微软雅黑" w:cs="微软雅黑"/>
          <w:sz w:val="24"/>
          <w:szCs w:val="24"/>
        </w:rPr>
      </w:pPr>
      <w:r>
        <w:rPr>
          <w:rFonts w:ascii="微软雅黑" w:hAnsi="微软雅黑" w:eastAsia="微软雅黑" w:cs="微软雅黑"/>
          <w:spacing w:val="3"/>
          <w:sz w:val="24"/>
          <w:szCs w:val="24"/>
        </w:rPr>
        <w:t xml:space="preserve">(2)如买方在验收期满后既不出具验收合格证明又未提出书面异议的视为 </w:t>
      </w:r>
      <w:r>
        <w:rPr>
          <w:rFonts w:ascii="微软雅黑" w:hAnsi="微软雅黑" w:eastAsia="微软雅黑" w:cs="微软雅黑"/>
          <w:sz w:val="24"/>
          <w:szCs w:val="24"/>
        </w:rPr>
        <w:t>卖方所交标的物符合合同规定。</w:t>
      </w:r>
    </w:p>
    <w:p>
      <w:pPr>
        <w:spacing w:before="117" w:line="222" w:lineRule="auto"/>
        <w:ind w:left="37" w:right="243" w:firstLine="632"/>
        <w:rPr>
          <w:rFonts w:ascii="微软雅黑" w:hAnsi="微软雅黑" w:eastAsia="微软雅黑" w:cs="微软雅黑"/>
          <w:sz w:val="24"/>
          <w:szCs w:val="24"/>
        </w:rPr>
      </w:pPr>
      <w:r>
        <w:rPr>
          <w:rFonts w:ascii="微软雅黑" w:hAnsi="微软雅黑" w:eastAsia="微软雅黑" w:cs="微软雅黑"/>
          <w:spacing w:val="2"/>
          <w:sz w:val="24"/>
          <w:szCs w:val="24"/>
        </w:rPr>
        <w:t>(3)卖方应在收到买方书面异议后七天内负责处理问题，</w:t>
      </w:r>
      <w:r>
        <w:rPr>
          <w:rFonts w:ascii="微软雅黑" w:hAnsi="微软雅黑" w:eastAsia="微软雅黑" w:cs="微软雅黑"/>
          <w:spacing w:val="-35"/>
          <w:sz w:val="24"/>
          <w:szCs w:val="24"/>
        </w:rPr>
        <w:t xml:space="preserve"> </w:t>
      </w:r>
      <w:r>
        <w:rPr>
          <w:rFonts w:ascii="微软雅黑" w:hAnsi="微软雅黑" w:eastAsia="微软雅黑" w:cs="微软雅黑"/>
          <w:spacing w:val="2"/>
          <w:sz w:val="24"/>
          <w:szCs w:val="24"/>
        </w:rPr>
        <w:t>否则将视为默认</w:t>
      </w:r>
      <w:r>
        <w:rPr>
          <w:rFonts w:ascii="微软雅黑" w:hAnsi="微软雅黑" w:eastAsia="微软雅黑" w:cs="微软雅黑"/>
          <w:sz w:val="24"/>
          <w:szCs w:val="24"/>
        </w:rPr>
        <w:t xml:space="preserve"> 买方提出的异议和处理意见。</w:t>
      </w:r>
    </w:p>
    <w:p>
      <w:pPr>
        <w:spacing w:before="117" w:line="188" w:lineRule="auto"/>
        <w:ind w:left="30"/>
        <w:outlineLvl w:val="1"/>
        <w:rPr>
          <w:rFonts w:ascii="微软雅黑" w:hAnsi="微软雅黑" w:eastAsia="微软雅黑" w:cs="微软雅黑"/>
          <w:sz w:val="24"/>
          <w:szCs w:val="24"/>
        </w:rPr>
      </w:pPr>
      <w:r>
        <w:rPr>
          <w:rFonts w:ascii="微软雅黑" w:hAnsi="微软雅黑" w:eastAsia="微软雅黑" w:cs="微软雅黑"/>
          <w:b/>
          <w:bCs/>
          <w:spacing w:val="3"/>
          <w:sz w:val="24"/>
          <w:szCs w:val="24"/>
        </w:rPr>
        <w:t>五.  合同价款和支付</w:t>
      </w:r>
    </w:p>
    <w:p>
      <w:pPr>
        <w:spacing w:before="118" w:line="188" w:lineRule="auto"/>
        <w:ind w:left="37"/>
        <w:outlineLvl w:val="4"/>
        <w:rPr>
          <w:rFonts w:ascii="微软雅黑" w:hAnsi="微软雅黑" w:eastAsia="微软雅黑" w:cs="微软雅黑"/>
          <w:sz w:val="24"/>
          <w:szCs w:val="24"/>
        </w:rPr>
      </w:pPr>
      <w:r>
        <w:rPr>
          <w:rFonts w:ascii="微软雅黑" w:hAnsi="微软雅黑" w:eastAsia="微软雅黑" w:cs="微软雅黑"/>
          <w:spacing w:val="-5"/>
          <w:sz w:val="24"/>
          <w:szCs w:val="24"/>
        </w:rPr>
        <w:t>11、合同价款和支付</w:t>
      </w:r>
    </w:p>
    <w:p>
      <w:pPr>
        <w:spacing w:before="118" w:line="183" w:lineRule="auto"/>
        <w:ind w:left="669"/>
        <w:outlineLvl w:val="5"/>
        <w:rPr>
          <w:rFonts w:ascii="微软雅黑" w:hAnsi="微软雅黑" w:eastAsia="微软雅黑" w:cs="微软雅黑"/>
          <w:sz w:val="24"/>
          <w:szCs w:val="24"/>
        </w:rPr>
      </w:pPr>
      <w:r>
        <w:rPr>
          <w:rFonts w:ascii="微软雅黑" w:hAnsi="微软雅黑" w:eastAsia="微软雅黑" w:cs="微软雅黑"/>
          <w:spacing w:val="1"/>
          <w:sz w:val="24"/>
          <w:szCs w:val="24"/>
        </w:rPr>
        <w:t>(1)本合同的结算货币为人民币，</w:t>
      </w:r>
      <w:r>
        <w:rPr>
          <w:rFonts w:ascii="微软雅黑" w:hAnsi="微软雅黑" w:eastAsia="微软雅黑" w:cs="微软雅黑"/>
          <w:spacing w:val="-33"/>
          <w:sz w:val="24"/>
          <w:szCs w:val="24"/>
        </w:rPr>
        <w:t xml:space="preserve"> </w:t>
      </w:r>
      <w:r>
        <w:rPr>
          <w:rFonts w:ascii="微软雅黑" w:hAnsi="微软雅黑" w:eastAsia="微软雅黑" w:cs="微软雅黑"/>
          <w:spacing w:val="1"/>
          <w:sz w:val="24"/>
          <w:szCs w:val="24"/>
        </w:rPr>
        <w:t>单位元。</w:t>
      </w:r>
    </w:p>
    <w:p>
      <w:pPr>
        <w:spacing w:before="126" w:line="255" w:lineRule="auto"/>
        <w:ind w:left="29" w:right="243" w:firstLine="640"/>
        <w:rPr>
          <w:rFonts w:ascii="微软雅黑" w:hAnsi="微软雅黑" w:eastAsia="微软雅黑" w:cs="微软雅黑"/>
          <w:sz w:val="24"/>
          <w:szCs w:val="24"/>
        </w:rPr>
      </w:pPr>
      <w:r>
        <w:rPr>
          <w:rFonts w:ascii="微软雅黑" w:hAnsi="微软雅黑" w:eastAsia="微软雅黑" w:cs="微软雅黑"/>
          <w:spacing w:val="3"/>
          <w:sz w:val="24"/>
          <w:szCs w:val="24"/>
        </w:rPr>
        <w:t xml:space="preserve">(2)卖方应按照双方签订的合同规定交货并在合同主要条款规定的期限内 </w:t>
      </w:r>
      <w:r>
        <w:rPr>
          <w:rFonts w:ascii="微软雅黑" w:hAnsi="微软雅黑" w:eastAsia="微软雅黑" w:cs="微软雅黑"/>
          <w:sz w:val="24"/>
          <w:szCs w:val="24"/>
        </w:rPr>
        <w:t>持下列单据结算货款：</w:t>
      </w:r>
    </w:p>
    <w:p>
      <w:pPr>
        <w:spacing w:before="4" w:line="188" w:lineRule="auto"/>
        <w:ind w:left="633"/>
        <w:rPr>
          <w:rFonts w:ascii="微软雅黑" w:hAnsi="微软雅黑" w:eastAsia="微软雅黑" w:cs="微软雅黑"/>
          <w:sz w:val="24"/>
          <w:szCs w:val="24"/>
        </w:rPr>
      </w:pPr>
      <w:r>
        <w:rPr>
          <w:rFonts w:ascii="微软雅黑" w:hAnsi="微软雅黑" w:eastAsia="微软雅黑" w:cs="微软雅黑"/>
          <w:spacing w:val="-12"/>
          <w:sz w:val="24"/>
          <w:szCs w:val="24"/>
        </w:rPr>
        <w:t>&lt;1&gt;合格的销售发票；</w:t>
      </w:r>
    </w:p>
    <w:p>
      <w:pPr>
        <w:spacing w:before="118" w:line="188" w:lineRule="auto"/>
        <w:ind w:left="633"/>
        <w:rPr>
          <w:rFonts w:ascii="微软雅黑" w:hAnsi="微软雅黑" w:eastAsia="微软雅黑" w:cs="微软雅黑"/>
          <w:sz w:val="24"/>
          <w:szCs w:val="24"/>
        </w:rPr>
      </w:pPr>
      <w:r>
        <w:rPr>
          <w:rFonts w:ascii="微软雅黑" w:hAnsi="微软雅黑" w:eastAsia="微软雅黑" w:cs="微软雅黑"/>
          <w:spacing w:val="-4"/>
          <w:sz w:val="24"/>
          <w:szCs w:val="24"/>
        </w:rPr>
        <w:t>&lt;2&gt;买方盖章签收后的送货回单和验收合格证明。</w:t>
      </w:r>
    </w:p>
    <w:p>
      <w:pPr>
        <w:spacing w:before="118" w:line="183" w:lineRule="auto"/>
        <w:ind w:left="669"/>
        <w:rPr>
          <w:rFonts w:ascii="微软雅黑" w:hAnsi="微软雅黑" w:eastAsia="微软雅黑" w:cs="微软雅黑"/>
          <w:sz w:val="24"/>
          <w:szCs w:val="24"/>
        </w:rPr>
      </w:pPr>
      <w:r>
        <w:rPr>
          <w:rFonts w:ascii="微软雅黑" w:hAnsi="微软雅黑" w:eastAsia="微软雅黑" w:cs="微软雅黑"/>
          <w:spacing w:val="3"/>
          <w:sz w:val="24"/>
          <w:szCs w:val="24"/>
        </w:rPr>
        <w:t>(3)买方应按合同主要条款规定的期限和方式付款。</w:t>
      </w:r>
    </w:p>
    <w:p>
      <w:pPr>
        <w:spacing w:before="126" w:line="222" w:lineRule="auto"/>
        <w:ind w:left="28" w:right="295" w:firstLine="641"/>
        <w:rPr>
          <w:rFonts w:ascii="微软雅黑" w:hAnsi="微软雅黑" w:eastAsia="微软雅黑" w:cs="微软雅黑"/>
          <w:sz w:val="24"/>
          <w:szCs w:val="24"/>
        </w:rPr>
      </w:pPr>
      <w:r>
        <w:rPr>
          <w:rFonts w:ascii="微软雅黑" w:hAnsi="微软雅黑" w:eastAsia="微软雅黑" w:cs="微软雅黑"/>
          <w:spacing w:val="1"/>
          <w:sz w:val="24"/>
          <w:szCs w:val="24"/>
        </w:rPr>
        <w:t>(4)根据现行税法对买方征收的与本合同有关的一切税费均由买方承担；</w:t>
      </w:r>
      <w:r>
        <w:rPr>
          <w:rFonts w:ascii="微软雅黑" w:hAnsi="微软雅黑" w:eastAsia="微软雅黑" w:cs="微软雅黑"/>
          <w:spacing w:val="16"/>
          <w:sz w:val="24"/>
          <w:szCs w:val="24"/>
        </w:rPr>
        <w:t xml:space="preserve"> </w:t>
      </w:r>
      <w:r>
        <w:rPr>
          <w:rFonts w:ascii="微软雅黑" w:hAnsi="微软雅黑" w:eastAsia="微软雅黑" w:cs="微软雅黑"/>
          <w:spacing w:val="2"/>
          <w:sz w:val="24"/>
          <w:szCs w:val="24"/>
        </w:rPr>
        <w:t>根据现行税法对卖方征收的与本合同有关的一切税费均由卖方承担。</w:t>
      </w:r>
    </w:p>
    <w:p>
      <w:pPr>
        <w:spacing w:before="118" w:line="188" w:lineRule="auto"/>
        <w:ind w:left="29"/>
        <w:outlineLvl w:val="1"/>
        <w:rPr>
          <w:rFonts w:ascii="微软雅黑" w:hAnsi="微软雅黑" w:eastAsia="微软雅黑" w:cs="微软雅黑"/>
          <w:sz w:val="24"/>
          <w:szCs w:val="24"/>
        </w:rPr>
      </w:pPr>
      <w:r>
        <w:rPr>
          <w:rFonts w:ascii="微软雅黑" w:hAnsi="微软雅黑" w:eastAsia="微软雅黑" w:cs="微软雅黑"/>
          <w:b/>
          <w:bCs/>
          <w:spacing w:val="4"/>
          <w:sz w:val="24"/>
          <w:szCs w:val="24"/>
        </w:rPr>
        <w:t>六.</w:t>
      </w:r>
      <w:r>
        <w:rPr>
          <w:rFonts w:ascii="微软雅黑" w:hAnsi="微软雅黑" w:eastAsia="微软雅黑" w:cs="微软雅黑"/>
          <w:b/>
          <w:bCs/>
          <w:spacing w:val="72"/>
          <w:w w:val="101"/>
          <w:sz w:val="24"/>
          <w:szCs w:val="24"/>
        </w:rPr>
        <w:t xml:space="preserve"> </w:t>
      </w:r>
      <w:r>
        <w:rPr>
          <w:rFonts w:ascii="微软雅黑" w:hAnsi="微软雅黑" w:eastAsia="微软雅黑" w:cs="微软雅黑"/>
          <w:b/>
          <w:bCs/>
          <w:spacing w:val="4"/>
          <w:sz w:val="24"/>
          <w:szCs w:val="24"/>
        </w:rPr>
        <w:t>违约责任</w:t>
      </w:r>
    </w:p>
    <w:p>
      <w:pPr>
        <w:spacing w:before="116" w:line="189" w:lineRule="auto"/>
        <w:ind w:left="37"/>
        <w:rPr>
          <w:rFonts w:ascii="微软雅黑" w:hAnsi="微软雅黑" w:eastAsia="微软雅黑" w:cs="微软雅黑"/>
          <w:sz w:val="24"/>
          <w:szCs w:val="24"/>
        </w:rPr>
      </w:pPr>
      <w:r>
        <w:rPr>
          <w:rFonts w:ascii="微软雅黑" w:hAnsi="微软雅黑" w:eastAsia="微软雅黑" w:cs="微软雅黑"/>
          <w:spacing w:val="-8"/>
          <w:sz w:val="24"/>
          <w:szCs w:val="24"/>
        </w:rPr>
        <w:t>12、违约责任</w:t>
      </w:r>
    </w:p>
    <w:p>
      <w:pPr>
        <w:spacing w:before="117" w:line="255" w:lineRule="auto"/>
        <w:ind w:left="31" w:right="198" w:firstLine="548"/>
        <w:rPr>
          <w:rFonts w:ascii="微软雅黑" w:hAnsi="微软雅黑" w:eastAsia="微软雅黑" w:cs="微软雅黑"/>
          <w:sz w:val="24"/>
          <w:szCs w:val="24"/>
        </w:rPr>
      </w:pPr>
      <w:r>
        <w:rPr>
          <w:rFonts w:ascii="微软雅黑" w:hAnsi="微软雅黑" w:eastAsia="微软雅黑" w:cs="微软雅黑"/>
          <w:spacing w:val="2"/>
          <w:sz w:val="24"/>
          <w:szCs w:val="24"/>
        </w:rPr>
        <w:t>合同一方不履行合同义务或者履行合同义务不符合约定的</w:t>
      </w:r>
      <w:r>
        <w:rPr>
          <w:rFonts w:ascii="微软雅黑" w:hAnsi="微软雅黑" w:eastAsia="微软雅黑" w:cs="微软雅黑"/>
          <w:spacing w:val="1"/>
          <w:sz w:val="24"/>
          <w:szCs w:val="24"/>
        </w:rPr>
        <w:t>，应当承担继续</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履行、采取补救措施或者赔偿损失等违约责任。</w:t>
      </w:r>
    </w:p>
    <w:p>
      <w:pPr>
        <w:spacing w:before="4" w:line="188" w:lineRule="auto"/>
        <w:ind w:left="37"/>
        <w:outlineLvl w:val="4"/>
        <w:rPr>
          <w:rFonts w:ascii="微软雅黑" w:hAnsi="微软雅黑" w:eastAsia="微软雅黑" w:cs="微软雅黑"/>
          <w:sz w:val="24"/>
          <w:szCs w:val="24"/>
        </w:rPr>
      </w:pPr>
      <w:r>
        <w:rPr>
          <w:rFonts w:ascii="微软雅黑" w:hAnsi="微软雅黑" w:eastAsia="微软雅黑" w:cs="微软雅黑"/>
          <w:spacing w:val="-6"/>
          <w:sz w:val="24"/>
          <w:szCs w:val="24"/>
        </w:rPr>
        <w:t>13、买方违约责任</w:t>
      </w:r>
    </w:p>
    <w:p>
      <w:pPr>
        <w:spacing w:before="118" w:line="222" w:lineRule="auto"/>
        <w:ind w:left="35" w:right="264" w:firstLine="633"/>
        <w:rPr>
          <w:rFonts w:ascii="微软雅黑" w:hAnsi="微软雅黑" w:eastAsia="微软雅黑" w:cs="微软雅黑"/>
          <w:sz w:val="24"/>
          <w:szCs w:val="24"/>
        </w:rPr>
      </w:pPr>
      <w:r>
        <w:rPr>
          <w:rFonts w:ascii="微软雅黑" w:hAnsi="微软雅黑" w:eastAsia="微软雅黑" w:cs="微软雅黑"/>
          <w:spacing w:val="-3"/>
          <w:sz w:val="24"/>
          <w:szCs w:val="24"/>
        </w:rPr>
        <w:t>(1)在合同生效后，</w:t>
      </w:r>
      <w:r>
        <w:rPr>
          <w:rFonts w:ascii="微软雅黑" w:hAnsi="微软雅黑" w:eastAsia="微软雅黑" w:cs="微软雅黑"/>
          <w:spacing w:val="-38"/>
          <w:sz w:val="24"/>
          <w:szCs w:val="24"/>
        </w:rPr>
        <w:t xml:space="preserve"> </w:t>
      </w:r>
      <w:r>
        <w:rPr>
          <w:rFonts w:ascii="微软雅黑" w:hAnsi="微软雅黑" w:eastAsia="微软雅黑" w:cs="微软雅黑"/>
          <w:spacing w:val="-3"/>
          <w:sz w:val="24"/>
          <w:szCs w:val="24"/>
        </w:rPr>
        <w:t>买方要求退货的，</w:t>
      </w:r>
      <w:r>
        <w:rPr>
          <w:rFonts w:ascii="微软雅黑" w:hAnsi="微软雅黑" w:eastAsia="微软雅黑" w:cs="微软雅黑"/>
          <w:spacing w:val="-49"/>
          <w:sz w:val="24"/>
          <w:szCs w:val="24"/>
        </w:rPr>
        <w:t xml:space="preserve"> </w:t>
      </w:r>
      <w:r>
        <w:rPr>
          <w:rFonts w:ascii="微软雅黑" w:hAnsi="微软雅黑" w:eastAsia="微软雅黑" w:cs="微软雅黑"/>
          <w:spacing w:val="-3"/>
          <w:sz w:val="24"/>
          <w:szCs w:val="24"/>
        </w:rPr>
        <w:t>应向卖方偿</w:t>
      </w:r>
      <w:r>
        <w:rPr>
          <w:rFonts w:ascii="微软雅黑" w:hAnsi="微软雅黑" w:eastAsia="微软雅黑" w:cs="微软雅黑"/>
          <w:spacing w:val="-4"/>
          <w:sz w:val="24"/>
          <w:szCs w:val="24"/>
        </w:rPr>
        <w:t>付合同总价款的5%，</w:t>
      </w:r>
      <w:r>
        <w:rPr>
          <w:rFonts w:ascii="微软雅黑" w:hAnsi="微软雅黑" w:eastAsia="微软雅黑" w:cs="微软雅黑"/>
          <w:spacing w:val="-46"/>
          <w:sz w:val="24"/>
          <w:szCs w:val="24"/>
        </w:rPr>
        <w:t xml:space="preserve"> </w:t>
      </w:r>
      <w:r>
        <w:rPr>
          <w:rFonts w:ascii="微软雅黑" w:hAnsi="微软雅黑" w:eastAsia="微软雅黑" w:cs="微软雅黑"/>
          <w:spacing w:val="-4"/>
          <w:sz w:val="24"/>
          <w:szCs w:val="24"/>
        </w:rPr>
        <w:t>作</w:t>
      </w:r>
      <w:r>
        <w:rPr>
          <w:rFonts w:ascii="微软雅黑" w:hAnsi="微软雅黑" w:eastAsia="微软雅黑" w:cs="微软雅黑"/>
          <w:sz w:val="24"/>
          <w:szCs w:val="24"/>
        </w:rPr>
        <w:t xml:space="preserve"> 为违约金，</w:t>
      </w:r>
      <w:r>
        <w:rPr>
          <w:rFonts w:ascii="微软雅黑" w:hAnsi="微软雅黑" w:eastAsia="微软雅黑" w:cs="微软雅黑"/>
          <w:spacing w:val="-47"/>
          <w:sz w:val="24"/>
          <w:szCs w:val="24"/>
        </w:rPr>
        <w:t xml:space="preserve"> </w:t>
      </w:r>
      <w:r>
        <w:rPr>
          <w:rFonts w:ascii="微软雅黑" w:hAnsi="微软雅黑" w:eastAsia="微软雅黑" w:cs="微软雅黑"/>
          <w:sz w:val="24"/>
          <w:szCs w:val="24"/>
        </w:rPr>
        <w:t>违约金不足以补偿损失的，</w:t>
      </w:r>
      <w:r>
        <w:rPr>
          <w:rFonts w:ascii="微软雅黑" w:hAnsi="微软雅黑" w:eastAsia="微软雅黑" w:cs="微软雅黑"/>
          <w:spacing w:val="-38"/>
          <w:sz w:val="24"/>
          <w:szCs w:val="24"/>
        </w:rPr>
        <w:t xml:space="preserve"> </w:t>
      </w:r>
      <w:r>
        <w:rPr>
          <w:rFonts w:ascii="微软雅黑" w:hAnsi="微软雅黑" w:eastAsia="微软雅黑" w:cs="微软雅黑"/>
          <w:sz w:val="24"/>
          <w:szCs w:val="24"/>
        </w:rPr>
        <w:t>卖方有权要求甲方补</w:t>
      </w:r>
      <w:r>
        <w:rPr>
          <w:rFonts w:ascii="微软雅黑" w:hAnsi="微软雅黑" w:eastAsia="微软雅黑" w:cs="微软雅黑"/>
          <w:spacing w:val="-1"/>
          <w:sz w:val="24"/>
          <w:szCs w:val="24"/>
        </w:rPr>
        <w:t>足。</w:t>
      </w:r>
    </w:p>
    <w:p>
      <w:pPr>
        <w:spacing w:before="118" w:line="224" w:lineRule="auto"/>
        <w:ind w:left="27" w:firstLine="642"/>
        <w:rPr>
          <w:rFonts w:ascii="微软雅黑" w:hAnsi="微软雅黑" w:eastAsia="微软雅黑" w:cs="微软雅黑"/>
          <w:sz w:val="24"/>
          <w:szCs w:val="24"/>
        </w:rPr>
      </w:pPr>
      <w:r>
        <w:rPr>
          <w:rFonts w:ascii="微软雅黑" w:hAnsi="微软雅黑" w:eastAsia="微软雅黑" w:cs="微软雅黑"/>
          <w:spacing w:val="3"/>
          <w:sz w:val="24"/>
          <w:szCs w:val="24"/>
        </w:rPr>
        <w:t xml:space="preserve">(2)买方逾期付款的应按照逾期付款金额的每天万分之四支付逾期付款违约 </w:t>
      </w:r>
      <w:r>
        <w:rPr>
          <w:rFonts w:ascii="微软雅黑" w:hAnsi="微软雅黑" w:eastAsia="微软雅黑" w:cs="微软雅黑"/>
          <w:spacing w:val="-8"/>
          <w:sz w:val="24"/>
          <w:szCs w:val="24"/>
        </w:rPr>
        <w:t>金。</w:t>
      </w:r>
    </w:p>
    <w:p>
      <w:pPr>
        <w:spacing w:line="224" w:lineRule="auto"/>
        <w:rPr>
          <w:rFonts w:ascii="微软雅黑" w:hAnsi="微软雅黑" w:eastAsia="微软雅黑" w:cs="微软雅黑"/>
          <w:sz w:val="24"/>
          <w:szCs w:val="24"/>
        </w:rPr>
        <w:sectPr>
          <w:footerReference r:id="rId16" w:type="default"/>
          <w:pgSz w:w="11905" w:h="16839"/>
          <w:pgMar w:top="400" w:right="1601" w:bottom="1566" w:left="1785" w:header="0" w:footer="1406" w:gutter="0"/>
          <w:pgNumType w:fmt="decimal"/>
          <w:cols w:space="720" w:num="1"/>
        </w:sectPr>
      </w:pPr>
    </w:p>
    <w:p>
      <w:pPr>
        <w:pStyle w:val="8"/>
        <w:spacing w:line="269" w:lineRule="auto"/>
      </w:pPr>
    </w:p>
    <w:p>
      <w:pPr>
        <w:pStyle w:val="8"/>
        <w:spacing w:line="269" w:lineRule="auto"/>
      </w:pPr>
    </w:p>
    <w:p>
      <w:pPr>
        <w:pStyle w:val="8"/>
        <w:spacing w:line="269" w:lineRule="auto"/>
      </w:pPr>
    </w:p>
    <w:p>
      <w:pPr>
        <w:pStyle w:val="8"/>
        <w:spacing w:line="269" w:lineRule="auto"/>
      </w:pPr>
    </w:p>
    <w:p>
      <w:pPr>
        <w:spacing w:before="103" w:line="222" w:lineRule="auto"/>
        <w:ind w:left="41" w:right="59" w:firstLine="628"/>
        <w:rPr>
          <w:rFonts w:ascii="微软雅黑" w:hAnsi="微软雅黑" w:eastAsia="微软雅黑" w:cs="微软雅黑"/>
          <w:sz w:val="24"/>
          <w:szCs w:val="24"/>
        </w:rPr>
      </w:pPr>
      <w:r>
        <w:rPr>
          <w:rFonts w:ascii="微软雅黑" w:hAnsi="微软雅黑" w:eastAsia="微软雅黑" w:cs="微软雅黑"/>
          <w:spacing w:val="2"/>
          <w:sz w:val="24"/>
          <w:szCs w:val="24"/>
        </w:rPr>
        <w:t>(3)买方违反合同规定，</w:t>
      </w:r>
      <w:r>
        <w:rPr>
          <w:rFonts w:ascii="微软雅黑" w:hAnsi="微软雅黑" w:eastAsia="微软雅黑" w:cs="微软雅黑"/>
          <w:spacing w:val="-35"/>
          <w:sz w:val="24"/>
          <w:szCs w:val="24"/>
        </w:rPr>
        <w:t xml:space="preserve"> </w:t>
      </w:r>
      <w:r>
        <w:rPr>
          <w:rFonts w:ascii="微软雅黑" w:hAnsi="微软雅黑" w:eastAsia="微软雅黑" w:cs="微软雅黑"/>
          <w:spacing w:val="2"/>
          <w:sz w:val="24"/>
          <w:szCs w:val="24"/>
        </w:rPr>
        <w:t>拒绝接收卖方交付的符合采购文件要求的合格标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的物，</w:t>
      </w:r>
      <w:r>
        <w:rPr>
          <w:rFonts w:ascii="微软雅黑" w:hAnsi="微软雅黑" w:eastAsia="微软雅黑" w:cs="微软雅黑"/>
          <w:spacing w:val="-39"/>
          <w:sz w:val="24"/>
          <w:szCs w:val="24"/>
        </w:rPr>
        <w:t xml:space="preserve"> </w:t>
      </w:r>
      <w:r>
        <w:rPr>
          <w:rFonts w:ascii="微软雅黑" w:hAnsi="微软雅黑" w:eastAsia="微软雅黑" w:cs="微软雅黑"/>
          <w:spacing w:val="-1"/>
          <w:sz w:val="24"/>
          <w:szCs w:val="24"/>
        </w:rPr>
        <w:t>应当承担卖方由此造成的损失。</w:t>
      </w:r>
    </w:p>
    <w:p>
      <w:pPr>
        <w:spacing w:before="118" w:line="188" w:lineRule="auto"/>
        <w:ind w:left="37"/>
        <w:outlineLvl w:val="4"/>
        <w:rPr>
          <w:rFonts w:ascii="微软雅黑" w:hAnsi="微软雅黑" w:eastAsia="微软雅黑" w:cs="微软雅黑"/>
          <w:sz w:val="24"/>
          <w:szCs w:val="24"/>
        </w:rPr>
      </w:pPr>
      <w:r>
        <w:rPr>
          <w:rFonts w:ascii="微软雅黑" w:hAnsi="微软雅黑" w:eastAsia="微软雅黑" w:cs="微软雅黑"/>
          <w:spacing w:val="-6"/>
          <w:sz w:val="24"/>
          <w:szCs w:val="24"/>
        </w:rPr>
        <w:t>14、卖方违约责任</w:t>
      </w:r>
    </w:p>
    <w:p>
      <w:pPr>
        <w:spacing w:before="114" w:line="234" w:lineRule="auto"/>
        <w:ind w:left="30" w:right="59" w:firstLine="638"/>
        <w:rPr>
          <w:rFonts w:ascii="微软雅黑" w:hAnsi="微软雅黑" w:eastAsia="微软雅黑" w:cs="微软雅黑"/>
          <w:sz w:val="24"/>
          <w:szCs w:val="24"/>
        </w:rPr>
      </w:pPr>
      <w:r>
        <w:rPr>
          <w:rFonts w:ascii="微软雅黑" w:hAnsi="微软雅黑" w:eastAsia="微软雅黑" w:cs="微软雅黑"/>
          <w:spacing w:val="2"/>
          <w:sz w:val="24"/>
          <w:szCs w:val="24"/>
        </w:rPr>
        <w:t>(1)卖方不能交货（逾期超过五天视为不能交货</w:t>
      </w:r>
      <w:r>
        <w:rPr>
          <w:rFonts w:ascii="微软雅黑" w:hAnsi="微软雅黑" w:eastAsia="微软雅黑" w:cs="微软雅黑"/>
          <w:spacing w:val="-12"/>
          <w:sz w:val="24"/>
          <w:szCs w:val="24"/>
        </w:rPr>
        <w:t>）</w:t>
      </w:r>
      <w:r>
        <w:rPr>
          <w:rFonts w:ascii="微软雅黑" w:hAnsi="微软雅黑" w:eastAsia="微软雅黑" w:cs="微软雅黑"/>
          <w:spacing w:val="-32"/>
          <w:sz w:val="24"/>
          <w:szCs w:val="24"/>
        </w:rPr>
        <w:t xml:space="preserve"> </w:t>
      </w:r>
      <w:r>
        <w:rPr>
          <w:rFonts w:ascii="微软雅黑" w:hAnsi="微软雅黑" w:eastAsia="微软雅黑" w:cs="微软雅黑"/>
          <w:spacing w:val="-12"/>
          <w:sz w:val="24"/>
          <w:szCs w:val="24"/>
        </w:rPr>
        <w:t>，</w:t>
      </w:r>
      <w:r>
        <w:rPr>
          <w:rFonts w:ascii="微软雅黑" w:hAnsi="微软雅黑" w:eastAsia="微软雅黑" w:cs="微软雅黑"/>
          <w:spacing w:val="-46"/>
          <w:sz w:val="24"/>
          <w:szCs w:val="24"/>
        </w:rPr>
        <w:t xml:space="preserve"> </w:t>
      </w:r>
      <w:r>
        <w:rPr>
          <w:rFonts w:ascii="微软雅黑" w:hAnsi="微软雅黑" w:eastAsia="微软雅黑" w:cs="微软雅黑"/>
          <w:spacing w:val="2"/>
          <w:sz w:val="24"/>
          <w:szCs w:val="24"/>
        </w:rPr>
        <w:t>或交货不合格从而影</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响买方按期正常使用的，</w:t>
      </w:r>
      <w:r>
        <w:rPr>
          <w:rFonts w:ascii="微软雅黑" w:hAnsi="微软雅黑" w:eastAsia="微软雅黑" w:cs="微软雅黑"/>
          <w:spacing w:val="-48"/>
          <w:sz w:val="24"/>
          <w:szCs w:val="24"/>
        </w:rPr>
        <w:t xml:space="preserve"> </w:t>
      </w:r>
      <w:r>
        <w:rPr>
          <w:rFonts w:ascii="微软雅黑" w:hAnsi="微软雅黑" w:eastAsia="微软雅黑" w:cs="微软雅黑"/>
          <w:spacing w:val="-2"/>
          <w:sz w:val="24"/>
          <w:szCs w:val="24"/>
        </w:rPr>
        <w:t>应向买方偿付合同总价款5%的违</w:t>
      </w:r>
      <w:r>
        <w:rPr>
          <w:rFonts w:ascii="微软雅黑" w:hAnsi="微软雅黑" w:eastAsia="微软雅黑" w:cs="微软雅黑"/>
          <w:spacing w:val="-3"/>
          <w:sz w:val="24"/>
          <w:szCs w:val="24"/>
        </w:rPr>
        <w:t>约金，</w:t>
      </w:r>
      <w:r>
        <w:rPr>
          <w:rFonts w:ascii="微软雅黑" w:hAnsi="微软雅黑" w:eastAsia="微软雅黑" w:cs="微软雅黑"/>
          <w:spacing w:val="-48"/>
          <w:sz w:val="24"/>
          <w:szCs w:val="24"/>
        </w:rPr>
        <w:t xml:space="preserve"> </w:t>
      </w:r>
      <w:r>
        <w:rPr>
          <w:rFonts w:ascii="微软雅黑" w:hAnsi="微软雅黑" w:eastAsia="微软雅黑" w:cs="微软雅黑"/>
          <w:spacing w:val="-3"/>
          <w:sz w:val="24"/>
          <w:szCs w:val="24"/>
        </w:rPr>
        <w:t>违约金不足以</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补偿损失的，</w:t>
      </w:r>
      <w:r>
        <w:rPr>
          <w:rFonts w:ascii="微软雅黑" w:hAnsi="微软雅黑" w:eastAsia="微软雅黑" w:cs="微软雅黑"/>
          <w:spacing w:val="-28"/>
          <w:sz w:val="24"/>
          <w:szCs w:val="24"/>
        </w:rPr>
        <w:t xml:space="preserve"> </w:t>
      </w:r>
      <w:r>
        <w:rPr>
          <w:rFonts w:ascii="微软雅黑" w:hAnsi="微软雅黑" w:eastAsia="微软雅黑" w:cs="微软雅黑"/>
          <w:spacing w:val="-1"/>
          <w:sz w:val="24"/>
          <w:szCs w:val="24"/>
        </w:rPr>
        <w:t>买方有权要求卖方补足。</w:t>
      </w:r>
    </w:p>
    <w:p>
      <w:pPr>
        <w:spacing w:before="115" w:line="234" w:lineRule="auto"/>
        <w:ind w:left="27" w:right="59" w:firstLine="642"/>
        <w:rPr>
          <w:rFonts w:ascii="微软雅黑" w:hAnsi="微软雅黑" w:eastAsia="微软雅黑" w:cs="微软雅黑"/>
          <w:sz w:val="24"/>
          <w:szCs w:val="24"/>
        </w:rPr>
      </w:pPr>
      <w:r>
        <w:rPr>
          <w:rFonts w:ascii="微软雅黑" w:hAnsi="微软雅黑" w:eastAsia="微软雅黑" w:cs="微软雅黑"/>
          <w:spacing w:val="1"/>
          <w:sz w:val="24"/>
          <w:szCs w:val="24"/>
        </w:rPr>
        <w:t>(2)卖方逾期交货的，</w:t>
      </w:r>
      <w:r>
        <w:rPr>
          <w:rFonts w:ascii="微软雅黑" w:hAnsi="微软雅黑" w:eastAsia="微软雅黑" w:cs="微软雅黑"/>
          <w:spacing w:val="-34"/>
          <w:sz w:val="24"/>
          <w:szCs w:val="24"/>
        </w:rPr>
        <w:t xml:space="preserve"> </w:t>
      </w:r>
      <w:r>
        <w:rPr>
          <w:rFonts w:ascii="微软雅黑" w:hAnsi="微软雅黑" w:eastAsia="微软雅黑" w:cs="微软雅黑"/>
          <w:spacing w:val="1"/>
          <w:sz w:val="24"/>
          <w:szCs w:val="24"/>
        </w:rPr>
        <w:t>应在发货前与买方和政府采购管理部门协商，</w:t>
      </w:r>
      <w:r>
        <w:rPr>
          <w:rFonts w:ascii="微软雅黑" w:hAnsi="微软雅黑" w:eastAsia="微软雅黑" w:cs="微软雅黑"/>
          <w:spacing w:val="-39"/>
          <w:sz w:val="24"/>
          <w:szCs w:val="24"/>
        </w:rPr>
        <w:t xml:space="preserve"> </w:t>
      </w:r>
      <w:r>
        <w:rPr>
          <w:rFonts w:ascii="微软雅黑" w:hAnsi="微软雅黑" w:eastAsia="微软雅黑" w:cs="微软雅黑"/>
          <w:spacing w:val="1"/>
          <w:sz w:val="24"/>
          <w:szCs w:val="24"/>
        </w:rPr>
        <w:t>买方</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仍需求的，</w:t>
      </w:r>
      <w:r>
        <w:rPr>
          <w:rFonts w:ascii="微软雅黑" w:hAnsi="微软雅黑" w:eastAsia="微软雅黑" w:cs="微软雅黑"/>
          <w:spacing w:val="-19"/>
          <w:sz w:val="24"/>
          <w:szCs w:val="24"/>
        </w:rPr>
        <w:t xml:space="preserve"> </w:t>
      </w:r>
      <w:r>
        <w:rPr>
          <w:rFonts w:ascii="微软雅黑" w:hAnsi="微软雅黑" w:eastAsia="微软雅黑" w:cs="微软雅黑"/>
          <w:spacing w:val="1"/>
          <w:sz w:val="24"/>
          <w:szCs w:val="24"/>
        </w:rPr>
        <w:t>卖方应立即发货并应按照逾期交货部分货款的每天万分之四支付逾</w:t>
      </w:r>
      <w:r>
        <w:rPr>
          <w:rFonts w:ascii="微软雅黑" w:hAnsi="微软雅黑" w:eastAsia="微软雅黑" w:cs="微软雅黑"/>
          <w:sz w:val="24"/>
          <w:szCs w:val="24"/>
        </w:rPr>
        <w:t xml:space="preserve"> 期交货违约金，</w:t>
      </w:r>
      <w:r>
        <w:rPr>
          <w:rFonts w:ascii="微软雅黑" w:hAnsi="微软雅黑" w:eastAsia="微软雅黑" w:cs="微软雅黑"/>
          <w:spacing w:val="-21"/>
          <w:sz w:val="24"/>
          <w:szCs w:val="24"/>
        </w:rPr>
        <w:t xml:space="preserve"> </w:t>
      </w:r>
      <w:r>
        <w:rPr>
          <w:rFonts w:ascii="微软雅黑" w:hAnsi="微软雅黑" w:eastAsia="微软雅黑" w:cs="微软雅黑"/>
          <w:sz w:val="24"/>
          <w:szCs w:val="24"/>
        </w:rPr>
        <w:t>同时承担买方因此遭致的损失费</w:t>
      </w:r>
      <w:r>
        <w:rPr>
          <w:rFonts w:ascii="微软雅黑" w:hAnsi="微软雅黑" w:eastAsia="微软雅黑" w:cs="微软雅黑"/>
          <w:spacing w:val="-1"/>
          <w:sz w:val="24"/>
          <w:szCs w:val="24"/>
        </w:rPr>
        <w:t>用。</w:t>
      </w:r>
    </w:p>
    <w:p>
      <w:pPr>
        <w:spacing w:before="118" w:line="188" w:lineRule="auto"/>
        <w:ind w:left="37"/>
        <w:outlineLvl w:val="4"/>
        <w:rPr>
          <w:rFonts w:ascii="微软雅黑" w:hAnsi="微软雅黑" w:eastAsia="微软雅黑" w:cs="微软雅黑"/>
          <w:sz w:val="24"/>
          <w:szCs w:val="24"/>
        </w:rPr>
      </w:pPr>
      <w:r>
        <w:rPr>
          <w:rFonts w:ascii="微软雅黑" w:hAnsi="微软雅黑" w:eastAsia="微软雅黑" w:cs="微软雅黑"/>
          <w:spacing w:val="-8"/>
          <w:sz w:val="24"/>
          <w:szCs w:val="24"/>
        </w:rPr>
        <w:t>15、不可抗力</w:t>
      </w:r>
    </w:p>
    <w:p>
      <w:pPr>
        <w:spacing w:before="119" w:line="233" w:lineRule="auto"/>
        <w:ind w:left="30" w:right="59" w:firstLine="638"/>
        <w:rPr>
          <w:rFonts w:ascii="微软雅黑" w:hAnsi="微软雅黑" w:eastAsia="微软雅黑" w:cs="微软雅黑"/>
          <w:sz w:val="24"/>
          <w:szCs w:val="24"/>
        </w:rPr>
      </w:pPr>
      <w:r>
        <w:rPr>
          <w:rFonts w:ascii="微软雅黑" w:hAnsi="微软雅黑" w:eastAsia="微软雅黑" w:cs="微软雅黑"/>
          <w:spacing w:val="2"/>
          <w:sz w:val="24"/>
          <w:szCs w:val="24"/>
        </w:rPr>
        <w:t>(1)因水灾、火灾、地震、战争等不可抗力不能履行合同的，</w:t>
      </w:r>
      <w:r>
        <w:rPr>
          <w:rFonts w:ascii="微软雅黑" w:hAnsi="微软雅黑" w:eastAsia="微软雅黑" w:cs="微软雅黑"/>
          <w:spacing w:val="-35"/>
          <w:sz w:val="24"/>
          <w:szCs w:val="24"/>
        </w:rPr>
        <w:t xml:space="preserve"> </w:t>
      </w:r>
      <w:r>
        <w:rPr>
          <w:rFonts w:ascii="微软雅黑" w:hAnsi="微软雅黑" w:eastAsia="微软雅黑" w:cs="微软雅黑"/>
          <w:spacing w:val="2"/>
          <w:sz w:val="24"/>
          <w:szCs w:val="24"/>
        </w:rPr>
        <w:t>根据不可抗</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力的影响，</w:t>
      </w:r>
      <w:r>
        <w:rPr>
          <w:rFonts w:ascii="微软雅黑" w:hAnsi="微软雅黑" w:eastAsia="微软雅黑" w:cs="微软雅黑"/>
          <w:spacing w:val="-48"/>
          <w:sz w:val="24"/>
          <w:szCs w:val="24"/>
        </w:rPr>
        <w:t xml:space="preserve"> </w:t>
      </w:r>
      <w:r>
        <w:rPr>
          <w:rFonts w:ascii="微软雅黑" w:hAnsi="微软雅黑" w:eastAsia="微软雅黑" w:cs="微软雅黑"/>
          <w:spacing w:val="2"/>
          <w:sz w:val="24"/>
          <w:szCs w:val="24"/>
        </w:rPr>
        <w:t>部分或者全部免除责任。但合同一方迟</w:t>
      </w:r>
      <w:r>
        <w:rPr>
          <w:rFonts w:ascii="微软雅黑" w:hAnsi="微软雅黑" w:eastAsia="微软雅黑" w:cs="微软雅黑"/>
          <w:spacing w:val="1"/>
          <w:sz w:val="24"/>
          <w:szCs w:val="24"/>
        </w:rPr>
        <w:t>延履行后发生不可抗力的，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不能免除责任。</w:t>
      </w:r>
    </w:p>
    <w:p>
      <w:pPr>
        <w:spacing w:before="119" w:line="222" w:lineRule="auto"/>
        <w:ind w:left="41" w:right="59" w:firstLine="628"/>
        <w:rPr>
          <w:rFonts w:ascii="微软雅黑" w:hAnsi="微软雅黑" w:eastAsia="微软雅黑" w:cs="微软雅黑"/>
          <w:sz w:val="24"/>
          <w:szCs w:val="24"/>
        </w:rPr>
      </w:pPr>
      <w:r>
        <w:rPr>
          <w:rFonts w:ascii="微软雅黑" w:hAnsi="微软雅黑" w:eastAsia="微软雅黑" w:cs="微软雅黑"/>
          <w:spacing w:val="1"/>
          <w:sz w:val="24"/>
          <w:szCs w:val="24"/>
        </w:rPr>
        <w:t>(2)合同一方因不可抗力不能履行合同的，</w:t>
      </w:r>
      <w:r>
        <w:rPr>
          <w:rFonts w:ascii="微软雅黑" w:hAnsi="微软雅黑" w:eastAsia="微软雅黑" w:cs="微软雅黑"/>
          <w:spacing w:val="-49"/>
          <w:sz w:val="24"/>
          <w:szCs w:val="24"/>
        </w:rPr>
        <w:t xml:space="preserve"> </w:t>
      </w:r>
      <w:r>
        <w:rPr>
          <w:rFonts w:ascii="微软雅黑" w:hAnsi="微软雅黑" w:eastAsia="微软雅黑" w:cs="微软雅黑"/>
          <w:spacing w:val="1"/>
          <w:sz w:val="24"/>
          <w:szCs w:val="24"/>
        </w:rPr>
        <w:t>应当及时通知对方，</w:t>
      </w:r>
      <w:r>
        <w:rPr>
          <w:rFonts w:ascii="微软雅黑" w:hAnsi="微软雅黑" w:eastAsia="微软雅黑" w:cs="微软雅黑"/>
          <w:spacing w:val="-24"/>
          <w:sz w:val="24"/>
          <w:szCs w:val="24"/>
        </w:rPr>
        <w:t xml:space="preserve"> </w:t>
      </w:r>
      <w:r>
        <w:rPr>
          <w:rFonts w:ascii="微软雅黑" w:hAnsi="微软雅黑" w:eastAsia="微软雅黑" w:cs="微软雅黑"/>
          <w:spacing w:val="1"/>
          <w:sz w:val="24"/>
          <w:szCs w:val="24"/>
        </w:rPr>
        <w:t>以减轻可</w:t>
      </w:r>
      <w:r>
        <w:rPr>
          <w:rFonts w:ascii="微软雅黑" w:hAnsi="微软雅黑" w:eastAsia="微软雅黑" w:cs="微软雅黑"/>
          <w:sz w:val="24"/>
          <w:szCs w:val="24"/>
        </w:rPr>
        <w:t xml:space="preserve"> 能给对方造成的损失，</w:t>
      </w:r>
      <w:r>
        <w:rPr>
          <w:rFonts w:ascii="微软雅黑" w:hAnsi="微软雅黑" w:eastAsia="微软雅黑" w:cs="微软雅黑"/>
          <w:spacing w:val="-34"/>
          <w:sz w:val="24"/>
          <w:szCs w:val="24"/>
        </w:rPr>
        <w:t xml:space="preserve"> </w:t>
      </w:r>
      <w:r>
        <w:rPr>
          <w:rFonts w:ascii="微软雅黑" w:hAnsi="微软雅黑" w:eastAsia="微软雅黑" w:cs="微软雅黑"/>
          <w:sz w:val="24"/>
          <w:szCs w:val="24"/>
        </w:rPr>
        <w:t>并应当在合理期限内提供证明。</w:t>
      </w:r>
    </w:p>
    <w:p>
      <w:pPr>
        <w:spacing w:before="118" w:line="188" w:lineRule="auto"/>
        <w:ind w:left="31"/>
        <w:outlineLvl w:val="1"/>
        <w:rPr>
          <w:rFonts w:ascii="微软雅黑" w:hAnsi="微软雅黑" w:eastAsia="微软雅黑" w:cs="微软雅黑"/>
          <w:sz w:val="24"/>
          <w:szCs w:val="24"/>
        </w:rPr>
      </w:pPr>
      <w:r>
        <w:rPr>
          <w:rFonts w:ascii="微软雅黑" w:hAnsi="微软雅黑" w:eastAsia="微软雅黑" w:cs="微软雅黑"/>
          <w:b/>
          <w:bCs/>
          <w:spacing w:val="1"/>
          <w:sz w:val="24"/>
          <w:szCs w:val="24"/>
        </w:rPr>
        <w:t>七.</w:t>
      </w:r>
      <w:r>
        <w:rPr>
          <w:rFonts w:ascii="微软雅黑" w:hAnsi="微软雅黑" w:eastAsia="微软雅黑" w:cs="微软雅黑"/>
          <w:b/>
          <w:bCs/>
          <w:spacing w:val="6"/>
          <w:sz w:val="24"/>
          <w:szCs w:val="24"/>
        </w:rPr>
        <w:t xml:space="preserve">  </w:t>
      </w:r>
      <w:r>
        <w:rPr>
          <w:rFonts w:ascii="微软雅黑" w:hAnsi="微软雅黑" w:eastAsia="微软雅黑" w:cs="微软雅黑"/>
          <w:b/>
          <w:bCs/>
          <w:spacing w:val="1"/>
          <w:sz w:val="24"/>
          <w:szCs w:val="24"/>
        </w:rPr>
        <w:t>索赔</w:t>
      </w:r>
    </w:p>
    <w:p>
      <w:pPr>
        <w:spacing w:before="117" w:line="189" w:lineRule="auto"/>
        <w:ind w:left="37"/>
        <w:outlineLvl w:val="4"/>
        <w:rPr>
          <w:rFonts w:ascii="微软雅黑" w:hAnsi="微软雅黑" w:eastAsia="微软雅黑" w:cs="微软雅黑"/>
          <w:sz w:val="24"/>
          <w:szCs w:val="24"/>
        </w:rPr>
      </w:pPr>
      <w:r>
        <w:rPr>
          <w:rFonts w:ascii="微软雅黑" w:hAnsi="微软雅黑" w:eastAsia="微软雅黑" w:cs="微软雅黑"/>
          <w:spacing w:val="-13"/>
          <w:sz w:val="24"/>
          <w:szCs w:val="24"/>
        </w:rPr>
        <w:t>16、索赔</w:t>
      </w:r>
    </w:p>
    <w:p>
      <w:pPr>
        <w:spacing w:before="117" w:line="222" w:lineRule="auto"/>
        <w:ind w:left="38" w:right="59" w:firstLine="631"/>
        <w:rPr>
          <w:rFonts w:ascii="微软雅黑" w:hAnsi="微软雅黑" w:eastAsia="微软雅黑" w:cs="微软雅黑"/>
          <w:sz w:val="24"/>
          <w:szCs w:val="24"/>
        </w:rPr>
      </w:pPr>
      <w:r>
        <w:rPr>
          <w:rFonts w:ascii="微软雅黑" w:hAnsi="微软雅黑" w:eastAsia="微软雅黑" w:cs="微软雅黑"/>
          <w:spacing w:val="3"/>
          <w:sz w:val="24"/>
          <w:szCs w:val="24"/>
        </w:rPr>
        <w:t xml:space="preserve">(1)买方有权根据当地产品质量检验机构或其它有权威部门出具的检验证 </w:t>
      </w:r>
      <w:r>
        <w:rPr>
          <w:rFonts w:ascii="微软雅黑" w:hAnsi="微软雅黑" w:eastAsia="微软雅黑" w:cs="微软雅黑"/>
          <w:spacing w:val="-1"/>
          <w:sz w:val="24"/>
          <w:szCs w:val="24"/>
        </w:rPr>
        <w:t>书向卖方提出索赔。</w:t>
      </w:r>
    </w:p>
    <w:p>
      <w:pPr>
        <w:spacing w:before="118" w:line="222" w:lineRule="auto"/>
        <w:ind w:left="30" w:right="59" w:firstLine="638"/>
        <w:rPr>
          <w:rFonts w:ascii="微软雅黑" w:hAnsi="微软雅黑" w:eastAsia="微软雅黑" w:cs="微软雅黑"/>
          <w:sz w:val="24"/>
          <w:szCs w:val="24"/>
        </w:rPr>
      </w:pPr>
      <w:r>
        <w:rPr>
          <w:rFonts w:ascii="微软雅黑" w:hAnsi="微软雅黑" w:eastAsia="微软雅黑" w:cs="微软雅黑"/>
          <w:spacing w:val="2"/>
          <w:sz w:val="24"/>
          <w:szCs w:val="24"/>
        </w:rPr>
        <w:t>(2)在本合同规定的检验期和质量保证期内，</w:t>
      </w:r>
      <w:r>
        <w:rPr>
          <w:rFonts w:ascii="微软雅黑" w:hAnsi="微软雅黑" w:eastAsia="微软雅黑" w:cs="微软雅黑"/>
          <w:spacing w:val="-35"/>
          <w:sz w:val="24"/>
          <w:szCs w:val="24"/>
        </w:rPr>
        <w:t xml:space="preserve"> </w:t>
      </w:r>
      <w:r>
        <w:rPr>
          <w:rFonts w:ascii="微软雅黑" w:hAnsi="微软雅黑" w:eastAsia="微软雅黑" w:cs="微软雅黑"/>
          <w:spacing w:val="2"/>
          <w:sz w:val="24"/>
          <w:szCs w:val="24"/>
        </w:rPr>
        <w:t>如果卖方对买方提出的索赔</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或差异有责任，</w:t>
      </w:r>
      <w:r>
        <w:rPr>
          <w:rFonts w:ascii="微软雅黑" w:hAnsi="微软雅黑" w:eastAsia="微软雅黑" w:cs="微软雅黑"/>
          <w:spacing w:val="-28"/>
          <w:sz w:val="24"/>
          <w:szCs w:val="24"/>
        </w:rPr>
        <w:t xml:space="preserve"> </w:t>
      </w:r>
      <w:r>
        <w:rPr>
          <w:rFonts w:ascii="微软雅黑" w:hAnsi="微软雅黑" w:eastAsia="微软雅黑" w:cs="微软雅黑"/>
          <w:spacing w:val="1"/>
          <w:sz w:val="24"/>
          <w:szCs w:val="24"/>
        </w:rPr>
        <w:t>则卖方应按买方同意的下列一种或多种方式解决索赔事宜：</w:t>
      </w:r>
    </w:p>
    <w:p>
      <w:pPr>
        <w:spacing w:before="119" w:line="255" w:lineRule="auto"/>
        <w:ind w:left="28" w:right="59" w:firstLine="605"/>
        <w:jc w:val="both"/>
        <w:rPr>
          <w:rFonts w:ascii="微软雅黑" w:hAnsi="微软雅黑" w:eastAsia="微软雅黑" w:cs="微软雅黑"/>
          <w:sz w:val="24"/>
          <w:szCs w:val="24"/>
        </w:rPr>
      </w:pPr>
      <w:r>
        <w:rPr>
          <w:rFonts w:ascii="微软雅黑" w:hAnsi="微软雅黑" w:eastAsia="微软雅黑" w:cs="微软雅黑"/>
          <w:spacing w:val="-3"/>
          <w:sz w:val="24"/>
          <w:szCs w:val="24"/>
        </w:rPr>
        <w:t>&lt;1&gt;卖方同意退货，</w:t>
      </w:r>
      <w:r>
        <w:rPr>
          <w:rFonts w:ascii="微软雅黑" w:hAnsi="微软雅黑" w:eastAsia="微软雅黑" w:cs="微软雅黑"/>
          <w:spacing w:val="-46"/>
          <w:sz w:val="24"/>
          <w:szCs w:val="24"/>
        </w:rPr>
        <w:t xml:space="preserve"> </w:t>
      </w:r>
      <w:r>
        <w:rPr>
          <w:rFonts w:ascii="微软雅黑" w:hAnsi="微软雅黑" w:eastAsia="微软雅黑" w:cs="微软雅黑"/>
          <w:spacing w:val="-3"/>
          <w:sz w:val="24"/>
          <w:szCs w:val="24"/>
        </w:rPr>
        <w:t>并按合同规定的货币将货款退还给</w:t>
      </w:r>
      <w:r>
        <w:rPr>
          <w:rFonts w:ascii="微软雅黑" w:hAnsi="微软雅黑" w:eastAsia="微软雅黑" w:cs="微软雅黑"/>
          <w:spacing w:val="-4"/>
          <w:sz w:val="24"/>
          <w:szCs w:val="24"/>
        </w:rPr>
        <w:t>买方，</w:t>
      </w:r>
      <w:r>
        <w:rPr>
          <w:rFonts w:ascii="微软雅黑" w:hAnsi="微软雅黑" w:eastAsia="微软雅黑" w:cs="微软雅黑"/>
          <w:spacing w:val="-46"/>
          <w:sz w:val="24"/>
          <w:szCs w:val="24"/>
        </w:rPr>
        <w:t xml:space="preserve"> </w:t>
      </w:r>
      <w:r>
        <w:rPr>
          <w:rFonts w:ascii="微软雅黑" w:hAnsi="微软雅黑" w:eastAsia="微软雅黑" w:cs="微软雅黑"/>
          <w:spacing w:val="-4"/>
          <w:sz w:val="24"/>
          <w:szCs w:val="24"/>
        </w:rPr>
        <w:t>并承担由此</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发生的一切损失和费用，</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包括利息、银行手</w:t>
      </w:r>
      <w:r>
        <w:rPr>
          <w:rFonts w:ascii="微软雅黑" w:hAnsi="微软雅黑" w:eastAsia="微软雅黑" w:cs="微软雅黑"/>
          <w:spacing w:val="1"/>
          <w:sz w:val="24"/>
          <w:szCs w:val="24"/>
        </w:rPr>
        <w:t>续费、运费、保险费、检验费、仓</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储费、装卸费以及为保护退回标的物所需的其它必要费用；</w:t>
      </w:r>
    </w:p>
    <w:p>
      <w:pPr>
        <w:spacing w:before="6" w:line="255" w:lineRule="auto"/>
        <w:ind w:left="28" w:right="59" w:firstLine="605"/>
        <w:rPr>
          <w:rFonts w:ascii="微软雅黑" w:hAnsi="微软雅黑" w:eastAsia="微软雅黑" w:cs="微软雅黑"/>
          <w:sz w:val="24"/>
          <w:szCs w:val="24"/>
        </w:rPr>
      </w:pPr>
      <w:r>
        <w:rPr>
          <w:rFonts w:ascii="微软雅黑" w:hAnsi="微软雅黑" w:eastAsia="微软雅黑" w:cs="微软雅黑"/>
          <w:spacing w:val="-2"/>
          <w:sz w:val="24"/>
          <w:szCs w:val="24"/>
        </w:rPr>
        <w:t>&lt;2&gt;根据标的物的低劣程度、损坏程度以及</w:t>
      </w:r>
      <w:r>
        <w:rPr>
          <w:rFonts w:ascii="微软雅黑" w:hAnsi="微软雅黑" w:eastAsia="微软雅黑" w:cs="微软雅黑"/>
          <w:spacing w:val="-3"/>
          <w:sz w:val="24"/>
          <w:szCs w:val="24"/>
        </w:rPr>
        <w:t>甲方遭受损失的数额，</w:t>
      </w:r>
      <w:r>
        <w:rPr>
          <w:rFonts w:ascii="微软雅黑" w:hAnsi="微软雅黑" w:eastAsia="微软雅黑" w:cs="微软雅黑"/>
          <w:spacing w:val="-49"/>
          <w:sz w:val="24"/>
          <w:szCs w:val="24"/>
        </w:rPr>
        <w:t xml:space="preserve"> </w:t>
      </w:r>
      <w:r>
        <w:rPr>
          <w:rFonts w:ascii="微软雅黑" w:hAnsi="微软雅黑" w:eastAsia="微软雅黑" w:cs="微软雅黑"/>
          <w:spacing w:val="-3"/>
          <w:sz w:val="24"/>
          <w:szCs w:val="24"/>
        </w:rPr>
        <w:t>经双方</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协商确定降低标的物的价格；</w:t>
      </w:r>
    </w:p>
    <w:p>
      <w:pPr>
        <w:spacing w:before="2" w:line="256" w:lineRule="auto"/>
        <w:ind w:left="27" w:right="59" w:firstLine="606"/>
        <w:jc w:val="both"/>
        <w:rPr>
          <w:rFonts w:ascii="微软雅黑" w:hAnsi="微软雅黑" w:eastAsia="微软雅黑" w:cs="微软雅黑"/>
          <w:sz w:val="24"/>
          <w:szCs w:val="24"/>
        </w:rPr>
      </w:pPr>
      <w:r>
        <w:rPr>
          <w:rFonts w:ascii="微软雅黑" w:hAnsi="微软雅黑" w:eastAsia="微软雅黑" w:cs="微软雅黑"/>
          <w:spacing w:val="-2"/>
          <w:sz w:val="24"/>
          <w:szCs w:val="24"/>
        </w:rPr>
        <w:t>&lt;3&gt;用符合规格、质量和性能要求的新零件、部件或标的物来更换有缺陷</w:t>
      </w:r>
      <w:r>
        <w:rPr>
          <w:rFonts w:ascii="微软雅黑" w:hAnsi="微软雅黑" w:eastAsia="微软雅黑" w:cs="微软雅黑"/>
          <w:spacing w:val="9"/>
          <w:sz w:val="24"/>
          <w:szCs w:val="24"/>
        </w:rPr>
        <w:t xml:space="preserve"> </w:t>
      </w:r>
      <w:r>
        <w:rPr>
          <w:rFonts w:ascii="微软雅黑" w:hAnsi="微软雅黑" w:eastAsia="微软雅黑" w:cs="微软雅黑"/>
          <w:spacing w:val="1"/>
          <w:sz w:val="24"/>
          <w:szCs w:val="24"/>
        </w:rPr>
        <w:t>的部分或修补缺陷部分，</w:t>
      </w:r>
      <w:r>
        <w:rPr>
          <w:rFonts w:ascii="微软雅黑" w:hAnsi="微软雅黑" w:eastAsia="微软雅黑" w:cs="微软雅黑"/>
          <w:spacing w:val="-19"/>
          <w:sz w:val="24"/>
          <w:szCs w:val="24"/>
        </w:rPr>
        <w:t xml:space="preserve"> </w:t>
      </w:r>
      <w:r>
        <w:rPr>
          <w:rFonts w:ascii="微软雅黑" w:hAnsi="微软雅黑" w:eastAsia="微软雅黑" w:cs="微软雅黑"/>
          <w:spacing w:val="1"/>
          <w:sz w:val="24"/>
          <w:szCs w:val="24"/>
        </w:rPr>
        <w:t>卖方应承担一切费用和风险并负担买方所发生的一切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直接费用。同时，</w:t>
      </w:r>
      <w:r>
        <w:rPr>
          <w:rFonts w:ascii="微软雅黑" w:hAnsi="微软雅黑" w:eastAsia="微软雅黑" w:cs="微软雅黑"/>
          <w:spacing w:val="-37"/>
          <w:sz w:val="24"/>
          <w:szCs w:val="24"/>
        </w:rPr>
        <w:t xml:space="preserve"> </w:t>
      </w:r>
      <w:r>
        <w:rPr>
          <w:rFonts w:ascii="微软雅黑" w:hAnsi="微软雅黑" w:eastAsia="微软雅黑" w:cs="微软雅黑"/>
          <w:spacing w:val="1"/>
          <w:sz w:val="24"/>
          <w:szCs w:val="24"/>
        </w:rPr>
        <w:t>卖方应按合同规定，</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相应延长修补或被更换部</w:t>
      </w:r>
      <w:r>
        <w:rPr>
          <w:rFonts w:ascii="微软雅黑" w:hAnsi="微软雅黑" w:eastAsia="微软雅黑" w:cs="微软雅黑"/>
          <w:sz w:val="24"/>
          <w:szCs w:val="24"/>
        </w:rPr>
        <w:t xml:space="preserve">件或标的物的 </w:t>
      </w:r>
      <w:r>
        <w:rPr>
          <w:rFonts w:ascii="微软雅黑" w:hAnsi="微软雅黑" w:eastAsia="微软雅黑" w:cs="微软雅黑"/>
          <w:spacing w:val="-1"/>
          <w:sz w:val="24"/>
          <w:szCs w:val="24"/>
        </w:rPr>
        <w:t>质量保证期。</w:t>
      </w:r>
    </w:p>
    <w:p>
      <w:pPr>
        <w:spacing w:before="6" w:line="183" w:lineRule="auto"/>
        <w:ind w:left="669"/>
        <w:rPr>
          <w:rFonts w:ascii="微软雅黑" w:hAnsi="微软雅黑" w:eastAsia="微软雅黑" w:cs="微软雅黑"/>
          <w:sz w:val="24"/>
          <w:szCs w:val="24"/>
        </w:rPr>
      </w:pPr>
      <w:r>
        <w:rPr>
          <w:rFonts w:ascii="微软雅黑" w:hAnsi="微软雅黑" w:eastAsia="微软雅黑" w:cs="微软雅黑"/>
          <w:spacing w:val="1"/>
          <w:sz w:val="24"/>
          <w:szCs w:val="24"/>
        </w:rPr>
        <w:t>(3)如果在买方发出索赔通知后七天内，</w:t>
      </w:r>
      <w:r>
        <w:rPr>
          <w:rFonts w:ascii="微软雅黑" w:hAnsi="微软雅黑" w:eastAsia="微软雅黑" w:cs="微软雅黑"/>
          <w:spacing w:val="-26"/>
          <w:sz w:val="24"/>
          <w:szCs w:val="24"/>
        </w:rPr>
        <w:t xml:space="preserve"> </w:t>
      </w:r>
      <w:r>
        <w:rPr>
          <w:rFonts w:ascii="微软雅黑" w:hAnsi="微软雅黑" w:eastAsia="微软雅黑" w:cs="微软雅黑"/>
          <w:spacing w:val="1"/>
          <w:sz w:val="24"/>
          <w:szCs w:val="24"/>
        </w:rPr>
        <w:t>卖方未能答复，</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上述索赔应视为</w:t>
      </w:r>
    </w:p>
    <w:p>
      <w:pPr>
        <w:spacing w:line="183" w:lineRule="auto"/>
        <w:rPr>
          <w:rFonts w:ascii="微软雅黑" w:hAnsi="微软雅黑" w:eastAsia="微软雅黑" w:cs="微软雅黑"/>
          <w:sz w:val="24"/>
          <w:szCs w:val="24"/>
        </w:rPr>
        <w:sectPr>
          <w:footerReference r:id="rId17" w:type="default"/>
          <w:pgSz w:w="11905" w:h="16839"/>
          <w:pgMar w:top="400" w:right="1785" w:bottom="1566" w:left="1785" w:header="0" w:footer="1406" w:gutter="0"/>
          <w:pgNumType w:fmt="decimal"/>
          <w:cols w:space="720" w:num="1"/>
        </w:sectPr>
      </w:pPr>
    </w:p>
    <w:p>
      <w:pPr>
        <w:pStyle w:val="8"/>
        <w:spacing w:line="268" w:lineRule="auto"/>
      </w:pPr>
    </w:p>
    <w:p>
      <w:pPr>
        <w:pStyle w:val="8"/>
        <w:spacing w:line="268" w:lineRule="auto"/>
      </w:pPr>
    </w:p>
    <w:p>
      <w:pPr>
        <w:pStyle w:val="8"/>
        <w:spacing w:line="269" w:lineRule="auto"/>
      </w:pPr>
    </w:p>
    <w:p>
      <w:pPr>
        <w:pStyle w:val="8"/>
        <w:spacing w:line="269" w:lineRule="auto"/>
      </w:pPr>
    </w:p>
    <w:p>
      <w:pPr>
        <w:spacing w:before="103" w:line="256" w:lineRule="auto"/>
        <w:ind w:left="41" w:right="729" w:firstLine="16"/>
        <w:jc w:val="both"/>
        <w:rPr>
          <w:rFonts w:ascii="微软雅黑" w:hAnsi="微软雅黑" w:eastAsia="微软雅黑" w:cs="微软雅黑"/>
          <w:sz w:val="24"/>
          <w:szCs w:val="24"/>
        </w:rPr>
      </w:pPr>
      <w:r>
        <w:rPr>
          <w:rFonts w:ascii="微软雅黑" w:hAnsi="微软雅黑" w:eastAsia="微软雅黑" w:cs="微软雅黑"/>
          <w:spacing w:val="2"/>
          <w:sz w:val="24"/>
          <w:szCs w:val="24"/>
        </w:rPr>
        <w:t>已被卖方接受。若卖方未在买方提出索赔通知后</w:t>
      </w:r>
      <w:r>
        <w:rPr>
          <w:rFonts w:ascii="微软雅黑" w:hAnsi="微软雅黑" w:eastAsia="微软雅黑" w:cs="微软雅黑"/>
          <w:spacing w:val="1"/>
          <w:sz w:val="24"/>
          <w:szCs w:val="24"/>
        </w:rPr>
        <w:t>七天内或买方同意的更长时间</w:t>
      </w:r>
      <w:r>
        <w:rPr>
          <w:rFonts w:ascii="微软雅黑" w:hAnsi="微软雅黑" w:eastAsia="微软雅黑" w:cs="微软雅黑"/>
          <w:sz w:val="24"/>
          <w:szCs w:val="24"/>
        </w:rPr>
        <w:t xml:space="preserve"> 内，</w:t>
      </w:r>
      <w:r>
        <w:rPr>
          <w:rFonts w:ascii="微软雅黑" w:hAnsi="微软雅黑" w:eastAsia="微软雅黑" w:cs="微软雅黑"/>
          <w:spacing w:val="-32"/>
          <w:sz w:val="24"/>
          <w:szCs w:val="24"/>
        </w:rPr>
        <w:t xml:space="preserve"> </w:t>
      </w:r>
      <w:r>
        <w:rPr>
          <w:rFonts w:ascii="微软雅黑" w:hAnsi="微软雅黑" w:eastAsia="微软雅黑" w:cs="微软雅黑"/>
          <w:sz w:val="24"/>
          <w:szCs w:val="24"/>
        </w:rPr>
        <w:t>按照合同规定的任何一种方法解决索赔事宜，</w:t>
      </w:r>
      <w:r>
        <w:rPr>
          <w:rFonts w:ascii="微软雅黑" w:hAnsi="微软雅黑" w:eastAsia="微软雅黑" w:cs="微软雅黑"/>
          <w:spacing w:val="-39"/>
          <w:sz w:val="24"/>
          <w:szCs w:val="24"/>
        </w:rPr>
        <w:t xml:space="preserve"> </w:t>
      </w:r>
      <w:r>
        <w:rPr>
          <w:rFonts w:ascii="微软雅黑" w:hAnsi="微软雅黑" w:eastAsia="微软雅黑" w:cs="微软雅黑"/>
          <w:sz w:val="24"/>
          <w:szCs w:val="24"/>
        </w:rPr>
        <w:t>买方将从未付款或卖方开具 的履约保证金中扣回索赔金额，</w:t>
      </w:r>
      <w:r>
        <w:rPr>
          <w:rFonts w:ascii="微软雅黑" w:hAnsi="微软雅黑" w:eastAsia="微软雅黑" w:cs="微软雅黑"/>
          <w:spacing w:val="-32"/>
          <w:sz w:val="24"/>
          <w:szCs w:val="24"/>
        </w:rPr>
        <w:t xml:space="preserve"> </w:t>
      </w:r>
      <w:r>
        <w:rPr>
          <w:rFonts w:ascii="微软雅黑" w:hAnsi="微软雅黑" w:eastAsia="微软雅黑" w:cs="微软雅黑"/>
          <w:sz w:val="24"/>
          <w:szCs w:val="24"/>
        </w:rPr>
        <w:t>如果这些金额不足以补偿索赔金额，</w:t>
      </w:r>
      <w:r>
        <w:rPr>
          <w:rFonts w:ascii="微软雅黑" w:hAnsi="微软雅黑" w:eastAsia="微软雅黑" w:cs="微软雅黑"/>
          <w:spacing w:val="-39"/>
          <w:sz w:val="24"/>
          <w:szCs w:val="24"/>
        </w:rPr>
        <w:t xml:space="preserve"> </w:t>
      </w:r>
      <w:r>
        <w:rPr>
          <w:rFonts w:ascii="微软雅黑" w:hAnsi="微软雅黑" w:eastAsia="微软雅黑" w:cs="微软雅黑"/>
          <w:sz w:val="24"/>
          <w:szCs w:val="24"/>
        </w:rPr>
        <w:t>买方有权 向卖方提出对不足部分的补偿。</w:t>
      </w:r>
    </w:p>
    <w:p>
      <w:pPr>
        <w:spacing w:before="4" w:line="255" w:lineRule="auto"/>
        <w:ind w:left="41" w:right="729" w:firstLine="628"/>
        <w:rPr>
          <w:rFonts w:ascii="微软雅黑" w:hAnsi="微软雅黑" w:eastAsia="微软雅黑" w:cs="微软雅黑"/>
          <w:sz w:val="24"/>
          <w:szCs w:val="24"/>
        </w:rPr>
      </w:pPr>
      <w:r>
        <w:rPr>
          <w:rFonts w:ascii="微软雅黑" w:hAnsi="微软雅黑" w:eastAsia="微软雅黑" w:cs="微软雅黑"/>
          <w:spacing w:val="3"/>
          <w:sz w:val="24"/>
          <w:szCs w:val="24"/>
        </w:rPr>
        <w:t xml:space="preserve">(4)买方提出索赔的书面材料应报当地政府采购管理部门备案。卖方同意 </w:t>
      </w:r>
      <w:r>
        <w:rPr>
          <w:rFonts w:ascii="微软雅黑" w:hAnsi="微软雅黑" w:eastAsia="微软雅黑" w:cs="微软雅黑"/>
          <w:spacing w:val="1"/>
          <w:sz w:val="24"/>
          <w:szCs w:val="24"/>
        </w:rPr>
        <w:t>的索赔方案应报当地政府采购管理部门审核。</w:t>
      </w:r>
    </w:p>
    <w:p>
      <w:pPr>
        <w:spacing w:before="5" w:line="187" w:lineRule="auto"/>
        <w:ind w:left="26"/>
        <w:outlineLvl w:val="1"/>
        <w:rPr>
          <w:rFonts w:ascii="微软雅黑" w:hAnsi="微软雅黑" w:eastAsia="微软雅黑" w:cs="微软雅黑"/>
          <w:sz w:val="24"/>
          <w:szCs w:val="24"/>
        </w:rPr>
      </w:pPr>
      <w:r>
        <w:rPr>
          <w:rFonts w:ascii="微软雅黑" w:hAnsi="微软雅黑" w:eastAsia="微软雅黑" w:cs="微软雅黑"/>
          <w:b/>
          <w:bCs/>
          <w:spacing w:val="4"/>
          <w:sz w:val="24"/>
          <w:szCs w:val="24"/>
        </w:rPr>
        <w:t>八.</w:t>
      </w:r>
      <w:r>
        <w:rPr>
          <w:rFonts w:ascii="微软雅黑" w:hAnsi="微软雅黑" w:eastAsia="微软雅黑" w:cs="微软雅黑"/>
          <w:b/>
          <w:bCs/>
          <w:spacing w:val="1"/>
          <w:sz w:val="24"/>
          <w:szCs w:val="24"/>
        </w:rPr>
        <w:t xml:space="preserve">  </w:t>
      </w:r>
      <w:r>
        <w:rPr>
          <w:rFonts w:ascii="微软雅黑" w:hAnsi="微软雅黑" w:eastAsia="微软雅黑" w:cs="微软雅黑"/>
          <w:b/>
          <w:bCs/>
          <w:spacing w:val="4"/>
          <w:sz w:val="24"/>
          <w:szCs w:val="24"/>
        </w:rPr>
        <w:t>履约保证金</w:t>
      </w:r>
    </w:p>
    <w:p>
      <w:pPr>
        <w:spacing w:before="118" w:line="189" w:lineRule="auto"/>
        <w:ind w:left="37"/>
        <w:outlineLvl w:val="4"/>
        <w:rPr>
          <w:rFonts w:ascii="微软雅黑" w:hAnsi="微软雅黑" w:eastAsia="微软雅黑" w:cs="微软雅黑"/>
          <w:sz w:val="24"/>
          <w:szCs w:val="24"/>
        </w:rPr>
      </w:pPr>
      <w:r>
        <w:rPr>
          <w:rFonts w:ascii="微软雅黑" w:hAnsi="微软雅黑" w:eastAsia="微软雅黑" w:cs="微软雅黑"/>
          <w:spacing w:val="-7"/>
          <w:sz w:val="24"/>
          <w:szCs w:val="24"/>
        </w:rPr>
        <w:t>17、履约保证金</w:t>
      </w:r>
    </w:p>
    <w:p>
      <w:pPr>
        <w:spacing w:before="116" w:line="222" w:lineRule="auto"/>
        <w:ind w:left="28" w:right="779" w:firstLine="641"/>
        <w:rPr>
          <w:rFonts w:ascii="微软雅黑" w:hAnsi="微软雅黑" w:eastAsia="微软雅黑" w:cs="微软雅黑"/>
          <w:sz w:val="24"/>
          <w:szCs w:val="24"/>
        </w:rPr>
      </w:pPr>
      <w:r>
        <w:rPr>
          <w:rFonts w:ascii="微软雅黑" w:hAnsi="微软雅黑" w:eastAsia="微软雅黑" w:cs="微软雅黑"/>
          <w:spacing w:val="1"/>
          <w:sz w:val="24"/>
          <w:szCs w:val="24"/>
        </w:rPr>
        <w:t>(1)卖方应在本合同签订时，</w:t>
      </w:r>
      <w:r>
        <w:rPr>
          <w:rFonts w:ascii="微软雅黑" w:hAnsi="微软雅黑" w:eastAsia="微软雅黑" w:cs="微软雅黑"/>
          <w:spacing w:val="-49"/>
          <w:sz w:val="24"/>
          <w:szCs w:val="24"/>
        </w:rPr>
        <w:t xml:space="preserve"> </w:t>
      </w:r>
      <w:r>
        <w:rPr>
          <w:rFonts w:ascii="微软雅黑" w:hAnsi="微软雅黑" w:eastAsia="微软雅黑" w:cs="微软雅黑"/>
          <w:spacing w:val="1"/>
          <w:sz w:val="24"/>
          <w:szCs w:val="24"/>
        </w:rPr>
        <w:t>按采购文件的约定提供相应的履约保</w:t>
      </w:r>
      <w:r>
        <w:rPr>
          <w:rFonts w:ascii="微软雅黑" w:hAnsi="微软雅黑" w:eastAsia="微软雅黑" w:cs="微软雅黑"/>
          <w:sz w:val="24"/>
          <w:szCs w:val="24"/>
        </w:rPr>
        <w:t xml:space="preserve">证金， </w:t>
      </w:r>
      <w:r>
        <w:rPr>
          <w:rFonts w:ascii="微软雅黑" w:hAnsi="微软雅黑" w:eastAsia="微软雅黑" w:cs="微软雅黑"/>
          <w:spacing w:val="1"/>
          <w:sz w:val="24"/>
          <w:szCs w:val="24"/>
        </w:rPr>
        <w:t>保证金的有效期应不低于合同有效期。</w:t>
      </w:r>
    </w:p>
    <w:p>
      <w:pPr>
        <w:spacing w:before="119" w:line="223" w:lineRule="auto"/>
        <w:ind w:left="27" w:right="297" w:firstLine="642"/>
        <w:rPr>
          <w:rFonts w:ascii="微软雅黑" w:hAnsi="微软雅黑" w:eastAsia="微软雅黑" w:cs="微软雅黑"/>
          <w:sz w:val="24"/>
          <w:szCs w:val="24"/>
        </w:rPr>
      </w:pPr>
      <w:r>
        <w:rPr>
          <w:rFonts w:ascii="微软雅黑" w:hAnsi="微软雅黑" w:eastAsia="微软雅黑" w:cs="微软雅黑"/>
          <w:spacing w:val="1"/>
          <w:sz w:val="24"/>
          <w:szCs w:val="24"/>
        </w:rPr>
        <w:t>(2)如果卖方未能履行合同规定的任何义务，买方有权从履约保证金中取得补</w:t>
      </w:r>
      <w:r>
        <w:rPr>
          <w:rFonts w:ascii="微软雅黑" w:hAnsi="微软雅黑" w:eastAsia="微软雅黑" w:cs="微软雅黑"/>
          <w:spacing w:val="18"/>
          <w:w w:val="101"/>
          <w:sz w:val="24"/>
          <w:szCs w:val="24"/>
        </w:rPr>
        <w:t xml:space="preserve"> </w:t>
      </w:r>
      <w:r>
        <w:rPr>
          <w:rFonts w:ascii="微软雅黑" w:hAnsi="微软雅黑" w:eastAsia="微软雅黑" w:cs="微软雅黑"/>
          <w:spacing w:val="-8"/>
          <w:sz w:val="24"/>
          <w:szCs w:val="24"/>
        </w:rPr>
        <w:t>偿。</w:t>
      </w:r>
    </w:p>
    <w:p>
      <w:pPr>
        <w:spacing w:before="115" w:line="223" w:lineRule="auto"/>
        <w:ind w:left="31" w:firstLine="637"/>
        <w:rPr>
          <w:rFonts w:ascii="微软雅黑" w:hAnsi="微软雅黑" w:eastAsia="微软雅黑" w:cs="微软雅黑"/>
          <w:sz w:val="24"/>
          <w:szCs w:val="24"/>
        </w:rPr>
      </w:pPr>
      <w:r>
        <w:rPr>
          <w:rFonts w:ascii="微软雅黑" w:hAnsi="微软雅黑" w:eastAsia="微软雅黑" w:cs="微软雅黑"/>
          <w:spacing w:val="2"/>
          <w:sz w:val="24"/>
          <w:szCs w:val="24"/>
        </w:rPr>
        <w:t>(3)履约保证金（无息）</w:t>
      </w:r>
      <w:r>
        <w:rPr>
          <w:rFonts w:ascii="微软雅黑" w:hAnsi="微软雅黑" w:eastAsia="微软雅黑" w:cs="微软雅黑"/>
          <w:spacing w:val="-48"/>
          <w:sz w:val="24"/>
          <w:szCs w:val="24"/>
        </w:rPr>
        <w:t xml:space="preserve"> </w:t>
      </w:r>
      <w:r>
        <w:rPr>
          <w:rFonts w:ascii="微软雅黑" w:hAnsi="微软雅黑" w:eastAsia="微软雅黑" w:cs="微软雅黑"/>
          <w:spacing w:val="2"/>
          <w:sz w:val="24"/>
          <w:szCs w:val="24"/>
        </w:rPr>
        <w:t>将在卖方履行完合</w:t>
      </w:r>
      <w:r>
        <w:rPr>
          <w:rFonts w:ascii="微软雅黑" w:hAnsi="微软雅黑" w:eastAsia="微软雅黑" w:cs="微软雅黑"/>
          <w:spacing w:val="1"/>
          <w:sz w:val="24"/>
          <w:szCs w:val="24"/>
        </w:rPr>
        <w:t>同义务，</w:t>
      </w:r>
      <w:r>
        <w:rPr>
          <w:rFonts w:ascii="微软雅黑" w:hAnsi="微软雅黑" w:eastAsia="微软雅黑" w:cs="微软雅黑"/>
          <w:spacing w:val="-39"/>
          <w:sz w:val="24"/>
          <w:szCs w:val="24"/>
        </w:rPr>
        <w:t xml:space="preserve"> </w:t>
      </w:r>
      <w:r>
        <w:rPr>
          <w:rFonts w:ascii="微软雅黑" w:hAnsi="微软雅黑" w:eastAsia="微软雅黑" w:cs="微软雅黑"/>
          <w:spacing w:val="1"/>
          <w:sz w:val="24"/>
          <w:szCs w:val="24"/>
        </w:rPr>
        <w:t>买方支付合同价款的五天内</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退回。</w:t>
      </w:r>
    </w:p>
    <w:p>
      <w:pPr>
        <w:spacing w:before="113" w:line="188" w:lineRule="auto"/>
        <w:ind w:left="35"/>
        <w:outlineLvl w:val="1"/>
        <w:rPr>
          <w:rFonts w:ascii="微软雅黑" w:hAnsi="微软雅黑" w:eastAsia="微软雅黑" w:cs="微软雅黑"/>
          <w:sz w:val="24"/>
          <w:szCs w:val="24"/>
        </w:rPr>
      </w:pPr>
      <w:r>
        <w:rPr>
          <w:rFonts w:ascii="微软雅黑" w:hAnsi="微软雅黑" w:eastAsia="微软雅黑" w:cs="微软雅黑"/>
          <w:b/>
          <w:bCs/>
          <w:spacing w:val="2"/>
          <w:sz w:val="24"/>
          <w:szCs w:val="24"/>
        </w:rPr>
        <w:t>九.</w:t>
      </w:r>
      <w:r>
        <w:rPr>
          <w:rFonts w:ascii="微软雅黑" w:hAnsi="微软雅黑" w:eastAsia="微软雅黑" w:cs="微软雅黑"/>
          <w:b/>
          <w:bCs/>
          <w:spacing w:val="20"/>
          <w:sz w:val="24"/>
          <w:szCs w:val="24"/>
        </w:rPr>
        <w:t xml:space="preserve">   </w:t>
      </w:r>
      <w:r>
        <w:rPr>
          <w:rFonts w:ascii="微软雅黑" w:hAnsi="微软雅黑" w:eastAsia="微软雅黑" w:cs="微软雅黑"/>
          <w:b/>
          <w:bCs/>
          <w:spacing w:val="2"/>
          <w:sz w:val="24"/>
          <w:szCs w:val="24"/>
        </w:rPr>
        <w:t>合同的解除和转让</w:t>
      </w:r>
    </w:p>
    <w:p>
      <w:pPr>
        <w:spacing w:before="118" w:line="188" w:lineRule="auto"/>
        <w:ind w:left="37"/>
        <w:outlineLvl w:val="4"/>
        <w:rPr>
          <w:rFonts w:ascii="微软雅黑" w:hAnsi="微软雅黑" w:eastAsia="微软雅黑" w:cs="微软雅黑"/>
          <w:sz w:val="24"/>
          <w:szCs w:val="24"/>
        </w:rPr>
      </w:pPr>
      <w:r>
        <w:rPr>
          <w:rFonts w:ascii="微软雅黑" w:hAnsi="微软雅黑" w:eastAsia="微软雅黑" w:cs="微软雅黑"/>
          <w:spacing w:val="-7"/>
          <w:sz w:val="24"/>
          <w:szCs w:val="24"/>
        </w:rPr>
        <w:t>18、合同的解除</w:t>
      </w:r>
    </w:p>
    <w:p>
      <w:pPr>
        <w:spacing w:before="118" w:line="183" w:lineRule="auto"/>
        <w:ind w:left="669"/>
        <w:outlineLvl w:val="5"/>
        <w:rPr>
          <w:rFonts w:ascii="微软雅黑" w:hAnsi="微软雅黑" w:eastAsia="微软雅黑" w:cs="微软雅黑"/>
          <w:sz w:val="24"/>
          <w:szCs w:val="24"/>
        </w:rPr>
      </w:pPr>
      <w:r>
        <w:rPr>
          <w:rFonts w:ascii="微软雅黑" w:hAnsi="微软雅黑" w:eastAsia="微软雅黑" w:cs="微软雅黑"/>
          <w:spacing w:val="1"/>
          <w:sz w:val="24"/>
          <w:szCs w:val="24"/>
        </w:rPr>
        <w:t>(1)买方和卖方协商一致，</w:t>
      </w:r>
      <w:r>
        <w:rPr>
          <w:rFonts w:ascii="微软雅黑" w:hAnsi="微软雅黑" w:eastAsia="微软雅黑" w:cs="微软雅黑"/>
          <w:spacing w:val="-33"/>
          <w:sz w:val="24"/>
          <w:szCs w:val="24"/>
        </w:rPr>
        <w:t xml:space="preserve"> </w:t>
      </w:r>
      <w:r>
        <w:rPr>
          <w:rFonts w:ascii="微软雅黑" w:hAnsi="微软雅黑" w:eastAsia="微软雅黑" w:cs="微软雅黑"/>
          <w:spacing w:val="1"/>
          <w:sz w:val="24"/>
          <w:szCs w:val="24"/>
        </w:rPr>
        <w:t>可以解除合同。</w:t>
      </w:r>
    </w:p>
    <w:p>
      <w:pPr>
        <w:spacing w:before="126" w:line="183" w:lineRule="auto"/>
        <w:ind w:left="669"/>
        <w:outlineLvl w:val="5"/>
        <w:rPr>
          <w:rFonts w:ascii="微软雅黑" w:hAnsi="微软雅黑" w:eastAsia="微软雅黑" w:cs="微软雅黑"/>
          <w:sz w:val="24"/>
          <w:szCs w:val="24"/>
        </w:rPr>
      </w:pPr>
      <w:r>
        <w:rPr>
          <w:rFonts w:ascii="微软雅黑" w:hAnsi="微软雅黑" w:eastAsia="微软雅黑" w:cs="微软雅黑"/>
          <w:spacing w:val="1"/>
          <w:sz w:val="24"/>
          <w:szCs w:val="24"/>
        </w:rPr>
        <w:t>(2)有下列情形之一，</w:t>
      </w:r>
      <w:r>
        <w:rPr>
          <w:rFonts w:ascii="微软雅黑" w:hAnsi="微软雅黑" w:eastAsia="微软雅黑" w:cs="微软雅黑"/>
          <w:spacing w:val="-28"/>
          <w:sz w:val="24"/>
          <w:szCs w:val="24"/>
        </w:rPr>
        <w:t xml:space="preserve"> </w:t>
      </w:r>
      <w:r>
        <w:rPr>
          <w:rFonts w:ascii="微软雅黑" w:hAnsi="微软雅黑" w:eastAsia="微软雅黑" w:cs="微软雅黑"/>
          <w:spacing w:val="1"/>
          <w:sz w:val="24"/>
          <w:szCs w:val="24"/>
        </w:rPr>
        <w:t>合同一方可以解除合同：</w:t>
      </w:r>
    </w:p>
    <w:p>
      <w:pPr>
        <w:spacing w:before="125" w:line="255" w:lineRule="auto"/>
        <w:ind w:left="38" w:right="729" w:firstLine="594"/>
        <w:rPr>
          <w:rFonts w:ascii="微软雅黑" w:hAnsi="微软雅黑" w:eastAsia="微软雅黑" w:cs="微软雅黑"/>
          <w:sz w:val="24"/>
          <w:szCs w:val="24"/>
        </w:rPr>
      </w:pPr>
      <w:r>
        <w:rPr>
          <w:rFonts w:ascii="微软雅黑" w:hAnsi="微软雅黑" w:eastAsia="微软雅黑" w:cs="微软雅黑"/>
          <w:spacing w:val="-3"/>
          <w:sz w:val="24"/>
          <w:szCs w:val="24"/>
        </w:rPr>
        <w:t>&lt;1&gt;因不可抗力致使不能实现合同目的，</w:t>
      </w:r>
      <w:r>
        <w:rPr>
          <w:rFonts w:ascii="微软雅黑" w:hAnsi="微软雅黑" w:eastAsia="微软雅黑" w:cs="微软雅黑"/>
          <w:spacing w:val="-29"/>
          <w:sz w:val="24"/>
          <w:szCs w:val="24"/>
        </w:rPr>
        <w:t xml:space="preserve"> </w:t>
      </w:r>
      <w:r>
        <w:rPr>
          <w:rFonts w:ascii="微软雅黑" w:hAnsi="微软雅黑" w:eastAsia="微软雅黑" w:cs="微软雅黑"/>
          <w:spacing w:val="-3"/>
          <w:sz w:val="24"/>
          <w:szCs w:val="24"/>
        </w:rPr>
        <w:t>未受不可抗力影响的一方有权解</w:t>
      </w:r>
      <w:r>
        <w:rPr>
          <w:rFonts w:ascii="微软雅黑" w:hAnsi="微软雅黑" w:eastAsia="微软雅黑" w:cs="微软雅黑"/>
          <w:sz w:val="24"/>
          <w:szCs w:val="24"/>
        </w:rPr>
        <w:t xml:space="preserve"> </w:t>
      </w:r>
      <w:r>
        <w:rPr>
          <w:rFonts w:ascii="微软雅黑" w:hAnsi="微软雅黑" w:eastAsia="微软雅黑" w:cs="微软雅黑"/>
          <w:spacing w:val="-6"/>
          <w:sz w:val="24"/>
          <w:szCs w:val="24"/>
        </w:rPr>
        <w:t>除合同；</w:t>
      </w:r>
    </w:p>
    <w:p>
      <w:pPr>
        <w:spacing w:before="5" w:line="188" w:lineRule="auto"/>
        <w:ind w:left="633"/>
        <w:rPr>
          <w:rFonts w:ascii="微软雅黑" w:hAnsi="微软雅黑" w:eastAsia="微软雅黑" w:cs="微软雅黑"/>
          <w:sz w:val="24"/>
          <w:szCs w:val="24"/>
        </w:rPr>
      </w:pPr>
      <w:r>
        <w:rPr>
          <w:rFonts w:ascii="微软雅黑" w:hAnsi="微软雅黑" w:eastAsia="微软雅黑" w:cs="微软雅黑"/>
          <w:spacing w:val="-4"/>
          <w:sz w:val="24"/>
          <w:szCs w:val="24"/>
        </w:rPr>
        <w:t>&lt;2&gt;因合同一方违约导致合同不能履行，</w:t>
      </w:r>
      <w:r>
        <w:rPr>
          <w:rFonts w:ascii="微软雅黑" w:hAnsi="微软雅黑" w:eastAsia="微软雅黑" w:cs="微软雅黑"/>
          <w:spacing w:val="-28"/>
          <w:sz w:val="24"/>
          <w:szCs w:val="24"/>
        </w:rPr>
        <w:t xml:space="preserve"> </w:t>
      </w:r>
      <w:r>
        <w:rPr>
          <w:rFonts w:ascii="微软雅黑" w:hAnsi="微软雅黑" w:eastAsia="微软雅黑" w:cs="微软雅黑"/>
          <w:spacing w:val="-4"/>
          <w:sz w:val="24"/>
          <w:szCs w:val="24"/>
        </w:rPr>
        <w:t>另一方有权解除合同。</w:t>
      </w:r>
    </w:p>
    <w:p>
      <w:pPr>
        <w:spacing w:before="118" w:line="255" w:lineRule="auto"/>
        <w:ind w:left="38" w:right="729" w:firstLine="631"/>
        <w:rPr>
          <w:rFonts w:ascii="微软雅黑" w:hAnsi="微软雅黑" w:eastAsia="微软雅黑" w:cs="微软雅黑"/>
          <w:sz w:val="24"/>
          <w:szCs w:val="24"/>
        </w:rPr>
      </w:pPr>
      <w:r>
        <w:rPr>
          <w:rFonts w:ascii="微软雅黑" w:hAnsi="微软雅黑" w:eastAsia="微软雅黑" w:cs="微软雅黑"/>
          <w:spacing w:val="2"/>
          <w:sz w:val="24"/>
          <w:szCs w:val="24"/>
        </w:rPr>
        <w:t>(3)有权解除合同的一方，</w:t>
      </w:r>
      <w:r>
        <w:rPr>
          <w:rFonts w:ascii="微软雅黑" w:hAnsi="微软雅黑" w:eastAsia="微软雅黑" w:cs="微软雅黑"/>
          <w:spacing w:val="-35"/>
          <w:sz w:val="24"/>
          <w:szCs w:val="24"/>
        </w:rPr>
        <w:t xml:space="preserve"> </w:t>
      </w:r>
      <w:r>
        <w:rPr>
          <w:rFonts w:ascii="微软雅黑" w:hAnsi="微软雅黑" w:eastAsia="微软雅黑" w:cs="微软雅黑"/>
          <w:spacing w:val="2"/>
          <w:sz w:val="24"/>
          <w:szCs w:val="24"/>
        </w:rPr>
        <w:t>应当在违约事实或不可抗力发生之后三十天内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书面通知对方以主张解除合同，</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合同在书面通知到达对方时解</w:t>
      </w:r>
      <w:r>
        <w:rPr>
          <w:rFonts w:ascii="微软雅黑" w:hAnsi="微软雅黑" w:eastAsia="微软雅黑" w:cs="微软雅黑"/>
          <w:sz w:val="24"/>
          <w:szCs w:val="24"/>
        </w:rPr>
        <w:t>除。</w:t>
      </w:r>
    </w:p>
    <w:p>
      <w:pPr>
        <w:spacing w:before="5" w:line="188" w:lineRule="auto"/>
        <w:ind w:left="37"/>
        <w:rPr>
          <w:rFonts w:ascii="微软雅黑" w:hAnsi="微软雅黑" w:eastAsia="微软雅黑" w:cs="微软雅黑"/>
          <w:sz w:val="24"/>
          <w:szCs w:val="24"/>
        </w:rPr>
      </w:pPr>
      <w:r>
        <w:rPr>
          <w:rFonts w:ascii="微软雅黑" w:hAnsi="微软雅黑" w:eastAsia="微软雅黑" w:cs="微软雅黑"/>
          <w:spacing w:val="-7"/>
          <w:sz w:val="24"/>
          <w:szCs w:val="24"/>
        </w:rPr>
        <w:t>19、合同的转让</w:t>
      </w:r>
    </w:p>
    <w:p>
      <w:pPr>
        <w:spacing w:before="117" w:line="188" w:lineRule="auto"/>
        <w:ind w:left="763"/>
        <w:rPr>
          <w:rFonts w:ascii="微软雅黑" w:hAnsi="微软雅黑" w:eastAsia="微软雅黑" w:cs="微软雅黑"/>
          <w:sz w:val="24"/>
          <w:szCs w:val="24"/>
        </w:rPr>
      </w:pPr>
      <w:r>
        <w:rPr>
          <w:rFonts w:ascii="微软雅黑" w:hAnsi="微软雅黑" w:eastAsia="微软雅黑" w:cs="微软雅黑"/>
          <w:spacing w:val="1"/>
          <w:sz w:val="24"/>
          <w:szCs w:val="24"/>
        </w:rPr>
        <w:t>合同的部分和全部都不得转让。</w:t>
      </w:r>
    </w:p>
    <w:p>
      <w:pPr>
        <w:spacing w:before="118" w:line="188" w:lineRule="auto"/>
        <w:ind w:left="33"/>
        <w:outlineLvl w:val="1"/>
        <w:rPr>
          <w:rFonts w:ascii="微软雅黑" w:hAnsi="微软雅黑" w:eastAsia="微软雅黑" w:cs="微软雅黑"/>
          <w:sz w:val="24"/>
          <w:szCs w:val="24"/>
        </w:rPr>
      </w:pPr>
      <w:r>
        <w:rPr>
          <w:rFonts w:ascii="微软雅黑" w:hAnsi="微软雅黑" w:eastAsia="微软雅黑" w:cs="微软雅黑"/>
          <w:b/>
          <w:bCs/>
          <w:spacing w:val="2"/>
          <w:sz w:val="24"/>
          <w:szCs w:val="24"/>
        </w:rPr>
        <w:t>十.  合同的生效</w:t>
      </w:r>
    </w:p>
    <w:p>
      <w:pPr>
        <w:spacing w:before="117" w:line="188" w:lineRule="auto"/>
        <w:ind w:left="22"/>
        <w:rPr>
          <w:rFonts w:ascii="微软雅黑" w:hAnsi="微软雅黑" w:eastAsia="微软雅黑" w:cs="微软雅黑"/>
          <w:sz w:val="24"/>
          <w:szCs w:val="24"/>
        </w:rPr>
      </w:pPr>
      <w:r>
        <w:rPr>
          <w:rFonts w:ascii="微软雅黑" w:hAnsi="微软雅黑" w:eastAsia="微软雅黑" w:cs="微软雅黑"/>
          <w:spacing w:val="-5"/>
          <w:sz w:val="24"/>
          <w:szCs w:val="24"/>
        </w:rPr>
        <w:t>20、合同的生效</w:t>
      </w:r>
    </w:p>
    <w:p>
      <w:pPr>
        <w:spacing w:before="117" w:line="255" w:lineRule="auto"/>
        <w:ind w:left="26" w:right="785" w:firstLine="675"/>
        <w:rPr>
          <w:rFonts w:ascii="微软雅黑" w:hAnsi="微软雅黑" w:eastAsia="微软雅黑" w:cs="微软雅黑"/>
          <w:sz w:val="24"/>
          <w:szCs w:val="24"/>
        </w:rPr>
      </w:pPr>
      <w:r>
        <w:rPr>
          <w:rFonts w:ascii="微软雅黑" w:hAnsi="微软雅黑" w:eastAsia="微软雅黑" w:cs="微软雅黑"/>
          <w:spacing w:val="2"/>
          <w:sz w:val="24"/>
          <w:szCs w:val="24"/>
        </w:rPr>
        <w:t>本合同在双方签字盖章并在招标人收到中标人提交</w:t>
      </w:r>
      <w:r>
        <w:rPr>
          <w:rFonts w:ascii="微软雅黑" w:hAnsi="微软雅黑" w:eastAsia="微软雅黑" w:cs="微软雅黑"/>
          <w:spacing w:val="1"/>
          <w:sz w:val="24"/>
          <w:szCs w:val="24"/>
        </w:rPr>
        <w:t>的履约保证金后，</w:t>
      </w:r>
      <w:r>
        <w:rPr>
          <w:rFonts w:ascii="微软雅黑" w:hAnsi="微软雅黑" w:eastAsia="微软雅黑" w:cs="微软雅黑"/>
          <w:spacing w:val="-49"/>
          <w:sz w:val="24"/>
          <w:szCs w:val="24"/>
        </w:rPr>
        <w:t xml:space="preserve"> </w:t>
      </w:r>
      <w:r>
        <w:rPr>
          <w:rFonts w:ascii="微软雅黑" w:hAnsi="微软雅黑" w:eastAsia="微软雅黑" w:cs="微软雅黑"/>
          <w:spacing w:val="1"/>
          <w:sz w:val="24"/>
          <w:szCs w:val="24"/>
        </w:rPr>
        <w:t>经</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招标采购管理部门备案后生效。</w:t>
      </w:r>
    </w:p>
    <w:p>
      <w:pPr>
        <w:spacing w:before="5" w:line="188" w:lineRule="auto"/>
        <w:ind w:left="33"/>
        <w:outlineLvl w:val="1"/>
        <w:rPr>
          <w:rFonts w:ascii="微软雅黑" w:hAnsi="微软雅黑" w:eastAsia="微软雅黑" w:cs="微软雅黑"/>
          <w:sz w:val="24"/>
          <w:szCs w:val="24"/>
        </w:rPr>
      </w:pPr>
      <w:r>
        <w:rPr>
          <w:rFonts w:ascii="微软雅黑" w:hAnsi="微软雅黑" w:eastAsia="微软雅黑" w:cs="微软雅黑"/>
          <w:b/>
          <w:bCs/>
          <w:spacing w:val="3"/>
          <w:sz w:val="24"/>
          <w:szCs w:val="24"/>
        </w:rPr>
        <w:t>十一.</w:t>
      </w:r>
      <w:r>
        <w:rPr>
          <w:rFonts w:ascii="微软雅黑" w:hAnsi="微软雅黑" w:eastAsia="微软雅黑" w:cs="微软雅黑"/>
          <w:b/>
          <w:bCs/>
          <w:spacing w:val="74"/>
          <w:sz w:val="24"/>
          <w:szCs w:val="24"/>
        </w:rPr>
        <w:t xml:space="preserve"> </w:t>
      </w:r>
      <w:r>
        <w:rPr>
          <w:rFonts w:ascii="微软雅黑" w:hAnsi="微软雅黑" w:eastAsia="微软雅黑" w:cs="微软雅黑"/>
          <w:b/>
          <w:bCs/>
          <w:spacing w:val="3"/>
          <w:sz w:val="24"/>
          <w:szCs w:val="24"/>
        </w:rPr>
        <w:t>争议解决</w:t>
      </w:r>
    </w:p>
    <w:p>
      <w:pPr>
        <w:spacing w:before="117" w:line="189" w:lineRule="auto"/>
        <w:ind w:left="265"/>
        <w:rPr>
          <w:rFonts w:ascii="微软雅黑" w:hAnsi="微软雅黑" w:eastAsia="微软雅黑" w:cs="微软雅黑"/>
          <w:sz w:val="24"/>
          <w:szCs w:val="24"/>
        </w:rPr>
      </w:pPr>
      <w:r>
        <w:rPr>
          <w:rFonts w:ascii="微软雅黑" w:hAnsi="微软雅黑" w:eastAsia="微软雅黑" w:cs="微软雅黑"/>
          <w:spacing w:val="-6"/>
          <w:sz w:val="24"/>
          <w:szCs w:val="24"/>
        </w:rPr>
        <w:t>21、争议解决</w:t>
      </w:r>
    </w:p>
    <w:p>
      <w:pPr>
        <w:spacing w:line="189" w:lineRule="auto"/>
        <w:rPr>
          <w:rFonts w:ascii="微软雅黑" w:hAnsi="微软雅黑" w:eastAsia="微软雅黑" w:cs="微软雅黑"/>
          <w:sz w:val="24"/>
          <w:szCs w:val="24"/>
        </w:rPr>
        <w:sectPr>
          <w:footerReference r:id="rId18" w:type="default"/>
          <w:pgSz w:w="11905" w:h="16839"/>
          <w:pgMar w:top="400" w:right="1115" w:bottom="1566" w:left="1785" w:header="0" w:footer="1406" w:gutter="0"/>
          <w:pgNumType w:fmt="decimal"/>
          <w:cols w:space="720" w:num="1"/>
        </w:sectPr>
      </w:pPr>
    </w:p>
    <w:p>
      <w:pPr>
        <w:pStyle w:val="8"/>
        <w:spacing w:line="269" w:lineRule="auto"/>
      </w:pPr>
    </w:p>
    <w:p>
      <w:pPr>
        <w:pStyle w:val="8"/>
        <w:spacing w:line="269" w:lineRule="auto"/>
      </w:pPr>
    </w:p>
    <w:p>
      <w:pPr>
        <w:pStyle w:val="8"/>
        <w:spacing w:line="269" w:lineRule="auto"/>
      </w:pPr>
    </w:p>
    <w:p>
      <w:pPr>
        <w:pStyle w:val="8"/>
        <w:spacing w:line="269" w:lineRule="auto"/>
      </w:pPr>
    </w:p>
    <w:p>
      <w:pPr>
        <w:spacing w:before="103" w:line="188" w:lineRule="auto"/>
        <w:ind w:left="579"/>
        <w:rPr>
          <w:rFonts w:ascii="微软雅黑" w:hAnsi="微软雅黑" w:eastAsia="微软雅黑" w:cs="微软雅黑"/>
          <w:sz w:val="24"/>
          <w:szCs w:val="24"/>
        </w:rPr>
      </w:pPr>
      <w:r>
        <w:rPr>
          <w:rFonts w:ascii="微软雅黑" w:hAnsi="微软雅黑" w:eastAsia="微软雅黑" w:cs="微软雅黑"/>
          <w:spacing w:val="-1"/>
          <w:sz w:val="24"/>
          <w:szCs w:val="24"/>
        </w:rPr>
        <w:t>买卖双方因合同发生争议，</w:t>
      </w:r>
      <w:r>
        <w:rPr>
          <w:rFonts w:ascii="微软雅黑" w:hAnsi="微软雅黑" w:eastAsia="微软雅黑" w:cs="微软雅黑"/>
          <w:spacing w:val="-47"/>
          <w:sz w:val="24"/>
          <w:szCs w:val="24"/>
        </w:rPr>
        <w:t xml:space="preserve"> </w:t>
      </w:r>
      <w:r>
        <w:rPr>
          <w:rFonts w:ascii="微软雅黑" w:hAnsi="微软雅黑" w:eastAsia="微软雅黑" w:cs="微软雅黑"/>
          <w:spacing w:val="-1"/>
          <w:sz w:val="24"/>
          <w:szCs w:val="24"/>
        </w:rPr>
        <w:t>进行调解，</w:t>
      </w:r>
      <w:r>
        <w:rPr>
          <w:rFonts w:ascii="微软雅黑" w:hAnsi="微软雅黑" w:eastAsia="微软雅黑" w:cs="微软雅黑"/>
          <w:spacing w:val="-48"/>
          <w:sz w:val="24"/>
          <w:szCs w:val="24"/>
        </w:rPr>
        <w:t xml:space="preserve"> </w:t>
      </w:r>
      <w:r>
        <w:rPr>
          <w:rFonts w:ascii="微软雅黑" w:hAnsi="微软雅黑" w:eastAsia="微软雅黑" w:cs="微软雅黑"/>
          <w:spacing w:val="-1"/>
          <w:sz w:val="24"/>
          <w:szCs w:val="24"/>
        </w:rPr>
        <w:t>协商不成，</w:t>
      </w:r>
      <w:r>
        <w:rPr>
          <w:rFonts w:ascii="微软雅黑" w:hAnsi="微软雅黑" w:eastAsia="微软雅黑" w:cs="微软雅黑"/>
          <w:spacing w:val="-45"/>
          <w:sz w:val="24"/>
          <w:szCs w:val="24"/>
        </w:rPr>
        <w:t xml:space="preserve"> </w:t>
      </w:r>
      <w:r>
        <w:rPr>
          <w:rFonts w:ascii="微软雅黑" w:hAnsi="微软雅黑" w:eastAsia="微软雅黑" w:cs="微软雅黑"/>
          <w:spacing w:val="-1"/>
          <w:sz w:val="24"/>
          <w:szCs w:val="24"/>
        </w:rPr>
        <w:t>可选择：</w:t>
      </w:r>
    </w:p>
    <w:p>
      <w:pPr>
        <w:spacing w:before="118" w:line="183" w:lineRule="auto"/>
        <w:ind w:left="669"/>
        <w:rPr>
          <w:rFonts w:ascii="微软雅黑" w:hAnsi="微软雅黑" w:eastAsia="微软雅黑" w:cs="微软雅黑"/>
          <w:sz w:val="24"/>
          <w:szCs w:val="24"/>
        </w:rPr>
      </w:pPr>
      <w:r>
        <w:rPr>
          <w:rFonts w:ascii="微软雅黑" w:hAnsi="微软雅黑" w:eastAsia="微软雅黑" w:cs="微软雅黑"/>
          <w:spacing w:val="2"/>
          <w:sz w:val="24"/>
          <w:szCs w:val="24"/>
        </w:rPr>
        <w:t>(1)双方同时申请仲裁；</w:t>
      </w:r>
    </w:p>
    <w:p>
      <w:pPr>
        <w:spacing w:before="126" w:line="183" w:lineRule="auto"/>
        <w:ind w:left="669"/>
        <w:rPr>
          <w:rFonts w:ascii="微软雅黑" w:hAnsi="微软雅黑" w:eastAsia="微软雅黑" w:cs="微软雅黑"/>
          <w:sz w:val="24"/>
          <w:szCs w:val="24"/>
        </w:rPr>
      </w:pPr>
      <w:r>
        <w:rPr>
          <w:rFonts w:ascii="微软雅黑" w:hAnsi="微软雅黑" w:eastAsia="微软雅黑" w:cs="微软雅黑"/>
          <w:spacing w:val="2"/>
          <w:sz w:val="24"/>
          <w:szCs w:val="24"/>
        </w:rPr>
        <w:t>(2)向买方所在地人民法院提起诉讼。</w:t>
      </w:r>
    </w:p>
    <w:p>
      <w:pPr>
        <w:spacing w:before="125" w:line="188" w:lineRule="auto"/>
        <w:ind w:left="33"/>
        <w:outlineLvl w:val="1"/>
        <w:rPr>
          <w:rFonts w:ascii="微软雅黑" w:hAnsi="微软雅黑" w:eastAsia="微软雅黑" w:cs="微软雅黑"/>
          <w:sz w:val="24"/>
          <w:szCs w:val="24"/>
        </w:rPr>
      </w:pPr>
      <w:r>
        <w:rPr>
          <w:rFonts w:ascii="微软雅黑" w:hAnsi="微软雅黑" w:eastAsia="微软雅黑" w:cs="微软雅黑"/>
          <w:b/>
          <w:bCs/>
          <w:spacing w:val="4"/>
          <w:sz w:val="24"/>
          <w:szCs w:val="24"/>
        </w:rPr>
        <w:t>十二</w:t>
      </w:r>
      <w:r>
        <w:rPr>
          <w:rFonts w:ascii="微软雅黑" w:hAnsi="微软雅黑" w:eastAsia="微软雅黑" w:cs="微软雅黑"/>
          <w:b/>
          <w:bCs/>
          <w:spacing w:val="69"/>
          <w:sz w:val="24"/>
          <w:szCs w:val="24"/>
        </w:rPr>
        <w:t xml:space="preserve"> </w:t>
      </w:r>
      <w:r>
        <w:rPr>
          <w:rFonts w:ascii="微软雅黑" w:hAnsi="微软雅黑" w:eastAsia="微软雅黑" w:cs="微软雅黑"/>
          <w:b/>
          <w:bCs/>
          <w:spacing w:val="4"/>
          <w:sz w:val="24"/>
          <w:szCs w:val="24"/>
        </w:rPr>
        <w:t>.附则</w:t>
      </w:r>
    </w:p>
    <w:p>
      <w:pPr>
        <w:spacing w:before="117" w:line="187" w:lineRule="auto"/>
        <w:ind w:left="265"/>
        <w:rPr>
          <w:rFonts w:ascii="微软雅黑" w:hAnsi="微软雅黑" w:eastAsia="微软雅黑" w:cs="微软雅黑"/>
          <w:sz w:val="24"/>
          <w:szCs w:val="24"/>
        </w:rPr>
      </w:pPr>
      <w:r>
        <w:rPr>
          <w:rFonts w:ascii="微软雅黑" w:hAnsi="微软雅黑" w:eastAsia="微软雅黑" w:cs="微软雅黑"/>
          <w:spacing w:val="-5"/>
          <w:sz w:val="24"/>
          <w:szCs w:val="24"/>
        </w:rPr>
        <w:t>22、合同份数。</w:t>
      </w:r>
    </w:p>
    <w:p>
      <w:pPr>
        <w:spacing w:before="117" w:line="256" w:lineRule="auto"/>
        <w:ind w:left="29" w:right="125" w:firstLine="662"/>
        <w:rPr>
          <w:rFonts w:ascii="微软雅黑" w:hAnsi="微软雅黑" w:eastAsia="微软雅黑" w:cs="微软雅黑"/>
          <w:sz w:val="24"/>
          <w:szCs w:val="24"/>
        </w:rPr>
      </w:pPr>
      <w:r>
        <w:rPr>
          <w:rFonts w:ascii="微软雅黑" w:hAnsi="微软雅黑" w:eastAsia="微软雅黑" w:cs="微软雅黑"/>
          <w:sz w:val="24"/>
          <w:szCs w:val="24"/>
        </w:rPr>
        <w:t>本合同一式陆份，</w:t>
      </w:r>
      <w:r>
        <w:rPr>
          <w:rFonts w:ascii="微软雅黑" w:hAnsi="微软雅黑" w:eastAsia="微软雅黑" w:cs="微软雅黑"/>
          <w:spacing w:val="-38"/>
          <w:sz w:val="24"/>
          <w:szCs w:val="24"/>
        </w:rPr>
        <w:t xml:space="preserve"> </w:t>
      </w:r>
      <w:r>
        <w:rPr>
          <w:rFonts w:ascii="微软雅黑" w:hAnsi="微软雅黑" w:eastAsia="微软雅黑" w:cs="微软雅黑"/>
          <w:sz w:val="24"/>
          <w:szCs w:val="24"/>
        </w:rPr>
        <w:t>买卖双方各执二份，</w:t>
      </w:r>
      <w:r>
        <w:rPr>
          <w:rFonts w:ascii="微软雅黑" w:hAnsi="微软雅黑" w:eastAsia="微软雅黑" w:cs="微软雅黑"/>
          <w:spacing w:val="-50"/>
          <w:sz w:val="24"/>
          <w:szCs w:val="24"/>
        </w:rPr>
        <w:t xml:space="preserve"> </w:t>
      </w:r>
      <w:r>
        <w:rPr>
          <w:rFonts w:ascii="微软雅黑" w:hAnsi="微软雅黑" w:eastAsia="微软雅黑" w:cs="微软雅黑"/>
          <w:sz w:val="24"/>
          <w:szCs w:val="24"/>
        </w:rPr>
        <w:t>招标代理机构一份，</w:t>
      </w:r>
      <w:r>
        <w:rPr>
          <w:rFonts w:ascii="微软雅黑" w:hAnsi="微软雅黑" w:eastAsia="微软雅黑" w:cs="微软雅黑"/>
          <w:spacing w:val="-50"/>
          <w:sz w:val="24"/>
          <w:szCs w:val="24"/>
        </w:rPr>
        <w:t xml:space="preserve"> </w:t>
      </w:r>
      <w:r>
        <w:rPr>
          <w:rFonts w:ascii="微软雅黑" w:hAnsi="微软雅黑" w:eastAsia="微软雅黑" w:cs="微软雅黑"/>
          <w:sz w:val="24"/>
          <w:szCs w:val="24"/>
        </w:rPr>
        <w:t xml:space="preserve">招标采购管 </w:t>
      </w:r>
      <w:r>
        <w:rPr>
          <w:rFonts w:ascii="微软雅黑" w:hAnsi="微软雅黑" w:eastAsia="微软雅黑" w:cs="微软雅黑"/>
          <w:spacing w:val="-1"/>
          <w:sz w:val="24"/>
          <w:szCs w:val="24"/>
        </w:rPr>
        <w:t>理部门一份。</w:t>
      </w:r>
    </w:p>
    <w:p>
      <w:pPr>
        <w:spacing w:before="3" w:line="189" w:lineRule="auto"/>
        <w:ind w:left="265"/>
        <w:rPr>
          <w:rFonts w:ascii="微软雅黑" w:hAnsi="微软雅黑" w:eastAsia="微软雅黑" w:cs="微软雅黑"/>
          <w:sz w:val="24"/>
          <w:szCs w:val="24"/>
        </w:rPr>
      </w:pPr>
      <w:r>
        <w:rPr>
          <w:rFonts w:ascii="微软雅黑" w:hAnsi="微软雅黑" w:eastAsia="微软雅黑" w:cs="微软雅黑"/>
          <w:spacing w:val="-6"/>
          <w:sz w:val="24"/>
          <w:szCs w:val="24"/>
        </w:rPr>
        <w:t>23、未尽事宜</w:t>
      </w:r>
    </w:p>
    <w:p>
      <w:pPr>
        <w:spacing w:before="115" w:line="255" w:lineRule="auto"/>
        <w:ind w:left="33" w:right="14" w:firstLine="602"/>
        <w:rPr>
          <w:rFonts w:ascii="微软雅黑" w:hAnsi="微软雅黑" w:eastAsia="微软雅黑" w:cs="微软雅黑"/>
          <w:sz w:val="24"/>
          <w:szCs w:val="24"/>
        </w:rPr>
      </w:pPr>
      <w:r>
        <w:rPr>
          <w:rFonts w:ascii="微软雅黑" w:hAnsi="微软雅黑" w:eastAsia="微软雅黑" w:cs="微软雅黑"/>
          <w:sz w:val="24"/>
          <w:szCs w:val="24"/>
        </w:rPr>
        <w:t>本合同未尽事宜应按《中华人民共和国政府采购法》、《中华人民共和国</w:t>
      </w:r>
      <w:r>
        <w:rPr>
          <w:rFonts w:ascii="微软雅黑" w:hAnsi="微软雅黑" w:eastAsia="微软雅黑" w:cs="微软雅黑"/>
          <w:spacing w:val="2"/>
          <w:sz w:val="24"/>
          <w:szCs w:val="24"/>
        </w:rPr>
        <w:t xml:space="preserve"> 合同法》、《中华人民共和国产品质量法》之规定解</w:t>
      </w:r>
      <w:r>
        <w:rPr>
          <w:rFonts w:ascii="微软雅黑" w:hAnsi="微软雅黑" w:eastAsia="微软雅黑" w:cs="微软雅黑"/>
          <w:spacing w:val="1"/>
          <w:sz w:val="24"/>
          <w:szCs w:val="24"/>
        </w:rPr>
        <w:t>释。</w:t>
      </w:r>
    </w:p>
    <w:p>
      <w:pPr>
        <w:spacing w:line="255" w:lineRule="auto"/>
        <w:rPr>
          <w:rFonts w:ascii="微软雅黑" w:hAnsi="微软雅黑" w:eastAsia="微软雅黑" w:cs="微软雅黑"/>
          <w:sz w:val="24"/>
          <w:szCs w:val="24"/>
        </w:rPr>
        <w:sectPr>
          <w:footerReference r:id="rId19" w:type="default"/>
          <w:pgSz w:w="11905" w:h="16839"/>
          <w:pgMar w:top="400" w:right="1785" w:bottom="1566" w:left="1785" w:header="0" w:footer="1406" w:gutter="0"/>
          <w:pgNumType w:fmt="decimal"/>
          <w:cols w:space="720" w:num="1"/>
        </w:sectPr>
      </w:pPr>
    </w:p>
    <w:p>
      <w:pPr>
        <w:pStyle w:val="8"/>
        <w:spacing w:line="257" w:lineRule="auto"/>
      </w:pPr>
    </w:p>
    <w:p>
      <w:pPr>
        <w:pStyle w:val="8"/>
        <w:spacing w:line="257" w:lineRule="auto"/>
      </w:pPr>
    </w:p>
    <w:p>
      <w:pPr>
        <w:pStyle w:val="8"/>
        <w:spacing w:line="257" w:lineRule="auto"/>
      </w:pPr>
    </w:p>
    <w:p>
      <w:pPr>
        <w:pStyle w:val="8"/>
        <w:spacing w:line="257" w:lineRule="auto"/>
      </w:pPr>
    </w:p>
    <w:p>
      <w:pPr>
        <w:spacing w:before="154" w:line="188" w:lineRule="auto"/>
        <w:ind w:left="2208"/>
        <w:outlineLvl w:val="2"/>
        <w:rPr>
          <w:rFonts w:ascii="微软雅黑" w:hAnsi="微软雅黑" w:eastAsia="微软雅黑" w:cs="微软雅黑"/>
          <w:sz w:val="36"/>
          <w:szCs w:val="36"/>
        </w:rPr>
      </w:pPr>
      <w:r>
        <w:rPr>
          <w:rFonts w:ascii="微软雅黑" w:hAnsi="微软雅黑" w:eastAsia="微软雅黑" w:cs="微软雅黑"/>
          <w:b/>
          <w:bCs/>
          <w:spacing w:val="-4"/>
          <w:sz w:val="36"/>
          <w:szCs w:val="36"/>
        </w:rPr>
        <w:t>第六部分</w:t>
      </w:r>
      <w:r>
        <w:rPr>
          <w:rFonts w:ascii="微软雅黑" w:hAnsi="微软雅黑" w:eastAsia="微软雅黑" w:cs="微软雅黑"/>
          <w:b/>
          <w:bCs/>
          <w:spacing w:val="23"/>
          <w:sz w:val="36"/>
          <w:szCs w:val="36"/>
        </w:rPr>
        <w:t xml:space="preserve">   </w:t>
      </w:r>
      <w:r>
        <w:rPr>
          <w:rFonts w:ascii="微软雅黑" w:hAnsi="微软雅黑" w:eastAsia="微软雅黑" w:cs="微软雅黑"/>
          <w:b/>
          <w:bCs/>
          <w:spacing w:val="-4"/>
          <w:sz w:val="36"/>
          <w:szCs w:val="36"/>
        </w:rPr>
        <w:t>投标文件格式</w:t>
      </w:r>
    </w:p>
    <w:p>
      <w:pPr>
        <w:spacing w:before="53"/>
      </w:pPr>
    </w:p>
    <w:p>
      <w:pPr>
        <w:spacing w:before="53"/>
      </w:pPr>
    </w:p>
    <w:p>
      <w:pPr>
        <w:spacing w:before="53"/>
      </w:pPr>
    </w:p>
    <w:p>
      <w:pPr>
        <w:spacing w:before="52"/>
      </w:pPr>
    </w:p>
    <w:tbl>
      <w:tblPr>
        <w:tblStyle w:val="20"/>
        <w:tblW w:w="1142" w:type="dxa"/>
        <w:tblInd w:w="710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14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63" w:hRule="atLeast"/>
        </w:trPr>
        <w:tc>
          <w:tcPr>
            <w:tcW w:w="1142" w:type="dxa"/>
            <w:vAlign w:val="top"/>
          </w:tcPr>
          <w:p>
            <w:pPr>
              <w:spacing w:before="43" w:line="310" w:lineRule="exact"/>
              <w:jc w:val="right"/>
              <w:rPr>
                <w:rFonts w:ascii="微软雅黑" w:hAnsi="微软雅黑" w:eastAsia="微软雅黑" w:cs="微软雅黑"/>
                <w:sz w:val="28"/>
                <w:szCs w:val="28"/>
              </w:rPr>
            </w:pPr>
            <w:r>
              <w:rPr>
                <w:rFonts w:ascii="微软雅黑" w:hAnsi="微软雅黑" w:eastAsia="微软雅黑" w:cs="微软雅黑"/>
                <w:b/>
                <w:bCs/>
                <w:spacing w:val="-7"/>
                <w:position w:val="-1"/>
                <w:sz w:val="28"/>
                <w:szCs w:val="28"/>
              </w:rPr>
              <w:t>正/</w:t>
            </w:r>
            <w:r>
              <w:rPr>
                <w:rFonts w:ascii="微软雅黑" w:hAnsi="微软雅黑" w:eastAsia="微软雅黑" w:cs="微软雅黑"/>
                <w:b/>
                <w:bCs/>
                <w:spacing w:val="-6"/>
                <w:position w:val="-1"/>
                <w:sz w:val="28"/>
                <w:szCs w:val="28"/>
              </w:rPr>
              <w:t xml:space="preserve">副  </w:t>
            </w:r>
            <w:r>
              <w:rPr>
                <w:rFonts w:ascii="微软雅黑" w:hAnsi="微软雅黑" w:eastAsia="微软雅黑" w:cs="微软雅黑"/>
                <w:b/>
                <w:bCs/>
                <w:spacing w:val="-4"/>
                <w:position w:val="-1"/>
                <w:sz w:val="28"/>
                <w:szCs w:val="28"/>
              </w:rPr>
              <w:t>本</w:t>
            </w:r>
          </w:p>
        </w:tc>
      </w:tr>
    </w:tbl>
    <w:p>
      <w:pPr>
        <w:pStyle w:val="8"/>
        <w:spacing w:line="283" w:lineRule="auto"/>
      </w:pPr>
    </w:p>
    <w:p>
      <w:pPr>
        <w:pStyle w:val="8"/>
        <w:spacing w:line="283" w:lineRule="auto"/>
      </w:pPr>
    </w:p>
    <w:p>
      <w:pPr>
        <w:spacing w:before="138" w:line="184" w:lineRule="auto"/>
        <w:ind w:left="3218"/>
        <w:outlineLvl w:val="2"/>
        <w:rPr>
          <w:rFonts w:ascii="微软雅黑" w:hAnsi="微软雅黑" w:eastAsia="微软雅黑" w:cs="微软雅黑"/>
          <w:sz w:val="32"/>
          <w:szCs w:val="32"/>
        </w:rPr>
      </w:pPr>
      <w:r>
        <w:rPr>
          <w:rFonts w:ascii="微软雅黑" w:hAnsi="微软雅黑" w:eastAsia="微软雅黑" w:cs="微软雅黑"/>
          <w:b/>
          <w:bCs/>
          <w:spacing w:val="-2"/>
          <w:sz w:val="32"/>
          <w:szCs w:val="32"/>
        </w:rPr>
        <w:t>（项目名称）</w:t>
      </w:r>
    </w:p>
    <w:p>
      <w:pPr>
        <w:pStyle w:val="8"/>
        <w:spacing w:line="254" w:lineRule="auto"/>
      </w:pPr>
    </w:p>
    <w:p>
      <w:pPr>
        <w:pStyle w:val="8"/>
        <w:spacing w:line="254" w:lineRule="auto"/>
      </w:pPr>
    </w:p>
    <w:p>
      <w:pPr>
        <w:pStyle w:val="8"/>
        <w:spacing w:line="254" w:lineRule="auto"/>
      </w:pPr>
    </w:p>
    <w:p>
      <w:pPr>
        <w:pStyle w:val="8"/>
        <w:spacing w:line="254" w:lineRule="auto"/>
      </w:pPr>
    </w:p>
    <w:p>
      <w:pPr>
        <w:pStyle w:val="8"/>
        <w:spacing w:line="255" w:lineRule="auto"/>
      </w:pPr>
    </w:p>
    <w:p>
      <w:pPr>
        <w:spacing w:before="188" w:line="188" w:lineRule="auto"/>
        <w:ind w:left="3308"/>
        <w:outlineLvl w:val="2"/>
        <w:rPr>
          <w:rFonts w:ascii="微软雅黑" w:hAnsi="微软雅黑" w:eastAsia="微软雅黑" w:cs="微软雅黑"/>
          <w:sz w:val="44"/>
          <w:szCs w:val="44"/>
        </w:rPr>
      </w:pPr>
      <w:r>
        <w:rPr>
          <w:rFonts w:ascii="微软雅黑" w:hAnsi="微软雅黑" w:eastAsia="微软雅黑" w:cs="微软雅黑"/>
          <w:b/>
          <w:bCs/>
          <w:spacing w:val="-5"/>
          <w:sz w:val="44"/>
          <w:szCs w:val="44"/>
        </w:rPr>
        <w:t>投标文件</w:t>
      </w:r>
    </w:p>
    <w:p>
      <w:pPr>
        <w:pStyle w:val="8"/>
        <w:spacing w:line="270" w:lineRule="auto"/>
      </w:pPr>
    </w:p>
    <w:p>
      <w:pPr>
        <w:pStyle w:val="8"/>
        <w:spacing w:line="270" w:lineRule="auto"/>
      </w:pPr>
    </w:p>
    <w:p>
      <w:pPr>
        <w:pStyle w:val="8"/>
        <w:spacing w:line="271" w:lineRule="auto"/>
      </w:pPr>
    </w:p>
    <w:p>
      <w:pPr>
        <w:pStyle w:val="8"/>
        <w:spacing w:line="271" w:lineRule="auto"/>
      </w:pPr>
    </w:p>
    <w:p>
      <w:pPr>
        <w:pStyle w:val="8"/>
        <w:spacing w:line="271" w:lineRule="auto"/>
      </w:pPr>
    </w:p>
    <w:p>
      <w:pPr>
        <w:spacing w:before="120" w:line="184" w:lineRule="auto"/>
        <w:ind w:left="30"/>
        <w:rPr>
          <w:rFonts w:ascii="微软雅黑" w:hAnsi="微软雅黑" w:eastAsia="微软雅黑" w:cs="微软雅黑"/>
          <w:sz w:val="28"/>
          <w:szCs w:val="28"/>
        </w:rPr>
      </w:pPr>
      <w:r>
        <w:rPr>
          <w:rFonts w:ascii="微软雅黑" w:hAnsi="微软雅黑" w:eastAsia="微软雅黑" w:cs="微软雅黑"/>
          <w:b/>
          <w:bCs/>
          <w:spacing w:val="-2"/>
          <w:sz w:val="28"/>
          <w:szCs w:val="28"/>
        </w:rPr>
        <w:t>供应商名称（公章</w:t>
      </w:r>
      <w:r>
        <w:rPr>
          <w:rFonts w:ascii="微软雅黑" w:hAnsi="微软雅黑" w:eastAsia="微软雅黑" w:cs="微软雅黑"/>
          <w:b/>
          <w:bCs/>
          <w:spacing w:val="1"/>
          <w:sz w:val="28"/>
          <w:szCs w:val="28"/>
        </w:rPr>
        <w:t>）：</w:t>
      </w:r>
    </w:p>
    <w:p>
      <w:pPr>
        <w:pStyle w:val="8"/>
        <w:spacing w:line="298" w:lineRule="auto"/>
      </w:pPr>
    </w:p>
    <w:p>
      <w:pPr>
        <w:pStyle w:val="8"/>
        <w:spacing w:line="299" w:lineRule="auto"/>
      </w:pPr>
    </w:p>
    <w:p>
      <w:pPr>
        <w:spacing w:before="121" w:line="184" w:lineRule="auto"/>
        <w:ind w:left="32"/>
        <w:rPr>
          <w:rFonts w:ascii="微软雅黑" w:hAnsi="微软雅黑" w:eastAsia="微软雅黑" w:cs="微软雅黑"/>
          <w:sz w:val="28"/>
          <w:szCs w:val="28"/>
        </w:rPr>
      </w:pPr>
      <w:r>
        <w:rPr>
          <w:rFonts w:ascii="微软雅黑" w:hAnsi="微软雅黑" w:eastAsia="微软雅黑" w:cs="微软雅黑"/>
          <w:b/>
          <w:bCs/>
          <w:spacing w:val="-7"/>
          <w:w w:val="79"/>
          <w:sz w:val="28"/>
          <w:szCs w:val="28"/>
        </w:rPr>
        <w:t>法定代表人（签章或盖章</w:t>
      </w:r>
      <w:r>
        <w:rPr>
          <w:rFonts w:ascii="微软雅黑" w:hAnsi="微软雅黑" w:eastAsia="微软雅黑" w:cs="微软雅黑"/>
          <w:b/>
          <w:bCs/>
          <w:spacing w:val="-17"/>
          <w:sz w:val="28"/>
          <w:szCs w:val="28"/>
        </w:rPr>
        <w:t>）：</w:t>
      </w:r>
    </w:p>
    <w:p>
      <w:pPr>
        <w:pStyle w:val="8"/>
        <w:spacing w:line="299" w:lineRule="auto"/>
      </w:pPr>
    </w:p>
    <w:p>
      <w:pPr>
        <w:pStyle w:val="8"/>
        <w:spacing w:line="299" w:lineRule="auto"/>
      </w:pPr>
    </w:p>
    <w:p>
      <w:pPr>
        <w:spacing w:before="121" w:line="188" w:lineRule="auto"/>
        <w:ind w:left="30"/>
        <w:rPr>
          <w:rFonts w:ascii="微软雅黑" w:hAnsi="微软雅黑" w:eastAsia="微软雅黑" w:cs="微软雅黑"/>
          <w:sz w:val="28"/>
          <w:szCs w:val="28"/>
        </w:rPr>
      </w:pPr>
      <w:r>
        <w:rPr>
          <w:rFonts w:ascii="微软雅黑" w:hAnsi="微软雅黑" w:eastAsia="微软雅黑" w:cs="微软雅黑"/>
          <w:b/>
          <w:bCs/>
          <w:spacing w:val="-13"/>
          <w:sz w:val="28"/>
          <w:szCs w:val="28"/>
        </w:rPr>
        <w:t>供   应</w:t>
      </w:r>
      <w:r>
        <w:rPr>
          <w:rFonts w:ascii="微软雅黑" w:hAnsi="微软雅黑" w:eastAsia="微软雅黑" w:cs="微软雅黑"/>
          <w:b/>
          <w:bCs/>
          <w:spacing w:val="1"/>
          <w:sz w:val="28"/>
          <w:szCs w:val="28"/>
        </w:rPr>
        <w:t xml:space="preserve">   </w:t>
      </w:r>
      <w:r>
        <w:rPr>
          <w:rFonts w:ascii="微软雅黑" w:hAnsi="微软雅黑" w:eastAsia="微软雅黑" w:cs="微软雅黑"/>
          <w:b/>
          <w:bCs/>
          <w:spacing w:val="-13"/>
          <w:sz w:val="28"/>
          <w:szCs w:val="28"/>
        </w:rPr>
        <w:t>商</w:t>
      </w:r>
      <w:r>
        <w:rPr>
          <w:rFonts w:ascii="微软雅黑" w:hAnsi="微软雅黑" w:eastAsia="微软雅黑" w:cs="微软雅黑"/>
          <w:b/>
          <w:bCs/>
          <w:spacing w:val="40"/>
          <w:sz w:val="28"/>
          <w:szCs w:val="28"/>
        </w:rPr>
        <w:t xml:space="preserve">  </w:t>
      </w:r>
      <w:r>
        <w:rPr>
          <w:rFonts w:ascii="微软雅黑" w:hAnsi="微软雅黑" w:eastAsia="微软雅黑" w:cs="微软雅黑"/>
          <w:b/>
          <w:bCs/>
          <w:spacing w:val="-13"/>
          <w:sz w:val="28"/>
          <w:szCs w:val="28"/>
        </w:rPr>
        <w:t>地</w:t>
      </w:r>
      <w:r>
        <w:rPr>
          <w:rFonts w:ascii="微软雅黑" w:hAnsi="微软雅黑" w:eastAsia="微软雅黑" w:cs="微软雅黑"/>
          <w:b/>
          <w:bCs/>
          <w:sz w:val="28"/>
          <w:szCs w:val="28"/>
        </w:rPr>
        <w:t xml:space="preserve">   </w:t>
      </w:r>
      <w:r>
        <w:rPr>
          <w:rFonts w:ascii="微软雅黑" w:hAnsi="微软雅黑" w:eastAsia="微软雅黑" w:cs="微软雅黑"/>
          <w:b/>
          <w:bCs/>
          <w:spacing w:val="-13"/>
          <w:sz w:val="28"/>
          <w:szCs w:val="28"/>
        </w:rPr>
        <w:t>址</w:t>
      </w:r>
      <w:r>
        <w:rPr>
          <w:rFonts w:ascii="微软雅黑" w:hAnsi="微软雅黑" w:eastAsia="微软雅黑" w:cs="微软雅黑"/>
          <w:b/>
          <w:bCs/>
          <w:spacing w:val="26"/>
          <w:w w:val="101"/>
          <w:sz w:val="28"/>
          <w:szCs w:val="28"/>
        </w:rPr>
        <w:t xml:space="preserve">  </w:t>
      </w:r>
      <w:r>
        <w:rPr>
          <w:rFonts w:ascii="微软雅黑" w:hAnsi="微软雅黑" w:eastAsia="微软雅黑" w:cs="微软雅黑"/>
          <w:b/>
          <w:bCs/>
          <w:spacing w:val="-13"/>
          <w:sz w:val="28"/>
          <w:szCs w:val="28"/>
        </w:rPr>
        <w:t>：</w:t>
      </w:r>
    </w:p>
    <w:p>
      <w:pPr>
        <w:pStyle w:val="8"/>
        <w:spacing w:line="294" w:lineRule="auto"/>
      </w:pPr>
    </w:p>
    <w:p>
      <w:pPr>
        <w:pStyle w:val="8"/>
        <w:spacing w:line="295" w:lineRule="auto"/>
      </w:pPr>
    </w:p>
    <w:p>
      <w:pPr>
        <w:spacing w:before="120" w:line="188" w:lineRule="auto"/>
        <w:ind w:left="26"/>
        <w:rPr>
          <w:rFonts w:ascii="微软雅黑" w:hAnsi="微软雅黑" w:eastAsia="微软雅黑" w:cs="微软雅黑"/>
          <w:sz w:val="28"/>
          <w:szCs w:val="28"/>
        </w:rPr>
      </w:pPr>
      <w:r>
        <w:rPr>
          <w:rFonts w:ascii="微软雅黑" w:hAnsi="微软雅黑" w:eastAsia="微软雅黑" w:cs="微软雅黑"/>
          <w:b/>
          <w:bCs/>
          <w:spacing w:val="-9"/>
          <w:sz w:val="28"/>
          <w:szCs w:val="28"/>
        </w:rPr>
        <w:t>联</w:t>
      </w:r>
      <w:r>
        <w:rPr>
          <w:rFonts w:ascii="微软雅黑" w:hAnsi="微软雅黑" w:eastAsia="微软雅黑" w:cs="微软雅黑"/>
          <w:b/>
          <w:bCs/>
          <w:spacing w:val="1"/>
          <w:sz w:val="28"/>
          <w:szCs w:val="28"/>
        </w:rPr>
        <w:t xml:space="preserve">       </w:t>
      </w:r>
      <w:r>
        <w:rPr>
          <w:rFonts w:ascii="微软雅黑" w:hAnsi="微软雅黑" w:eastAsia="微软雅黑" w:cs="微软雅黑"/>
          <w:b/>
          <w:bCs/>
          <w:spacing w:val="-9"/>
          <w:sz w:val="28"/>
          <w:szCs w:val="28"/>
        </w:rPr>
        <w:t>系</w:t>
      </w:r>
      <w:r>
        <w:rPr>
          <w:rFonts w:ascii="微软雅黑" w:hAnsi="微软雅黑" w:eastAsia="微软雅黑" w:cs="微软雅黑"/>
          <w:b/>
          <w:bCs/>
          <w:spacing w:val="1"/>
          <w:sz w:val="28"/>
          <w:szCs w:val="28"/>
        </w:rPr>
        <w:t xml:space="preserve">       </w:t>
      </w:r>
      <w:r>
        <w:rPr>
          <w:rFonts w:ascii="微软雅黑" w:hAnsi="微软雅黑" w:eastAsia="微软雅黑" w:cs="微软雅黑"/>
          <w:b/>
          <w:bCs/>
          <w:spacing w:val="-9"/>
          <w:sz w:val="28"/>
          <w:szCs w:val="28"/>
        </w:rPr>
        <w:t>人       ：</w:t>
      </w:r>
    </w:p>
    <w:p>
      <w:pPr>
        <w:pStyle w:val="8"/>
        <w:spacing w:line="294" w:lineRule="auto"/>
      </w:pPr>
    </w:p>
    <w:p>
      <w:pPr>
        <w:pStyle w:val="8"/>
        <w:spacing w:line="295" w:lineRule="auto"/>
      </w:pPr>
    </w:p>
    <w:p>
      <w:pPr>
        <w:spacing w:before="120" w:line="188" w:lineRule="auto"/>
        <w:ind w:left="26"/>
        <w:rPr>
          <w:rFonts w:ascii="微软雅黑" w:hAnsi="微软雅黑" w:eastAsia="微软雅黑" w:cs="微软雅黑"/>
          <w:sz w:val="28"/>
          <w:szCs w:val="28"/>
        </w:rPr>
      </w:pPr>
      <w:r>
        <w:rPr>
          <w:rFonts w:ascii="微软雅黑" w:hAnsi="微软雅黑" w:eastAsia="微软雅黑" w:cs="微软雅黑"/>
          <w:b/>
          <w:bCs/>
          <w:spacing w:val="-23"/>
          <w:sz w:val="28"/>
          <w:szCs w:val="28"/>
        </w:rPr>
        <w:t>联</w:t>
      </w:r>
      <w:r>
        <w:rPr>
          <w:rFonts w:ascii="微软雅黑" w:hAnsi="微软雅黑" w:eastAsia="微软雅黑" w:cs="微软雅黑"/>
          <w:b/>
          <w:bCs/>
          <w:spacing w:val="12"/>
          <w:sz w:val="28"/>
          <w:szCs w:val="28"/>
        </w:rPr>
        <w:t xml:space="preserve">    </w:t>
      </w:r>
      <w:r>
        <w:rPr>
          <w:rFonts w:ascii="微软雅黑" w:hAnsi="微软雅黑" w:eastAsia="微软雅黑" w:cs="微软雅黑"/>
          <w:b/>
          <w:bCs/>
          <w:spacing w:val="-23"/>
          <w:sz w:val="28"/>
          <w:szCs w:val="28"/>
        </w:rPr>
        <w:t>系</w:t>
      </w:r>
      <w:r>
        <w:rPr>
          <w:rFonts w:ascii="微软雅黑" w:hAnsi="微软雅黑" w:eastAsia="微软雅黑" w:cs="微软雅黑"/>
          <w:b/>
          <w:bCs/>
          <w:spacing w:val="17"/>
          <w:sz w:val="28"/>
          <w:szCs w:val="28"/>
        </w:rPr>
        <w:t xml:space="preserve">    </w:t>
      </w:r>
      <w:r>
        <w:rPr>
          <w:rFonts w:ascii="微软雅黑" w:hAnsi="微软雅黑" w:eastAsia="微软雅黑" w:cs="微软雅黑"/>
          <w:b/>
          <w:bCs/>
          <w:spacing w:val="-23"/>
          <w:sz w:val="28"/>
          <w:szCs w:val="28"/>
        </w:rPr>
        <w:t>电</w:t>
      </w:r>
      <w:r>
        <w:rPr>
          <w:rFonts w:ascii="微软雅黑" w:hAnsi="微软雅黑" w:eastAsia="微软雅黑" w:cs="微软雅黑"/>
          <w:b/>
          <w:bCs/>
          <w:spacing w:val="9"/>
          <w:sz w:val="28"/>
          <w:szCs w:val="28"/>
        </w:rPr>
        <w:t xml:space="preserve">    </w:t>
      </w:r>
      <w:r>
        <w:rPr>
          <w:rFonts w:ascii="微软雅黑" w:hAnsi="微软雅黑" w:eastAsia="微软雅黑" w:cs="微软雅黑"/>
          <w:b/>
          <w:bCs/>
          <w:spacing w:val="-23"/>
          <w:sz w:val="28"/>
          <w:szCs w:val="28"/>
        </w:rPr>
        <w:t>话</w:t>
      </w:r>
      <w:r>
        <w:rPr>
          <w:rFonts w:ascii="微软雅黑" w:hAnsi="微软雅黑" w:eastAsia="微软雅黑" w:cs="微软雅黑"/>
          <w:b/>
          <w:bCs/>
          <w:spacing w:val="4"/>
          <w:sz w:val="28"/>
          <w:szCs w:val="28"/>
        </w:rPr>
        <w:t xml:space="preserve">    </w:t>
      </w:r>
      <w:r>
        <w:rPr>
          <w:rFonts w:ascii="微软雅黑" w:hAnsi="微软雅黑" w:eastAsia="微软雅黑" w:cs="微软雅黑"/>
          <w:b/>
          <w:bCs/>
          <w:spacing w:val="-23"/>
          <w:sz w:val="28"/>
          <w:szCs w:val="28"/>
        </w:rPr>
        <w:t>：</w:t>
      </w:r>
    </w:p>
    <w:p>
      <w:pPr>
        <w:pStyle w:val="8"/>
        <w:spacing w:line="294" w:lineRule="auto"/>
      </w:pPr>
    </w:p>
    <w:p>
      <w:pPr>
        <w:pStyle w:val="8"/>
        <w:spacing w:line="294" w:lineRule="auto"/>
      </w:pPr>
    </w:p>
    <w:p>
      <w:pPr>
        <w:spacing w:before="121" w:line="171" w:lineRule="auto"/>
        <w:ind w:left="2468"/>
        <w:rPr>
          <w:rFonts w:ascii="微软雅黑" w:hAnsi="微软雅黑" w:eastAsia="微软雅黑" w:cs="微软雅黑"/>
          <w:sz w:val="28"/>
          <w:szCs w:val="28"/>
        </w:rPr>
      </w:pPr>
      <w:r>
        <w:rPr>
          <w:rFonts w:ascii="微软雅黑" w:hAnsi="微软雅黑" w:eastAsia="微软雅黑" w:cs="微软雅黑"/>
          <w:b/>
          <w:bCs/>
          <w:spacing w:val="5"/>
          <w:sz w:val="28"/>
          <w:szCs w:val="28"/>
        </w:rPr>
        <w:t>_</w:t>
      </w:r>
      <w:r>
        <w:rPr>
          <w:rFonts w:ascii="微软雅黑" w:hAnsi="微软雅黑" w:eastAsia="微软雅黑" w:cs="微软雅黑"/>
          <w:b/>
          <w:bCs/>
          <w:spacing w:val="-65"/>
          <w:sz w:val="28"/>
          <w:szCs w:val="28"/>
        </w:rPr>
        <w:t xml:space="preserve"> </w:t>
      </w:r>
      <w:r>
        <w:rPr>
          <w:position w:val="-4"/>
          <w:sz w:val="28"/>
          <w:szCs w:val="28"/>
        </w:rPr>
        <w:drawing>
          <wp:inline distT="0" distB="0" distL="0" distR="0">
            <wp:extent cx="359410" cy="825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3"/>
                    <a:stretch>
                      <a:fillRect/>
                    </a:stretch>
                  </pic:blipFill>
                  <pic:spPr>
                    <a:xfrm>
                      <a:off x="0" y="0"/>
                      <a:ext cx="359562" cy="8889"/>
                    </a:xfrm>
                    <a:prstGeom prst="rect">
                      <a:avLst/>
                    </a:prstGeom>
                  </pic:spPr>
                </pic:pic>
              </a:graphicData>
            </a:graphic>
          </wp:inline>
        </w:drawing>
      </w:r>
      <w:r>
        <w:rPr>
          <w:rFonts w:ascii="微软雅黑" w:hAnsi="微软雅黑" w:eastAsia="微软雅黑" w:cs="微软雅黑"/>
          <w:b/>
          <w:bCs/>
          <w:spacing w:val="5"/>
          <w:sz w:val="28"/>
          <w:szCs w:val="28"/>
        </w:rPr>
        <w:t>_年</w:t>
      </w:r>
      <w:r>
        <w:rPr>
          <w:rFonts w:ascii="微软雅黑" w:hAnsi="微软雅黑" w:eastAsia="微软雅黑" w:cs="微软雅黑"/>
          <w:b/>
          <w:bCs/>
          <w:spacing w:val="-80"/>
          <w:sz w:val="28"/>
          <w:szCs w:val="28"/>
        </w:rPr>
        <w:t xml:space="preserve"> </w:t>
      </w:r>
      <w:r>
        <w:rPr>
          <w:rFonts w:ascii="微软雅黑" w:hAnsi="微软雅黑" w:eastAsia="微软雅黑" w:cs="微软雅黑"/>
          <w:b/>
          <w:bCs/>
          <w:spacing w:val="5"/>
          <w:sz w:val="28"/>
          <w:szCs w:val="28"/>
          <w:u w:val="single" w:color="auto"/>
        </w:rPr>
        <w:t xml:space="preserve">        </w:t>
      </w:r>
      <w:r>
        <w:rPr>
          <w:rFonts w:ascii="微软雅黑" w:hAnsi="微软雅黑" w:eastAsia="微软雅黑" w:cs="微软雅黑"/>
          <w:b/>
          <w:bCs/>
          <w:spacing w:val="5"/>
          <w:sz w:val="28"/>
          <w:szCs w:val="28"/>
        </w:rPr>
        <w:t>_月</w:t>
      </w:r>
      <w:r>
        <w:rPr>
          <w:rFonts w:ascii="微软雅黑" w:hAnsi="微软雅黑" w:eastAsia="微软雅黑" w:cs="微软雅黑"/>
          <w:b/>
          <w:bCs/>
          <w:spacing w:val="-81"/>
          <w:sz w:val="28"/>
          <w:szCs w:val="28"/>
        </w:rPr>
        <w:t xml:space="preserve"> </w:t>
      </w:r>
      <w:r>
        <w:rPr>
          <w:rFonts w:ascii="微软雅黑" w:hAnsi="微软雅黑" w:eastAsia="微软雅黑" w:cs="微软雅黑"/>
          <w:b/>
          <w:bCs/>
          <w:spacing w:val="5"/>
          <w:sz w:val="28"/>
          <w:szCs w:val="28"/>
          <w:u w:val="single" w:color="auto"/>
        </w:rPr>
        <w:t xml:space="preserve">        </w:t>
      </w:r>
      <w:r>
        <w:rPr>
          <w:rFonts w:ascii="微软雅黑" w:hAnsi="微软雅黑" w:eastAsia="微软雅黑" w:cs="微软雅黑"/>
          <w:b/>
          <w:bCs/>
          <w:spacing w:val="5"/>
          <w:sz w:val="28"/>
          <w:szCs w:val="28"/>
        </w:rPr>
        <w:t>_ 日</w:t>
      </w:r>
    </w:p>
    <w:p>
      <w:pPr>
        <w:spacing w:line="171" w:lineRule="auto"/>
        <w:rPr>
          <w:rFonts w:ascii="微软雅黑" w:hAnsi="微软雅黑" w:eastAsia="微软雅黑" w:cs="微软雅黑"/>
          <w:sz w:val="28"/>
          <w:szCs w:val="28"/>
        </w:rPr>
        <w:sectPr>
          <w:footerReference r:id="rId20" w:type="default"/>
          <w:pgSz w:w="11905" w:h="16839"/>
          <w:pgMar w:top="400" w:right="1785" w:bottom="1564" w:left="1785" w:header="0" w:footer="1406" w:gutter="0"/>
          <w:pgNumType w:fmt="decimal"/>
          <w:cols w:space="720" w:num="1"/>
        </w:sectPr>
      </w:pPr>
    </w:p>
    <w:p>
      <w:pPr>
        <w:pStyle w:val="8"/>
        <w:spacing w:line="263" w:lineRule="auto"/>
      </w:pPr>
    </w:p>
    <w:p>
      <w:pPr>
        <w:pStyle w:val="8"/>
        <w:spacing w:line="263" w:lineRule="auto"/>
      </w:pPr>
    </w:p>
    <w:p>
      <w:pPr>
        <w:pStyle w:val="8"/>
        <w:spacing w:line="264" w:lineRule="auto"/>
      </w:pPr>
    </w:p>
    <w:p>
      <w:pPr>
        <w:pStyle w:val="8"/>
        <w:spacing w:line="264" w:lineRule="auto"/>
      </w:pPr>
    </w:p>
    <w:p>
      <w:pPr>
        <w:pStyle w:val="8"/>
        <w:spacing w:line="264" w:lineRule="auto"/>
      </w:pPr>
    </w:p>
    <w:p>
      <w:pPr>
        <w:spacing w:before="313" w:line="187" w:lineRule="auto"/>
        <w:ind w:left="2710"/>
        <w:outlineLvl w:val="2"/>
        <w:rPr>
          <w:rFonts w:ascii="微软雅黑" w:hAnsi="微软雅黑" w:eastAsia="微软雅黑" w:cs="微软雅黑"/>
          <w:sz w:val="28"/>
          <w:szCs w:val="28"/>
        </w:rPr>
      </w:pPr>
      <w:r>
        <w:rPr>
          <w:rFonts w:ascii="微软雅黑" w:hAnsi="微软雅黑" w:eastAsia="微软雅黑" w:cs="微软雅黑"/>
          <w:b/>
          <w:bCs/>
          <w:spacing w:val="-3"/>
          <w:sz w:val="28"/>
          <w:szCs w:val="28"/>
        </w:rPr>
        <w:t>第一部分  资格证明文件</w:t>
      </w:r>
    </w:p>
    <w:p>
      <w:pPr>
        <w:pStyle w:val="8"/>
        <w:spacing w:line="389" w:lineRule="auto"/>
      </w:pPr>
    </w:p>
    <w:p>
      <w:pPr>
        <w:pStyle w:val="8"/>
        <w:spacing w:line="307" w:lineRule="auto"/>
        <w:rPr>
          <w:rFonts w:hint="eastAsia"/>
        </w:rPr>
      </w:pPr>
      <w:r>
        <w:rPr>
          <w:rFonts w:hint="eastAsia"/>
        </w:rPr>
        <w:t xml:space="preserve"> 1、开标一览表（见投标文件格式一）;</w:t>
      </w:r>
    </w:p>
    <w:p>
      <w:pPr>
        <w:pStyle w:val="8"/>
        <w:spacing w:line="307" w:lineRule="auto"/>
        <w:rPr>
          <w:rFonts w:hint="eastAsia"/>
        </w:rPr>
      </w:pPr>
      <w:r>
        <w:rPr>
          <w:rFonts w:hint="eastAsia"/>
        </w:rPr>
        <w:t>2、法人或者非法人组织的营业执照等证明文件复印件（须加盖本单位章）或自然人的身份证明复印件;</w:t>
      </w:r>
    </w:p>
    <w:p>
      <w:pPr>
        <w:pStyle w:val="8"/>
        <w:spacing w:line="307" w:lineRule="auto"/>
        <w:rPr>
          <w:rFonts w:hint="eastAsia"/>
        </w:rPr>
      </w:pPr>
      <w:r>
        <w:rPr>
          <w:rFonts w:hint="eastAsia"/>
        </w:rPr>
        <w:t>3、法定代表人资格证明书（见投标文件格式二，自然人投标的无需提供）;</w:t>
      </w:r>
    </w:p>
    <w:p>
      <w:pPr>
        <w:pStyle w:val="8"/>
        <w:spacing w:line="307" w:lineRule="auto"/>
        <w:rPr>
          <w:rFonts w:hint="eastAsia"/>
        </w:rPr>
      </w:pPr>
      <w:r>
        <w:rPr>
          <w:rFonts w:hint="eastAsia"/>
          <w:lang w:val="en-US" w:eastAsia="zh-CN"/>
        </w:rPr>
        <w:t>4、</w:t>
      </w:r>
      <w:r>
        <w:rPr>
          <w:rFonts w:hint="eastAsia"/>
        </w:rPr>
        <w:t>法定代表人授权书（见投标文件格式</w:t>
      </w:r>
      <w:r>
        <w:rPr>
          <w:rFonts w:hint="eastAsia"/>
          <w:lang w:eastAsia="zh-CN"/>
        </w:rPr>
        <w:t>三</w:t>
      </w:r>
      <w:r>
        <w:rPr>
          <w:rFonts w:hint="eastAsia"/>
        </w:rPr>
        <w:t>，自然人投标的无需提供）;</w:t>
      </w:r>
    </w:p>
    <w:p>
      <w:pPr>
        <w:pStyle w:val="8"/>
        <w:spacing w:line="307" w:lineRule="auto"/>
        <w:rPr>
          <w:rFonts w:hint="eastAsia"/>
          <w:lang w:val="en-US" w:eastAsia="zh-CN"/>
        </w:rPr>
      </w:pPr>
      <w:r>
        <w:rPr>
          <w:rFonts w:hint="eastAsia"/>
          <w:lang w:val="en-US" w:eastAsia="zh-CN"/>
        </w:rPr>
        <w:t>5</w:t>
      </w:r>
      <w:r>
        <w:rPr>
          <w:rFonts w:hint="eastAsia"/>
        </w:rPr>
        <w:t>、</w:t>
      </w:r>
      <w:r>
        <w:rPr>
          <w:rFonts w:hint="eastAsia"/>
          <w:lang w:val="en-US" w:eastAsia="zh-CN"/>
        </w:rPr>
        <w:t>投标保证金缴纳凭证或投标担保函；</w:t>
      </w:r>
    </w:p>
    <w:p>
      <w:pPr>
        <w:pStyle w:val="8"/>
        <w:spacing w:line="307" w:lineRule="auto"/>
        <w:rPr>
          <w:rFonts w:hint="eastAsia"/>
        </w:rPr>
      </w:pPr>
      <w:r>
        <w:rPr>
          <w:rFonts w:hint="eastAsia"/>
          <w:lang w:val="en-US" w:eastAsia="zh-CN"/>
        </w:rPr>
        <w:t>6</w:t>
      </w:r>
      <w:r>
        <w:rPr>
          <w:rFonts w:hint="eastAsia"/>
        </w:rPr>
        <w:t>、参加政府采购活动前3年内在经营活动中没有重大违法记录的书面声明;</w:t>
      </w:r>
    </w:p>
    <w:p>
      <w:pPr>
        <w:pStyle w:val="8"/>
        <w:spacing w:line="307" w:lineRule="auto"/>
        <w:rPr>
          <w:rFonts w:hint="eastAsia"/>
        </w:rPr>
      </w:pPr>
      <w:r>
        <w:rPr>
          <w:rFonts w:hint="eastAsia"/>
          <w:lang w:val="en-US" w:eastAsia="zh-CN"/>
        </w:rPr>
        <w:t>7、投标企业须提供投标人（被授权在职人员）近6个月内任意一个月社保证明</w:t>
      </w:r>
      <w:r>
        <w:rPr>
          <w:rFonts w:hint="default"/>
          <w:lang w:val="en-US" w:eastAsia="zh-CN"/>
        </w:rPr>
        <w:t>；</w:t>
      </w:r>
    </w:p>
    <w:p>
      <w:pPr>
        <w:pStyle w:val="8"/>
        <w:spacing w:line="307" w:lineRule="auto"/>
        <w:rPr>
          <w:rFonts w:hint="eastAsia"/>
          <w:lang w:val="en-US" w:eastAsia="zh-CN"/>
        </w:rPr>
      </w:pPr>
      <w:r>
        <w:rPr>
          <w:rFonts w:hint="eastAsia"/>
          <w:lang w:val="en-US" w:eastAsia="zh-CN"/>
        </w:rPr>
        <w:t>8、参加采购活动前三年内，在经营活动中没有重大违法记录，供应商须提供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pStyle w:val="8"/>
        <w:spacing w:line="307" w:lineRule="auto"/>
        <w:rPr>
          <w:rFonts w:hint="default"/>
          <w:lang w:val="en-US" w:eastAsia="zh-CN"/>
        </w:rPr>
      </w:pPr>
      <w:r>
        <w:rPr>
          <w:rFonts w:hint="eastAsia"/>
          <w:lang w:val="en-US" w:eastAsia="zh-CN"/>
        </w:rPr>
        <w:t>9、投标企业需具备林业主管部门发放的《林木种子生产经营许可证》、《植物检验检疫证》及农药经营许可证；</w:t>
      </w:r>
    </w:p>
    <w:p>
      <w:pPr>
        <w:pStyle w:val="8"/>
        <w:spacing w:line="307" w:lineRule="auto"/>
        <w:rPr>
          <w:rFonts w:hint="eastAsia"/>
          <w:lang w:eastAsia="zh-CN"/>
        </w:rPr>
      </w:pPr>
      <w:r>
        <w:rPr>
          <w:rFonts w:hint="eastAsia"/>
          <w:lang w:val="en-US" w:eastAsia="zh-CN"/>
        </w:rPr>
        <w:t>10、</w:t>
      </w:r>
      <w:r>
        <w:rPr>
          <w:rFonts w:hint="eastAsia"/>
        </w:rPr>
        <w:t>投标人须知资料表要求的其他资格证明文件</w:t>
      </w:r>
      <w:r>
        <w:rPr>
          <w:rFonts w:hint="eastAsia"/>
          <w:lang w:eastAsia="zh-CN"/>
        </w:rPr>
        <w:t>。</w:t>
      </w:r>
    </w:p>
    <w:p>
      <w:pPr>
        <w:pStyle w:val="8"/>
        <w:spacing w:line="307" w:lineRule="auto"/>
      </w:pPr>
    </w:p>
    <w:p>
      <w:pPr>
        <w:pStyle w:val="8"/>
        <w:spacing w:line="307" w:lineRule="auto"/>
      </w:pPr>
    </w:p>
    <w:p/>
    <w:p>
      <w:pPr>
        <w:pStyle w:val="2"/>
      </w:pPr>
    </w:p>
    <w:p>
      <w:pPr>
        <w:pStyle w:val="4"/>
      </w:pPr>
    </w:p>
    <w:p/>
    <w:p>
      <w:pPr>
        <w:pStyle w:val="2"/>
      </w:pPr>
    </w:p>
    <w:p>
      <w:pPr>
        <w:pStyle w:val="4"/>
      </w:pPr>
    </w:p>
    <w:p/>
    <w:p>
      <w:pPr>
        <w:pStyle w:val="2"/>
      </w:pPr>
    </w:p>
    <w:p>
      <w:pPr>
        <w:pStyle w:val="4"/>
      </w:pPr>
    </w:p>
    <w:p/>
    <w:p>
      <w:pPr>
        <w:pStyle w:val="2"/>
      </w:pPr>
    </w:p>
    <w:p>
      <w:pPr>
        <w:pStyle w:val="4"/>
      </w:pPr>
    </w:p>
    <w:p/>
    <w:p>
      <w:pPr>
        <w:pStyle w:val="2"/>
      </w:pPr>
    </w:p>
    <w:p>
      <w:pPr>
        <w:pStyle w:val="4"/>
      </w:pPr>
    </w:p>
    <w:p/>
    <w:p>
      <w:pPr>
        <w:pStyle w:val="2"/>
      </w:pPr>
    </w:p>
    <w:p>
      <w:pPr>
        <w:pStyle w:val="4"/>
      </w:pPr>
    </w:p>
    <w:p/>
    <w:p>
      <w:pPr>
        <w:pStyle w:val="2"/>
      </w:pPr>
    </w:p>
    <w:p>
      <w:pPr>
        <w:pStyle w:val="8"/>
        <w:spacing w:line="308" w:lineRule="auto"/>
      </w:pPr>
    </w:p>
    <w:p>
      <w:pPr>
        <w:spacing w:before="154" w:line="171" w:lineRule="auto"/>
        <w:ind w:left="570"/>
        <w:outlineLvl w:val="4"/>
        <w:rPr>
          <w:rFonts w:ascii="微软雅黑" w:hAnsi="微软雅黑" w:eastAsia="微软雅黑" w:cs="微软雅黑"/>
          <w:b/>
          <w:bCs/>
          <w:spacing w:val="-5"/>
          <w:sz w:val="36"/>
          <w:szCs w:val="36"/>
        </w:rPr>
      </w:pPr>
    </w:p>
    <w:p>
      <w:pPr>
        <w:pStyle w:val="6"/>
        <w:numPr>
          <w:ilvl w:val="0"/>
          <w:numId w:val="0"/>
        </w:numPr>
        <w:shd w:val="clear" w:color="auto" w:fill="auto"/>
        <w:spacing w:before="0" w:line="240" w:lineRule="atLeast"/>
        <w:jc w:val="center"/>
        <w:rPr>
          <w:rFonts w:hint="eastAsia" w:ascii="宋体" w:hAnsi="宋体" w:eastAsia="宋体" w:cs="宋体"/>
          <w:color w:val="auto"/>
          <w:sz w:val="24"/>
          <w:highlight w:val="none"/>
        </w:rPr>
      </w:pPr>
      <w:bookmarkStart w:id="90" w:name="_Toc329"/>
      <w:bookmarkStart w:id="91" w:name="_Toc25597"/>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开标一览表（投标文件格式一）</w:t>
      </w:r>
      <w:bookmarkEnd w:id="90"/>
      <w:bookmarkEnd w:id="91"/>
    </w:p>
    <w:p>
      <w:pPr>
        <w:pStyle w:val="10"/>
        <w:shd w:val="clear" w:color="auto" w:fill="auto"/>
        <w:tabs>
          <w:tab w:val="left" w:pos="5580"/>
        </w:tabs>
        <w:spacing w:line="240" w:lineRule="atLeast"/>
        <w:ind w:left="268" w:leftChars="128"/>
        <w:rPr>
          <w:rFonts w:hint="eastAsia" w:ascii="宋体" w:hAnsi="宋体" w:eastAsia="宋体" w:cs="宋体"/>
          <w:color w:val="auto"/>
          <w:sz w:val="24"/>
          <w:highlight w:val="none"/>
        </w:rPr>
      </w:pPr>
    </w:p>
    <w:p>
      <w:pPr>
        <w:pStyle w:val="4"/>
        <w:shd w:val="clear" w:color="auto" w:fill="auto"/>
        <w:tabs>
          <w:tab w:val="left" w:pos="5580"/>
        </w:tabs>
        <w:spacing w:line="240" w:lineRule="atLeast"/>
        <w:ind w:firstLine="3337" w:firstLineChars="927"/>
        <w:jc w:val="both"/>
        <w:rPr>
          <w:rFonts w:hint="eastAsia" w:ascii="宋体" w:hAnsi="宋体" w:eastAsia="宋体" w:cs="宋体"/>
          <w:color w:val="auto"/>
          <w:highlight w:val="none"/>
        </w:rPr>
      </w:pPr>
      <w:bookmarkStart w:id="92" w:name="_Hlt520356241"/>
      <w:bookmarkEnd w:id="92"/>
      <w:bookmarkStart w:id="93" w:name="_Toc494296984"/>
      <w:bookmarkStart w:id="94" w:name="_Ref467988698"/>
      <w:bookmarkStart w:id="95" w:name="_Toc480942349"/>
      <w:bookmarkStart w:id="96" w:name="_Toc520356217"/>
      <w:bookmarkStart w:id="97" w:name="_Toc216582813"/>
      <w:r>
        <w:rPr>
          <w:rFonts w:hint="eastAsia" w:ascii="宋体" w:hAnsi="宋体" w:eastAsia="宋体" w:cs="宋体"/>
          <w:b/>
          <w:color w:val="auto"/>
          <w:sz w:val="36"/>
          <w:szCs w:val="24"/>
          <w:highlight w:val="none"/>
        </w:rPr>
        <w:t>开标一览表</w:t>
      </w:r>
      <w:bookmarkEnd w:id="93"/>
    </w:p>
    <w:p>
      <w:pPr>
        <w:shd w:val="clear" w:color="auto" w:fill="auto"/>
        <w:adjustRightInd w:val="0"/>
        <w:snapToGrid w:val="0"/>
        <w:spacing w:line="5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招标项目名称： </w:t>
      </w:r>
      <w:r>
        <w:rPr>
          <w:rFonts w:hint="eastAsia" w:ascii="宋体" w:hAnsi="宋体" w:eastAsia="宋体" w:cs="宋体"/>
          <w:color w:val="auto"/>
          <w:szCs w:val="21"/>
          <w:highlight w:val="none"/>
          <w:u w:val="single"/>
        </w:rPr>
        <w:t xml:space="preserve">                         </w:t>
      </w:r>
    </w:p>
    <w:p>
      <w:pPr>
        <w:shd w:val="clear" w:color="auto" w:fill="auto"/>
        <w:adjustRightInd w:val="0"/>
        <w:snapToGrid w:val="0"/>
        <w:spacing w:line="500" w:lineRule="exact"/>
        <w:rPr>
          <w:rFonts w:hint="eastAsia" w:ascii="宋体" w:hAnsi="宋体" w:eastAsia="宋体" w:cs="宋体"/>
          <w:i/>
          <w:iCs/>
          <w:color w:val="auto"/>
          <w:szCs w:val="21"/>
          <w:highlight w:val="none"/>
        </w:rPr>
      </w:pPr>
      <w:r>
        <w:rPr>
          <w:rFonts w:hint="eastAsia" w:ascii="宋体" w:hAnsi="宋体" w:eastAsia="宋体" w:cs="宋体"/>
          <w:color w:val="auto"/>
          <w:szCs w:val="21"/>
          <w:highlight w:val="none"/>
        </w:rPr>
        <w:t>招标项目编号：</w:t>
      </w:r>
      <w:r>
        <w:rPr>
          <w:rFonts w:hint="eastAsia" w:ascii="宋体" w:hAnsi="宋体" w:eastAsia="宋体" w:cs="宋体"/>
          <w:i/>
          <w:iCs/>
          <w:color w:val="auto"/>
          <w:szCs w:val="21"/>
          <w:highlight w:val="none"/>
        </w:rPr>
        <w:t xml:space="preserve"> </w:t>
      </w:r>
      <w:r>
        <w:rPr>
          <w:rFonts w:hint="eastAsia" w:ascii="宋体" w:hAnsi="宋体" w:eastAsia="宋体" w:cs="宋体"/>
          <w:color w:val="auto"/>
          <w:szCs w:val="21"/>
          <w:highlight w:val="none"/>
          <w:u w:val="single"/>
        </w:rPr>
        <w:t xml:space="preserve">                         </w:t>
      </w:r>
    </w:p>
    <w:p>
      <w:pPr>
        <w:shd w:val="clear" w:color="auto" w:fill="auto"/>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单位：元（人民币）</w:t>
      </w:r>
    </w:p>
    <w:tbl>
      <w:tblPr>
        <w:tblStyle w:val="15"/>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582"/>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投标项目名称</w:t>
            </w:r>
          </w:p>
        </w:tc>
        <w:tc>
          <w:tcPr>
            <w:tcW w:w="6185" w:type="dxa"/>
            <w:noWrap w:val="0"/>
            <w:vAlign w:val="center"/>
          </w:tcPr>
          <w:p>
            <w:pPr>
              <w:keepNext w:val="0"/>
              <w:keepLines w:val="0"/>
              <w:widowControl/>
              <w:suppressLineNumbers w:val="0"/>
              <w:spacing w:before="0" w:beforeAutospacing="0" w:after="0" w:afterAutospacing="0"/>
              <w:ind w:left="0" w:right="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交货日期</w:t>
            </w:r>
          </w:p>
        </w:tc>
        <w:tc>
          <w:tcPr>
            <w:tcW w:w="618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养护期</w:t>
            </w:r>
          </w:p>
        </w:tc>
        <w:tc>
          <w:tcPr>
            <w:tcW w:w="618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投标有效期</w:t>
            </w:r>
          </w:p>
        </w:tc>
        <w:tc>
          <w:tcPr>
            <w:tcW w:w="618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013" w:type="dxa"/>
            <w:vMerge w:val="restart"/>
            <w:tcBorders>
              <w:top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投标总价</w:t>
            </w:r>
          </w:p>
          <w:p>
            <w:pPr>
              <w:keepNext w:val="0"/>
              <w:keepLines w:val="0"/>
              <w:widowControl/>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（人民币）</w:t>
            </w:r>
          </w:p>
        </w:tc>
        <w:tc>
          <w:tcPr>
            <w:tcW w:w="582" w:type="dxa"/>
            <w:tcBorders>
              <w:top w:val="single" w:color="auto" w:sz="4" w:space="0"/>
              <w:bottom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小</w:t>
            </w:r>
          </w:p>
          <w:p>
            <w:pPr>
              <w:keepNext w:val="0"/>
              <w:keepLines w:val="0"/>
              <w:widowControl/>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写</w:t>
            </w:r>
          </w:p>
        </w:tc>
        <w:tc>
          <w:tcPr>
            <w:tcW w:w="618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2013"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szCs w:val="21"/>
                <w:highlight w:val="none"/>
              </w:rPr>
            </w:pPr>
          </w:p>
        </w:tc>
        <w:tc>
          <w:tcPr>
            <w:tcW w:w="582" w:type="dxa"/>
            <w:tcBorders>
              <w:top w:val="single" w:color="auto" w:sz="4" w:space="0"/>
              <w:bottom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大写</w:t>
            </w:r>
          </w:p>
        </w:tc>
        <w:tc>
          <w:tcPr>
            <w:tcW w:w="618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szCs w:val="21"/>
                <w:highlight w:val="none"/>
              </w:rPr>
            </w:pPr>
          </w:p>
        </w:tc>
      </w:tr>
    </w:tbl>
    <w:p>
      <w:pPr>
        <w:keepNext w:val="0"/>
        <w:keepLines w:val="0"/>
        <w:pageBreakBefore w:val="0"/>
        <w:widowControl w:val="0"/>
        <w:shd w:val="clear" w:color="auto" w:fill="auto"/>
        <w:kinsoku/>
        <w:wordWrap/>
        <w:overflowPunct/>
        <w:topLinePunct w:val="0"/>
        <w:autoSpaceDE/>
        <w:autoSpaceDN/>
        <w:bidi w:val="0"/>
        <w:adjustRightInd/>
        <w:snapToGrid/>
        <w:spacing w:line="460" w:lineRule="exact"/>
        <w:textAlignment w:val="auto"/>
        <w:rPr>
          <w:rFonts w:hint="eastAsia" w:ascii="宋体" w:hAnsi="宋体" w:eastAsia="宋体" w:cs="宋体"/>
          <w:color w:val="auto"/>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填写说明：</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1.为方便开标唱标，投标人应将开标一览表单独密封，并在信封上标明“开标一览表”字样，然后在递交投标文件时单独递交</w:t>
      </w:r>
      <w:r>
        <w:rPr>
          <w:rFonts w:hint="eastAsia" w:ascii="宋体" w:hAnsi="宋体" w:eastAsia="宋体" w:cs="宋体"/>
          <w:b/>
          <w:bCs/>
          <w:color w:val="auto"/>
          <w:sz w:val="24"/>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3.投标总价为招标范围所列全部招标项目的报价总和，并应与投标报价明细表及分项价格表保持一致。</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4.必须在投标文件中装订。</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5.投标报价不得填报选择性报价。</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（加盖公章）     </w:t>
      </w:r>
      <w:r>
        <w:rPr>
          <w:rFonts w:hint="eastAsia" w:ascii="宋体" w:hAnsi="宋体" w:eastAsia="宋体" w:cs="宋体"/>
          <w:color w:val="auto"/>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bookmarkStart w:id="98" w:name="_Toc515647805"/>
      <w:bookmarkStart w:id="99" w:name="_Toc4844"/>
      <w:bookmarkStart w:id="100" w:name="_Toc29899"/>
      <w:bookmarkStart w:id="101" w:name="_Toc17577"/>
    </w:p>
    <w:p>
      <w:pPr>
        <w:pStyle w:val="6"/>
        <w:pageBreakBefore w:val="0"/>
        <w:widowControl w:val="0"/>
        <w:numPr>
          <w:ilvl w:val="0"/>
          <w:numId w:val="0"/>
        </w:numPr>
        <w:shd w:val="clear" w:color="auto" w:fill="auto"/>
        <w:kinsoku/>
        <w:wordWrap/>
        <w:overflowPunct/>
        <w:topLinePunct w:val="0"/>
        <w:autoSpaceDE/>
        <w:autoSpaceDN/>
        <w:bidi w:val="0"/>
        <w:snapToGrid/>
        <w:spacing w:before="0" w:line="400" w:lineRule="exact"/>
        <w:outlineLvl w:val="9"/>
        <w:rPr>
          <w:rFonts w:hint="eastAsia" w:ascii="宋体" w:hAnsi="宋体" w:eastAsia="宋体" w:cs="宋体"/>
          <w:color w:val="auto"/>
          <w:sz w:val="24"/>
          <w:highlight w:val="none"/>
          <w:lang w:val="en-US" w:eastAsia="zh-CN"/>
        </w:rPr>
      </w:pPr>
    </w:p>
    <w:p>
      <w:pPr>
        <w:pStyle w:val="6"/>
        <w:pageBreakBefore w:val="0"/>
        <w:widowControl w:val="0"/>
        <w:numPr>
          <w:ilvl w:val="0"/>
          <w:numId w:val="0"/>
        </w:numPr>
        <w:shd w:val="clear" w:color="auto" w:fill="auto"/>
        <w:kinsoku/>
        <w:wordWrap/>
        <w:overflowPunct/>
        <w:topLinePunct w:val="0"/>
        <w:autoSpaceDE/>
        <w:autoSpaceDN/>
        <w:bidi w:val="0"/>
        <w:snapToGrid/>
        <w:spacing w:before="0" w:line="400" w:lineRule="exact"/>
        <w:outlineLvl w:val="9"/>
        <w:rPr>
          <w:rFonts w:hint="eastAsia" w:ascii="宋体" w:hAnsi="宋体" w:eastAsia="宋体" w:cs="宋体"/>
          <w:color w:val="auto"/>
          <w:sz w:val="24"/>
          <w:highlight w:val="none"/>
          <w:lang w:val="en-US" w:eastAsia="zh-CN"/>
        </w:rPr>
      </w:pPr>
    </w:p>
    <w:p>
      <w:pPr>
        <w:pStyle w:val="6"/>
        <w:pageBreakBefore w:val="0"/>
        <w:widowControl w:val="0"/>
        <w:numPr>
          <w:ilvl w:val="0"/>
          <w:numId w:val="0"/>
        </w:numPr>
        <w:shd w:val="clear" w:color="auto" w:fill="auto"/>
        <w:kinsoku/>
        <w:wordWrap/>
        <w:overflowPunct/>
        <w:topLinePunct w:val="0"/>
        <w:autoSpaceDE/>
        <w:autoSpaceDN/>
        <w:bidi w:val="0"/>
        <w:snapToGrid/>
        <w:spacing w:before="0" w:line="400" w:lineRule="exact"/>
        <w:rPr>
          <w:rFonts w:hint="eastAsia" w:ascii="宋体" w:hAnsi="宋体" w:eastAsia="宋体" w:cs="宋体"/>
          <w:color w:val="auto"/>
          <w:sz w:val="24"/>
          <w:highlight w:val="none"/>
        </w:rPr>
      </w:pPr>
      <w:bookmarkStart w:id="102" w:name="_Toc10614"/>
      <w:bookmarkStart w:id="103" w:name="_Toc2332"/>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法人或者非法人组织的营业执照等证明文件</w:t>
      </w:r>
      <w:bookmarkEnd w:id="98"/>
      <w:bookmarkStart w:id="104" w:name="_Toc515647806"/>
      <w:r>
        <w:rPr>
          <w:rFonts w:hint="eastAsia" w:ascii="宋体" w:hAnsi="宋体" w:eastAsia="宋体" w:cs="宋体"/>
          <w:color w:val="auto"/>
          <w:sz w:val="24"/>
          <w:highlight w:val="none"/>
        </w:rPr>
        <w:t>或自然人的身份证明</w:t>
      </w:r>
      <w:bookmarkEnd w:id="99"/>
      <w:bookmarkEnd w:id="100"/>
      <w:bookmarkEnd w:id="101"/>
      <w:bookmarkEnd w:id="102"/>
      <w:bookmarkEnd w:id="103"/>
      <w:bookmarkEnd w:id="104"/>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79" w:leftChars="257" w:hanging="540"/>
        <w:jc w:val="center"/>
        <w:rPr>
          <w:rFonts w:hint="eastAsia" w:ascii="宋体" w:hAnsi="宋体" w:eastAsia="宋体" w:cs="宋体"/>
          <w:b/>
          <w:color w:val="auto"/>
          <w:sz w:val="24"/>
          <w:highlight w:val="none"/>
        </w:rPr>
      </w:pP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79" w:leftChars="257" w:hanging="540"/>
        <w:rPr>
          <w:rFonts w:hint="eastAsia" w:ascii="宋体" w:hAnsi="宋体" w:eastAsia="宋体" w:cs="宋体"/>
          <w:b/>
          <w:color w:val="auto"/>
          <w:sz w:val="24"/>
          <w:highlight w:val="none"/>
        </w:rPr>
      </w:pP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79" w:leftChars="257" w:hanging="540"/>
        <w:rPr>
          <w:rFonts w:hint="eastAsia" w:ascii="宋体" w:hAnsi="宋体" w:eastAsia="宋体" w:cs="宋体"/>
          <w:b/>
          <w:color w:val="auto"/>
          <w:sz w:val="24"/>
          <w:highlight w:val="none"/>
        </w:rPr>
      </w:pP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说明：1.提供有效的营业执照等证明文件复印件，复印件上应加盖本单位章。</w:t>
      </w: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 投标人为自然人的，应提供身份证明的复印件。</w:t>
      </w: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79" w:leftChars="257" w:hanging="540"/>
        <w:rPr>
          <w:rFonts w:hint="eastAsia" w:ascii="宋体" w:hAnsi="宋体" w:eastAsia="宋体" w:cs="宋体"/>
          <w:color w:val="auto"/>
          <w:sz w:val="24"/>
          <w:highlight w:val="none"/>
        </w:rPr>
      </w:pP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0"/>
        <w:shd w:val="clear" w:color="auto" w:fill="auto"/>
        <w:tabs>
          <w:tab w:val="left" w:pos="5580"/>
        </w:tabs>
        <w:spacing w:line="240" w:lineRule="atLeast"/>
        <w:rPr>
          <w:rFonts w:hint="eastAsia" w:ascii="宋体" w:hAnsi="宋体" w:eastAsia="宋体" w:cs="宋体"/>
          <w:color w:val="auto"/>
          <w:sz w:val="24"/>
          <w:highlight w:val="none"/>
        </w:rPr>
      </w:pPr>
    </w:p>
    <w:p>
      <w:pPr>
        <w:pStyle w:val="10"/>
        <w:shd w:val="clear" w:color="auto" w:fill="auto"/>
        <w:tabs>
          <w:tab w:val="left" w:pos="5580"/>
        </w:tabs>
        <w:spacing w:line="240" w:lineRule="atLeast"/>
        <w:rPr>
          <w:rFonts w:hint="eastAsia" w:ascii="宋体" w:hAnsi="宋体" w:eastAsia="宋体" w:cs="宋体"/>
          <w:color w:val="auto"/>
          <w:sz w:val="24"/>
          <w:highlight w:val="none"/>
        </w:rPr>
      </w:pPr>
    </w:p>
    <w:p>
      <w:pPr>
        <w:pStyle w:val="10"/>
        <w:shd w:val="clear" w:color="auto" w:fill="auto"/>
        <w:tabs>
          <w:tab w:val="left" w:pos="5580"/>
        </w:tabs>
        <w:spacing w:line="240" w:lineRule="atLeast"/>
        <w:rPr>
          <w:rFonts w:hint="eastAsia" w:ascii="宋体" w:hAnsi="宋体" w:eastAsia="宋体" w:cs="宋体"/>
          <w:color w:val="auto"/>
          <w:sz w:val="24"/>
          <w:highlight w:val="none"/>
        </w:rPr>
      </w:pPr>
    </w:p>
    <w:p>
      <w:pPr>
        <w:pStyle w:val="10"/>
        <w:shd w:val="clear" w:color="auto" w:fill="auto"/>
        <w:tabs>
          <w:tab w:val="left" w:pos="5580"/>
        </w:tabs>
        <w:spacing w:line="240" w:lineRule="atLeast"/>
        <w:rPr>
          <w:rFonts w:hint="eastAsia" w:ascii="宋体" w:hAnsi="宋体" w:eastAsia="宋体" w:cs="宋体"/>
          <w:color w:val="auto"/>
          <w:sz w:val="24"/>
          <w:highlight w:val="none"/>
        </w:rPr>
      </w:pPr>
    </w:p>
    <w:p>
      <w:pPr>
        <w:pStyle w:val="10"/>
        <w:shd w:val="clear" w:color="auto" w:fill="auto"/>
        <w:tabs>
          <w:tab w:val="left" w:pos="5580"/>
        </w:tabs>
        <w:spacing w:line="240" w:lineRule="atLeast"/>
        <w:rPr>
          <w:rFonts w:hint="eastAsia" w:ascii="宋体" w:hAnsi="宋体" w:eastAsia="宋体" w:cs="宋体"/>
          <w:color w:val="auto"/>
          <w:sz w:val="24"/>
          <w:highlight w:val="none"/>
        </w:rPr>
      </w:pPr>
    </w:p>
    <w:p>
      <w:pPr>
        <w:pStyle w:val="10"/>
        <w:shd w:val="clear" w:color="auto" w:fill="auto"/>
        <w:tabs>
          <w:tab w:val="left" w:pos="5580"/>
        </w:tabs>
        <w:spacing w:line="240" w:lineRule="atLeast"/>
        <w:rPr>
          <w:rFonts w:hint="eastAsia" w:ascii="宋体" w:hAnsi="宋体" w:eastAsia="宋体" w:cs="宋体"/>
          <w:color w:val="auto"/>
          <w:sz w:val="24"/>
          <w:highlight w:val="none"/>
        </w:rPr>
      </w:pPr>
    </w:p>
    <w:p>
      <w:pPr>
        <w:pStyle w:val="10"/>
        <w:shd w:val="clear" w:color="auto" w:fill="auto"/>
        <w:tabs>
          <w:tab w:val="left" w:pos="5580"/>
        </w:tabs>
        <w:spacing w:line="240" w:lineRule="atLeast"/>
        <w:ind w:left="1079" w:leftChars="257" w:hanging="540"/>
        <w:jc w:val="center"/>
        <w:rPr>
          <w:rFonts w:hint="eastAsia" w:ascii="宋体" w:hAnsi="宋体" w:eastAsia="宋体" w:cs="宋体"/>
          <w:color w:val="auto"/>
          <w:sz w:val="24"/>
          <w:highlight w:val="none"/>
        </w:rPr>
      </w:pPr>
      <w:bookmarkStart w:id="105" w:name="_Toc32520"/>
      <w:bookmarkStart w:id="106" w:name="_Toc7039"/>
      <w:bookmarkStart w:id="107" w:name="_Toc515647808"/>
    </w:p>
    <w:p>
      <w:pPr>
        <w:pStyle w:val="6"/>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bookmarkStart w:id="108" w:name="_Toc1083"/>
      <w:bookmarkStart w:id="109" w:name="_Toc22472"/>
      <w:bookmarkStart w:id="110" w:name="_Toc23503"/>
      <w:bookmarkStart w:id="111" w:name="_Toc515647807"/>
    </w:p>
    <w:p>
      <w:pPr>
        <w:shd w:val="clear" w:color="auto" w:fill="auto"/>
        <w:rPr>
          <w:rFonts w:hint="eastAsia" w:ascii="宋体" w:hAnsi="宋体" w:eastAsia="宋体" w:cs="宋体"/>
          <w:color w:val="auto"/>
          <w:sz w:val="24"/>
          <w:highlight w:val="none"/>
        </w:rPr>
      </w:pPr>
    </w:p>
    <w:p>
      <w:pPr>
        <w:pStyle w:val="23"/>
        <w:shd w:val="clear" w:color="auto" w:fill="auto"/>
        <w:rPr>
          <w:rFonts w:hint="eastAsia" w:ascii="宋体" w:hAnsi="宋体" w:eastAsia="宋体" w:cs="宋体"/>
          <w:color w:val="auto"/>
          <w:sz w:val="24"/>
          <w:highlight w:val="none"/>
        </w:rPr>
      </w:pPr>
    </w:p>
    <w:p>
      <w:pPr>
        <w:pStyle w:val="23"/>
        <w:shd w:val="clear" w:color="auto" w:fill="auto"/>
        <w:rPr>
          <w:rFonts w:hint="eastAsia" w:ascii="宋体" w:hAnsi="宋体" w:eastAsia="宋体" w:cs="宋体"/>
          <w:color w:val="auto"/>
          <w:sz w:val="24"/>
          <w:highlight w:val="none"/>
        </w:rPr>
      </w:pPr>
    </w:p>
    <w:p>
      <w:pPr>
        <w:pStyle w:val="23"/>
        <w:shd w:val="clear" w:color="auto" w:fill="auto"/>
        <w:rPr>
          <w:rFonts w:hint="eastAsia" w:ascii="宋体" w:hAnsi="宋体" w:eastAsia="宋体" w:cs="宋体"/>
          <w:color w:val="auto"/>
          <w:sz w:val="24"/>
          <w:highlight w:val="none"/>
        </w:rPr>
      </w:pPr>
    </w:p>
    <w:p>
      <w:pPr>
        <w:pStyle w:val="23"/>
        <w:shd w:val="clear" w:color="auto" w:fill="auto"/>
        <w:rPr>
          <w:rFonts w:hint="eastAsia" w:ascii="宋体" w:hAnsi="宋体" w:eastAsia="宋体" w:cs="宋体"/>
          <w:color w:val="auto"/>
          <w:sz w:val="24"/>
          <w:highlight w:val="none"/>
        </w:rPr>
      </w:pPr>
    </w:p>
    <w:p>
      <w:pPr>
        <w:pStyle w:val="23"/>
        <w:shd w:val="clear" w:color="auto" w:fill="auto"/>
        <w:rPr>
          <w:rFonts w:hint="eastAsia" w:ascii="宋体" w:hAnsi="宋体" w:eastAsia="宋体" w:cs="宋体"/>
          <w:color w:val="auto"/>
          <w:sz w:val="24"/>
          <w:highlight w:val="none"/>
        </w:rPr>
      </w:pPr>
    </w:p>
    <w:p>
      <w:pPr>
        <w:pStyle w:val="23"/>
        <w:shd w:val="clear" w:color="auto" w:fill="auto"/>
        <w:rPr>
          <w:rFonts w:hint="eastAsia" w:ascii="宋体" w:hAnsi="宋体" w:eastAsia="宋体" w:cs="宋体"/>
          <w:color w:val="auto"/>
          <w:sz w:val="24"/>
          <w:highlight w:val="none"/>
        </w:rPr>
      </w:pPr>
    </w:p>
    <w:p>
      <w:pPr>
        <w:pStyle w:val="23"/>
        <w:shd w:val="clear" w:color="auto" w:fill="auto"/>
        <w:rPr>
          <w:rFonts w:hint="eastAsia" w:ascii="宋体" w:hAnsi="宋体" w:eastAsia="宋体" w:cs="宋体"/>
          <w:color w:val="auto"/>
          <w:sz w:val="24"/>
          <w:highlight w:val="none"/>
        </w:rPr>
      </w:pPr>
    </w:p>
    <w:p>
      <w:pPr>
        <w:pStyle w:val="23"/>
        <w:shd w:val="clear" w:color="auto" w:fill="auto"/>
        <w:rPr>
          <w:rFonts w:hint="eastAsia" w:ascii="宋体" w:hAnsi="宋体" w:eastAsia="宋体" w:cs="宋体"/>
          <w:color w:val="auto"/>
          <w:sz w:val="24"/>
          <w:highlight w:val="none"/>
        </w:rPr>
      </w:pPr>
    </w:p>
    <w:p>
      <w:pPr>
        <w:pStyle w:val="23"/>
        <w:shd w:val="clear" w:color="auto" w:fill="auto"/>
        <w:rPr>
          <w:rFonts w:hint="eastAsia" w:ascii="宋体" w:hAnsi="宋体" w:eastAsia="宋体" w:cs="宋体"/>
          <w:color w:val="auto"/>
          <w:sz w:val="24"/>
          <w:highlight w:val="none"/>
        </w:rPr>
      </w:pPr>
    </w:p>
    <w:p>
      <w:pPr>
        <w:pStyle w:val="23"/>
        <w:shd w:val="clear" w:color="auto" w:fill="auto"/>
        <w:rPr>
          <w:rFonts w:hint="eastAsia" w:ascii="宋体" w:hAnsi="宋体" w:eastAsia="宋体" w:cs="宋体"/>
          <w:color w:val="auto"/>
          <w:sz w:val="24"/>
          <w:highlight w:val="none"/>
        </w:rPr>
      </w:pPr>
    </w:p>
    <w:p>
      <w:pPr>
        <w:pStyle w:val="23"/>
        <w:shd w:val="clear" w:color="auto" w:fill="auto"/>
        <w:rPr>
          <w:rFonts w:hint="eastAsia" w:ascii="宋体" w:hAnsi="宋体" w:eastAsia="宋体" w:cs="宋体"/>
          <w:color w:val="auto"/>
          <w:sz w:val="24"/>
          <w:highlight w:val="none"/>
        </w:rPr>
      </w:pPr>
    </w:p>
    <w:p>
      <w:pPr>
        <w:pStyle w:val="23"/>
        <w:shd w:val="clear" w:color="auto" w:fill="auto"/>
        <w:rPr>
          <w:rFonts w:hint="eastAsia" w:ascii="宋体" w:hAnsi="宋体" w:eastAsia="宋体" w:cs="宋体"/>
          <w:color w:val="auto"/>
          <w:sz w:val="24"/>
          <w:highlight w:val="none"/>
        </w:rPr>
      </w:pPr>
    </w:p>
    <w:p>
      <w:pPr>
        <w:pStyle w:val="23"/>
        <w:shd w:val="clear" w:color="auto" w:fill="auto"/>
        <w:rPr>
          <w:rFonts w:hint="eastAsia" w:ascii="宋体" w:hAnsi="宋体" w:eastAsia="宋体" w:cs="宋体"/>
          <w:color w:val="auto"/>
          <w:sz w:val="24"/>
          <w:highlight w:val="none"/>
        </w:rPr>
      </w:pPr>
    </w:p>
    <w:p>
      <w:pPr>
        <w:pStyle w:val="23"/>
        <w:shd w:val="clear" w:color="auto" w:fill="auto"/>
        <w:rPr>
          <w:rFonts w:hint="eastAsia" w:ascii="宋体" w:hAnsi="宋体" w:eastAsia="宋体" w:cs="宋体"/>
          <w:color w:val="auto"/>
          <w:sz w:val="24"/>
          <w:highlight w:val="none"/>
        </w:rPr>
      </w:pPr>
    </w:p>
    <w:p>
      <w:pPr>
        <w:pStyle w:val="23"/>
        <w:shd w:val="clear" w:color="auto" w:fill="auto"/>
        <w:rPr>
          <w:rFonts w:hint="eastAsia" w:ascii="宋体" w:hAnsi="宋体" w:eastAsia="宋体" w:cs="宋体"/>
          <w:color w:val="auto"/>
          <w:sz w:val="24"/>
          <w:highlight w:val="none"/>
        </w:rPr>
      </w:pPr>
    </w:p>
    <w:p>
      <w:pPr>
        <w:pStyle w:val="23"/>
        <w:shd w:val="clear" w:color="auto" w:fill="auto"/>
        <w:rPr>
          <w:rFonts w:hint="eastAsia" w:ascii="宋体" w:hAnsi="宋体" w:eastAsia="宋体" w:cs="宋体"/>
          <w:color w:val="auto"/>
          <w:sz w:val="24"/>
          <w:highlight w:val="none"/>
        </w:rPr>
      </w:pPr>
    </w:p>
    <w:p>
      <w:pPr>
        <w:pStyle w:val="6"/>
        <w:numPr>
          <w:ilvl w:val="0"/>
          <w:numId w:val="0"/>
        </w:numPr>
        <w:shd w:val="clear" w:color="auto" w:fill="auto"/>
        <w:spacing w:before="0" w:line="240" w:lineRule="atLeast"/>
        <w:rPr>
          <w:rFonts w:hint="eastAsia" w:ascii="宋体" w:hAnsi="宋体" w:eastAsia="宋体" w:cs="宋体"/>
          <w:b w:val="0"/>
          <w:color w:val="auto"/>
          <w:sz w:val="24"/>
          <w:highlight w:val="none"/>
          <w:u w:val="single"/>
        </w:rPr>
      </w:pPr>
      <w:bookmarkStart w:id="112" w:name="_Toc27488"/>
      <w:bookmarkStart w:id="113" w:name="_Toc30354"/>
      <w:bookmarkStart w:id="114" w:name="_Toc30244"/>
      <w:r>
        <w:rPr>
          <w:rFonts w:hint="eastAsia" w:ascii="宋体" w:hAnsi="宋体" w:eastAsia="宋体" w:cs="宋体"/>
          <w:color w:val="auto"/>
          <w:sz w:val="24"/>
          <w:highlight w:val="none"/>
        </w:rPr>
        <w:t xml:space="preserve">3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法定代表人资格证明书（见投标文件格式二，自然人投标的无需提供）</w:t>
      </w:r>
      <w:bookmarkEnd w:id="112"/>
      <w:bookmarkEnd w:id="113"/>
    </w:p>
    <w:p>
      <w:pPr>
        <w:adjustRightInd w:val="0"/>
        <w:snapToGrid w:val="0"/>
        <w:spacing w:before="240" w:beforeLines="100" w:after="240" w:afterLines="10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职务，为法定代表人，特此证明。</w:t>
      </w:r>
    </w:p>
    <w:p>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                  单位：           （盖章）</w:t>
      </w:r>
    </w:p>
    <w:p>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附：代表人性别：            年龄：           身份证号码：</w:t>
      </w:r>
    </w:p>
    <w:p>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营业执照号码：              经济性质：</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1、法定代表人为企业事业单位、国家机关、社会团体的主要行政负责人。</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2、内容必须填写真实、清楚、涂改无效，不得转让。</w:t>
      </w:r>
    </w:p>
    <w:p>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3、将此证明书原件提交采购代理机构作为投标文件附件。</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(为避免废标，请投标人务必提供本附件)</w: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42" name="流程图: 可选过程 4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4384;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cF8eNYAAAAIAQAADwAAAAAAAAABACAAAAAiAAAAZHJzL2Rvd25yZXYueG1sUEsBAhQAFAAA&#10;AAgAh07iQJ3z3soqAgAAUgQAAA4AAAAAAAAAAQAgAAAAJQEAAGRycy9lMm9Eb2MueG1sUEsFBgAA&#10;AAAGAAYAWQEAAME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43" name="流程图: 可选过程 4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5408;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aE8Rh2AAAAAkBAAAPAAAAAAAAAAEAIAAAACIAAABkcnMvZG93bnJldi54bWxQSwECFAAU&#10;AAAACACHTuJA7TO8HyoCAABSBAAADgAAAAAAAAABACAAAAAnAQAAZHJzL2Uyb0RvYy54bWxQSwUG&#10;AAAAAAYABgBZAQAAww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pPr>
        <w:spacing w:line="500" w:lineRule="exact"/>
        <w:jc w:val="center"/>
        <w:rPr>
          <w:rFonts w:hint="eastAsia" w:ascii="宋体" w:hAnsi="宋体" w:eastAsia="宋体" w:cs="宋体"/>
          <w:color w:val="auto"/>
          <w:sz w:val="24"/>
          <w:szCs w:val="24"/>
          <w:highlight w:val="none"/>
        </w:rPr>
      </w:pPr>
    </w:p>
    <w:p>
      <w:pPr>
        <w:autoSpaceDE w:val="0"/>
        <w:autoSpaceDN w:val="0"/>
        <w:adjustRightInd w:val="0"/>
        <w:spacing w:line="500" w:lineRule="exact"/>
        <w:ind w:right="246" w:firstLine="784" w:firstLineChars="327"/>
        <w:rPr>
          <w:rFonts w:hint="eastAsia" w:ascii="宋体" w:hAnsi="宋体" w:eastAsia="宋体" w:cs="宋体"/>
          <w:color w:val="auto"/>
          <w:kern w:val="0"/>
          <w:sz w:val="24"/>
          <w:szCs w:val="24"/>
          <w:highlight w:val="none"/>
        </w:rPr>
      </w:pPr>
    </w:p>
    <w:p>
      <w:pPr>
        <w:pStyle w:val="10"/>
        <w:shd w:val="clear" w:color="auto" w:fill="auto"/>
        <w:tabs>
          <w:tab w:val="left" w:pos="5580"/>
        </w:tabs>
        <w:spacing w:line="240" w:lineRule="atLeas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pPr>
        <w:pStyle w:val="10"/>
        <w:shd w:val="clear" w:color="auto" w:fill="auto"/>
        <w:tabs>
          <w:tab w:val="left" w:pos="5580"/>
        </w:tabs>
        <w:spacing w:line="24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pPr>
        <w:shd w:val="clear" w:color="auto" w:fill="auto"/>
        <w:spacing w:line="360" w:lineRule="auto"/>
        <w:ind w:firstLine="480" w:firstLineChars="200"/>
        <w:jc w:val="lef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pPr>
        <w:spacing w:line="500" w:lineRule="exact"/>
        <w:jc w:val="center"/>
        <w:rPr>
          <w:rFonts w:hint="eastAsia" w:ascii="宋体" w:hAnsi="宋体" w:eastAsia="宋体" w:cs="宋体"/>
          <w:b/>
          <w:color w:val="auto"/>
          <w:sz w:val="28"/>
          <w:szCs w:val="28"/>
          <w:highlight w:val="none"/>
        </w:rPr>
      </w:pPr>
    </w:p>
    <w:p>
      <w:pPr>
        <w:pStyle w:val="23"/>
        <w:rPr>
          <w:rFonts w:hint="eastAsia" w:ascii="宋体" w:hAnsi="宋体" w:eastAsia="宋体" w:cs="宋体"/>
          <w:b/>
          <w:color w:val="auto"/>
          <w:sz w:val="28"/>
          <w:szCs w:val="28"/>
          <w:highlight w:val="none"/>
        </w:rPr>
      </w:pPr>
    </w:p>
    <w:p>
      <w:pPr>
        <w:spacing w:line="500" w:lineRule="exact"/>
        <w:jc w:val="both"/>
        <w:rPr>
          <w:rFonts w:hint="eastAsia" w:ascii="宋体" w:hAnsi="宋体" w:eastAsia="宋体" w:cs="宋体"/>
          <w:b/>
          <w:color w:val="auto"/>
          <w:sz w:val="28"/>
          <w:szCs w:val="28"/>
          <w:highlight w:val="none"/>
        </w:rPr>
      </w:pPr>
    </w:p>
    <w:p>
      <w:pPr>
        <w:spacing w:line="500" w:lineRule="exact"/>
        <w:jc w:val="center"/>
        <w:rPr>
          <w:rFonts w:hint="eastAsia" w:ascii="宋体" w:hAnsi="宋体" w:eastAsia="宋体" w:cs="宋体"/>
          <w:b/>
          <w:color w:val="auto"/>
          <w:sz w:val="28"/>
          <w:szCs w:val="28"/>
          <w:highlight w:val="none"/>
        </w:rPr>
      </w:pPr>
    </w:p>
    <w:p>
      <w:pPr>
        <w:pStyle w:val="6"/>
        <w:numPr>
          <w:ilvl w:val="0"/>
          <w:numId w:val="0"/>
        </w:numPr>
        <w:shd w:val="clear" w:color="auto" w:fill="auto"/>
        <w:spacing w:before="0" w:line="240" w:lineRule="atLeast"/>
        <w:rPr>
          <w:rFonts w:hint="eastAsia" w:ascii="宋体" w:hAnsi="宋体" w:eastAsia="宋体" w:cs="宋体"/>
          <w:b w:val="0"/>
          <w:color w:val="auto"/>
          <w:sz w:val="24"/>
          <w:highlight w:val="none"/>
          <w:u w:val="single"/>
        </w:rPr>
      </w:pPr>
      <w:bookmarkStart w:id="115" w:name="_Toc4119"/>
      <w:bookmarkStart w:id="116" w:name="_Toc18258"/>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法定代表人授权委托书(投标文件格式</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，自然人投标的无需提供)</w:t>
      </w:r>
      <w:bookmarkEnd w:id="108"/>
      <w:bookmarkEnd w:id="109"/>
      <w:bookmarkEnd w:id="110"/>
      <w:bookmarkEnd w:id="111"/>
      <w:bookmarkEnd w:id="114"/>
      <w:bookmarkEnd w:id="115"/>
      <w:bookmarkEnd w:id="116"/>
    </w:p>
    <w:p>
      <w:pPr>
        <w:pStyle w:val="10"/>
        <w:shd w:val="clear" w:color="auto" w:fill="auto"/>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pPr>
        <w:pStyle w:val="10"/>
        <w:shd w:val="clear" w:color="auto" w:fill="auto"/>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本授权书声明：注册于</w:t>
      </w:r>
      <w:r>
        <w:rPr>
          <w:rFonts w:hint="eastAsia" w:ascii="宋体" w:hAnsi="宋体" w:eastAsia="宋体" w:cs="宋体"/>
          <w:color w:val="auto"/>
          <w:sz w:val="24"/>
          <w:szCs w:val="20"/>
          <w:highlight w:val="none"/>
          <w:u w:val="single"/>
        </w:rPr>
        <w:t>（国家或地区的名称）</w:t>
      </w:r>
      <w:r>
        <w:rPr>
          <w:rFonts w:hint="eastAsia" w:ascii="宋体" w:hAnsi="宋体" w:eastAsia="宋体" w:cs="宋体"/>
          <w:color w:val="auto"/>
          <w:sz w:val="24"/>
          <w:szCs w:val="20"/>
          <w:highlight w:val="none"/>
        </w:rPr>
        <w:t>的（</w:t>
      </w:r>
      <w:r>
        <w:rPr>
          <w:rFonts w:hint="eastAsia" w:ascii="宋体" w:hAnsi="宋体" w:eastAsia="宋体" w:cs="宋体"/>
          <w:i/>
          <w:color w:val="auto"/>
          <w:sz w:val="24"/>
          <w:szCs w:val="20"/>
          <w:highlight w:val="none"/>
          <w:u w:val="single"/>
        </w:rPr>
        <w:t>投标人</w:t>
      </w:r>
      <w:r>
        <w:rPr>
          <w:rFonts w:hint="eastAsia" w:ascii="宋体" w:hAnsi="宋体" w:eastAsia="宋体" w:cs="宋体"/>
          <w:color w:val="auto"/>
          <w:sz w:val="24"/>
          <w:szCs w:val="20"/>
          <w:highlight w:val="none"/>
        </w:rPr>
        <w:t>）的在下面签字的（</w:t>
      </w:r>
      <w:r>
        <w:rPr>
          <w:rFonts w:hint="eastAsia" w:ascii="宋体" w:hAnsi="宋体" w:eastAsia="宋体" w:cs="宋体"/>
          <w:i/>
          <w:color w:val="auto"/>
          <w:sz w:val="24"/>
          <w:szCs w:val="20"/>
          <w:highlight w:val="none"/>
          <w:u w:val="single"/>
        </w:rPr>
        <w:t>法人代表姓名、职务</w:t>
      </w:r>
      <w:r>
        <w:rPr>
          <w:rFonts w:hint="eastAsia" w:ascii="宋体" w:hAnsi="宋体" w:eastAsia="宋体" w:cs="宋体"/>
          <w:color w:val="auto"/>
          <w:sz w:val="24"/>
          <w:szCs w:val="20"/>
          <w:highlight w:val="none"/>
        </w:rPr>
        <w:t>）代表我单位授权（</w:t>
      </w:r>
      <w:r>
        <w:rPr>
          <w:rFonts w:hint="eastAsia" w:ascii="宋体" w:hAnsi="宋体" w:eastAsia="宋体" w:cs="宋体"/>
          <w:i/>
          <w:color w:val="auto"/>
          <w:sz w:val="24"/>
          <w:szCs w:val="20"/>
          <w:highlight w:val="none"/>
          <w:u w:val="single"/>
        </w:rPr>
        <w:t>单位名称</w:t>
      </w:r>
      <w:r>
        <w:rPr>
          <w:rFonts w:hint="eastAsia" w:ascii="宋体" w:hAnsi="宋体" w:eastAsia="宋体" w:cs="宋体"/>
          <w:color w:val="auto"/>
          <w:sz w:val="24"/>
          <w:szCs w:val="20"/>
          <w:highlight w:val="none"/>
        </w:rPr>
        <w:t>）的在下面签字的（</w:t>
      </w:r>
      <w:r>
        <w:rPr>
          <w:rFonts w:hint="eastAsia" w:ascii="宋体" w:hAnsi="宋体" w:eastAsia="宋体" w:cs="宋体"/>
          <w:i/>
          <w:color w:val="auto"/>
          <w:sz w:val="24"/>
          <w:szCs w:val="20"/>
          <w:highlight w:val="none"/>
          <w:u w:val="single"/>
        </w:rPr>
        <w:t>被授权人的姓名、职务</w:t>
      </w:r>
      <w:r>
        <w:rPr>
          <w:rFonts w:hint="eastAsia" w:ascii="宋体" w:hAnsi="宋体" w:eastAsia="宋体" w:cs="宋体"/>
          <w:color w:val="auto"/>
          <w:sz w:val="24"/>
          <w:szCs w:val="20"/>
          <w:highlight w:val="none"/>
        </w:rPr>
        <w:t>）为我单位的合法代理人，就（</w:t>
      </w:r>
      <w:r>
        <w:rPr>
          <w:rFonts w:hint="eastAsia" w:ascii="宋体" w:hAnsi="宋体" w:eastAsia="宋体" w:cs="宋体"/>
          <w:i/>
          <w:color w:val="auto"/>
          <w:sz w:val="24"/>
          <w:szCs w:val="20"/>
          <w:highlight w:val="none"/>
          <w:u w:val="single"/>
        </w:rPr>
        <w:t>项目名称</w:t>
      </w:r>
      <w:r>
        <w:rPr>
          <w:rFonts w:hint="eastAsia" w:ascii="宋体" w:hAnsi="宋体" w:eastAsia="宋体" w:cs="宋体"/>
          <w:color w:val="auto"/>
          <w:sz w:val="24"/>
          <w:szCs w:val="20"/>
          <w:highlight w:val="none"/>
        </w:rPr>
        <w:t>）投标，以我单位名义处理一切与之有关的事务。</w:t>
      </w:r>
      <w:r>
        <w:rPr>
          <w:rFonts w:hint="eastAsia" w:ascii="宋体" w:hAnsi="宋体" w:eastAsia="宋体" w:cs="宋体"/>
          <w:color w:val="auto"/>
          <w:sz w:val="24"/>
          <w:szCs w:val="20"/>
          <w:highlight w:val="none"/>
        </w:rPr>
        <w:cr/>
      </w:r>
      <w:r>
        <w:rPr>
          <w:rFonts w:hint="eastAsia" w:ascii="宋体" w:hAnsi="宋体" w:eastAsia="宋体" w:cs="宋体"/>
          <w:color w:val="auto"/>
          <w:sz w:val="24"/>
          <w:szCs w:val="20"/>
          <w:highlight w:val="none"/>
        </w:rPr>
        <w:t>　　本授权书于</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日签字生效,特此声明。</w:t>
      </w:r>
      <w:r>
        <w:rPr>
          <w:rFonts w:hint="eastAsia" w:ascii="宋体" w:hAnsi="宋体" w:eastAsia="宋体" w:cs="宋体"/>
          <w:color w:val="auto"/>
          <w:sz w:val="24"/>
          <w:highlight w:val="none"/>
        </w:rPr>
        <w:cr/>
      </w:r>
    </w:p>
    <w:p>
      <w:pPr>
        <w:pStyle w:val="10"/>
        <w:shd w:val="clear" w:color="auto" w:fill="auto"/>
        <w:tabs>
          <w:tab w:val="left" w:pos="5580"/>
        </w:tabs>
        <w:spacing w:line="240" w:lineRule="atLeast"/>
        <w:ind w:left="-539" w:leftChars="-257" w:firstLine="900"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int="eastAsia" w:hAnsi="宋体"/>
                              </w:rPr>
                            </w:pPr>
                          </w:p>
                          <w:p>
                            <w:pPr>
                              <w:rPr>
                                <w:rFonts w:hint="eastAsia" w:hAnsi="宋体"/>
                              </w:rPr>
                            </w:pPr>
                          </w:p>
                          <w:p>
                            <w:pPr>
                              <w:rPr>
                                <w:rFonts w:hint="eastAsia" w:hAnsi="宋体"/>
                              </w:rPr>
                            </w:pPr>
                          </w:p>
                          <w:p>
                            <w:r>
                              <w:rPr>
                                <w:rFonts w:hint="eastAsia" w:hAnsi="宋体"/>
                              </w:rPr>
                              <w:t>授权委托人身份证复印件反面</w:t>
                            </w:r>
                          </w:p>
                          <w:p/>
                        </w:txbxContent>
                      </wps:txbx>
                      <wps:bodyPr upright="1"/>
                    </wps:wsp>
                  </a:graphicData>
                </a:graphic>
              </wp:anchor>
            </w:drawing>
          </mc:Choice>
          <mc:Fallback>
            <w:pict>
              <v:roundrect id="_x0000_s1026" o:spid="_x0000_s1026" o:spt="2" style="position:absolute;left:0pt;margin-left:239.3pt;margin-top:13.2pt;height:88.6pt;width:195.15pt;z-index:251661312;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pPr>
                        <w:rPr>
                          <w:rFonts w:hint="eastAsia" w:hAnsi="宋体"/>
                        </w:rPr>
                      </w:pPr>
                    </w:p>
                    <w:p>
                      <w:pPr>
                        <w:rPr>
                          <w:rFonts w:hint="eastAsia" w:hAnsi="宋体"/>
                        </w:rPr>
                      </w:pPr>
                    </w:p>
                    <w:p>
                      <w:pPr>
                        <w:rPr>
                          <w:rFonts w:hint="eastAsia" w:hAnsi="宋体"/>
                        </w:rPr>
                      </w:pPr>
                    </w:p>
                    <w:p>
                      <w:r>
                        <w:rPr>
                          <w:rFonts w:hint="eastAsia" w:hAnsi="宋体"/>
                        </w:rPr>
                        <w:t>授权委托人身份证复印件反面</w:t>
                      </w: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0.7pt;height:90pt;width:197.45pt;z-index:251660288;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txbxContent>
                </v:textbox>
              </v:shape>
            </w:pict>
          </mc:Fallback>
        </mc:AlternateContent>
      </w: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r>
                              <w:rPr>
                                <w:rFonts w:hint="eastAsia" w:hAnsi="宋体"/>
                              </w:rPr>
                              <w:t xml:space="preserve">  </w:t>
                            </w:r>
                          </w:p>
                          <w:p>
                            <w:pPr>
                              <w:jc w:val="center"/>
                              <w:rPr>
                                <w:rFonts w:hint="eastAsia" w:hAnsi="宋体"/>
                              </w:rPr>
                            </w:pPr>
                          </w:p>
                          <w:p>
                            <w:pPr>
                              <w:jc w:val="center"/>
                              <w:rPr>
                                <w:rFonts w:hint="eastAsia" w:hAnsi="宋体"/>
                              </w:rPr>
                            </w:pPr>
                          </w:p>
                          <w:p>
                            <w:pPr>
                              <w:jc w:val="center"/>
                            </w:pPr>
                            <w:r>
                              <w:rPr>
                                <w:rFonts w:hint="eastAsia" w:hAnsi="宋体"/>
                              </w:rPr>
                              <w:t>法人身份证复印件反面</w:t>
                            </w:r>
                          </w:p>
                          <w:p/>
                        </w:txbxContent>
                      </wps:txbx>
                      <wps:bodyPr upright="1"/>
                    </wps:wsp>
                  </a:graphicData>
                </a:graphic>
              </wp:anchor>
            </w:drawing>
          </mc:Choice>
          <mc:Fallback>
            <w:pict>
              <v:roundrect id="_x0000_s1026" o:spid="_x0000_s1026" o:spt="2" style="position:absolute;left:0pt;margin-left:237.65pt;margin-top:4.25pt;height:81.05pt;width:199.65pt;z-index:251663360;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pPr>
                        <w:jc w:val="center"/>
                        <w:rPr>
                          <w:rFonts w:hint="eastAsia" w:hAnsi="宋体"/>
                        </w:rPr>
                      </w:pPr>
                      <w:r>
                        <w:rPr>
                          <w:rFonts w:hint="eastAsia" w:hAnsi="宋体"/>
                        </w:rPr>
                        <w:t xml:space="preserve">  </w:t>
                      </w:r>
                    </w:p>
                    <w:p>
                      <w:pPr>
                        <w:jc w:val="center"/>
                        <w:rPr>
                          <w:rFonts w:hint="eastAsia" w:hAnsi="宋体"/>
                        </w:rPr>
                      </w:pPr>
                    </w:p>
                    <w:p>
                      <w:pPr>
                        <w:jc w:val="center"/>
                        <w:rPr>
                          <w:rFonts w:hint="eastAsia" w:hAnsi="宋体"/>
                        </w:rPr>
                      </w:pPr>
                    </w:p>
                    <w:p>
                      <w:pPr>
                        <w:jc w:val="center"/>
                      </w:pPr>
                      <w:r>
                        <w:rPr>
                          <w:rFonts w:hint="eastAsia" w:hAnsi="宋体"/>
                        </w:rPr>
                        <w:t>法人身份证复印件反面</w:t>
                      </w: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法人身份证复印件正面</w:t>
                            </w:r>
                          </w:p>
                          <w:p/>
                        </w:txbxContent>
                      </wps:txbx>
                      <wps:bodyPr upright="1"/>
                    </wps:wsp>
                  </a:graphicData>
                </a:graphic>
              </wp:anchor>
            </w:drawing>
          </mc:Choice>
          <mc:Fallback>
            <w:pict>
              <v:roundrect id="_x0000_s1026" o:spid="_x0000_s1026" o:spt="2" style="position:absolute;left:0pt;margin-left:-0.85pt;margin-top:2.35pt;height:80.7pt;width:201.2pt;z-index:251662336;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法人身份证复印件正面</w:t>
                      </w:r>
                    </w:p>
                    <w:p/>
                  </w:txbxContent>
                </v:textbox>
              </v:roundrect>
            </w:pict>
          </mc:Fallback>
        </mc:AlternateContent>
      </w: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pStyle w:val="10"/>
        <w:shd w:val="clear" w:color="auto" w:fill="auto"/>
        <w:tabs>
          <w:tab w:val="left" w:pos="5580"/>
        </w:tabs>
        <w:spacing w:line="240" w:lineRule="atLeast"/>
        <w:ind w:left="-539" w:leftChars="-257" w:firstLine="900" w:firstLineChars="375"/>
        <w:rPr>
          <w:rFonts w:hint="eastAsia" w:ascii="宋体" w:hAnsi="宋体" w:eastAsia="宋体" w:cs="宋体"/>
          <w:color w:val="auto"/>
          <w:sz w:val="24"/>
          <w:highlight w:val="none"/>
        </w:rPr>
      </w:pPr>
    </w:p>
    <w:p>
      <w:pPr>
        <w:pStyle w:val="10"/>
        <w:shd w:val="clear" w:color="auto" w:fill="auto"/>
        <w:tabs>
          <w:tab w:val="left" w:pos="5580"/>
        </w:tabs>
        <w:spacing w:line="240" w:lineRule="atLeast"/>
        <w:ind w:left="-539" w:leftChars="-257" w:firstLine="900" w:firstLineChars="375"/>
        <w:rPr>
          <w:rFonts w:hint="eastAsia" w:ascii="宋体" w:hAnsi="宋体" w:eastAsia="宋体" w:cs="宋体"/>
          <w:color w:val="auto"/>
          <w:sz w:val="24"/>
          <w:highlight w:val="none"/>
        </w:rPr>
      </w:pPr>
    </w:p>
    <w:p>
      <w:pPr>
        <w:pStyle w:val="10"/>
        <w:shd w:val="clear" w:color="auto" w:fill="auto"/>
        <w:tabs>
          <w:tab w:val="left" w:pos="5580"/>
        </w:tabs>
        <w:spacing w:line="240" w:lineRule="atLeas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pPr>
        <w:pStyle w:val="10"/>
        <w:shd w:val="clear" w:color="auto" w:fill="auto"/>
        <w:tabs>
          <w:tab w:val="left" w:pos="5580"/>
        </w:tabs>
        <w:spacing w:line="24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pPr>
        <w:pStyle w:val="10"/>
        <w:shd w:val="clear" w:color="auto" w:fill="auto"/>
        <w:tabs>
          <w:tab w:val="left" w:pos="5580"/>
        </w:tabs>
        <w:spacing w:line="240" w:lineRule="atLeas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w:t>
      </w:r>
      <w:r>
        <w:rPr>
          <w:rFonts w:hint="eastAsia" w:ascii="宋体" w:hAnsi="宋体" w:eastAsia="宋体" w:cs="宋体"/>
          <w:color w:val="auto"/>
          <w:sz w:val="24"/>
          <w:highlight w:val="none"/>
          <w:u w:val="single"/>
        </w:rPr>
        <w:t xml:space="preserve">                                   </w:t>
      </w:r>
    </w:p>
    <w:p>
      <w:pPr>
        <w:shd w:val="clear" w:color="auto" w:fill="auto"/>
        <w:spacing w:line="360" w:lineRule="auto"/>
        <w:ind w:firstLine="480" w:firstLineChars="200"/>
        <w:jc w:val="lef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pPr>
        <w:pStyle w:val="6"/>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117" w:name="_Toc26357"/>
    </w:p>
    <w:p>
      <w:pPr>
        <w:pStyle w:val="6"/>
        <w:numPr>
          <w:ilvl w:val="0"/>
          <w:numId w:val="0"/>
        </w:numPr>
        <w:shd w:val="clear" w:color="auto" w:fill="auto"/>
        <w:spacing w:before="0" w:line="240" w:lineRule="atLeast"/>
        <w:rPr>
          <w:rFonts w:hint="eastAsia" w:ascii="宋体" w:hAnsi="宋体" w:eastAsia="宋体" w:cs="宋体"/>
          <w:color w:val="auto"/>
          <w:sz w:val="24"/>
          <w:highlight w:val="none"/>
        </w:rPr>
      </w:pPr>
      <w:bookmarkStart w:id="118" w:name="_Toc29869"/>
      <w:bookmarkStart w:id="119" w:name="_Toc7025"/>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bookmarkEnd w:id="105"/>
      <w:bookmarkEnd w:id="106"/>
      <w:bookmarkEnd w:id="107"/>
      <w:bookmarkEnd w:id="117"/>
      <w:bookmarkStart w:id="120" w:name="_Toc4866"/>
      <w:bookmarkStart w:id="121" w:name="_Toc515647809"/>
      <w:bookmarkStart w:id="122" w:name="_Toc28445"/>
      <w:bookmarkStart w:id="123" w:name="_Toc11047"/>
      <w:r>
        <w:rPr>
          <w:rFonts w:hint="eastAsia" w:ascii="宋体" w:hAnsi="宋体" w:eastAsia="宋体" w:cs="宋体"/>
          <w:color w:val="auto"/>
          <w:sz w:val="24"/>
          <w:highlight w:val="none"/>
        </w:rPr>
        <w:t>投标保证金缴纳凭证或投标担保函</w:t>
      </w:r>
      <w:bookmarkEnd w:id="118"/>
      <w:bookmarkEnd w:id="119"/>
      <w:bookmarkEnd w:id="120"/>
      <w:bookmarkEnd w:id="121"/>
      <w:bookmarkEnd w:id="122"/>
      <w:bookmarkEnd w:id="123"/>
    </w:p>
    <w:p>
      <w:pPr>
        <w:shd w:val="clear" w:color="auto" w:fill="auto"/>
        <w:ind w:firstLine="480" w:firstLineChars="200"/>
        <w:rPr>
          <w:rFonts w:hint="eastAsia" w:ascii="宋体" w:hAnsi="宋体" w:eastAsia="宋体" w:cs="宋体"/>
          <w:color w:val="auto"/>
          <w:sz w:val="24"/>
          <w:highlight w:val="none"/>
        </w:rPr>
      </w:pPr>
      <w:bookmarkStart w:id="124" w:name="_Toc494296665"/>
      <w:bookmarkStart w:id="125" w:name="_Toc494296991"/>
    </w:p>
    <w:p>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可将本项目投标保证金支付的汇款凭证、支票、汇票或保证金收据（如有）的复印件作为缴纳凭证及投标保证金收据一起装订在本部分，复印件上应加盖本单位章；使用银行保函等其他投标担保函的，应将担保函正本，装订在本部分正本中，应使用（投标文件格式三）,将原件装订在本部分正本中。</w:t>
      </w:r>
      <w:bookmarkEnd w:id="124"/>
      <w:bookmarkEnd w:id="125"/>
    </w:p>
    <w:p>
      <w:pPr>
        <w:pStyle w:val="4"/>
        <w:shd w:val="clear" w:color="auto" w:fill="auto"/>
        <w:rPr>
          <w:rFonts w:hint="eastAsia" w:ascii="宋体" w:hAnsi="宋体" w:eastAsia="宋体" w:cs="宋体"/>
          <w:color w:val="auto"/>
          <w:highlight w:val="none"/>
        </w:rPr>
      </w:pPr>
    </w:p>
    <w:tbl>
      <w:tblPr>
        <w:tblStyle w:val="15"/>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6" w:hRule="atLeast"/>
        </w:trPr>
        <w:tc>
          <w:tcPr>
            <w:tcW w:w="7879" w:type="dxa"/>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b/>
                <w:bCs/>
                <w:color w:val="auto"/>
                <w:sz w:val="30"/>
                <w:szCs w:val="30"/>
                <w:highlight w:val="none"/>
              </w:rPr>
            </w:pPr>
          </w:p>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b/>
                <w:bCs/>
                <w:color w:val="auto"/>
                <w:sz w:val="30"/>
                <w:szCs w:val="30"/>
                <w:highlight w:val="none"/>
              </w:rPr>
            </w:pPr>
          </w:p>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b/>
                <w:bCs/>
                <w:color w:val="auto"/>
                <w:sz w:val="30"/>
                <w:szCs w:val="30"/>
                <w:highlight w:val="none"/>
              </w:rPr>
            </w:pPr>
          </w:p>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b/>
                <w:bCs/>
                <w:color w:val="auto"/>
                <w:sz w:val="30"/>
                <w:szCs w:val="30"/>
                <w:highlight w:val="none"/>
              </w:rPr>
            </w:pPr>
          </w:p>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投标保证金收据</w:t>
            </w:r>
          </w:p>
        </w:tc>
      </w:tr>
    </w:tbl>
    <w:p>
      <w:pPr>
        <w:pStyle w:val="4"/>
        <w:shd w:val="clear" w:color="auto" w:fill="auto"/>
        <w:rPr>
          <w:rFonts w:hint="eastAsia" w:ascii="宋体" w:hAnsi="宋体" w:eastAsia="宋体" w:cs="宋体"/>
          <w:color w:val="auto"/>
          <w:highlight w:val="none"/>
        </w:rPr>
      </w:pPr>
    </w:p>
    <w:p>
      <w:pPr>
        <w:shd w:val="clear" w:color="auto" w:fill="auto"/>
        <w:spacing w:line="240" w:lineRule="atLeast"/>
        <w:ind w:left="1079" w:leftChars="257" w:hanging="540"/>
        <w:jc w:val="center"/>
        <w:rPr>
          <w:rFonts w:hint="eastAsia" w:ascii="宋体" w:hAnsi="宋体" w:eastAsia="宋体" w:cs="宋体"/>
          <w:color w:val="auto"/>
          <w:sz w:val="24"/>
          <w:highlight w:val="none"/>
        </w:rPr>
      </w:pPr>
    </w:p>
    <w:p>
      <w:pPr>
        <w:shd w:val="clear" w:color="auto" w:fill="auto"/>
        <w:rPr>
          <w:rFonts w:hint="eastAsia" w:ascii="宋体" w:hAnsi="宋体" w:eastAsia="宋体" w:cs="宋体"/>
          <w:color w:val="auto"/>
          <w:sz w:val="28"/>
          <w:szCs w:val="28"/>
          <w:highlight w:val="none"/>
        </w:rPr>
      </w:pPr>
    </w:p>
    <w:tbl>
      <w:tblPr>
        <w:tblStyle w:val="15"/>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keepNext w:val="0"/>
              <w:keepLines w:val="0"/>
              <w:widowControl/>
              <w:suppressLineNumbers w:val="0"/>
              <w:shd w:val="clear" w:color="auto" w:fill="auto"/>
              <w:spacing w:before="0" w:beforeAutospacing="0" w:after="0" w:afterAutospacing="0"/>
              <w:ind w:left="0" w:right="0"/>
              <w:rPr>
                <w:rFonts w:hint="eastAsia" w:ascii="宋体" w:hAnsi="宋体" w:eastAsia="宋体" w:cs="宋体"/>
                <w:b/>
                <w:bCs/>
                <w:color w:val="auto"/>
                <w:sz w:val="30"/>
                <w:szCs w:val="30"/>
                <w:highlight w:val="none"/>
              </w:rPr>
            </w:pPr>
          </w:p>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b/>
                <w:bCs/>
                <w:color w:val="auto"/>
                <w:sz w:val="30"/>
                <w:szCs w:val="30"/>
                <w:highlight w:val="none"/>
              </w:rPr>
            </w:pPr>
          </w:p>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b/>
                <w:bCs/>
                <w:color w:val="auto"/>
                <w:sz w:val="30"/>
                <w:szCs w:val="30"/>
                <w:highlight w:val="none"/>
              </w:rPr>
            </w:pPr>
          </w:p>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b/>
                <w:bCs/>
                <w:color w:val="auto"/>
                <w:sz w:val="30"/>
                <w:szCs w:val="30"/>
                <w:highlight w:val="none"/>
              </w:rPr>
            </w:pPr>
          </w:p>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b/>
                <w:bCs/>
                <w:color w:val="auto"/>
                <w:sz w:val="30"/>
                <w:szCs w:val="30"/>
                <w:highlight w:val="none"/>
              </w:rPr>
            </w:pPr>
          </w:p>
        </w:tc>
      </w:tr>
    </w:tbl>
    <w:p>
      <w:pPr>
        <w:pStyle w:val="4"/>
        <w:shd w:val="clear" w:color="auto" w:fill="auto"/>
        <w:rPr>
          <w:rFonts w:hint="eastAsia" w:ascii="宋体" w:hAnsi="宋体" w:eastAsia="宋体" w:cs="宋体"/>
          <w:color w:val="auto"/>
          <w:highlight w:val="none"/>
        </w:rPr>
      </w:pPr>
    </w:p>
    <w:p>
      <w:pPr>
        <w:pStyle w:val="4"/>
        <w:shd w:val="clear" w:color="auto" w:fill="auto"/>
        <w:rPr>
          <w:rFonts w:hint="eastAsia" w:ascii="宋体" w:hAnsi="宋体" w:eastAsia="宋体" w:cs="宋体"/>
          <w:color w:val="auto"/>
          <w:highlight w:val="none"/>
        </w:rPr>
      </w:pPr>
    </w:p>
    <w:p>
      <w:pPr>
        <w:pStyle w:val="4"/>
        <w:shd w:val="clear" w:color="auto" w:fill="auto"/>
        <w:rPr>
          <w:rFonts w:hint="eastAsia" w:ascii="宋体" w:hAnsi="宋体" w:eastAsia="宋体" w:cs="宋体"/>
          <w:color w:val="auto"/>
          <w:highlight w:val="none"/>
        </w:rPr>
      </w:pPr>
    </w:p>
    <w:p>
      <w:pPr>
        <w:pStyle w:val="4"/>
        <w:shd w:val="clear" w:color="auto" w:fill="auto"/>
        <w:rPr>
          <w:rFonts w:hint="eastAsia" w:ascii="宋体" w:hAnsi="宋体" w:eastAsia="宋体" w:cs="宋体"/>
          <w:color w:val="auto"/>
          <w:highlight w:val="none"/>
        </w:rPr>
      </w:pPr>
    </w:p>
    <w:p>
      <w:pPr>
        <w:pStyle w:val="4"/>
        <w:shd w:val="clear" w:color="auto" w:fill="auto"/>
        <w:rPr>
          <w:rFonts w:hint="eastAsia" w:ascii="宋体" w:hAnsi="宋体" w:eastAsia="宋体" w:cs="宋体"/>
          <w:color w:val="auto"/>
          <w:highlight w:val="none"/>
        </w:rPr>
      </w:pPr>
    </w:p>
    <w:p>
      <w:pPr>
        <w:pStyle w:val="4"/>
        <w:shd w:val="clear" w:color="auto" w:fill="auto"/>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9"/>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9"/>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9"/>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9"/>
        <w:rPr>
          <w:rFonts w:hint="eastAsia" w:ascii="宋体" w:hAnsi="宋体" w:eastAsia="宋体" w:cs="宋体"/>
          <w:color w:val="auto"/>
          <w:highlight w:val="none"/>
        </w:rPr>
      </w:pPr>
    </w:p>
    <w:p>
      <w:pPr>
        <w:pStyle w:val="8"/>
        <w:rPr>
          <w:rFonts w:hint="eastAsia"/>
          <w:color w:val="auto"/>
        </w:rPr>
      </w:pPr>
    </w:p>
    <w:p>
      <w:pPr>
        <w:pStyle w:val="4"/>
        <w:shd w:val="clear" w:color="auto" w:fill="auto"/>
        <w:rPr>
          <w:rFonts w:hint="eastAsia" w:ascii="宋体" w:hAnsi="宋体" w:eastAsia="宋体" w:cs="宋体"/>
          <w:color w:val="auto"/>
          <w:highlight w:val="none"/>
        </w:rPr>
      </w:pPr>
    </w:p>
    <w:p>
      <w:pPr>
        <w:shd w:val="clear" w:color="auto" w:fill="auto"/>
        <w:jc w:val="center"/>
        <w:rPr>
          <w:rFonts w:hint="eastAsia" w:ascii="宋体" w:hAnsi="宋体" w:eastAsia="宋体" w:cs="宋体"/>
          <w:color w:val="auto"/>
          <w:sz w:val="28"/>
          <w:szCs w:val="28"/>
          <w:highlight w:val="none"/>
        </w:rPr>
      </w:pPr>
    </w:p>
    <w:p>
      <w:pPr>
        <w:shd w:val="clear" w:color="auto" w:fill="auto"/>
        <w:jc w:val="center"/>
        <w:rPr>
          <w:rFonts w:hint="eastAsia" w:ascii="宋体" w:hAnsi="宋体" w:eastAsia="宋体" w:cs="宋体"/>
          <w:color w:val="auto"/>
          <w:sz w:val="28"/>
          <w:szCs w:val="28"/>
          <w:highlight w:val="none"/>
        </w:rPr>
      </w:pPr>
    </w:p>
    <w:p>
      <w:pPr>
        <w:shd w:val="clear" w:color="auto" w:fill="auto"/>
        <w:jc w:val="center"/>
        <w:rPr>
          <w:rFonts w:hint="eastAsia" w:ascii="宋体" w:hAnsi="宋体" w:eastAsia="宋体" w:cs="宋体"/>
          <w:color w:val="auto"/>
          <w:sz w:val="28"/>
          <w:szCs w:val="28"/>
          <w:highlight w:val="none"/>
        </w:rPr>
      </w:pPr>
    </w:p>
    <w:p>
      <w:pPr>
        <w:shd w:val="clear" w:color="auto" w:fill="auto"/>
        <w:jc w:val="center"/>
        <w:rPr>
          <w:rFonts w:hint="eastAsia" w:ascii="宋体" w:hAnsi="宋体" w:eastAsia="宋体" w:cs="宋体"/>
          <w:color w:val="auto"/>
          <w:sz w:val="28"/>
          <w:szCs w:val="28"/>
          <w:highlight w:val="none"/>
        </w:rPr>
      </w:pPr>
    </w:p>
    <w:p>
      <w:pPr>
        <w:shd w:val="clear" w:color="auto" w:fill="auto"/>
        <w:jc w:val="center"/>
        <w:rPr>
          <w:rFonts w:hint="eastAsia" w:ascii="宋体" w:hAnsi="宋体" w:eastAsia="宋体" w:cs="宋体"/>
          <w:color w:val="auto"/>
          <w:sz w:val="28"/>
          <w:szCs w:val="28"/>
          <w:highlight w:val="none"/>
        </w:rPr>
      </w:pPr>
    </w:p>
    <w:p>
      <w:pPr>
        <w:shd w:val="clear" w:color="auto" w:fill="auto"/>
        <w:jc w:val="center"/>
        <w:rPr>
          <w:rFonts w:hint="eastAsia" w:ascii="宋体" w:hAnsi="宋体" w:eastAsia="宋体" w:cs="宋体"/>
          <w:color w:val="auto"/>
          <w:sz w:val="28"/>
          <w:szCs w:val="28"/>
          <w:highlight w:val="none"/>
        </w:rPr>
      </w:pPr>
    </w:p>
    <w:p>
      <w:pPr>
        <w:shd w:val="clear" w:color="auto" w:fill="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政府采购投标担保函 （项目用）</w:t>
      </w:r>
    </w:p>
    <w:p>
      <w:pPr>
        <w:shd w:val="clear" w:color="auto" w:fill="auto"/>
        <w:ind w:firstLine="6720" w:firstLineChars="3200"/>
        <w:rPr>
          <w:rFonts w:hint="eastAsia" w:ascii="宋体" w:hAnsi="宋体" w:eastAsia="宋体" w:cs="宋体"/>
          <w:color w:val="auto"/>
          <w:highlight w:val="none"/>
        </w:rPr>
      </w:pPr>
      <w:r>
        <w:rPr>
          <w:rFonts w:hint="eastAsia" w:ascii="宋体" w:hAnsi="宋体" w:eastAsia="宋体" w:cs="宋体"/>
          <w:color w:val="auto"/>
          <w:highlight w:val="none"/>
        </w:rPr>
        <w:t>编号：</w:t>
      </w:r>
    </w:p>
    <w:p>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（采购人或采购代理机构）：</w:t>
      </w:r>
    </w:p>
    <w:p>
      <w:pPr>
        <w:shd w:val="clear" w:color="auto" w:fill="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（以下简称“投标人”）拟参加编号为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hd w:val="clear" w:color="auto" w:fill="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一、保证责任的情形及保证金额</w:t>
      </w:r>
    </w:p>
    <w:p>
      <w:pPr>
        <w:shd w:val="clear" w:color="auto" w:fill="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（一）在投标人出现下列情形之一时，我方承担保证责任：</w:t>
      </w:r>
    </w:p>
    <w:p>
      <w:pPr>
        <w:shd w:val="clear" w:color="auto" w:fill="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1．中标后投标人无正当理由不与采购人或者采购代理机构签订《政府采购合同》；</w:t>
      </w:r>
    </w:p>
    <w:p>
      <w:pPr>
        <w:shd w:val="clear" w:color="auto" w:fill="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2．招标文件规定的投标人应当缴纳保证金的其他情形。</w:t>
      </w:r>
    </w:p>
    <w:p>
      <w:pPr>
        <w:shd w:val="clear" w:color="auto" w:fill="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（二）我方承担保证责任的最高金额为人民币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），即本项目的投标保证金金额。</w:t>
      </w:r>
    </w:p>
    <w:p>
      <w:pPr>
        <w:shd w:val="clear" w:color="auto" w:fill="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二、保证的方式及保证期间</w:t>
      </w:r>
    </w:p>
    <w:p>
      <w:pPr>
        <w:shd w:val="clear" w:color="auto" w:fill="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我方保证的方式为：连带责任保证。</w:t>
      </w:r>
    </w:p>
    <w:p>
      <w:pPr>
        <w:shd w:val="clear" w:color="auto" w:fill="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我方的保证期间为：自本保函生效之日起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个月止。</w:t>
      </w:r>
    </w:p>
    <w:p>
      <w:pPr>
        <w:shd w:val="clear" w:color="auto" w:fill="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三、承担保证责任的程序</w:t>
      </w:r>
    </w:p>
    <w:p>
      <w:pPr>
        <w:shd w:val="clear" w:color="auto" w:fill="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hd w:val="clear" w:color="auto" w:fill="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2．我方在收到索赔通知及相关证明材料后，在</w:t>
      </w:r>
      <w:r>
        <w:rPr>
          <w:rFonts w:hint="eastAsia" w:ascii="宋体" w:hAnsi="宋体" w:eastAsia="宋体" w:cs="宋体"/>
          <w:color w:val="auto"/>
          <w:highlight w:val="none"/>
          <w:u w:val="single"/>
        </w:rPr>
        <w:t>　　　</w:t>
      </w:r>
      <w:r>
        <w:rPr>
          <w:rFonts w:hint="eastAsia" w:ascii="宋体" w:hAnsi="宋体" w:eastAsia="宋体" w:cs="宋体"/>
          <w:color w:val="auto"/>
          <w:highlight w:val="none"/>
        </w:rPr>
        <w:t>个工作日内进行审查，符合应承担保证责任情形的，我方应按照你方的要求代投标人向你方支付投标保证金。</w:t>
      </w:r>
    </w:p>
    <w:p>
      <w:pPr>
        <w:shd w:val="clear" w:color="auto" w:fill="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四、保证责任的终止</w:t>
      </w:r>
    </w:p>
    <w:p>
      <w:pPr>
        <w:shd w:val="clear" w:color="auto" w:fill="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1．保证期间届满你方未向我方书面主张保证责任的，自保证期间届满次日起，我方保证责任自动终止。</w:t>
      </w:r>
    </w:p>
    <w:p>
      <w:pPr>
        <w:shd w:val="clear" w:color="auto" w:fill="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2．我方按照本保函向你贵方履行了保证责任后，自我方向你贵方支付款项（支付款项从我方账户划出）之日起，保证责任终止。</w:t>
      </w:r>
    </w:p>
    <w:p>
      <w:pPr>
        <w:shd w:val="clear" w:color="auto" w:fill="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3．按照法律法规的规定或出现我方保证责任终止的其它情形的，我方在本保函项下的保证责任亦终止。</w:t>
      </w:r>
    </w:p>
    <w:p>
      <w:pPr>
        <w:shd w:val="clear" w:color="auto" w:fill="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五、免责条款</w:t>
      </w:r>
    </w:p>
    <w:p>
      <w:pPr>
        <w:shd w:val="clear" w:color="auto" w:fill="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1．依照法律规定或你方与投标人的另行约定，全部或者部分免除投标人投标保证金义务时，我方亦免除相应的保证责任。</w:t>
      </w:r>
    </w:p>
    <w:p>
      <w:pPr>
        <w:shd w:val="clear" w:color="auto" w:fill="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2．因你方原因致使投标人发生本保函第一条第（一）款约定情形的，我方不承担保证责任。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3．因不可抗力造成投标人发生本保函第一条约定情形的，我方不承担保证责任。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4．你方或其他有权机关对招标文件进行任何澄清或修改，加重我方保证责任的，我方对加重部分不承担保证责任，但该澄清或修改经我方事先书面同意的除外。</w:t>
      </w:r>
    </w:p>
    <w:p>
      <w:pPr>
        <w:shd w:val="clear" w:color="auto" w:fill="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六、争议的解决</w:t>
      </w:r>
    </w:p>
    <w:p>
      <w:pPr>
        <w:shd w:val="clear" w:color="auto" w:fill="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因本保函发生的纠纷，由你我双方协商解决，协商不成的，通过诉讼程序解决，诉讼管辖地法院为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法院。</w:t>
      </w:r>
    </w:p>
    <w:p>
      <w:pPr>
        <w:shd w:val="clear" w:color="auto" w:fill="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七、保函的生效</w:t>
      </w:r>
    </w:p>
    <w:p>
      <w:pPr>
        <w:shd w:val="clear" w:color="auto" w:fill="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本保函自我方加盖公章之日起生效。</w:t>
      </w:r>
    </w:p>
    <w:p>
      <w:pPr>
        <w:shd w:val="clear" w:color="auto" w:fill="auto"/>
        <w:ind w:firstLine="5565" w:firstLineChars="2650"/>
        <w:rPr>
          <w:rFonts w:hint="eastAsia" w:ascii="宋体" w:hAnsi="宋体" w:eastAsia="宋体" w:cs="宋体"/>
          <w:color w:val="auto"/>
          <w:highlight w:val="none"/>
        </w:rPr>
      </w:pPr>
      <w:r>
        <w:rPr>
          <w:rFonts w:hint="eastAsia" w:ascii="宋体" w:hAnsi="宋体" w:eastAsia="宋体" w:cs="宋体"/>
          <w:color w:val="auto"/>
          <w:highlight w:val="none"/>
        </w:rPr>
        <w:t>保证人：（公章）</w:t>
      </w:r>
    </w:p>
    <w:p>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hd w:val="clear" w:color="auto" w:fill="auto"/>
        <w:ind w:firstLine="5775" w:firstLineChars="2750"/>
        <w:rPr>
          <w:rFonts w:hint="eastAsia" w:ascii="宋体" w:hAnsi="宋体" w:eastAsia="宋体" w:cs="宋体"/>
          <w:color w:val="auto"/>
          <w:highlight w:val="none"/>
        </w:rPr>
        <w:sectPr>
          <w:pgSz w:w="11905" w:h="16838"/>
          <w:pgMar w:top="1440" w:right="1083" w:bottom="1440" w:left="1083" w:header="737" w:footer="737" w:gutter="0"/>
          <w:pgNumType w:fmt="decimal"/>
          <w:cols w:space="720" w:num="1"/>
          <w:rtlGutter w:val="0"/>
          <w:docGrid w:type="linesAndChars" w:linePitch="317" w:charSpace="204"/>
        </w:sectPr>
      </w:pPr>
      <w:r>
        <w:rPr>
          <w:rFonts w:hint="eastAsia" w:ascii="宋体" w:hAnsi="宋体" w:eastAsia="宋体" w:cs="宋体"/>
          <w:color w:val="auto"/>
          <w:highlight w:val="none"/>
        </w:rPr>
        <w:t>年     月      日</w:t>
      </w:r>
    </w:p>
    <w:p>
      <w:pPr>
        <w:shd w:val="clear" w:color="auto" w:fill="auto"/>
        <w:ind w:firstLine="5775" w:firstLineChars="2750"/>
        <w:rPr>
          <w:rFonts w:hint="eastAsia" w:ascii="宋体" w:hAnsi="宋体" w:eastAsia="宋体" w:cs="宋体"/>
          <w:color w:val="auto"/>
          <w:highlight w:val="none"/>
        </w:rPr>
      </w:pPr>
    </w:p>
    <w:p>
      <w:pPr>
        <w:pStyle w:val="6"/>
        <w:numPr>
          <w:ilvl w:val="0"/>
          <w:numId w:val="0"/>
        </w:numPr>
        <w:shd w:val="clear" w:color="auto" w:fill="auto"/>
        <w:spacing w:before="0" w:line="240" w:lineRule="atLeast"/>
        <w:rPr>
          <w:rFonts w:hint="eastAsia" w:ascii="宋体" w:hAnsi="宋体" w:eastAsia="宋体" w:cs="宋体"/>
          <w:color w:val="auto"/>
          <w:sz w:val="24"/>
          <w:highlight w:val="none"/>
        </w:rPr>
      </w:pPr>
      <w:bookmarkStart w:id="126" w:name="_Toc5710"/>
      <w:bookmarkStart w:id="127" w:name="_Toc515647810"/>
      <w:bookmarkStart w:id="128" w:name="_Toc27021"/>
      <w:bookmarkStart w:id="129" w:name="_Toc18754"/>
      <w:bookmarkStart w:id="130" w:name="_Toc22636"/>
      <w:bookmarkStart w:id="131" w:name="_Toc22179"/>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bookmarkEnd w:id="126"/>
      <w:bookmarkEnd w:id="127"/>
      <w:bookmarkEnd w:id="128"/>
      <w:bookmarkEnd w:id="129"/>
      <w:bookmarkStart w:id="132" w:name="_Toc32670"/>
      <w:bookmarkStart w:id="133" w:name="_Toc24428"/>
      <w:bookmarkStart w:id="134" w:name="_Toc515647811"/>
      <w:bookmarkStart w:id="135" w:name="_Toc4937"/>
      <w:r>
        <w:rPr>
          <w:rFonts w:hint="eastAsia" w:ascii="宋体" w:hAnsi="宋体" w:eastAsia="宋体" w:cs="宋体"/>
          <w:color w:val="auto"/>
          <w:sz w:val="24"/>
          <w:highlight w:val="none"/>
        </w:rPr>
        <w:t>参加政府采购活动前3年内</w:t>
      </w:r>
      <w:bookmarkEnd w:id="132"/>
      <w:bookmarkEnd w:id="133"/>
      <w:bookmarkEnd w:id="134"/>
      <w:bookmarkStart w:id="136" w:name="_Toc6008"/>
      <w:bookmarkStart w:id="137" w:name="_Toc515647812"/>
      <w:bookmarkStart w:id="138" w:name="_Toc1137"/>
      <w:r>
        <w:rPr>
          <w:rFonts w:hint="eastAsia" w:ascii="宋体" w:hAnsi="宋体" w:eastAsia="宋体" w:cs="宋体"/>
          <w:color w:val="auto"/>
          <w:sz w:val="24"/>
          <w:highlight w:val="none"/>
        </w:rPr>
        <w:t>在经营活动中没有重大违法记录的书面声明</w:t>
      </w:r>
      <w:bookmarkEnd w:id="130"/>
      <w:bookmarkEnd w:id="131"/>
      <w:bookmarkEnd w:id="135"/>
      <w:bookmarkEnd w:id="136"/>
      <w:bookmarkEnd w:id="137"/>
      <w:bookmarkEnd w:id="138"/>
    </w:p>
    <w:p>
      <w:pPr>
        <w:pStyle w:val="10"/>
        <w:shd w:val="clear" w:color="auto" w:fill="auto"/>
        <w:tabs>
          <w:tab w:val="left" w:pos="5580"/>
        </w:tabs>
        <w:spacing w:line="240" w:lineRule="atLeast"/>
        <w:ind w:left="1079" w:leftChars="257" w:hanging="540"/>
        <w:jc w:val="center"/>
        <w:rPr>
          <w:rFonts w:hint="eastAsia" w:ascii="宋体" w:hAnsi="宋体" w:eastAsia="宋体" w:cs="宋体"/>
          <w:b/>
          <w:color w:val="auto"/>
          <w:sz w:val="24"/>
          <w:highlight w:val="none"/>
        </w:rPr>
      </w:pPr>
    </w:p>
    <w:p>
      <w:pPr>
        <w:pStyle w:val="10"/>
        <w:shd w:val="clear" w:color="auto" w:fill="auto"/>
        <w:tabs>
          <w:tab w:val="left" w:pos="5580"/>
        </w:tabs>
        <w:spacing w:line="240" w:lineRule="atLeast"/>
        <w:ind w:left="1079" w:leftChars="257" w:hanging="540"/>
        <w:rPr>
          <w:rFonts w:hint="eastAsia" w:ascii="宋体" w:hAnsi="宋体" w:eastAsia="宋体" w:cs="宋体"/>
          <w:color w:val="auto"/>
          <w:sz w:val="24"/>
          <w:highlight w:val="none"/>
        </w:rPr>
      </w:pPr>
    </w:p>
    <w:p>
      <w:pPr>
        <w:pStyle w:val="10"/>
        <w:shd w:val="clear" w:color="auto" w:fill="auto"/>
        <w:tabs>
          <w:tab w:val="left" w:pos="5580"/>
        </w:tabs>
        <w:spacing w:line="240" w:lineRule="atLeast"/>
        <w:ind w:left="1079" w:leftChars="257" w:hanging="540"/>
        <w:rPr>
          <w:rFonts w:hint="eastAsia" w:ascii="宋体" w:hAnsi="宋体" w:eastAsia="宋体" w:cs="宋体"/>
          <w:color w:val="auto"/>
          <w:sz w:val="24"/>
          <w:highlight w:val="none"/>
        </w:rPr>
      </w:pPr>
    </w:p>
    <w:p>
      <w:pPr>
        <w:pStyle w:val="10"/>
        <w:shd w:val="clear" w:color="auto" w:fill="auto"/>
        <w:tabs>
          <w:tab w:val="left" w:pos="5580"/>
        </w:tabs>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说明：1.投标人应按照相关法规规定如实作出说明。</w:t>
      </w:r>
    </w:p>
    <w:p>
      <w:pPr>
        <w:pStyle w:val="10"/>
        <w:shd w:val="clear" w:color="auto" w:fill="auto"/>
        <w:tabs>
          <w:tab w:val="left" w:pos="5580"/>
        </w:tabs>
        <w:spacing w:line="240" w:lineRule="atLeast"/>
        <w:ind w:left="644" w:leftChars="307"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2．按照招标文件的规定加盖单位章（自然人投标的无需盖章，需要签字）。</w:t>
      </w:r>
    </w:p>
    <w:p>
      <w:pPr>
        <w:pStyle w:val="10"/>
        <w:shd w:val="clear" w:color="auto" w:fill="auto"/>
        <w:tabs>
          <w:tab w:val="left" w:pos="5580"/>
        </w:tabs>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3.（本项目不接受联合体）如果是联合体投标，联合体各方均需提供上述证明。</w:t>
      </w:r>
    </w:p>
    <w:p>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6"/>
        <w:numPr>
          <w:ilvl w:val="0"/>
          <w:numId w:val="0"/>
        </w:numPr>
        <w:shd w:val="clear" w:color="auto" w:fill="auto"/>
        <w:spacing w:before="0" w:line="240" w:lineRule="atLeast"/>
        <w:rPr>
          <w:rFonts w:hint="eastAsia" w:ascii="宋体" w:hAnsi="宋体" w:eastAsia="宋体" w:cs="宋体"/>
          <w:color w:val="auto"/>
          <w:sz w:val="24"/>
          <w:highlight w:val="none"/>
        </w:rPr>
      </w:pPr>
      <w:bookmarkStart w:id="139" w:name="_Toc28682"/>
      <w:bookmarkStart w:id="140" w:name="_Toc18904"/>
      <w:bookmarkStart w:id="141" w:name="_Toc17207"/>
      <w:bookmarkStart w:id="142" w:name="_Toc29703"/>
      <w:bookmarkStart w:id="143" w:name="_Toc515647813"/>
      <w:bookmarkStart w:id="144" w:name="_Toc5548"/>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投标人须知资料表要求的其他资格证明文件</w:t>
      </w:r>
      <w:bookmarkEnd w:id="139"/>
      <w:bookmarkEnd w:id="140"/>
      <w:bookmarkEnd w:id="141"/>
      <w:bookmarkEnd w:id="142"/>
      <w:bookmarkEnd w:id="143"/>
      <w:bookmarkEnd w:id="144"/>
    </w:p>
    <w:p>
      <w:pPr>
        <w:shd w:val="clear" w:color="auto" w:fill="auto"/>
        <w:spacing w:line="240" w:lineRule="atLeast"/>
        <w:ind w:left="1079" w:leftChars="257" w:hanging="540"/>
        <w:jc w:val="center"/>
        <w:rPr>
          <w:rFonts w:hint="eastAsia" w:ascii="宋体" w:hAnsi="宋体" w:eastAsia="宋体" w:cs="宋体"/>
          <w:b/>
          <w:bCs/>
          <w:color w:val="auto"/>
          <w:sz w:val="24"/>
          <w:highlight w:val="none"/>
        </w:rPr>
      </w:pPr>
    </w:p>
    <w:p>
      <w:pPr>
        <w:shd w:val="clear" w:color="auto" w:fill="auto"/>
        <w:spacing w:line="240" w:lineRule="atLeast"/>
        <w:ind w:left="1079" w:leftChars="257" w:hanging="540"/>
        <w:jc w:val="center"/>
        <w:rPr>
          <w:rFonts w:hint="eastAsia" w:ascii="宋体" w:hAnsi="宋体" w:eastAsia="宋体" w:cs="宋体"/>
          <w:b/>
          <w:bCs/>
          <w:color w:val="auto"/>
          <w:sz w:val="24"/>
          <w:highlight w:val="none"/>
        </w:rPr>
      </w:pPr>
    </w:p>
    <w:p>
      <w:pPr>
        <w:shd w:val="clear" w:color="auto" w:fill="auto"/>
        <w:spacing w:line="240" w:lineRule="atLeast"/>
        <w:ind w:left="1079" w:leftChars="257" w:hanging="540"/>
        <w:jc w:val="center"/>
        <w:rPr>
          <w:rFonts w:hint="eastAsia" w:ascii="宋体" w:hAnsi="宋体" w:eastAsia="宋体" w:cs="宋体"/>
          <w:b/>
          <w:bCs/>
          <w:color w:val="auto"/>
          <w:sz w:val="24"/>
          <w:highlight w:val="none"/>
        </w:rPr>
      </w:pPr>
    </w:p>
    <w:p>
      <w:pPr>
        <w:pStyle w:val="10"/>
        <w:shd w:val="clear" w:color="auto" w:fill="auto"/>
        <w:tabs>
          <w:tab w:val="left" w:pos="5580"/>
        </w:tabs>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说明：1.应提供</w:t>
      </w:r>
      <w:r>
        <w:rPr>
          <w:rFonts w:hint="eastAsia" w:ascii="宋体" w:hAnsi="宋体" w:eastAsia="宋体" w:cs="宋体"/>
          <w:color w:val="auto"/>
          <w:sz w:val="24"/>
          <w:highlight w:val="none"/>
          <w:u w:val="single"/>
        </w:rPr>
        <w:t>投标人须知资料表</w:t>
      </w:r>
      <w:r>
        <w:rPr>
          <w:rFonts w:hint="eastAsia" w:ascii="宋体" w:hAnsi="宋体" w:eastAsia="宋体" w:cs="宋体"/>
          <w:color w:val="auto"/>
          <w:sz w:val="24"/>
          <w:highlight w:val="none"/>
        </w:rPr>
        <w:t>要求的其他资格证明文件。</w:t>
      </w:r>
    </w:p>
    <w:p>
      <w:pPr>
        <w:pStyle w:val="10"/>
        <w:shd w:val="clear" w:color="auto" w:fill="auto"/>
        <w:tabs>
          <w:tab w:val="left" w:pos="5580"/>
        </w:tabs>
        <w:spacing w:line="240" w:lineRule="atLeast"/>
        <w:ind w:firstLine="720" w:firstLineChars="300"/>
        <w:rPr>
          <w:rFonts w:hint="eastAsia" w:hAnsi="宋体" w:eastAsia="宋体" w:cs="宋体"/>
          <w:color w:val="auto"/>
          <w:sz w:val="24"/>
          <w:highlight w:val="none"/>
          <w:lang w:eastAsia="zh-CN"/>
        </w:rPr>
      </w:pPr>
      <w:r>
        <w:rPr>
          <w:rFonts w:hint="eastAsia" w:hAnsi="宋体" w:eastAsia="宋体" w:cs="宋体"/>
          <w:color w:val="auto"/>
          <w:sz w:val="24"/>
          <w:highlight w:val="none"/>
          <w:lang w:eastAsia="zh-CN"/>
        </w:rPr>
        <w:t>主要包括：三证合一营业执照副本；投标企业须提供投标人（被授权在职人员）近6个月内任意一个月社保证明；投标企业需提供未被“信用中国”（www.creditchina.gov.cn）、中国政府采购网（www.ccgp.gov.cn）列入失信被执行人、重大税收违法案件当事人名单、政府采购严重违法失信行为记录名单（提供查询结果网页截图并加盖供应商公章）、</w:t>
      </w:r>
      <w:r>
        <w:rPr>
          <w:rFonts w:hint="eastAsia" w:hAnsi="宋体" w:eastAsia="宋体" w:cs="宋体"/>
          <w:color w:val="auto"/>
          <w:sz w:val="24"/>
          <w:highlight w:val="none"/>
          <w:lang w:val="en-US" w:eastAsia="zh-CN"/>
        </w:rPr>
        <w:t>投标企业需具备林业主管部门发放的《林木种子生产经营许可证》、《植物检验检疫证》及农药经营许可证</w:t>
      </w:r>
      <w:r>
        <w:rPr>
          <w:rFonts w:hint="eastAsia" w:hAnsi="宋体" w:eastAsia="宋体" w:cs="宋体"/>
          <w:color w:val="auto"/>
          <w:sz w:val="24"/>
          <w:highlight w:val="none"/>
          <w:lang w:eastAsia="zh-CN"/>
        </w:rPr>
        <w:t>等。</w:t>
      </w:r>
    </w:p>
    <w:p>
      <w:pPr>
        <w:pStyle w:val="10"/>
        <w:shd w:val="clear" w:color="auto" w:fill="auto"/>
        <w:tabs>
          <w:tab w:val="left" w:pos="5580"/>
        </w:tabs>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2.复印件上应加盖本单位章（自然人投标的无需盖章，需要签字）。</w:t>
      </w:r>
    </w:p>
    <w:p>
      <w:pPr>
        <w:pStyle w:val="10"/>
        <w:shd w:val="clear" w:color="auto" w:fill="auto"/>
        <w:tabs>
          <w:tab w:val="left" w:pos="5580"/>
        </w:tabs>
        <w:spacing w:line="240" w:lineRule="atLeas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3. （本项目不接受联合体）如果是联合体投标，联合体各方需提供的满足招标文件要求的其他资格证明文件。</w:t>
      </w:r>
    </w:p>
    <w:p>
      <w:pPr>
        <w:rPr>
          <w:rFonts w:hint="default" w:eastAsia="宋体"/>
          <w:color w:val="auto"/>
          <w:highlight w:val="none"/>
          <w:lang w:val="en-US" w:eastAsia="zh-CN"/>
        </w:rPr>
      </w:pPr>
    </w:p>
    <w:p>
      <w:pPr>
        <w:pStyle w:val="10"/>
        <w:shd w:val="clear" w:color="auto" w:fill="auto"/>
        <w:tabs>
          <w:tab w:val="left" w:pos="5580"/>
        </w:tabs>
        <w:spacing w:line="240" w:lineRule="atLeast"/>
        <w:ind w:left="1079" w:leftChars="257" w:hanging="540"/>
        <w:rPr>
          <w:rFonts w:hint="eastAsia" w:ascii="宋体" w:hAnsi="宋体" w:eastAsia="宋体" w:cs="宋体"/>
          <w:color w:val="auto"/>
          <w:sz w:val="24"/>
          <w:highlight w:val="none"/>
        </w:rPr>
      </w:pPr>
    </w:p>
    <w:p>
      <w:pPr>
        <w:pStyle w:val="10"/>
        <w:shd w:val="clear" w:color="auto" w:fill="auto"/>
        <w:tabs>
          <w:tab w:val="left" w:pos="5580"/>
        </w:tabs>
        <w:spacing w:line="240" w:lineRule="atLeast"/>
        <w:ind w:left="1079" w:leftChars="257" w:hanging="540"/>
        <w:rPr>
          <w:rFonts w:hint="eastAsia" w:ascii="宋体" w:hAnsi="宋体" w:eastAsia="宋体" w:cs="宋体"/>
          <w:color w:val="auto"/>
          <w:sz w:val="24"/>
          <w:highlight w:val="none"/>
        </w:rPr>
      </w:pPr>
    </w:p>
    <w:p>
      <w:pPr>
        <w:pStyle w:val="10"/>
        <w:shd w:val="clear" w:color="auto" w:fill="auto"/>
        <w:tabs>
          <w:tab w:val="left" w:pos="5580"/>
        </w:tabs>
        <w:spacing w:line="240" w:lineRule="atLeast"/>
        <w:ind w:left="1079" w:leftChars="257" w:hanging="540"/>
        <w:rPr>
          <w:rFonts w:hint="eastAsia" w:ascii="宋体" w:hAnsi="宋体" w:eastAsia="宋体" w:cs="宋体"/>
          <w:color w:val="auto"/>
          <w:sz w:val="24"/>
          <w:highlight w:val="none"/>
        </w:rPr>
      </w:pPr>
    </w:p>
    <w:p>
      <w:pPr>
        <w:pStyle w:val="11"/>
        <w:shd w:val="clear" w:color="auto" w:fill="auto"/>
        <w:rPr>
          <w:rFonts w:hint="eastAsia" w:ascii="宋体" w:hAnsi="宋体" w:eastAsia="宋体" w:cs="宋体"/>
          <w:color w:val="auto"/>
          <w:sz w:val="24"/>
          <w:highlight w:val="none"/>
        </w:rPr>
      </w:pPr>
    </w:p>
    <w:p>
      <w:pPr>
        <w:shd w:val="clear" w:color="auto" w:fill="auto"/>
        <w:rPr>
          <w:rFonts w:hint="eastAsia" w:ascii="宋体" w:hAnsi="宋体" w:eastAsia="宋体" w:cs="宋体"/>
          <w:color w:val="auto"/>
          <w:sz w:val="24"/>
          <w:highlight w:val="none"/>
        </w:rPr>
      </w:pPr>
    </w:p>
    <w:p>
      <w:pPr>
        <w:pStyle w:val="23"/>
        <w:shd w:val="clear" w:color="auto" w:fill="auto"/>
        <w:rPr>
          <w:rFonts w:hint="eastAsia" w:ascii="宋体" w:hAnsi="宋体" w:eastAsia="宋体" w:cs="宋体"/>
          <w:color w:val="auto"/>
          <w:sz w:val="24"/>
          <w:highlight w:val="none"/>
        </w:rPr>
      </w:pPr>
    </w:p>
    <w:p>
      <w:pPr>
        <w:pStyle w:val="23"/>
        <w:shd w:val="clear" w:color="auto" w:fill="auto"/>
        <w:rPr>
          <w:rFonts w:hint="eastAsia" w:ascii="宋体" w:hAnsi="宋体" w:eastAsia="宋体" w:cs="宋体"/>
          <w:color w:val="auto"/>
          <w:sz w:val="24"/>
          <w:highlight w:val="none"/>
        </w:rPr>
      </w:pPr>
    </w:p>
    <w:p>
      <w:pPr>
        <w:pStyle w:val="23"/>
        <w:shd w:val="clear" w:color="auto" w:fill="auto"/>
        <w:rPr>
          <w:rFonts w:hint="eastAsia" w:ascii="宋体" w:hAnsi="宋体" w:eastAsia="宋体" w:cs="宋体"/>
          <w:color w:val="auto"/>
          <w:sz w:val="24"/>
          <w:highlight w:val="none"/>
        </w:rPr>
      </w:pPr>
    </w:p>
    <w:p>
      <w:pPr>
        <w:pStyle w:val="23"/>
        <w:shd w:val="clear" w:color="auto" w:fill="auto"/>
        <w:rPr>
          <w:rFonts w:hint="eastAsia" w:ascii="宋体" w:hAnsi="宋体" w:eastAsia="宋体" w:cs="宋体"/>
          <w:color w:val="auto"/>
          <w:sz w:val="24"/>
          <w:highlight w:val="none"/>
        </w:rPr>
      </w:pPr>
    </w:p>
    <w:p>
      <w:pPr>
        <w:pStyle w:val="23"/>
        <w:shd w:val="clear" w:color="auto" w:fill="auto"/>
        <w:rPr>
          <w:rFonts w:hint="eastAsia" w:ascii="宋体" w:hAnsi="宋体" w:eastAsia="宋体" w:cs="宋体"/>
          <w:color w:val="auto"/>
          <w:sz w:val="24"/>
          <w:highlight w:val="none"/>
        </w:rPr>
      </w:pPr>
    </w:p>
    <w:p>
      <w:pPr>
        <w:pStyle w:val="23"/>
        <w:shd w:val="clear" w:color="auto" w:fill="auto"/>
        <w:rPr>
          <w:rFonts w:hint="eastAsia" w:ascii="宋体" w:hAnsi="宋体" w:eastAsia="宋体" w:cs="宋体"/>
          <w:color w:val="auto"/>
          <w:sz w:val="24"/>
          <w:highlight w:val="none"/>
        </w:rPr>
      </w:pPr>
    </w:p>
    <w:p>
      <w:pPr>
        <w:pStyle w:val="23"/>
        <w:shd w:val="clear" w:color="auto" w:fill="auto"/>
        <w:rPr>
          <w:rFonts w:hint="eastAsia" w:ascii="宋体" w:hAnsi="宋体" w:eastAsia="宋体" w:cs="宋体"/>
          <w:color w:val="auto"/>
          <w:sz w:val="24"/>
          <w:highlight w:val="none"/>
        </w:rPr>
      </w:pPr>
    </w:p>
    <w:p>
      <w:pPr>
        <w:pStyle w:val="23"/>
        <w:shd w:val="clear" w:color="auto" w:fill="auto"/>
        <w:rPr>
          <w:rFonts w:hint="eastAsia" w:ascii="宋体" w:hAnsi="宋体" w:eastAsia="宋体" w:cs="宋体"/>
          <w:color w:val="auto"/>
          <w:sz w:val="24"/>
          <w:highlight w:val="none"/>
        </w:rPr>
      </w:pPr>
    </w:p>
    <w:p>
      <w:pPr>
        <w:pStyle w:val="23"/>
        <w:shd w:val="clear" w:color="auto" w:fill="auto"/>
        <w:rPr>
          <w:rFonts w:hint="eastAsia" w:ascii="宋体" w:hAnsi="宋体" w:eastAsia="宋体" w:cs="宋体"/>
          <w:color w:val="auto"/>
          <w:sz w:val="24"/>
          <w:highlight w:val="none"/>
        </w:rPr>
      </w:pPr>
    </w:p>
    <w:p>
      <w:pPr>
        <w:pStyle w:val="23"/>
        <w:shd w:val="clear" w:color="auto" w:fill="auto"/>
        <w:rPr>
          <w:rFonts w:hint="eastAsia" w:ascii="宋体" w:hAnsi="宋体" w:eastAsia="宋体" w:cs="宋体"/>
          <w:color w:val="auto"/>
          <w:sz w:val="24"/>
          <w:highlight w:val="none"/>
        </w:rPr>
      </w:pPr>
    </w:p>
    <w:p>
      <w:pPr>
        <w:pStyle w:val="23"/>
        <w:shd w:val="clear" w:color="auto" w:fill="auto"/>
        <w:rPr>
          <w:rFonts w:hint="eastAsia" w:ascii="宋体" w:hAnsi="宋体" w:eastAsia="宋体" w:cs="宋体"/>
          <w:color w:val="auto"/>
          <w:sz w:val="24"/>
          <w:highlight w:val="none"/>
        </w:rPr>
      </w:pPr>
    </w:p>
    <w:p>
      <w:pPr>
        <w:pStyle w:val="23"/>
        <w:shd w:val="clear" w:color="auto" w:fill="auto"/>
        <w:rPr>
          <w:rFonts w:hint="eastAsia" w:ascii="宋体" w:hAnsi="宋体" w:eastAsia="宋体" w:cs="宋体"/>
          <w:color w:val="auto"/>
          <w:sz w:val="24"/>
          <w:highlight w:val="none"/>
        </w:rPr>
      </w:pPr>
    </w:p>
    <w:p>
      <w:pPr>
        <w:pStyle w:val="23"/>
        <w:shd w:val="clear" w:color="auto" w:fill="auto"/>
        <w:rPr>
          <w:rFonts w:hint="eastAsia" w:ascii="宋体" w:hAnsi="宋体" w:eastAsia="宋体" w:cs="宋体"/>
          <w:color w:val="auto"/>
          <w:sz w:val="24"/>
          <w:highlight w:val="none"/>
        </w:rPr>
      </w:pPr>
    </w:p>
    <w:p>
      <w:pPr>
        <w:pStyle w:val="10"/>
        <w:shd w:val="clear" w:color="auto" w:fill="auto"/>
        <w:tabs>
          <w:tab w:val="left" w:pos="5580"/>
        </w:tabs>
        <w:spacing w:line="240" w:lineRule="atLeast"/>
        <w:ind w:left="1079" w:leftChars="257" w:hanging="540"/>
        <w:outlineLvl w:val="1"/>
        <w:rPr>
          <w:rFonts w:hint="eastAsia"/>
          <w:color w:val="auto"/>
          <w:sz w:val="32"/>
          <w:szCs w:val="32"/>
          <w:highlight w:val="none"/>
        </w:rPr>
      </w:pPr>
      <w:r>
        <w:rPr>
          <w:rFonts w:hint="eastAsia" w:ascii="宋体" w:hAnsi="宋体" w:eastAsia="宋体" w:cs="宋体"/>
          <w:color w:val="auto"/>
          <w:sz w:val="24"/>
          <w:highlight w:val="none"/>
        </w:rPr>
        <w:br w:type="page"/>
      </w:r>
      <w:bookmarkStart w:id="145" w:name="_Toc22967"/>
      <w:bookmarkStart w:id="146" w:name="_Toc27660"/>
      <w:bookmarkStart w:id="147" w:name="_Toc11180"/>
      <w:bookmarkStart w:id="148" w:name="_Toc11723"/>
      <w:bookmarkStart w:id="149" w:name="_Toc5695"/>
      <w:bookmarkStart w:id="150" w:name="_Toc515647816"/>
      <w:r>
        <w:rPr>
          <w:rFonts w:hint="eastAsia"/>
          <w:color w:val="auto"/>
          <w:sz w:val="32"/>
          <w:szCs w:val="32"/>
          <w:highlight w:val="none"/>
        </w:rPr>
        <w:t>第二部分  商务及技术文件</w:t>
      </w:r>
      <w:bookmarkEnd w:id="145"/>
      <w:bookmarkEnd w:id="146"/>
      <w:bookmarkEnd w:id="147"/>
      <w:bookmarkEnd w:id="148"/>
      <w:bookmarkEnd w:id="149"/>
      <w:bookmarkEnd w:id="150"/>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79" w:leftChars="257" w:hanging="5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1、投标书（投标文件格式五）</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79" w:leftChars="257" w:hanging="5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2、投标分项报价表（投标文件格式</w:t>
      </w:r>
      <w:r>
        <w:rPr>
          <w:rFonts w:hint="eastAsia" w:hAnsi="宋体" w:eastAsia="宋体" w:cs="宋体"/>
          <w:color w:val="auto"/>
          <w:sz w:val="24"/>
          <w:highlight w:val="none"/>
          <w:lang w:eastAsia="zh-CN"/>
        </w:rPr>
        <w:t>六</w:t>
      </w:r>
      <w:r>
        <w:rPr>
          <w:rFonts w:hint="eastAsia" w:ascii="宋体" w:hAnsi="宋体" w:eastAsia="宋体" w:cs="宋体"/>
          <w:color w:val="auto"/>
          <w:sz w:val="24"/>
          <w:highlight w:val="none"/>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79" w:leftChars="257" w:hanging="540"/>
        <w:textAlignment w:val="auto"/>
        <w:rPr>
          <w:rFonts w:hint="eastAsia" w:ascii="宋体" w:hAnsi="宋体" w:eastAsia="宋体" w:cs="宋体"/>
          <w:color w:val="auto"/>
          <w:sz w:val="24"/>
          <w:highlight w:val="none"/>
        </w:rPr>
      </w:pPr>
      <w:r>
        <w:rPr>
          <w:rFonts w:hint="eastAsia" w:hAnsi="宋体" w:eastAsia="宋体" w:cs="宋体"/>
          <w:color w:val="auto"/>
          <w:sz w:val="24"/>
          <w:highlight w:val="none"/>
          <w:lang w:val="en-US" w:eastAsia="zh-CN"/>
        </w:rPr>
        <w:t>3</w:t>
      </w:r>
      <w:r>
        <w:rPr>
          <w:rFonts w:hint="eastAsia" w:ascii="宋体" w:hAnsi="宋体" w:eastAsia="宋体" w:cs="宋体"/>
          <w:color w:val="auto"/>
          <w:sz w:val="24"/>
          <w:highlight w:val="none"/>
        </w:rPr>
        <w:t>、货物说明一览表（投标文件格式七）</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79" w:leftChars="257" w:hanging="540"/>
        <w:textAlignment w:val="auto"/>
        <w:rPr>
          <w:rFonts w:hint="eastAsia" w:ascii="宋体" w:hAnsi="宋体" w:eastAsia="宋体" w:cs="宋体"/>
          <w:color w:val="auto"/>
          <w:sz w:val="24"/>
          <w:highlight w:val="none"/>
        </w:rPr>
      </w:pPr>
      <w:r>
        <w:rPr>
          <w:rFonts w:hint="eastAsia" w:hAnsi="宋体" w:eastAsia="宋体" w:cs="宋体"/>
          <w:color w:val="auto"/>
          <w:sz w:val="24"/>
          <w:highlight w:val="none"/>
          <w:lang w:val="en-US" w:eastAsia="zh-CN"/>
        </w:rPr>
        <w:t>4</w:t>
      </w:r>
      <w:r>
        <w:rPr>
          <w:rFonts w:hint="eastAsia" w:ascii="宋体" w:hAnsi="宋体" w:eastAsia="宋体" w:cs="宋体"/>
          <w:color w:val="auto"/>
          <w:sz w:val="24"/>
          <w:highlight w:val="none"/>
        </w:rPr>
        <w:t>、技术规格偏离表（投标文件格式八）</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79" w:leftChars="257" w:hanging="540"/>
        <w:textAlignment w:val="auto"/>
        <w:rPr>
          <w:rFonts w:hint="eastAsia" w:ascii="宋体" w:hAnsi="宋体" w:eastAsia="宋体" w:cs="宋体"/>
          <w:color w:val="auto"/>
          <w:sz w:val="24"/>
          <w:highlight w:val="none"/>
        </w:rPr>
      </w:pPr>
      <w:r>
        <w:rPr>
          <w:rFonts w:hint="eastAsia" w:hAnsi="宋体" w:eastAsia="宋体" w:cs="宋体"/>
          <w:color w:val="auto"/>
          <w:sz w:val="24"/>
          <w:highlight w:val="none"/>
          <w:lang w:val="en-US" w:eastAsia="zh-CN"/>
        </w:rPr>
        <w:t>5</w:t>
      </w:r>
      <w:r>
        <w:rPr>
          <w:rFonts w:hint="eastAsia" w:ascii="宋体" w:hAnsi="宋体" w:eastAsia="宋体" w:cs="宋体"/>
          <w:color w:val="auto"/>
          <w:sz w:val="24"/>
          <w:highlight w:val="none"/>
        </w:rPr>
        <w:t>、商务条款偏离表（投标文件格式九）</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79" w:leftChars="257" w:hanging="540"/>
        <w:textAlignment w:val="auto"/>
        <w:rPr>
          <w:rFonts w:hint="eastAsia" w:ascii="宋体" w:hAnsi="宋体" w:eastAsia="宋体" w:cs="宋体"/>
          <w:color w:val="auto"/>
          <w:sz w:val="24"/>
          <w:highlight w:val="none"/>
        </w:rPr>
      </w:pPr>
      <w:r>
        <w:rPr>
          <w:rFonts w:hint="eastAsia" w:hAnsi="宋体" w:eastAsia="宋体" w:cs="宋体"/>
          <w:color w:val="auto"/>
          <w:sz w:val="24"/>
          <w:highlight w:val="none"/>
          <w:lang w:val="en-US" w:eastAsia="zh-CN"/>
        </w:rPr>
        <w:t>6</w:t>
      </w:r>
      <w:r>
        <w:rPr>
          <w:rFonts w:hint="eastAsia" w:ascii="宋体" w:hAnsi="宋体" w:eastAsia="宋体" w:cs="宋体"/>
          <w:color w:val="auto"/>
          <w:sz w:val="24"/>
          <w:highlight w:val="none"/>
        </w:rPr>
        <w:t>、符合《政府采购促进中小企业发展暂行办法》、《关于落实好政府采购支持中小企业发展的通知》、《关于政府采购支持监狱企业发展有关问题的通知》和《关于促进残疾人就业政府采购政策的通知》条件的投标人须提交</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10" w:leftChars="148" w:firstLine="228"/>
        <w:textAlignment w:val="auto"/>
        <w:rPr>
          <w:rFonts w:hint="eastAsia" w:ascii="宋体" w:hAnsi="宋体" w:eastAsia="宋体" w:cs="宋体"/>
          <w:color w:val="auto"/>
          <w:sz w:val="24"/>
          <w:highlight w:val="none"/>
          <w:lang w:eastAsia="zh-CN"/>
        </w:rPr>
      </w:pPr>
      <w:r>
        <w:rPr>
          <w:rFonts w:hint="eastAsia" w:hAnsi="宋体" w:eastAsia="宋体" w:cs="宋体"/>
          <w:color w:val="auto"/>
          <w:sz w:val="24"/>
          <w:highlight w:val="none"/>
          <w:lang w:val="en-US" w:eastAsia="zh-CN"/>
        </w:rPr>
        <w:t>6</w:t>
      </w:r>
      <w:r>
        <w:rPr>
          <w:rFonts w:hint="eastAsia" w:ascii="宋体" w:hAnsi="宋体" w:eastAsia="宋体" w:cs="宋体"/>
          <w:color w:val="auto"/>
          <w:sz w:val="24"/>
          <w:highlight w:val="none"/>
        </w:rPr>
        <w:t>-1《中小企业声明函》（投标文件格式十）</w:t>
      </w:r>
      <w:r>
        <w:rPr>
          <w:rFonts w:hint="eastAsia" w:hAnsi="宋体" w:eastAsia="宋体" w:cs="宋体"/>
          <w:color w:val="auto"/>
          <w:sz w:val="24"/>
          <w:highlight w:val="none"/>
          <w:lang w:eastAsia="zh-CN"/>
        </w:rPr>
        <w:t>（</w:t>
      </w:r>
      <w:r>
        <w:rPr>
          <w:rFonts w:hint="eastAsia" w:hAnsi="宋体" w:eastAsia="宋体" w:cs="宋体"/>
          <w:color w:val="auto"/>
          <w:sz w:val="24"/>
          <w:highlight w:val="none"/>
          <w:lang w:val="en-US" w:eastAsia="zh-CN"/>
        </w:rPr>
        <w:t>如需</w:t>
      </w:r>
      <w:r>
        <w:rPr>
          <w:rFonts w:hint="eastAsia" w:hAnsi="宋体" w:eastAsia="宋体" w:cs="宋体"/>
          <w:color w:val="auto"/>
          <w:sz w:val="24"/>
          <w:highlight w:val="none"/>
          <w:lang w:eastAsia="zh-CN"/>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10" w:leftChars="148" w:firstLine="228"/>
        <w:textAlignment w:val="auto"/>
        <w:rPr>
          <w:rFonts w:hint="eastAsia" w:hAnsi="宋体" w:eastAsia="宋体" w:cs="宋体"/>
          <w:color w:val="auto"/>
          <w:sz w:val="24"/>
          <w:highlight w:val="none"/>
          <w:lang w:val="en-US" w:eastAsia="zh-CN"/>
        </w:rPr>
      </w:pPr>
      <w:r>
        <w:rPr>
          <w:rFonts w:hint="eastAsia" w:hAnsi="宋体" w:eastAsia="宋体" w:cs="宋体"/>
          <w:color w:val="auto"/>
          <w:sz w:val="24"/>
          <w:highlight w:val="none"/>
          <w:lang w:val="en-US" w:eastAsia="zh-CN"/>
        </w:rPr>
        <w:t>6-2《残疾人福利性单位声明函》（投标文件格式十一）</w:t>
      </w:r>
      <w:r>
        <w:rPr>
          <w:rFonts w:hint="eastAsia" w:hAnsi="宋体" w:eastAsia="宋体" w:cs="宋体"/>
          <w:color w:val="auto"/>
          <w:sz w:val="24"/>
          <w:highlight w:val="none"/>
          <w:lang w:eastAsia="zh-CN"/>
        </w:rPr>
        <w:t>（</w:t>
      </w:r>
      <w:r>
        <w:rPr>
          <w:rFonts w:hint="eastAsia" w:hAnsi="宋体" w:eastAsia="宋体" w:cs="宋体"/>
          <w:color w:val="auto"/>
          <w:sz w:val="24"/>
          <w:highlight w:val="none"/>
          <w:lang w:val="en-US" w:eastAsia="zh-CN"/>
        </w:rPr>
        <w:t>如需</w:t>
      </w:r>
      <w:r>
        <w:rPr>
          <w:rFonts w:hint="eastAsia" w:hAnsi="宋体" w:eastAsia="宋体" w:cs="宋体"/>
          <w:color w:val="auto"/>
          <w:sz w:val="24"/>
          <w:highlight w:val="none"/>
          <w:lang w:eastAsia="zh-CN"/>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10" w:leftChars="148" w:firstLine="228"/>
        <w:textAlignment w:val="auto"/>
        <w:rPr>
          <w:rFonts w:hint="eastAsia" w:ascii="宋体" w:hAnsi="宋体" w:eastAsia="宋体" w:cs="宋体"/>
          <w:color w:val="auto"/>
          <w:sz w:val="24"/>
          <w:highlight w:val="none"/>
        </w:rPr>
      </w:pPr>
      <w:r>
        <w:rPr>
          <w:rFonts w:hint="eastAsia" w:hAnsi="宋体" w:eastAsia="宋体" w:cs="宋体"/>
          <w:color w:val="auto"/>
          <w:sz w:val="24"/>
          <w:highlight w:val="none"/>
          <w:lang w:val="en-US" w:eastAsia="zh-CN"/>
        </w:rPr>
        <w:t>7</w:t>
      </w:r>
      <w:r>
        <w:rPr>
          <w:rFonts w:hint="eastAsia" w:ascii="宋体" w:hAnsi="宋体" w:eastAsia="宋体" w:cs="宋体"/>
          <w:color w:val="auto"/>
          <w:sz w:val="24"/>
          <w:highlight w:val="none"/>
        </w:rPr>
        <w:t>、投标人关联单位的说明（格式自拟）</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10" w:leftChars="148" w:firstLine="228"/>
        <w:textAlignment w:val="auto"/>
        <w:rPr>
          <w:rFonts w:hint="eastAsia" w:ascii="宋体" w:hAnsi="宋体" w:eastAsia="宋体" w:cs="宋体"/>
          <w:color w:val="auto"/>
          <w:sz w:val="24"/>
          <w:highlight w:val="none"/>
          <w:lang w:eastAsia="zh-CN"/>
        </w:rPr>
      </w:pPr>
      <w:r>
        <w:rPr>
          <w:rFonts w:hint="eastAsia" w:hAnsi="宋体" w:eastAsia="宋体" w:cs="宋体"/>
          <w:color w:val="auto"/>
          <w:sz w:val="24"/>
          <w:highlight w:val="none"/>
          <w:lang w:val="en-US" w:eastAsia="zh-CN"/>
        </w:rPr>
        <w:t>8</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评分标准和细则中</w:t>
      </w:r>
      <w:r>
        <w:rPr>
          <w:rFonts w:hint="eastAsia" w:hAnsi="宋体" w:eastAsia="宋体" w:cs="宋体"/>
          <w:color w:val="auto"/>
          <w:sz w:val="24"/>
          <w:highlight w:val="none"/>
          <w:lang w:val="en-US" w:eastAsia="zh-CN"/>
        </w:rPr>
        <w:t>技术</w:t>
      </w:r>
      <w:r>
        <w:rPr>
          <w:rFonts w:hint="eastAsia" w:ascii="宋体" w:hAnsi="宋体" w:eastAsia="宋体" w:cs="宋体"/>
          <w:color w:val="auto"/>
          <w:sz w:val="24"/>
          <w:highlight w:val="none"/>
          <w:lang w:eastAsia="zh-CN"/>
        </w:rPr>
        <w:t>部分证明材料（格式自拟）</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10" w:leftChars="148" w:firstLine="228"/>
        <w:textAlignment w:val="auto"/>
        <w:rPr>
          <w:rFonts w:hint="eastAsia" w:ascii="宋体" w:hAnsi="宋体" w:eastAsia="宋体" w:cs="宋体"/>
          <w:color w:val="auto"/>
          <w:sz w:val="24"/>
          <w:highlight w:val="none"/>
          <w:lang w:eastAsia="zh-CN"/>
        </w:rPr>
      </w:pPr>
      <w:r>
        <w:rPr>
          <w:rFonts w:hint="eastAsia" w:hAnsi="宋体" w:eastAsia="宋体" w:cs="宋体"/>
          <w:color w:val="auto"/>
          <w:sz w:val="24"/>
          <w:highlight w:val="none"/>
          <w:lang w:val="en-US" w:eastAsia="zh-CN"/>
        </w:rPr>
        <w:t>9</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评分标准和细则中</w:t>
      </w:r>
      <w:r>
        <w:rPr>
          <w:rFonts w:hint="eastAsia" w:hAnsi="宋体" w:eastAsia="宋体" w:cs="宋体"/>
          <w:color w:val="auto"/>
          <w:sz w:val="24"/>
          <w:highlight w:val="none"/>
          <w:lang w:val="en-US" w:eastAsia="zh-CN"/>
        </w:rPr>
        <w:t>商务</w:t>
      </w:r>
      <w:r>
        <w:rPr>
          <w:rFonts w:hint="eastAsia" w:ascii="宋体" w:hAnsi="宋体" w:eastAsia="宋体" w:cs="宋体"/>
          <w:color w:val="auto"/>
          <w:sz w:val="24"/>
          <w:highlight w:val="none"/>
          <w:lang w:eastAsia="zh-CN"/>
        </w:rPr>
        <w:t>部分证明材料（格式自拟）</w:t>
      </w:r>
    </w:p>
    <w:p>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10" w:leftChars="148" w:firstLine="228"/>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hAnsi="宋体" w:eastAsia="宋体" w:cs="宋体"/>
          <w:color w:val="auto"/>
          <w:sz w:val="24"/>
          <w:highlight w:val="none"/>
          <w:lang w:val="en-US" w:eastAsia="zh-CN"/>
        </w:rPr>
        <w:t>0</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投标人认为有必要提供的其他证明材料（格式自拟）</w:t>
      </w:r>
    </w:p>
    <w:p>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560" w:leftChars="26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6"/>
        <w:numPr>
          <w:ilvl w:val="0"/>
          <w:numId w:val="0"/>
        </w:numPr>
        <w:shd w:val="clear" w:color="auto" w:fill="auto"/>
        <w:spacing w:before="0" w:line="240" w:lineRule="atLeast"/>
        <w:rPr>
          <w:rFonts w:hint="eastAsia" w:ascii="宋体" w:hAnsi="宋体" w:eastAsia="宋体" w:cs="宋体"/>
          <w:b/>
          <w:bCs/>
          <w:color w:val="auto"/>
          <w:sz w:val="24"/>
          <w:highlight w:val="none"/>
        </w:rPr>
      </w:pPr>
      <w:bookmarkStart w:id="151" w:name="_Toc31930"/>
      <w:bookmarkStart w:id="152" w:name="_Toc2041"/>
      <w:bookmarkStart w:id="153" w:name="_Toc6695"/>
      <w:bookmarkStart w:id="154" w:name="_Toc21974"/>
      <w:bookmarkStart w:id="155" w:name="_Toc14915"/>
      <w:bookmarkStart w:id="156" w:name="_Toc515647817"/>
      <w:r>
        <w:rPr>
          <w:rFonts w:hint="eastAsia" w:ascii="宋体" w:hAnsi="宋体" w:eastAsia="宋体" w:cs="宋体"/>
          <w:b/>
          <w:bCs/>
          <w:color w:val="auto"/>
          <w:sz w:val="24"/>
          <w:highlight w:val="none"/>
        </w:rPr>
        <w:t xml:space="preserve">1 </w:t>
      </w:r>
      <w:bookmarkStart w:id="157" w:name="_Hlt520355504"/>
      <w:bookmarkEnd w:id="157"/>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w:t>
      </w:r>
      <w:bookmarkEnd w:id="94"/>
      <w:bookmarkEnd w:id="95"/>
      <w:r>
        <w:rPr>
          <w:rFonts w:hint="eastAsia" w:ascii="宋体" w:hAnsi="宋体" w:eastAsia="宋体" w:cs="宋体"/>
          <w:b/>
          <w:bCs/>
          <w:color w:val="auto"/>
          <w:sz w:val="24"/>
          <w:highlight w:val="none"/>
        </w:rPr>
        <w:t>书</w:t>
      </w:r>
      <w:bookmarkEnd w:id="96"/>
      <w:r>
        <w:rPr>
          <w:rFonts w:hint="eastAsia" w:ascii="宋体" w:hAnsi="宋体" w:eastAsia="宋体" w:cs="宋体"/>
          <w:b/>
          <w:bCs/>
          <w:color w:val="auto"/>
          <w:sz w:val="24"/>
          <w:highlight w:val="none"/>
        </w:rPr>
        <w:t>（投标文件格式五）</w:t>
      </w:r>
      <w:bookmarkEnd w:id="97"/>
      <w:bookmarkEnd w:id="151"/>
      <w:bookmarkEnd w:id="152"/>
      <w:bookmarkEnd w:id="153"/>
      <w:bookmarkEnd w:id="154"/>
      <w:bookmarkEnd w:id="155"/>
      <w:bookmarkEnd w:id="156"/>
    </w:p>
    <w:p>
      <w:pPr>
        <w:shd w:val="clear" w:color="auto" w:fill="auto"/>
        <w:tabs>
          <w:tab w:val="left" w:pos="5580"/>
        </w:tabs>
        <w:spacing w:line="240" w:lineRule="atLeast"/>
        <w:ind w:left="1079" w:leftChars="257" w:hanging="540"/>
        <w:rPr>
          <w:rFonts w:hint="eastAsia" w:ascii="宋体" w:hAnsi="宋体" w:eastAsia="宋体" w:cs="宋体"/>
          <w:color w:val="auto"/>
          <w:sz w:val="24"/>
          <w:highlight w:val="none"/>
        </w:rPr>
      </w:pPr>
    </w:p>
    <w:p>
      <w:pPr>
        <w:shd w:val="clear" w:color="auto" w:fill="auto"/>
        <w:tabs>
          <w:tab w:val="left" w:pos="5580"/>
        </w:tabs>
        <w:spacing w:line="240" w:lineRule="atLeast"/>
        <w:ind w:left="1080" w:hanging="108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采购代理机构</w:t>
      </w:r>
    </w:p>
    <w:p>
      <w:pPr>
        <w:pStyle w:val="10"/>
        <w:shd w:val="clear" w:color="auto" w:fill="auto"/>
        <w:tabs>
          <w:tab w:val="left" w:pos="5580"/>
        </w:tabs>
        <w:spacing w:line="240" w:lineRule="atLeast"/>
        <w:ind w:left="1079" w:leftChars="257" w:hanging="540"/>
        <w:rPr>
          <w:rFonts w:hint="eastAsia" w:ascii="宋体" w:hAnsi="宋体" w:eastAsia="宋体" w:cs="宋体"/>
          <w:color w:val="auto"/>
          <w:sz w:val="24"/>
          <w:highlight w:val="none"/>
        </w:rPr>
      </w:pPr>
    </w:p>
    <w:p>
      <w:pPr>
        <w:pStyle w:val="10"/>
        <w:shd w:val="clear" w:color="auto" w:fill="auto"/>
        <w:tabs>
          <w:tab w:val="left" w:pos="5580"/>
        </w:tabs>
        <w:spacing w:line="240" w:lineRule="atLeast"/>
        <w:ind w:left="2" w:leftChars="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根据贵方（采购项目名称)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项目的投标邀请(</w:t>
      </w:r>
      <w:r>
        <w:rPr>
          <w:rFonts w:hint="eastAsia" w:ascii="宋体" w:hAnsi="宋体" w:eastAsia="宋体" w:cs="宋体"/>
          <w:color w:val="auto"/>
          <w:sz w:val="24"/>
          <w:highlight w:val="none"/>
          <w:u w:val="single"/>
        </w:rPr>
        <w:t>招标编号</w:t>
      </w:r>
      <w:r>
        <w:rPr>
          <w:rFonts w:hint="eastAsia" w:ascii="宋体" w:hAnsi="宋体" w:eastAsia="宋体" w:cs="宋体"/>
          <w:color w:val="auto"/>
          <w:sz w:val="24"/>
          <w:highlight w:val="none"/>
        </w:rPr>
        <w:t>),签字代表(</w:t>
      </w:r>
      <w:r>
        <w:rPr>
          <w:rFonts w:hint="eastAsia" w:ascii="宋体" w:hAnsi="宋体" w:eastAsia="宋体" w:cs="宋体"/>
          <w:color w:val="auto"/>
          <w:sz w:val="24"/>
          <w:highlight w:val="none"/>
          <w:u w:val="single"/>
        </w:rPr>
        <w:t>姓名、职务)</w:t>
      </w:r>
      <w:r>
        <w:rPr>
          <w:rFonts w:hint="eastAsia" w:ascii="宋体" w:hAnsi="宋体" w:eastAsia="宋体" w:cs="宋体"/>
          <w:color w:val="auto"/>
          <w:sz w:val="24"/>
          <w:highlight w:val="none"/>
        </w:rPr>
        <w:t>经正式授权并代表投标人（</w:t>
      </w:r>
      <w:r>
        <w:rPr>
          <w:rFonts w:hint="eastAsia" w:ascii="宋体" w:hAnsi="宋体" w:eastAsia="宋体" w:cs="宋体"/>
          <w:color w:val="auto"/>
          <w:sz w:val="24"/>
          <w:highlight w:val="none"/>
          <w:u w:val="single"/>
        </w:rPr>
        <w:t>名称、地址</w:t>
      </w:r>
      <w:r>
        <w:rPr>
          <w:rFonts w:hint="eastAsia" w:ascii="宋体" w:hAnsi="宋体" w:eastAsia="宋体" w:cs="宋体"/>
          <w:color w:val="auto"/>
          <w:sz w:val="24"/>
          <w:highlight w:val="none"/>
        </w:rPr>
        <w:t>）提交下述文件正本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份、副本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份及电子文档</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份，并出具的金额为人民币</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元的投标保证金。</w:t>
      </w:r>
    </w:p>
    <w:p>
      <w:pPr>
        <w:pStyle w:val="10"/>
        <w:shd w:val="clear" w:color="auto" w:fill="auto"/>
        <w:tabs>
          <w:tab w:val="left" w:pos="5580"/>
        </w:tabs>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据此，签字代表宣布如下：</w:t>
      </w:r>
    </w:p>
    <w:p>
      <w:pPr>
        <w:pStyle w:val="10"/>
        <w:shd w:val="clear" w:color="auto" w:fill="auto"/>
        <w:tabs>
          <w:tab w:val="left" w:pos="720"/>
          <w:tab w:val="left" w:pos="900"/>
        </w:tabs>
        <w:spacing w:line="240" w:lineRule="atLeast"/>
        <w:ind w:left="768" w:leftChars="257" w:hanging="229"/>
        <w:rPr>
          <w:rFonts w:hint="eastAsia" w:ascii="宋体" w:hAnsi="宋体" w:eastAsia="宋体" w:cs="宋体"/>
          <w:color w:val="auto"/>
          <w:sz w:val="24"/>
          <w:highlight w:val="none"/>
        </w:rPr>
      </w:pPr>
      <w:r>
        <w:rPr>
          <w:rFonts w:hint="eastAsia" w:ascii="宋体" w:hAnsi="宋体" w:eastAsia="宋体" w:cs="宋体"/>
          <w:color w:val="auto"/>
          <w:sz w:val="24"/>
          <w:highlight w:val="none"/>
        </w:rPr>
        <w:t>（1）附投标书报价中规定的投标总价详见开标一览表，</w:t>
      </w:r>
      <w:r>
        <w:rPr>
          <w:rFonts w:hint="eastAsia" w:ascii="宋体" w:hAnsi="宋体" w:eastAsia="宋体" w:cs="宋体"/>
          <w:color w:val="auto"/>
          <w:sz w:val="24"/>
          <w:highlight w:val="none"/>
          <w:u w:val="single"/>
        </w:rPr>
        <w:t>其中由小型和</w:t>
      </w:r>
      <w:r>
        <w:rPr>
          <w:rFonts w:hint="eastAsia" w:ascii="宋体" w:hAnsi="宋体" w:eastAsia="宋体" w:cs="宋体"/>
          <w:color w:val="auto"/>
          <w:sz w:val="24"/>
          <w:highlight w:val="none"/>
          <w:u w:val="single" w:color="auto"/>
        </w:rPr>
        <w:t>微型企业</w:t>
      </w:r>
      <w:r>
        <w:rPr>
          <w:rFonts w:hint="eastAsia" w:ascii="宋体" w:hAnsi="宋体" w:eastAsia="宋体" w:cs="宋体"/>
          <w:color w:val="auto"/>
          <w:sz w:val="24"/>
          <w:highlight w:val="none"/>
        </w:rPr>
        <w:t>制造产品的价格为</w:t>
      </w:r>
      <w:r>
        <w:rPr>
          <w:rFonts w:hint="eastAsia" w:ascii="宋体" w:hAnsi="宋体" w:eastAsia="宋体" w:cs="宋体"/>
          <w:color w:val="auto"/>
          <w:sz w:val="24"/>
          <w:highlight w:val="none"/>
          <w:u w:val="single"/>
        </w:rPr>
        <w:t>　　  （用文字和数字表示），占投标价的‥</w:t>
      </w:r>
      <w:r>
        <w:rPr>
          <w:rFonts w:hint="eastAsia" w:ascii="宋体" w:hAnsi="宋体" w:eastAsia="宋体" w:cs="宋体"/>
          <w:color w:val="auto"/>
          <w:sz w:val="24"/>
          <w:highlight w:val="none"/>
        </w:rPr>
        <w:t>%</w:t>
      </w:r>
    </w:p>
    <w:p>
      <w:pPr>
        <w:pStyle w:val="10"/>
        <w:shd w:val="clear" w:color="auto" w:fill="auto"/>
        <w:tabs>
          <w:tab w:val="left" w:pos="720"/>
          <w:tab w:val="left" w:pos="900"/>
        </w:tabs>
        <w:spacing w:line="240" w:lineRule="atLeast"/>
        <w:ind w:left="768" w:leftChars="257" w:hanging="22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（2）本投标有效期为投标标截止之日起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个日历日。</w:t>
      </w:r>
    </w:p>
    <w:p>
      <w:pPr>
        <w:pStyle w:val="10"/>
        <w:shd w:val="clear" w:color="auto" w:fill="auto"/>
        <w:tabs>
          <w:tab w:val="left" w:pos="5580"/>
        </w:tabs>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（3）联合体中的大中型企业、法人或者非法人组织，与联合体中的小型、微型企业之间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存在、不存在）投资关系（如果是联合体的话）。</w:t>
      </w:r>
    </w:p>
    <w:p>
      <w:pPr>
        <w:pStyle w:val="10"/>
        <w:shd w:val="clear" w:color="auto" w:fill="auto"/>
        <w:tabs>
          <w:tab w:val="left" w:pos="5580"/>
        </w:tabs>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（4）已详细审查全部招标文件，包括所有补充通知（如果有的话），完全理解并同意放弃对这方面有不明、误解和质疑的权力。</w:t>
      </w:r>
    </w:p>
    <w:p>
      <w:pPr>
        <w:pStyle w:val="10"/>
        <w:shd w:val="clear" w:color="auto" w:fill="auto"/>
        <w:tabs>
          <w:tab w:val="left" w:pos="5580"/>
        </w:tabs>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（5）在规定的开标时间后，遵守招标文件中有关保证金的规定。</w:t>
      </w:r>
    </w:p>
    <w:p>
      <w:pPr>
        <w:pStyle w:val="10"/>
        <w:shd w:val="clear" w:color="auto" w:fill="auto"/>
        <w:tabs>
          <w:tab w:val="left" w:pos="5580"/>
        </w:tabs>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（6）我方不是为本项目提供整体设计、规范编制或者项目管理、监理、检测等服务的供应商，我方不是采购代理机构的附属机构。</w:t>
      </w:r>
    </w:p>
    <w:p>
      <w:pPr>
        <w:pStyle w:val="10"/>
        <w:shd w:val="clear" w:color="auto" w:fill="auto"/>
        <w:tabs>
          <w:tab w:val="left" w:pos="5580"/>
        </w:tabs>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（7）在领取中标通知书的同时按招标文件规定的形式，向贵方一次性支付中标服务费。</w:t>
      </w:r>
    </w:p>
    <w:p>
      <w:pPr>
        <w:pStyle w:val="10"/>
        <w:shd w:val="clear" w:color="auto" w:fill="auto"/>
        <w:tabs>
          <w:tab w:val="left" w:pos="5580"/>
        </w:tabs>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（8）按照贵方可能要求，提供与其投标有关的一切数据或资料，完全理解贵方不一定接受最低价的投标或收到的任何投标。</w:t>
      </w:r>
    </w:p>
    <w:p>
      <w:pPr>
        <w:pStyle w:val="10"/>
        <w:shd w:val="clear" w:color="auto" w:fill="auto"/>
        <w:tabs>
          <w:tab w:val="left" w:pos="5580"/>
        </w:tabs>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（9）按照招标文件的规定履行合同责任和义务。</w:t>
      </w:r>
    </w:p>
    <w:p>
      <w:pPr>
        <w:pStyle w:val="10"/>
        <w:shd w:val="clear" w:color="auto" w:fill="auto"/>
        <w:tabs>
          <w:tab w:val="left" w:pos="5580"/>
        </w:tabs>
        <w:spacing w:line="240" w:lineRule="atLeast"/>
        <w:ind w:left="358" w:leftChars="68" w:hanging="216" w:hangingChars="9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与本投标有关的一切正式往来信函请寄：</w:t>
      </w:r>
    </w:p>
    <w:p>
      <w:pPr>
        <w:pStyle w:val="10"/>
        <w:shd w:val="clear" w:color="auto" w:fill="auto"/>
        <w:tabs>
          <w:tab w:val="left" w:pos="5580"/>
        </w:tabs>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传真</w:t>
      </w:r>
      <w:r>
        <w:rPr>
          <w:rFonts w:hint="eastAsia" w:ascii="宋体" w:hAnsi="宋体" w:eastAsia="宋体" w:cs="宋体"/>
          <w:color w:val="auto"/>
          <w:sz w:val="24"/>
          <w:highlight w:val="none"/>
          <w:u w:val="single"/>
        </w:rPr>
        <w:t xml:space="preserve">                             </w:t>
      </w:r>
    </w:p>
    <w:p>
      <w:pPr>
        <w:pStyle w:val="10"/>
        <w:shd w:val="clear" w:color="auto" w:fill="auto"/>
        <w:tabs>
          <w:tab w:val="left" w:pos="5580"/>
        </w:tabs>
        <w:spacing w:line="240" w:lineRule="atLeast"/>
        <w:ind w:left="1079" w:leftChars="257" w:hanging="540"/>
        <w:rPr>
          <w:rFonts w:hint="eastAsia" w:ascii="宋体" w:hAnsi="宋体" w:eastAsia="宋体" w:cs="宋体"/>
          <w:b/>
          <w:color w:val="auto"/>
          <w:sz w:val="24"/>
          <w:highlight w:val="none"/>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电子函件</w:t>
      </w:r>
      <w:r>
        <w:rPr>
          <w:rFonts w:hint="eastAsia" w:ascii="宋体" w:hAnsi="宋体" w:eastAsia="宋体" w:cs="宋体"/>
          <w:color w:val="auto"/>
          <w:sz w:val="24"/>
          <w:highlight w:val="none"/>
          <w:u w:val="single"/>
        </w:rPr>
        <w:t xml:space="preserve">                         </w:t>
      </w:r>
    </w:p>
    <w:p>
      <w:pPr>
        <w:pStyle w:val="10"/>
        <w:shd w:val="clear" w:color="auto" w:fill="auto"/>
        <w:tabs>
          <w:tab w:val="left" w:pos="5580"/>
        </w:tabs>
        <w:spacing w:line="240" w:lineRule="atLeast"/>
        <w:ind w:left="1079" w:leftChars="257" w:hanging="540"/>
        <w:rPr>
          <w:rFonts w:hint="eastAsia" w:ascii="宋体" w:hAnsi="宋体" w:eastAsia="宋体" w:cs="宋体"/>
          <w:color w:val="auto"/>
          <w:sz w:val="24"/>
          <w:highlight w:val="none"/>
        </w:rPr>
      </w:pPr>
    </w:p>
    <w:p>
      <w:pPr>
        <w:pStyle w:val="10"/>
        <w:shd w:val="clear" w:color="auto" w:fill="auto"/>
        <w:tabs>
          <w:tab w:val="left" w:pos="5580"/>
        </w:tabs>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p>
    <w:p>
      <w:pPr>
        <w:pStyle w:val="10"/>
        <w:shd w:val="clear" w:color="auto" w:fill="auto"/>
        <w:tabs>
          <w:tab w:val="left" w:pos="5580"/>
        </w:tabs>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投标人名称（全称）-----------------</w:t>
      </w:r>
    </w:p>
    <w:p>
      <w:pPr>
        <w:pStyle w:val="10"/>
        <w:shd w:val="clear" w:color="auto" w:fill="auto"/>
        <w:tabs>
          <w:tab w:val="left" w:pos="5580"/>
        </w:tabs>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投标人开户银行（全称）</w:t>
      </w:r>
      <w:r>
        <w:rPr>
          <w:rFonts w:hint="eastAsia" w:ascii="宋体" w:hAnsi="宋体" w:eastAsia="宋体" w:cs="宋体"/>
          <w:color w:val="auto"/>
          <w:sz w:val="24"/>
          <w:highlight w:val="none"/>
          <w:u w:val="single"/>
        </w:rPr>
        <w:t xml:space="preserve">　　　　　　 </w:t>
      </w:r>
    </w:p>
    <w:p>
      <w:pPr>
        <w:pStyle w:val="10"/>
        <w:shd w:val="clear" w:color="auto" w:fill="auto"/>
        <w:tabs>
          <w:tab w:val="left" w:pos="5580"/>
        </w:tabs>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投标人银行帐号</w:t>
      </w:r>
      <w:r>
        <w:rPr>
          <w:rFonts w:hint="eastAsia" w:ascii="宋体" w:hAnsi="宋体" w:eastAsia="宋体" w:cs="宋体"/>
          <w:color w:val="auto"/>
          <w:sz w:val="24"/>
          <w:highlight w:val="none"/>
          <w:u w:val="single"/>
        </w:rPr>
        <w:t>　　　　　　　　 　　</w:t>
      </w:r>
    </w:p>
    <w:p>
      <w:pPr>
        <w:pStyle w:val="10"/>
        <w:shd w:val="clear" w:color="auto" w:fill="auto"/>
        <w:tabs>
          <w:tab w:val="left" w:pos="5580"/>
        </w:tabs>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投标人单位章-------------------------</w:t>
      </w:r>
    </w:p>
    <w:p>
      <w:pPr>
        <w:pStyle w:val="10"/>
        <w:shd w:val="clear" w:color="auto" w:fill="auto"/>
        <w:tabs>
          <w:tab w:val="left" w:pos="5580"/>
        </w:tabs>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pStyle w:val="6"/>
        <w:numPr>
          <w:ilvl w:val="0"/>
          <w:numId w:val="0"/>
        </w:numPr>
        <w:shd w:val="clear" w:color="auto" w:fill="auto"/>
        <w:spacing w:before="0" w:line="240" w:lineRule="atLeast"/>
        <w:ind w:left="431" w:leftChars="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158" w:name="_Toc1266"/>
      <w:bookmarkStart w:id="159" w:name="_Toc23473"/>
      <w:bookmarkStart w:id="160" w:name="_Toc10107"/>
    </w:p>
    <w:p>
      <w:pPr>
        <w:pStyle w:val="6"/>
        <w:numPr>
          <w:ilvl w:val="0"/>
          <w:numId w:val="0"/>
        </w:numPr>
        <w:shd w:val="clear" w:color="auto" w:fill="auto"/>
        <w:spacing w:before="0" w:line="240" w:lineRule="atLeast"/>
        <w:rPr>
          <w:rFonts w:hint="eastAsia" w:ascii="宋体" w:hAnsi="宋体" w:eastAsia="宋体" w:cs="宋体"/>
          <w:b/>
          <w:bCs/>
          <w:color w:val="auto"/>
          <w:sz w:val="24"/>
          <w:highlight w:val="none"/>
        </w:rPr>
      </w:pPr>
      <w:bookmarkStart w:id="161" w:name="_Toc5311"/>
      <w:bookmarkStart w:id="162" w:name="_Toc31803"/>
      <w:r>
        <w:rPr>
          <w:rFonts w:hint="eastAsia" w:ascii="宋体" w:hAnsi="宋体" w:eastAsia="宋体" w:cs="宋体"/>
          <w:b/>
          <w:bCs/>
          <w:color w:val="auto"/>
          <w:sz w:val="24"/>
          <w:highlight w:val="none"/>
        </w:rPr>
        <w:t xml:space="preserve">2 </w:t>
      </w:r>
      <w:r>
        <w:rPr>
          <w:rFonts w:hint="eastAsia" w:ascii="宋体" w:hAnsi="宋体" w:eastAsia="宋体" w:cs="宋体"/>
          <w:b/>
          <w:bCs/>
          <w:color w:val="auto"/>
          <w:sz w:val="24"/>
          <w:highlight w:val="none"/>
          <w:lang w:eastAsia="zh-CN"/>
        </w:rPr>
        <w:t>、</w:t>
      </w:r>
      <w:bookmarkEnd w:id="158"/>
      <w:bookmarkEnd w:id="159"/>
      <w:bookmarkEnd w:id="160"/>
      <w:bookmarkStart w:id="163" w:name="_Toc216582815"/>
      <w:bookmarkStart w:id="164" w:name="_Toc10313"/>
      <w:bookmarkStart w:id="165" w:name="_Toc515647818"/>
      <w:bookmarkStart w:id="166" w:name="_Toc1881"/>
      <w:bookmarkStart w:id="167" w:name="_Toc20897"/>
      <w:bookmarkStart w:id="168" w:name="_Toc216582817"/>
      <w:bookmarkStart w:id="169" w:name="_Toc515647820"/>
      <w:bookmarkStart w:id="170" w:name="_Toc22563"/>
      <w:bookmarkStart w:id="171" w:name="_Toc28959"/>
      <w:r>
        <w:rPr>
          <w:rFonts w:hint="eastAsia" w:ascii="宋体" w:hAnsi="宋体" w:eastAsia="宋体" w:cs="宋体"/>
          <w:b/>
          <w:bCs/>
          <w:color w:val="auto"/>
          <w:sz w:val="24"/>
          <w:highlight w:val="none"/>
        </w:rPr>
        <w:t>投标分项报价表</w:t>
      </w:r>
      <w:bookmarkEnd w:id="163"/>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六</w:t>
      </w:r>
      <w:r>
        <w:rPr>
          <w:rFonts w:hint="eastAsia" w:ascii="宋体" w:hAnsi="宋体" w:eastAsia="宋体" w:cs="宋体"/>
          <w:b/>
          <w:bCs/>
          <w:color w:val="auto"/>
          <w:sz w:val="24"/>
          <w:highlight w:val="none"/>
        </w:rPr>
        <w:t>）</w:t>
      </w:r>
      <w:bookmarkEnd w:id="161"/>
      <w:bookmarkEnd w:id="162"/>
      <w:bookmarkEnd w:id="164"/>
      <w:bookmarkEnd w:id="165"/>
      <w:bookmarkEnd w:id="166"/>
      <w:bookmarkEnd w:id="167"/>
    </w:p>
    <w:p>
      <w:pPr>
        <w:pStyle w:val="10"/>
        <w:shd w:val="clear" w:color="auto" w:fill="auto"/>
        <w:spacing w:line="240" w:lineRule="atLeast"/>
        <w:ind w:left="1079" w:leftChars="257" w:hanging="540"/>
        <w:rPr>
          <w:rFonts w:hint="eastAsia" w:ascii="宋体" w:hAnsi="宋体" w:eastAsia="宋体" w:cs="宋体"/>
          <w:color w:val="auto"/>
          <w:sz w:val="24"/>
          <w:highlight w:val="none"/>
        </w:rPr>
      </w:pPr>
    </w:p>
    <w:p>
      <w:pPr>
        <w:pStyle w:val="10"/>
        <w:shd w:val="clear" w:color="auto" w:fill="auto"/>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p>
    <w:p>
      <w:pPr>
        <w:pStyle w:val="10"/>
        <w:shd w:val="clear" w:color="auto" w:fill="auto"/>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招标编号:                　 </w:t>
      </w:r>
    </w:p>
    <w:p>
      <w:pPr>
        <w:pStyle w:val="10"/>
        <w:shd w:val="clear" w:color="auto" w:fill="auto"/>
        <w:spacing w:line="240" w:lineRule="atLeast"/>
        <w:ind w:left="1079" w:leftChars="257" w:hanging="540"/>
        <w:jc w:val="center"/>
        <w:rPr>
          <w:rFonts w:hint="eastAsia" w:ascii="宋体" w:hAnsi="宋体" w:eastAsia="宋体" w:cs="宋体"/>
          <w:color w:val="auto"/>
          <w:sz w:val="24"/>
          <w:highlight w:val="none"/>
        </w:rPr>
      </w:pPr>
      <w:r>
        <w:rPr>
          <w:rFonts w:hint="eastAsia"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报价单位：人民币</w:t>
      </w:r>
    </w:p>
    <w:p>
      <w:pPr>
        <w:rPr>
          <w:rFonts w:hint="eastAsia" w:ascii="宋体" w:hAnsi="宋体" w:eastAsia="宋体" w:cs="宋体"/>
          <w:color w:val="auto"/>
          <w:sz w:val="24"/>
          <w:highlight w:val="none"/>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5"/>
        <w:gridCol w:w="917"/>
        <w:gridCol w:w="702"/>
        <w:gridCol w:w="1187"/>
        <w:gridCol w:w="773"/>
        <w:gridCol w:w="1040"/>
        <w:gridCol w:w="1150"/>
        <w:gridCol w:w="1191"/>
        <w:gridCol w:w="13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735" w:type="dxa"/>
            <w:tcBorders>
              <w:top w:val="single" w:color="auto" w:sz="12" w:space="0"/>
              <w:left w:val="single" w:color="auto" w:sz="12"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917"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 xml:space="preserve">货物  </w:t>
            </w:r>
            <w:r>
              <w:rPr>
                <w:rFonts w:hint="eastAsia" w:ascii="宋体" w:hAnsi="宋体" w:cs="宋体"/>
                <w:b/>
                <w:bCs/>
                <w:color w:val="auto"/>
                <w:szCs w:val="21"/>
                <w:highlight w:val="none"/>
              </w:rPr>
              <w:t>名称</w:t>
            </w:r>
          </w:p>
        </w:tc>
        <w:tc>
          <w:tcPr>
            <w:tcW w:w="702"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b/>
                <w:bCs/>
                <w:color w:val="auto"/>
                <w:szCs w:val="21"/>
                <w:highlight w:val="none"/>
              </w:rPr>
            </w:pPr>
            <w:r>
              <w:rPr>
                <w:rFonts w:hint="eastAsia" w:ascii="宋体" w:hAnsi="宋体" w:cs="宋体"/>
                <w:b/>
                <w:bCs/>
                <w:color w:val="auto"/>
                <w:szCs w:val="21"/>
                <w:highlight w:val="none"/>
              </w:rPr>
              <w:t>规格</w:t>
            </w:r>
          </w:p>
        </w:tc>
        <w:tc>
          <w:tcPr>
            <w:tcW w:w="1187" w:type="dxa"/>
            <w:tcBorders>
              <w:top w:val="single" w:color="auto" w:sz="12"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数量及计量单位</w:t>
            </w:r>
          </w:p>
        </w:tc>
        <w:tc>
          <w:tcPr>
            <w:tcW w:w="773" w:type="dxa"/>
            <w:tcBorders>
              <w:top w:val="single" w:color="auto" w:sz="12"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b/>
                <w:bCs/>
                <w:color w:val="auto"/>
                <w:szCs w:val="21"/>
                <w:highlight w:val="none"/>
              </w:rPr>
            </w:pPr>
            <w:r>
              <w:rPr>
                <w:rFonts w:hint="eastAsia" w:ascii="宋体" w:hAnsi="宋体" w:cs="宋体"/>
                <w:b/>
                <w:bCs/>
                <w:color w:val="auto"/>
                <w:szCs w:val="21"/>
                <w:highlight w:val="none"/>
              </w:rPr>
              <w:t>交货</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时间</w:t>
            </w:r>
          </w:p>
        </w:tc>
        <w:tc>
          <w:tcPr>
            <w:tcW w:w="1040" w:type="dxa"/>
            <w:tcBorders>
              <w:top w:val="single" w:color="auto" w:sz="12"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b/>
                <w:bCs/>
                <w:color w:val="auto"/>
                <w:szCs w:val="21"/>
                <w:highlight w:val="none"/>
              </w:rPr>
            </w:pPr>
            <w:r>
              <w:rPr>
                <w:rFonts w:hint="eastAsia" w:ascii="宋体" w:hAnsi="宋体" w:cs="宋体"/>
                <w:b/>
                <w:bCs/>
                <w:color w:val="auto"/>
                <w:szCs w:val="21"/>
                <w:highlight w:val="none"/>
              </w:rPr>
              <w:t>交货</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地点</w:t>
            </w:r>
          </w:p>
        </w:tc>
        <w:tc>
          <w:tcPr>
            <w:tcW w:w="1150" w:type="dxa"/>
            <w:tcBorders>
              <w:top w:val="single" w:color="auto" w:sz="12" w:space="0"/>
              <w:left w:val="single" w:color="auto" w:sz="4"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养护期</w:t>
            </w:r>
            <w:r>
              <w:rPr>
                <w:rFonts w:hint="eastAsia" w:ascii="宋体" w:hAnsi="宋体" w:cs="宋体"/>
                <w:b/>
                <w:bCs/>
                <w:color w:val="auto"/>
                <w:szCs w:val="21"/>
                <w:highlight w:val="none"/>
              </w:rPr>
              <w:t>限</w:t>
            </w:r>
          </w:p>
        </w:tc>
        <w:tc>
          <w:tcPr>
            <w:tcW w:w="1191"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单价</w:t>
            </w:r>
            <w:r>
              <w:rPr>
                <w:rFonts w:hint="eastAsia" w:ascii="宋体" w:hAnsi="宋体" w:cs="宋体"/>
                <w:b/>
                <w:bCs/>
                <w:color w:val="auto"/>
                <w:szCs w:val="21"/>
                <w:highlight w:val="none"/>
                <w:lang w:eastAsia="zh-CN"/>
              </w:rPr>
              <w:t>（元）</w:t>
            </w:r>
          </w:p>
        </w:tc>
        <w:tc>
          <w:tcPr>
            <w:tcW w:w="1365"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b/>
                <w:bCs/>
                <w:color w:val="auto"/>
                <w:szCs w:val="21"/>
                <w:highlight w:val="none"/>
              </w:rPr>
            </w:pPr>
            <w:r>
              <w:rPr>
                <w:rFonts w:hint="eastAsia" w:ascii="宋体" w:hAnsi="宋体" w:cs="宋体"/>
                <w:b/>
                <w:bCs/>
                <w:color w:val="auto"/>
                <w:szCs w:val="21"/>
                <w:highlight w:val="none"/>
              </w:rPr>
              <w:t>总价</w:t>
            </w:r>
            <w:r>
              <w:rPr>
                <w:rFonts w:hint="eastAsia" w:ascii="宋体" w:hAnsi="宋体" w:cs="宋体"/>
                <w:b/>
                <w:bCs/>
                <w:color w:val="auto"/>
                <w:szCs w:val="21"/>
                <w:highlight w:val="none"/>
                <w:lang w:eastAsia="zh-CN"/>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735"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91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70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187"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773"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040"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15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1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735"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91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70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187"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773"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040"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15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1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735"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91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70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187"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773"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040"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15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1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735"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91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70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187"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773"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040"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15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1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735"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91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70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187"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773"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040"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15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1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735"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91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70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187"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773"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040"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15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1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735"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91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70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187"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773"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040"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15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1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宋体" w:hAnsi="宋体" w:cs="宋体"/>
                <w:color w:val="auto"/>
                <w:szCs w:val="21"/>
                <w:highlight w:val="none"/>
              </w:rPr>
            </w:pPr>
          </w:p>
        </w:tc>
      </w:tr>
    </w:tbl>
    <w:p>
      <w:pPr>
        <w:pStyle w:val="22"/>
        <w:rPr>
          <w:rFonts w:hint="eastAsia"/>
          <w:color w:val="auto"/>
          <w:highlight w:val="none"/>
        </w:rPr>
      </w:pPr>
    </w:p>
    <w:p>
      <w:pPr>
        <w:pStyle w:val="10"/>
        <w:shd w:val="clear" w:color="auto" w:fill="auto"/>
        <w:tabs>
          <w:tab w:val="left" w:pos="5370"/>
        </w:tabs>
        <w:spacing w:line="240" w:lineRule="atLeast"/>
        <w:ind w:left="1079"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pPr>
        <w:pStyle w:val="10"/>
        <w:shd w:val="clear" w:color="auto" w:fill="auto"/>
        <w:spacing w:line="240" w:lineRule="atLeast"/>
        <w:ind w:left="1079" w:leftChars="257" w:hanging="540"/>
        <w:rPr>
          <w:rFonts w:hint="eastAsia" w:ascii="宋体" w:hAnsi="宋体" w:eastAsia="宋体" w:cs="宋体"/>
          <w:color w:val="auto"/>
          <w:sz w:val="24"/>
          <w:highlight w:val="none"/>
        </w:rPr>
      </w:pPr>
    </w:p>
    <w:p>
      <w:pPr>
        <w:pStyle w:val="10"/>
        <w:shd w:val="clear" w:color="auto" w:fill="auto"/>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pStyle w:val="10"/>
        <w:shd w:val="clear" w:color="auto" w:fill="auto"/>
        <w:spacing w:line="240" w:lineRule="atLeast"/>
        <w:ind w:left="1079" w:leftChars="257" w:hanging="540"/>
        <w:rPr>
          <w:rFonts w:hint="eastAsia" w:ascii="宋体" w:hAnsi="宋体" w:eastAsia="宋体" w:cs="宋体"/>
          <w:color w:val="auto"/>
          <w:sz w:val="24"/>
          <w:highlight w:val="none"/>
        </w:rPr>
      </w:pPr>
    </w:p>
    <w:p>
      <w:pPr>
        <w:pStyle w:val="10"/>
        <w:shd w:val="clear" w:color="auto" w:fill="auto"/>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.如果按单价计算的结果与总价不一致,以单价为准修正总价。</w:t>
      </w:r>
    </w:p>
    <w:p>
      <w:pPr>
        <w:pStyle w:val="10"/>
        <w:shd w:val="clear" w:color="auto" w:fill="auto"/>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.如果不提供详细分项报价将视为没有实质性响应招标文件。</w:t>
      </w:r>
    </w:p>
    <w:p>
      <w:pPr>
        <w:pStyle w:val="10"/>
        <w:shd w:val="clear" w:color="auto" w:fill="auto"/>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.如果开标一览表（报价表）内容与投标文件中明细表内容不一致的，以开标一览表（报价表）内容为准。</w:t>
      </w:r>
    </w:p>
    <w:p>
      <w:pPr>
        <w:pStyle w:val="10"/>
        <w:shd w:val="clear" w:color="auto" w:fill="auto"/>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6"/>
        <w:numPr>
          <w:ilvl w:val="0"/>
          <w:numId w:val="0"/>
        </w:numPr>
        <w:shd w:val="clear" w:color="auto" w:fill="auto"/>
        <w:spacing w:before="0" w:line="240" w:lineRule="atLeast"/>
        <w:rPr>
          <w:rFonts w:hint="eastAsia" w:ascii="宋体" w:hAnsi="宋体" w:eastAsia="宋体" w:cs="宋体"/>
          <w:b/>
          <w:bCs/>
          <w:color w:val="auto"/>
          <w:sz w:val="24"/>
          <w:highlight w:val="none"/>
        </w:rPr>
      </w:pPr>
      <w:bookmarkStart w:id="172" w:name="_Toc216582816"/>
      <w:bookmarkStart w:id="173" w:name="_Toc515647819"/>
      <w:bookmarkStart w:id="174" w:name="_Toc18267"/>
      <w:bookmarkStart w:id="175" w:name="_Toc9770"/>
      <w:bookmarkStart w:id="176" w:name="_Toc14037"/>
      <w:bookmarkStart w:id="177" w:name="_Toc4012"/>
      <w:bookmarkStart w:id="178" w:name="_Toc7861"/>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货物说明一览表</w:t>
      </w:r>
      <w:bookmarkEnd w:id="172"/>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七</w:t>
      </w:r>
      <w:r>
        <w:rPr>
          <w:rFonts w:hint="eastAsia" w:ascii="宋体" w:hAnsi="宋体" w:eastAsia="宋体" w:cs="宋体"/>
          <w:b/>
          <w:bCs/>
          <w:color w:val="auto"/>
          <w:sz w:val="24"/>
          <w:highlight w:val="none"/>
        </w:rPr>
        <w:t>）</w:t>
      </w:r>
      <w:bookmarkEnd w:id="173"/>
      <w:bookmarkEnd w:id="174"/>
      <w:bookmarkEnd w:id="175"/>
      <w:bookmarkEnd w:id="176"/>
      <w:bookmarkEnd w:id="177"/>
      <w:bookmarkEnd w:id="178"/>
    </w:p>
    <w:p>
      <w:pPr>
        <w:pStyle w:val="10"/>
        <w:shd w:val="clear" w:color="auto" w:fill="auto"/>
        <w:spacing w:line="240" w:lineRule="atLeast"/>
        <w:ind w:left="1079" w:leftChars="257" w:hanging="540"/>
        <w:rPr>
          <w:rFonts w:hint="eastAsia" w:ascii="宋体" w:hAnsi="宋体" w:eastAsia="宋体" w:cs="宋体"/>
          <w:color w:val="auto"/>
          <w:sz w:val="24"/>
          <w:highlight w:val="none"/>
        </w:rPr>
      </w:pPr>
    </w:p>
    <w:p>
      <w:pPr>
        <w:pStyle w:val="10"/>
        <w:shd w:val="clear" w:color="auto" w:fill="auto"/>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p>
    <w:p>
      <w:pPr>
        <w:pStyle w:val="10"/>
        <w:shd w:val="clear" w:color="auto" w:fill="auto"/>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招标编号:                       包号:                      </w:t>
      </w:r>
    </w:p>
    <w:p>
      <w:pPr>
        <w:pStyle w:val="10"/>
        <w:shd w:val="clear" w:color="auto" w:fill="auto"/>
        <w:spacing w:line="240" w:lineRule="atLeast"/>
        <w:ind w:left="1079" w:leftChars="257" w:hanging="540"/>
        <w:rPr>
          <w:rFonts w:hint="eastAsia" w:ascii="宋体" w:hAnsi="宋体" w:eastAsia="宋体" w:cs="宋体"/>
          <w:color w:val="auto"/>
          <w:sz w:val="24"/>
          <w:highlight w:val="none"/>
        </w:rPr>
      </w:pPr>
    </w:p>
    <w:tbl>
      <w:tblPr>
        <w:tblStyle w:val="1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96" w:type="dxa"/>
            <w:noWrap w:val="0"/>
            <w:vAlign w:val="top"/>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序号</w:t>
            </w:r>
          </w:p>
        </w:tc>
        <w:tc>
          <w:tcPr>
            <w:tcW w:w="1601" w:type="dxa"/>
            <w:noWrap w:val="0"/>
            <w:vAlign w:val="top"/>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货物名称</w:t>
            </w:r>
          </w:p>
        </w:tc>
        <w:tc>
          <w:tcPr>
            <w:tcW w:w="1225" w:type="dxa"/>
            <w:noWrap w:val="0"/>
            <w:vAlign w:val="top"/>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主要规格</w:t>
            </w:r>
          </w:p>
        </w:tc>
        <w:tc>
          <w:tcPr>
            <w:tcW w:w="1138" w:type="dxa"/>
            <w:noWrap w:val="0"/>
            <w:vAlign w:val="top"/>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数量</w:t>
            </w:r>
          </w:p>
        </w:tc>
        <w:tc>
          <w:tcPr>
            <w:tcW w:w="1275" w:type="dxa"/>
            <w:noWrap w:val="0"/>
            <w:vAlign w:val="top"/>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交货期</w:t>
            </w:r>
          </w:p>
        </w:tc>
        <w:tc>
          <w:tcPr>
            <w:tcW w:w="1250" w:type="dxa"/>
            <w:noWrap w:val="0"/>
            <w:vAlign w:val="top"/>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交货地点</w:t>
            </w:r>
          </w:p>
        </w:tc>
        <w:tc>
          <w:tcPr>
            <w:tcW w:w="1690" w:type="dxa"/>
            <w:noWrap w:val="0"/>
            <w:vAlign w:val="top"/>
          </w:tcPr>
          <w:p>
            <w:pPr>
              <w:keepNext w:val="0"/>
              <w:keepLines w:val="0"/>
              <w:widowControl/>
              <w:suppressLineNumbers w:val="0"/>
              <w:shd w:val="clear" w:color="auto" w:fill="auto"/>
              <w:spacing w:before="0" w:beforeAutospacing="0" w:after="0" w:afterAutospacing="0"/>
              <w:ind w:left="0" w:right="0"/>
              <w:jc w:val="center"/>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601"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225"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13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275"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25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69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601"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225"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13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275"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25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69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601"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225"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13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275"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25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69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601"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225"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13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275"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25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69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6"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601"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225"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13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275"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25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69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96"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601"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225"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13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275"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25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69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96"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601"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225"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13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275"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25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69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96"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601"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225"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13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275"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25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c>
          <w:tcPr>
            <w:tcW w:w="169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79" w:leftChars="257" w:right="0" w:hanging="540"/>
              <w:rPr>
                <w:rFonts w:hint="eastAsia" w:ascii="宋体" w:hAnsi="宋体" w:eastAsia="宋体" w:cs="宋体"/>
                <w:color w:val="auto"/>
                <w:sz w:val="24"/>
                <w:highlight w:val="none"/>
                <w:lang w:val="en-US" w:eastAsia="zh-CN"/>
              </w:rPr>
            </w:pPr>
          </w:p>
        </w:tc>
      </w:tr>
    </w:tbl>
    <w:p>
      <w:pPr>
        <w:pStyle w:val="10"/>
        <w:shd w:val="clear" w:color="auto" w:fill="auto"/>
        <w:spacing w:line="240" w:lineRule="atLeast"/>
        <w:ind w:left="1079" w:leftChars="257" w:hanging="540"/>
        <w:rPr>
          <w:rFonts w:hint="eastAsia" w:ascii="宋体" w:hAnsi="宋体" w:eastAsia="宋体" w:cs="宋体"/>
          <w:color w:val="auto"/>
          <w:sz w:val="24"/>
          <w:highlight w:val="none"/>
        </w:rPr>
      </w:pPr>
    </w:p>
    <w:p>
      <w:pPr>
        <w:pStyle w:val="10"/>
        <w:shd w:val="clear" w:color="auto" w:fill="auto"/>
        <w:spacing w:line="240" w:lineRule="atLeast"/>
        <w:ind w:left="1079" w:leftChars="257" w:hanging="540"/>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lang w:val="en-US" w:eastAsia="zh-CN"/>
        </w:rPr>
        <w:t xml:space="preserve">                  </w:t>
      </w:r>
    </w:p>
    <w:p>
      <w:pPr>
        <w:pStyle w:val="10"/>
        <w:shd w:val="clear" w:color="auto" w:fill="auto"/>
        <w:spacing w:line="240" w:lineRule="atLeast"/>
        <w:ind w:left="1079" w:leftChars="257" w:hanging="540"/>
        <w:rPr>
          <w:rFonts w:hint="eastAsia" w:ascii="宋体" w:hAnsi="宋体" w:eastAsia="宋体" w:cs="宋体"/>
          <w:color w:val="auto"/>
          <w:sz w:val="24"/>
          <w:highlight w:val="none"/>
        </w:rPr>
      </w:pPr>
    </w:p>
    <w:p>
      <w:pPr>
        <w:pStyle w:val="10"/>
        <w:shd w:val="clear" w:color="auto" w:fill="auto"/>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pStyle w:val="10"/>
        <w:shd w:val="clear" w:color="auto" w:fill="auto"/>
        <w:tabs>
          <w:tab w:val="left" w:pos="5370"/>
        </w:tabs>
        <w:spacing w:line="240" w:lineRule="atLeast"/>
        <w:ind w:left="1079" w:leftChars="257" w:hanging="540"/>
        <w:rPr>
          <w:rFonts w:hint="eastAsia" w:ascii="宋体" w:hAnsi="宋体" w:eastAsia="宋体" w:cs="宋体"/>
          <w:color w:val="auto"/>
          <w:sz w:val="24"/>
          <w:highlight w:val="none"/>
          <w:u w:val="single"/>
        </w:rPr>
      </w:pPr>
    </w:p>
    <w:p>
      <w:pPr>
        <w:pStyle w:val="10"/>
        <w:shd w:val="clear" w:color="auto" w:fill="auto"/>
        <w:spacing w:line="240" w:lineRule="atLeast"/>
        <w:ind w:left="1079" w:leftChars="257" w:hanging="540"/>
        <w:rPr>
          <w:rFonts w:hint="eastAsia" w:ascii="宋体" w:hAnsi="宋体" w:eastAsia="宋体" w:cs="宋体"/>
          <w:color w:val="auto"/>
          <w:sz w:val="24"/>
          <w:highlight w:val="none"/>
        </w:rPr>
      </w:pPr>
    </w:p>
    <w:p>
      <w:pPr>
        <w:pStyle w:val="10"/>
        <w:shd w:val="clear" w:color="auto" w:fill="auto"/>
        <w:spacing w:line="240" w:lineRule="atLeast"/>
        <w:ind w:left="1079"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注: 各项货物详细技术性能应另页描述。</w:t>
      </w:r>
    </w:p>
    <w:p>
      <w:pPr>
        <w:pStyle w:val="10"/>
        <w:shd w:val="clear" w:color="auto" w:fill="auto"/>
        <w:spacing w:line="240" w:lineRule="atLeast"/>
        <w:ind w:left="1079" w:leftChars="257" w:hanging="540"/>
        <w:jc w:val="center"/>
        <w:rPr>
          <w:rFonts w:hint="eastAsia" w:ascii="宋体" w:hAnsi="宋体" w:eastAsia="宋体" w:cs="宋体"/>
          <w:color w:val="auto"/>
          <w:sz w:val="24"/>
          <w:highlight w:val="none"/>
        </w:rPr>
      </w:pPr>
    </w:p>
    <w:p>
      <w:pPr>
        <w:pStyle w:val="10"/>
        <w:shd w:val="clear" w:color="auto" w:fill="auto"/>
        <w:spacing w:line="240" w:lineRule="atLeast"/>
        <w:ind w:left="1079" w:leftChars="257" w:hanging="540"/>
        <w:jc w:val="center"/>
        <w:rPr>
          <w:rFonts w:hint="eastAsia" w:ascii="宋体" w:hAnsi="宋体" w:eastAsia="宋体" w:cs="宋体"/>
          <w:color w:val="auto"/>
          <w:sz w:val="24"/>
          <w:highlight w:val="none"/>
        </w:rPr>
        <w:sectPr>
          <w:pgSz w:w="11905" w:h="16838"/>
          <w:pgMar w:top="1440" w:right="1083" w:bottom="1440" w:left="1083" w:header="737" w:footer="737" w:gutter="0"/>
          <w:pgNumType w:fmt="decimal"/>
          <w:cols w:space="720" w:num="1"/>
          <w:rtlGutter w:val="0"/>
          <w:docGrid w:type="linesAndChars" w:linePitch="317" w:charSpace="204"/>
        </w:sectPr>
      </w:pPr>
    </w:p>
    <w:p>
      <w:pPr>
        <w:pStyle w:val="6"/>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bookmarkStart w:id="179" w:name="_Toc12170"/>
    </w:p>
    <w:p>
      <w:pPr>
        <w:pStyle w:val="6"/>
        <w:numPr>
          <w:ilvl w:val="0"/>
          <w:numId w:val="0"/>
        </w:numPr>
        <w:shd w:val="clear" w:color="auto" w:fill="auto"/>
        <w:spacing w:before="0" w:line="240" w:lineRule="atLeast"/>
        <w:rPr>
          <w:rFonts w:hint="eastAsia" w:ascii="宋体" w:hAnsi="宋体" w:eastAsia="宋体" w:cs="宋体"/>
          <w:b/>
          <w:bCs/>
          <w:color w:val="auto"/>
          <w:sz w:val="24"/>
          <w:highlight w:val="none"/>
        </w:rPr>
      </w:pPr>
      <w:bookmarkStart w:id="180" w:name="_Toc14900"/>
      <w:bookmarkStart w:id="181" w:name="_Toc9976"/>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技术规格偏离表</w:t>
      </w:r>
      <w:bookmarkEnd w:id="168"/>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八</w:t>
      </w:r>
      <w:r>
        <w:rPr>
          <w:rFonts w:hint="eastAsia" w:ascii="宋体" w:hAnsi="宋体" w:eastAsia="宋体" w:cs="宋体"/>
          <w:b/>
          <w:bCs/>
          <w:color w:val="auto"/>
          <w:sz w:val="24"/>
          <w:highlight w:val="none"/>
        </w:rPr>
        <w:t>）</w:t>
      </w:r>
      <w:bookmarkEnd w:id="169"/>
      <w:bookmarkEnd w:id="170"/>
      <w:bookmarkEnd w:id="171"/>
      <w:bookmarkEnd w:id="179"/>
      <w:bookmarkEnd w:id="180"/>
      <w:bookmarkEnd w:id="181"/>
    </w:p>
    <w:p>
      <w:pPr>
        <w:pStyle w:val="10"/>
        <w:shd w:val="clear" w:color="auto" w:fill="auto"/>
        <w:spacing w:line="240" w:lineRule="atLeast"/>
        <w:ind w:left="1080" w:leftChars="257" w:hanging="540"/>
        <w:rPr>
          <w:rFonts w:hint="eastAsia" w:ascii="宋体" w:hAnsi="宋体" w:eastAsia="宋体" w:cs="宋体"/>
          <w:color w:val="auto"/>
          <w:sz w:val="24"/>
          <w:highlight w:val="none"/>
        </w:rPr>
      </w:pPr>
    </w:p>
    <w:p>
      <w:pPr>
        <w:pStyle w:val="10"/>
        <w:shd w:val="clear" w:color="auto" w:fill="auto"/>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招标编号:                 包号:</w:t>
      </w:r>
    </w:p>
    <w:p>
      <w:pPr>
        <w:pStyle w:val="10"/>
        <w:shd w:val="clear" w:color="auto" w:fill="auto"/>
        <w:spacing w:line="240" w:lineRule="atLeast"/>
        <w:ind w:left="1080" w:leftChars="257" w:hanging="540"/>
        <w:rPr>
          <w:rFonts w:hint="eastAsia" w:ascii="宋体" w:hAnsi="宋体" w:eastAsia="宋体" w:cs="宋体"/>
          <w:color w:val="auto"/>
          <w:sz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640"/>
        <w:gridCol w:w="1186"/>
        <w:gridCol w:w="1282"/>
        <w:gridCol w:w="2414"/>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pPr>
              <w:pStyle w:val="10"/>
              <w:keepNext w:val="0"/>
              <w:keepLines w:val="0"/>
              <w:widowControl/>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260" w:type="dxa"/>
            <w:noWrap w:val="0"/>
            <w:vAlign w:val="center"/>
          </w:tcPr>
          <w:p>
            <w:pPr>
              <w:pStyle w:val="10"/>
              <w:keepNext w:val="0"/>
              <w:keepLines w:val="0"/>
              <w:widowControl/>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货物名称</w:t>
            </w:r>
          </w:p>
        </w:tc>
        <w:tc>
          <w:tcPr>
            <w:tcW w:w="1640" w:type="dxa"/>
            <w:noWrap w:val="0"/>
            <w:vAlign w:val="center"/>
          </w:tcPr>
          <w:p>
            <w:pPr>
              <w:pStyle w:val="10"/>
              <w:keepNext w:val="0"/>
              <w:keepLines w:val="0"/>
              <w:widowControl/>
              <w:suppressLineNumbers w:val="0"/>
              <w:shd w:val="clear" w:color="auto" w:fill="auto"/>
              <w:spacing w:before="0" w:beforeAutospacing="0" w:after="0" w:afterAutospacing="0" w:line="240" w:lineRule="atLeast"/>
              <w:ind w:left="269" w:leftChars="128"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招标文件条款号</w:t>
            </w:r>
          </w:p>
        </w:tc>
        <w:tc>
          <w:tcPr>
            <w:tcW w:w="1186" w:type="dxa"/>
            <w:noWrap w:val="0"/>
            <w:vAlign w:val="center"/>
          </w:tcPr>
          <w:p>
            <w:pPr>
              <w:pStyle w:val="10"/>
              <w:keepNext w:val="0"/>
              <w:keepLines w:val="0"/>
              <w:widowControl/>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招标规格</w:t>
            </w:r>
          </w:p>
        </w:tc>
        <w:tc>
          <w:tcPr>
            <w:tcW w:w="1282" w:type="dxa"/>
            <w:noWrap w:val="0"/>
            <w:vAlign w:val="center"/>
          </w:tcPr>
          <w:p>
            <w:pPr>
              <w:pStyle w:val="10"/>
              <w:keepNext w:val="0"/>
              <w:keepLines w:val="0"/>
              <w:widowControl/>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投标规格</w:t>
            </w:r>
          </w:p>
        </w:tc>
        <w:tc>
          <w:tcPr>
            <w:tcW w:w="2414" w:type="dxa"/>
            <w:noWrap w:val="0"/>
            <w:vAlign w:val="center"/>
          </w:tcPr>
          <w:p>
            <w:pPr>
              <w:pStyle w:val="10"/>
              <w:keepNext w:val="0"/>
              <w:keepLines w:val="0"/>
              <w:widowControl/>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偏离</w:t>
            </w:r>
          </w:p>
        </w:tc>
        <w:tc>
          <w:tcPr>
            <w:tcW w:w="700" w:type="dxa"/>
            <w:noWrap w:val="0"/>
            <w:vAlign w:val="center"/>
          </w:tcPr>
          <w:p>
            <w:pPr>
              <w:pStyle w:val="10"/>
              <w:keepNext w:val="0"/>
              <w:keepLines w:val="0"/>
              <w:widowControl/>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noWrap w:val="0"/>
            <w:vAlign w:val="center"/>
          </w:tcPr>
          <w:p>
            <w:pPr>
              <w:pStyle w:val="10"/>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tLeast"/>
              <w:ind w:left="0" w:right="0"/>
              <w:jc w:val="left"/>
              <w:textAlignment w:val="auto"/>
              <w:rPr>
                <w:rFonts w:hint="default" w:ascii="宋体" w:hAnsi="宋体" w:eastAsia="宋体" w:cs="宋体"/>
                <w:color w:val="auto"/>
                <w:sz w:val="24"/>
                <w:highlight w:val="none"/>
                <w:lang w:val="en-US" w:eastAsia="zh-CN"/>
              </w:rPr>
            </w:pPr>
            <w:r>
              <w:rPr>
                <w:rFonts w:hint="eastAsia" w:hAnsi="宋体" w:eastAsia="宋体" w:cs="宋体"/>
                <w:b/>
                <w:bCs/>
                <w:color w:val="auto"/>
                <w:sz w:val="24"/>
                <w:highlight w:val="none"/>
                <w:u w:val="single" w:color="auto"/>
                <w:lang w:val="en-US" w:eastAsia="zh-CN"/>
              </w:rPr>
              <w:t>如有正偏离需提供证明材料，证明材料附后(并注明页码)</w:t>
            </w:r>
          </w:p>
        </w:tc>
        <w:tc>
          <w:tcPr>
            <w:tcW w:w="7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7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7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7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7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7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7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7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7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7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7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7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7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7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7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7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6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6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186"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1282"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414"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7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bl>
    <w:p>
      <w:pPr>
        <w:pStyle w:val="10"/>
        <w:shd w:val="clear" w:color="auto" w:fill="auto"/>
        <w:spacing w:line="240" w:lineRule="atLeast"/>
        <w:ind w:left="1080" w:leftChars="257" w:hanging="540"/>
        <w:rPr>
          <w:rFonts w:hint="eastAsia" w:ascii="宋体" w:hAnsi="宋体" w:eastAsia="宋体" w:cs="宋体"/>
          <w:color w:val="auto"/>
          <w:sz w:val="24"/>
          <w:highlight w:val="none"/>
        </w:rPr>
      </w:pPr>
    </w:p>
    <w:p>
      <w:pPr>
        <w:pStyle w:val="10"/>
        <w:shd w:val="clear" w:color="auto" w:fill="auto"/>
        <w:spacing w:line="240" w:lineRule="atLeast"/>
        <w:ind w:left="1080" w:leftChars="257" w:hanging="540"/>
        <w:rPr>
          <w:rFonts w:hint="eastAsia" w:ascii="宋体" w:hAnsi="宋体" w:eastAsia="宋体" w:cs="宋体"/>
          <w:color w:val="auto"/>
          <w:sz w:val="24"/>
          <w:highlight w:val="none"/>
          <w:lang w:eastAsia="zh-CN"/>
        </w:rPr>
      </w:pPr>
    </w:p>
    <w:p>
      <w:pPr>
        <w:pStyle w:val="10"/>
        <w:shd w:val="clear" w:color="auto" w:fill="auto"/>
        <w:tabs>
          <w:tab w:val="left" w:pos="5370"/>
        </w:tabs>
        <w:spacing w:line="240" w:lineRule="atLeast"/>
        <w:ind w:left="1080"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pPr>
        <w:pStyle w:val="10"/>
        <w:shd w:val="clear" w:color="auto" w:fill="auto"/>
        <w:spacing w:line="240" w:lineRule="atLeast"/>
        <w:ind w:left="1080" w:leftChars="257" w:hanging="540"/>
        <w:rPr>
          <w:rFonts w:hint="eastAsia" w:ascii="宋体" w:hAnsi="宋体" w:eastAsia="宋体" w:cs="宋体"/>
          <w:color w:val="auto"/>
          <w:sz w:val="24"/>
          <w:highlight w:val="none"/>
        </w:rPr>
      </w:pPr>
    </w:p>
    <w:p>
      <w:pPr>
        <w:pStyle w:val="10"/>
        <w:shd w:val="clear" w:color="auto" w:fill="auto"/>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pStyle w:val="10"/>
        <w:shd w:val="clear" w:color="auto" w:fill="auto"/>
        <w:tabs>
          <w:tab w:val="left" w:pos="5580"/>
        </w:tabs>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br w:type="page"/>
      </w:r>
    </w:p>
    <w:p>
      <w:pPr>
        <w:pStyle w:val="6"/>
        <w:numPr>
          <w:ilvl w:val="0"/>
          <w:numId w:val="0"/>
        </w:numPr>
        <w:shd w:val="clear" w:color="auto" w:fill="auto"/>
        <w:spacing w:before="0" w:line="240" w:lineRule="atLeast"/>
        <w:rPr>
          <w:rFonts w:hint="eastAsia" w:ascii="宋体" w:hAnsi="宋体" w:eastAsia="宋体" w:cs="宋体"/>
          <w:b/>
          <w:bCs/>
          <w:color w:val="auto"/>
          <w:sz w:val="24"/>
          <w:highlight w:val="none"/>
        </w:rPr>
      </w:pPr>
      <w:bookmarkStart w:id="182" w:name="_Toc216582818"/>
      <w:bookmarkStart w:id="183" w:name="_Toc21391"/>
      <w:bookmarkStart w:id="184" w:name="_Toc23"/>
      <w:bookmarkStart w:id="185" w:name="_Toc26351"/>
      <w:bookmarkStart w:id="186" w:name="_Toc1980"/>
      <w:bookmarkStart w:id="187" w:name="_Toc515647821"/>
      <w:bookmarkStart w:id="188" w:name="_Toc27971"/>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商务条款偏离表</w:t>
      </w:r>
      <w:bookmarkEnd w:id="182"/>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九</w:t>
      </w:r>
      <w:r>
        <w:rPr>
          <w:rFonts w:hint="eastAsia" w:ascii="宋体" w:hAnsi="宋体" w:eastAsia="宋体" w:cs="宋体"/>
          <w:b/>
          <w:bCs/>
          <w:color w:val="auto"/>
          <w:sz w:val="24"/>
          <w:highlight w:val="none"/>
        </w:rPr>
        <w:t>）</w:t>
      </w:r>
      <w:bookmarkEnd w:id="183"/>
      <w:bookmarkEnd w:id="184"/>
      <w:bookmarkEnd w:id="185"/>
      <w:bookmarkEnd w:id="186"/>
      <w:bookmarkEnd w:id="187"/>
      <w:bookmarkEnd w:id="188"/>
    </w:p>
    <w:p>
      <w:pPr>
        <w:pStyle w:val="10"/>
        <w:shd w:val="clear" w:color="auto" w:fill="auto"/>
        <w:spacing w:line="240" w:lineRule="atLeast"/>
        <w:ind w:left="1080" w:leftChars="257" w:hanging="540"/>
        <w:rPr>
          <w:rFonts w:hint="eastAsia" w:ascii="宋体" w:hAnsi="宋体" w:eastAsia="宋体" w:cs="宋体"/>
          <w:color w:val="auto"/>
          <w:sz w:val="24"/>
          <w:highlight w:val="none"/>
        </w:rPr>
      </w:pPr>
    </w:p>
    <w:p>
      <w:pPr>
        <w:pStyle w:val="10"/>
        <w:shd w:val="clear" w:color="auto" w:fill="auto"/>
        <w:spacing w:line="240" w:lineRule="atLeast"/>
        <w:ind w:left="1080" w:leftChars="257" w:hanging="540"/>
        <w:rPr>
          <w:rFonts w:hint="eastAsia" w:ascii="宋体" w:hAnsi="宋体" w:eastAsia="宋体" w:cs="宋体"/>
          <w:color w:val="auto"/>
          <w:sz w:val="24"/>
          <w:highlight w:val="none"/>
        </w:rPr>
      </w:pPr>
    </w:p>
    <w:p>
      <w:pPr>
        <w:pStyle w:val="10"/>
        <w:shd w:val="clear" w:color="auto" w:fill="auto"/>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招标编号:    </w:t>
      </w:r>
      <w:r>
        <w:rPr>
          <w:rFonts w:hint="eastAsia"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包号:</w:t>
      </w:r>
    </w:p>
    <w:p>
      <w:pPr>
        <w:pStyle w:val="10"/>
        <w:shd w:val="clear" w:color="auto" w:fill="auto"/>
        <w:spacing w:line="240" w:lineRule="atLeast"/>
        <w:ind w:left="1080" w:leftChars="257" w:hanging="540"/>
        <w:rPr>
          <w:rFonts w:hint="eastAsia" w:ascii="宋体" w:hAnsi="宋体" w:eastAsia="宋体" w:cs="宋体"/>
          <w:color w:val="auto"/>
          <w:sz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20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招标文件条款号</w:t>
            </w: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招标文件的商务条款</w:t>
            </w: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投标文件的商务条款</w:t>
            </w:r>
          </w:p>
        </w:tc>
        <w:tc>
          <w:tcPr>
            <w:tcW w:w="9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jc w:val="center"/>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jc w:val="center"/>
              <w:rPr>
                <w:rFonts w:hint="eastAsia" w:ascii="宋体" w:hAnsi="宋体" w:eastAsia="宋体" w:cs="宋体"/>
                <w:color w:val="auto"/>
                <w:sz w:val="24"/>
                <w:highlight w:val="none"/>
                <w:lang w:val="en-US" w:eastAsia="zh-CN"/>
              </w:rPr>
            </w:pPr>
          </w:p>
        </w:tc>
        <w:tc>
          <w:tcPr>
            <w:tcW w:w="9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9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9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9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9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9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9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9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9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9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9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9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9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9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9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9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04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252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c>
          <w:tcPr>
            <w:tcW w:w="900" w:type="dxa"/>
            <w:noWrap w:val="0"/>
            <w:vAlign w:val="top"/>
          </w:tcPr>
          <w:p>
            <w:pPr>
              <w:pStyle w:val="10"/>
              <w:keepNext w:val="0"/>
              <w:keepLines w:val="0"/>
              <w:widowControl/>
              <w:suppressLineNumbers w:val="0"/>
              <w:shd w:val="clear" w:color="auto" w:fill="auto"/>
              <w:spacing w:before="0" w:beforeAutospacing="0" w:after="0" w:afterAutospacing="0" w:line="240" w:lineRule="atLeast"/>
              <w:ind w:left="1080" w:leftChars="257" w:right="0" w:hanging="540"/>
              <w:rPr>
                <w:rFonts w:hint="eastAsia" w:ascii="宋体" w:hAnsi="宋体" w:eastAsia="宋体" w:cs="宋体"/>
                <w:color w:val="auto"/>
                <w:sz w:val="24"/>
                <w:highlight w:val="none"/>
                <w:lang w:val="en-US" w:eastAsia="zh-CN"/>
              </w:rPr>
            </w:pPr>
          </w:p>
        </w:tc>
      </w:tr>
    </w:tbl>
    <w:p>
      <w:pPr>
        <w:pStyle w:val="10"/>
        <w:shd w:val="clear" w:color="auto" w:fill="auto"/>
        <w:spacing w:line="240" w:lineRule="atLeast"/>
        <w:ind w:left="1080" w:leftChars="257" w:hanging="540"/>
        <w:rPr>
          <w:rFonts w:hint="eastAsia" w:ascii="宋体" w:hAnsi="宋体" w:eastAsia="宋体" w:cs="宋体"/>
          <w:color w:val="auto"/>
          <w:sz w:val="24"/>
          <w:highlight w:val="none"/>
        </w:rPr>
      </w:pPr>
    </w:p>
    <w:p>
      <w:pPr>
        <w:pStyle w:val="10"/>
        <w:shd w:val="clear" w:color="auto" w:fill="auto"/>
        <w:spacing w:line="240" w:lineRule="atLeast"/>
        <w:ind w:left="1080" w:leftChars="257" w:hanging="540"/>
        <w:rPr>
          <w:rFonts w:hint="eastAsia" w:ascii="宋体" w:hAnsi="宋体" w:eastAsia="宋体" w:cs="宋体"/>
          <w:color w:val="auto"/>
          <w:sz w:val="24"/>
          <w:highlight w:val="none"/>
        </w:rPr>
      </w:pPr>
    </w:p>
    <w:p>
      <w:pPr>
        <w:pStyle w:val="10"/>
        <w:shd w:val="clear" w:color="auto" w:fill="auto"/>
        <w:tabs>
          <w:tab w:val="left" w:pos="5370"/>
        </w:tabs>
        <w:spacing w:line="240" w:lineRule="atLeast"/>
        <w:ind w:left="1080"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pPr>
        <w:pStyle w:val="10"/>
        <w:shd w:val="clear" w:color="auto" w:fill="auto"/>
        <w:spacing w:line="240" w:lineRule="atLeast"/>
        <w:ind w:left="1080" w:leftChars="257" w:hanging="540"/>
        <w:rPr>
          <w:rFonts w:hint="eastAsia" w:ascii="宋体" w:hAnsi="宋体" w:eastAsia="宋体" w:cs="宋体"/>
          <w:color w:val="auto"/>
          <w:sz w:val="24"/>
          <w:highlight w:val="none"/>
        </w:rPr>
      </w:pPr>
    </w:p>
    <w:p>
      <w:pPr>
        <w:pStyle w:val="10"/>
        <w:shd w:val="clear" w:color="auto" w:fill="auto"/>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pStyle w:val="6"/>
        <w:numPr>
          <w:ilvl w:val="0"/>
          <w:numId w:val="0"/>
        </w:numPr>
        <w:shd w:val="clear" w:color="auto" w:fill="auto"/>
        <w:spacing w:before="0" w:line="240" w:lineRule="atLeast"/>
        <w:jc w:val="both"/>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89" w:name="_Toc515647823"/>
      <w:bookmarkStart w:id="190" w:name="_Toc21312"/>
      <w:bookmarkStart w:id="191" w:name="_Toc10725"/>
      <w:bookmarkStart w:id="192" w:name="_Toc2963"/>
      <w:bookmarkStart w:id="193" w:name="_Toc28099"/>
      <w:bookmarkStart w:id="194" w:name="_Toc30795"/>
      <w:bookmarkStart w:id="195" w:name="_Toc515647827"/>
    </w:p>
    <w:p>
      <w:pPr>
        <w:pStyle w:val="6"/>
        <w:numPr>
          <w:ilvl w:val="0"/>
          <w:numId w:val="0"/>
        </w:numPr>
        <w:shd w:val="clear" w:color="auto" w:fill="auto"/>
        <w:spacing w:before="0" w:line="240" w:lineRule="atLeast"/>
        <w:jc w:val="both"/>
        <w:rPr>
          <w:rFonts w:hint="eastAsia" w:ascii="宋体" w:hAnsi="宋体" w:eastAsia="宋体" w:cs="宋体"/>
          <w:b/>
          <w:bCs/>
          <w:color w:val="auto"/>
          <w:sz w:val="24"/>
          <w:highlight w:val="none"/>
          <w:lang w:eastAsia="zh-CN"/>
        </w:rPr>
      </w:pPr>
      <w:bookmarkStart w:id="196" w:name="_Toc25939"/>
      <w:bookmarkStart w:id="197" w:name="_Toc28253"/>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rPr>
        <w:t>-1  中小企业声明函（投标文件格式十）</w:t>
      </w:r>
      <w:bookmarkEnd w:id="189"/>
      <w:bookmarkEnd w:id="190"/>
      <w:bookmarkEnd w:id="191"/>
      <w:bookmarkEnd w:id="192"/>
      <w:bookmarkEnd w:id="196"/>
      <w:bookmarkEnd w:id="197"/>
      <w:r>
        <w:rPr>
          <w:rFonts w:hint="eastAsia" w:hAnsi="宋体" w:eastAsia="宋体" w:cs="宋体"/>
          <w:color w:val="auto"/>
          <w:sz w:val="24"/>
          <w:highlight w:val="none"/>
          <w:lang w:eastAsia="zh-CN"/>
        </w:rPr>
        <w:t>（</w:t>
      </w:r>
      <w:r>
        <w:rPr>
          <w:rFonts w:hint="eastAsia" w:hAnsi="宋体" w:eastAsia="宋体" w:cs="宋体"/>
          <w:color w:val="auto"/>
          <w:sz w:val="24"/>
          <w:highlight w:val="none"/>
          <w:lang w:val="en-US" w:eastAsia="zh-CN"/>
        </w:rPr>
        <w:t>如需</w:t>
      </w:r>
      <w:r>
        <w:rPr>
          <w:rFonts w:hint="eastAsia" w:hAnsi="宋体" w:eastAsia="宋体" w:cs="宋体"/>
          <w:color w:val="auto"/>
          <w:sz w:val="24"/>
          <w:highlight w:val="none"/>
          <w:lang w:eastAsia="zh-CN"/>
        </w:rPr>
        <w:t>）</w:t>
      </w:r>
    </w:p>
    <w:p>
      <w:pPr>
        <w:shd w:val="clear" w:color="auto" w:fill="auto"/>
        <w:spacing w:line="240" w:lineRule="atLeast"/>
        <w:ind w:left="1080" w:leftChars="257" w:hanging="540"/>
        <w:jc w:val="center"/>
        <w:rPr>
          <w:rFonts w:hint="eastAsia" w:ascii="宋体" w:hAnsi="宋体" w:eastAsia="宋体" w:cs="宋体"/>
          <w:b/>
          <w:color w:val="auto"/>
          <w:kern w:val="0"/>
          <w:sz w:val="24"/>
          <w:szCs w:val="20"/>
          <w:highlight w:val="none"/>
        </w:rPr>
      </w:pPr>
    </w:p>
    <w:p>
      <w:pPr>
        <w:spacing w:after="120" w:afterLines="50" w:line="400" w:lineRule="exact"/>
        <w:jc w:val="center"/>
        <w:rPr>
          <w:rFonts w:hint="eastAsia" w:ascii="宋体" w:eastAsia="宋体"/>
          <w:bCs/>
          <w:color w:val="auto"/>
          <w:sz w:val="32"/>
          <w:szCs w:val="32"/>
          <w:lang w:eastAsia="zh-CN"/>
        </w:rPr>
      </w:pPr>
      <w:r>
        <w:rPr>
          <w:rFonts w:hint="eastAsia" w:ascii="宋体" w:eastAsia="宋体"/>
          <w:bCs/>
          <w:color w:val="auto"/>
          <w:sz w:val="32"/>
          <w:szCs w:val="32"/>
        </w:rPr>
        <w:t>中小企业声明函</w:t>
      </w:r>
      <w:r>
        <w:rPr>
          <w:rFonts w:hint="eastAsia" w:ascii="宋体" w:eastAsia="宋体"/>
          <w:bCs/>
          <w:color w:val="auto"/>
          <w:sz w:val="32"/>
          <w:szCs w:val="32"/>
          <w:lang w:eastAsia="zh-CN"/>
        </w:rPr>
        <w:t>（</w:t>
      </w:r>
      <w:r>
        <w:rPr>
          <w:rFonts w:hint="eastAsia" w:ascii="宋体" w:eastAsia="宋体"/>
          <w:bCs/>
          <w:color w:val="auto"/>
          <w:sz w:val="32"/>
          <w:szCs w:val="32"/>
          <w:lang w:val="en-US" w:eastAsia="zh-CN"/>
        </w:rPr>
        <w:t>货物</w:t>
      </w:r>
      <w:r>
        <w:rPr>
          <w:rFonts w:hint="eastAsia" w:ascii="宋体" w:eastAsia="宋体"/>
          <w:bCs/>
          <w:color w:val="auto"/>
          <w:sz w:val="32"/>
          <w:szCs w:val="32"/>
          <w:lang w:eastAsia="zh-CN"/>
        </w:rPr>
        <w:t>）</w:t>
      </w:r>
    </w:p>
    <w:p>
      <w:pPr>
        <w:spacing w:line="460" w:lineRule="atLeast"/>
        <w:ind w:firstLine="720" w:firstLineChars="300"/>
        <w:rPr>
          <w:rFonts w:hint="eastAsia" w:ascii="宋体" w:eastAsia="宋体"/>
          <w:b w:val="0"/>
          <w:color w:val="auto"/>
          <w:sz w:val="24"/>
          <w:szCs w:val="24"/>
        </w:rPr>
      </w:pPr>
      <w:r>
        <w:rPr>
          <w:rFonts w:hint="eastAsia" w:ascii="宋体" w:eastAsia="宋体"/>
          <w:b w:val="0"/>
          <w:color w:val="auto"/>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460" w:lineRule="atLeast"/>
        <w:ind w:firstLine="720" w:firstLineChars="300"/>
        <w:rPr>
          <w:rFonts w:hint="eastAsia" w:ascii="宋体" w:eastAsia="宋体"/>
          <w:b w:val="0"/>
          <w:color w:val="auto"/>
          <w:sz w:val="24"/>
          <w:szCs w:val="24"/>
        </w:rPr>
      </w:pPr>
      <w:r>
        <w:rPr>
          <w:rFonts w:hint="eastAsia" w:ascii="宋体" w:eastAsia="宋体"/>
          <w:b w:val="0"/>
          <w:color w:val="auto"/>
          <w:sz w:val="24"/>
          <w:szCs w:val="24"/>
        </w:rPr>
        <w:t>1.</w:t>
      </w:r>
      <w:r>
        <w:rPr>
          <w:rFonts w:hint="eastAsia" w:ascii="宋体" w:eastAsia="宋体"/>
          <w:b w:val="0"/>
          <w:color w:val="auto"/>
          <w:sz w:val="24"/>
          <w:szCs w:val="24"/>
          <w:u w:val="single"/>
        </w:rPr>
        <w:t>（标的名称）</w:t>
      </w:r>
      <w:r>
        <w:rPr>
          <w:rFonts w:hint="eastAsia" w:ascii="宋体" w:eastAsia="宋体"/>
          <w:b w:val="0"/>
          <w:color w:val="auto"/>
          <w:sz w:val="24"/>
          <w:szCs w:val="24"/>
        </w:rPr>
        <w:t xml:space="preserve"> ，属于</w:t>
      </w:r>
      <w:r>
        <w:rPr>
          <w:rFonts w:hint="eastAsia" w:ascii="宋体" w:eastAsia="宋体"/>
          <w:b w:val="0"/>
          <w:color w:val="auto"/>
          <w:sz w:val="24"/>
          <w:szCs w:val="24"/>
          <w:u w:val="single"/>
        </w:rPr>
        <w:t>（采购文件中明确的所属行业）</w:t>
      </w:r>
      <w:r>
        <w:rPr>
          <w:rFonts w:hint="eastAsia" w:ascii="宋体" w:eastAsia="宋体"/>
          <w:b w:val="0"/>
          <w:color w:val="auto"/>
          <w:sz w:val="24"/>
          <w:szCs w:val="24"/>
        </w:rPr>
        <w:t>行业；制造商为</w:t>
      </w:r>
      <w:r>
        <w:rPr>
          <w:rFonts w:hint="eastAsia" w:ascii="宋体" w:eastAsia="宋体"/>
          <w:b w:val="0"/>
          <w:color w:val="auto"/>
          <w:sz w:val="24"/>
          <w:szCs w:val="24"/>
          <w:u w:val="single"/>
        </w:rPr>
        <w:t>（企业名称）</w:t>
      </w:r>
      <w:r>
        <w:rPr>
          <w:rFonts w:hint="eastAsia" w:ascii="宋体" w:eastAsia="宋体"/>
          <w:b w:val="0"/>
          <w:color w:val="auto"/>
          <w:sz w:val="24"/>
          <w:szCs w:val="24"/>
        </w:rPr>
        <w:t>，从业人员</w:t>
      </w:r>
      <w:r>
        <w:rPr>
          <w:rFonts w:hint="eastAsia" w:ascii="宋体" w:eastAsia="宋体"/>
          <w:b w:val="0"/>
          <w:color w:val="auto"/>
          <w:sz w:val="24"/>
          <w:szCs w:val="24"/>
          <w:u w:val="single"/>
        </w:rPr>
        <w:t xml:space="preserve">       </w:t>
      </w:r>
      <w:r>
        <w:rPr>
          <w:rFonts w:hint="eastAsia" w:ascii="宋体" w:eastAsia="宋体"/>
          <w:b w:val="0"/>
          <w:color w:val="auto"/>
          <w:sz w:val="24"/>
          <w:szCs w:val="24"/>
        </w:rPr>
        <w:t>人，营业收入为</w:t>
      </w:r>
      <w:r>
        <w:rPr>
          <w:rFonts w:hint="eastAsia" w:ascii="宋体" w:eastAsia="宋体"/>
          <w:b w:val="0"/>
          <w:color w:val="auto"/>
          <w:sz w:val="24"/>
          <w:szCs w:val="24"/>
          <w:u w:val="single"/>
        </w:rPr>
        <w:t xml:space="preserve">       </w:t>
      </w:r>
      <w:r>
        <w:rPr>
          <w:rFonts w:hint="eastAsia" w:ascii="宋体" w:eastAsia="宋体"/>
          <w:b w:val="0"/>
          <w:color w:val="auto"/>
          <w:sz w:val="24"/>
          <w:szCs w:val="24"/>
        </w:rPr>
        <w:t>万元，资产总额为</w:t>
      </w:r>
      <w:r>
        <w:rPr>
          <w:rFonts w:hint="eastAsia" w:ascii="宋体" w:eastAsia="宋体"/>
          <w:b w:val="0"/>
          <w:color w:val="auto"/>
          <w:sz w:val="24"/>
          <w:szCs w:val="24"/>
          <w:u w:val="single"/>
        </w:rPr>
        <w:t xml:space="preserve">     </w:t>
      </w:r>
      <w:r>
        <w:rPr>
          <w:rFonts w:hint="eastAsia" w:ascii="宋体" w:eastAsia="宋体"/>
          <w:b w:val="0"/>
          <w:color w:val="auto"/>
          <w:sz w:val="24"/>
          <w:szCs w:val="24"/>
        </w:rPr>
        <w:t>万元，属于</w:t>
      </w:r>
      <w:r>
        <w:rPr>
          <w:rFonts w:hint="eastAsia" w:ascii="宋体" w:eastAsia="宋体"/>
          <w:b w:val="0"/>
          <w:color w:val="auto"/>
          <w:sz w:val="24"/>
          <w:szCs w:val="24"/>
          <w:u w:val="single"/>
        </w:rPr>
        <w:t>（中型企业、小型企业、微型企业）</w:t>
      </w:r>
      <w:r>
        <w:rPr>
          <w:rFonts w:hint="eastAsia" w:ascii="宋体" w:eastAsia="宋体"/>
          <w:b w:val="0"/>
          <w:color w:val="auto"/>
          <w:sz w:val="24"/>
          <w:szCs w:val="24"/>
        </w:rPr>
        <w:t>；</w:t>
      </w:r>
    </w:p>
    <w:p>
      <w:pPr>
        <w:spacing w:line="460" w:lineRule="atLeast"/>
        <w:ind w:firstLine="720" w:firstLineChars="300"/>
        <w:rPr>
          <w:rFonts w:hint="eastAsia" w:ascii="宋体" w:eastAsia="宋体"/>
          <w:b w:val="0"/>
          <w:color w:val="auto"/>
          <w:sz w:val="24"/>
          <w:szCs w:val="24"/>
          <w:lang w:val="en-US" w:eastAsia="zh-CN"/>
        </w:rPr>
      </w:pPr>
      <w:r>
        <w:rPr>
          <w:rFonts w:hint="eastAsia" w:ascii="宋体" w:eastAsia="宋体"/>
          <w:b w:val="0"/>
          <w:color w:val="auto"/>
          <w:sz w:val="24"/>
          <w:szCs w:val="24"/>
          <w:lang w:val="en-US" w:eastAsia="zh-CN"/>
        </w:rPr>
        <w:t>2</w:t>
      </w:r>
      <w:r>
        <w:rPr>
          <w:rFonts w:hint="eastAsia" w:ascii="宋体" w:eastAsia="宋体"/>
          <w:b w:val="0"/>
          <w:color w:val="auto"/>
          <w:sz w:val="24"/>
          <w:szCs w:val="24"/>
        </w:rPr>
        <w:t>.</w:t>
      </w:r>
      <w:r>
        <w:rPr>
          <w:rFonts w:hint="eastAsia" w:ascii="宋体" w:eastAsia="宋体"/>
          <w:b w:val="0"/>
          <w:color w:val="auto"/>
          <w:sz w:val="24"/>
          <w:szCs w:val="24"/>
          <w:u w:val="single"/>
        </w:rPr>
        <w:t>（标的名称）</w:t>
      </w:r>
      <w:r>
        <w:rPr>
          <w:rFonts w:hint="eastAsia" w:ascii="宋体" w:eastAsia="宋体"/>
          <w:b w:val="0"/>
          <w:color w:val="auto"/>
          <w:sz w:val="24"/>
          <w:szCs w:val="24"/>
        </w:rPr>
        <w:t xml:space="preserve"> ，属于</w:t>
      </w:r>
      <w:r>
        <w:rPr>
          <w:rFonts w:hint="eastAsia" w:ascii="宋体" w:eastAsia="宋体"/>
          <w:b w:val="0"/>
          <w:color w:val="auto"/>
          <w:sz w:val="24"/>
          <w:szCs w:val="24"/>
          <w:u w:val="single"/>
        </w:rPr>
        <w:t>（采购文件中明确的所属行业）</w:t>
      </w:r>
      <w:r>
        <w:rPr>
          <w:rFonts w:hint="eastAsia" w:ascii="宋体" w:eastAsia="宋体"/>
          <w:b w:val="0"/>
          <w:color w:val="auto"/>
          <w:sz w:val="24"/>
          <w:szCs w:val="24"/>
        </w:rPr>
        <w:t>行业；制造商为</w:t>
      </w:r>
      <w:r>
        <w:rPr>
          <w:rFonts w:hint="eastAsia" w:ascii="宋体" w:eastAsia="宋体"/>
          <w:b w:val="0"/>
          <w:color w:val="auto"/>
          <w:sz w:val="24"/>
          <w:szCs w:val="24"/>
          <w:u w:val="single"/>
        </w:rPr>
        <w:t>（企业名称）</w:t>
      </w:r>
      <w:r>
        <w:rPr>
          <w:rFonts w:hint="eastAsia" w:ascii="宋体" w:eastAsia="宋体"/>
          <w:b w:val="0"/>
          <w:color w:val="auto"/>
          <w:sz w:val="24"/>
          <w:szCs w:val="24"/>
        </w:rPr>
        <w:t>，从业人员</w:t>
      </w:r>
      <w:r>
        <w:rPr>
          <w:rFonts w:hint="eastAsia" w:ascii="宋体" w:eastAsia="宋体"/>
          <w:b w:val="0"/>
          <w:color w:val="auto"/>
          <w:sz w:val="24"/>
          <w:szCs w:val="24"/>
          <w:u w:val="single"/>
        </w:rPr>
        <w:t xml:space="preserve">       </w:t>
      </w:r>
      <w:r>
        <w:rPr>
          <w:rFonts w:hint="eastAsia" w:ascii="宋体" w:eastAsia="宋体"/>
          <w:b w:val="0"/>
          <w:color w:val="auto"/>
          <w:sz w:val="24"/>
          <w:szCs w:val="24"/>
        </w:rPr>
        <w:t>人，营业收入为</w:t>
      </w:r>
      <w:r>
        <w:rPr>
          <w:rFonts w:hint="eastAsia" w:ascii="宋体" w:eastAsia="宋体"/>
          <w:b w:val="0"/>
          <w:color w:val="auto"/>
          <w:sz w:val="24"/>
          <w:szCs w:val="24"/>
          <w:u w:val="single"/>
        </w:rPr>
        <w:t xml:space="preserve">       </w:t>
      </w:r>
      <w:r>
        <w:rPr>
          <w:rFonts w:hint="eastAsia" w:ascii="宋体" w:eastAsia="宋体"/>
          <w:b w:val="0"/>
          <w:color w:val="auto"/>
          <w:sz w:val="24"/>
          <w:szCs w:val="24"/>
        </w:rPr>
        <w:t>万元，资产总额为</w:t>
      </w:r>
      <w:r>
        <w:rPr>
          <w:rFonts w:hint="eastAsia" w:ascii="宋体" w:eastAsia="宋体"/>
          <w:b w:val="0"/>
          <w:color w:val="auto"/>
          <w:sz w:val="24"/>
          <w:szCs w:val="24"/>
          <w:u w:val="single"/>
        </w:rPr>
        <w:t xml:space="preserve">     </w:t>
      </w:r>
      <w:r>
        <w:rPr>
          <w:rFonts w:hint="eastAsia" w:ascii="宋体" w:eastAsia="宋体"/>
          <w:b w:val="0"/>
          <w:color w:val="auto"/>
          <w:sz w:val="24"/>
          <w:szCs w:val="24"/>
        </w:rPr>
        <w:t>万元，属于</w:t>
      </w:r>
      <w:r>
        <w:rPr>
          <w:rFonts w:hint="eastAsia" w:ascii="宋体" w:eastAsia="宋体"/>
          <w:b w:val="0"/>
          <w:color w:val="auto"/>
          <w:sz w:val="24"/>
          <w:szCs w:val="24"/>
          <w:u w:val="single"/>
        </w:rPr>
        <w:t>（中型企业、小型企业、微型企业）</w:t>
      </w:r>
      <w:r>
        <w:rPr>
          <w:rFonts w:hint="eastAsia" w:ascii="宋体" w:eastAsia="宋体"/>
          <w:b w:val="0"/>
          <w:color w:val="auto"/>
          <w:sz w:val="24"/>
          <w:szCs w:val="24"/>
        </w:rPr>
        <w:t>；</w:t>
      </w:r>
    </w:p>
    <w:p>
      <w:pPr>
        <w:spacing w:line="460" w:lineRule="atLeast"/>
        <w:ind w:firstLine="720" w:firstLineChars="300"/>
        <w:rPr>
          <w:rFonts w:ascii="宋体" w:eastAsia="宋体"/>
          <w:b w:val="0"/>
          <w:color w:val="auto"/>
          <w:sz w:val="24"/>
          <w:szCs w:val="24"/>
        </w:rPr>
      </w:pPr>
      <w:r>
        <w:rPr>
          <w:rFonts w:hint="eastAsia" w:ascii="宋体" w:eastAsia="宋体"/>
          <w:b w:val="0"/>
          <w:color w:val="auto"/>
          <w:sz w:val="24"/>
          <w:szCs w:val="24"/>
        </w:rPr>
        <w:t>……</w:t>
      </w:r>
    </w:p>
    <w:p>
      <w:pPr>
        <w:spacing w:line="460" w:lineRule="atLeast"/>
        <w:ind w:firstLine="720" w:firstLineChars="300"/>
        <w:rPr>
          <w:rFonts w:hint="eastAsia" w:ascii="宋体" w:eastAsia="宋体"/>
          <w:b w:val="0"/>
          <w:color w:val="auto"/>
          <w:sz w:val="24"/>
          <w:szCs w:val="24"/>
        </w:rPr>
      </w:pPr>
      <w:r>
        <w:rPr>
          <w:rFonts w:hint="eastAsia" w:ascii="宋体" w:eastAsia="宋体"/>
          <w:b w:val="0"/>
          <w:color w:val="auto"/>
          <w:sz w:val="24"/>
          <w:szCs w:val="24"/>
        </w:rPr>
        <w:t>以上企业，不属于大企业的分支机构，不存在控股股东为大企业的情形，也不存在与大企业的负责人为同一人的情形。</w:t>
      </w:r>
    </w:p>
    <w:p>
      <w:pPr>
        <w:spacing w:line="460" w:lineRule="atLeast"/>
        <w:ind w:firstLine="720" w:firstLineChars="300"/>
        <w:rPr>
          <w:rFonts w:hint="eastAsia" w:ascii="宋体" w:eastAsia="宋体"/>
          <w:b w:val="0"/>
          <w:color w:val="auto"/>
          <w:sz w:val="24"/>
          <w:szCs w:val="24"/>
        </w:rPr>
      </w:pPr>
      <w:r>
        <w:rPr>
          <w:rFonts w:hint="eastAsia" w:ascii="宋体" w:eastAsia="宋体"/>
          <w:b w:val="0"/>
          <w:color w:val="auto"/>
          <w:sz w:val="24"/>
          <w:szCs w:val="24"/>
        </w:rPr>
        <w:t>本企业对上述声明内容的真实性负责。如有虚假，将依法承担相应责任。</w:t>
      </w:r>
    </w:p>
    <w:p>
      <w:pPr>
        <w:spacing w:line="460" w:lineRule="atLeast"/>
        <w:rPr>
          <w:rFonts w:hint="eastAsia" w:ascii="宋体" w:eastAsia="宋体"/>
          <w:b w:val="0"/>
          <w:color w:val="auto"/>
          <w:sz w:val="24"/>
          <w:szCs w:val="24"/>
        </w:rPr>
      </w:pPr>
      <w:r>
        <w:rPr>
          <w:rFonts w:hint="eastAsia" w:ascii="宋体" w:eastAsia="宋体"/>
          <w:b w:val="0"/>
          <w:color w:val="auto"/>
          <w:sz w:val="24"/>
          <w:szCs w:val="24"/>
        </w:rPr>
        <w:t>企业名称（盖章）：</w:t>
      </w:r>
    </w:p>
    <w:p>
      <w:pPr>
        <w:spacing w:line="460" w:lineRule="atLeast"/>
        <w:rPr>
          <w:rFonts w:hint="eastAsia" w:ascii="宋体" w:eastAsia="宋体"/>
          <w:b w:val="0"/>
          <w:color w:val="auto"/>
          <w:sz w:val="24"/>
          <w:szCs w:val="24"/>
        </w:rPr>
      </w:pPr>
      <w:r>
        <w:rPr>
          <w:rFonts w:hint="eastAsia" w:ascii="宋体" w:eastAsia="宋体"/>
          <w:b w:val="0"/>
          <w:color w:val="auto"/>
          <w:sz w:val="24"/>
          <w:szCs w:val="24"/>
        </w:rPr>
        <w:t>日期：</w:t>
      </w:r>
    </w:p>
    <w:p>
      <w:pPr>
        <w:pStyle w:val="9"/>
        <w:ind w:left="0" w:leftChars="0" w:firstLine="0" w:firstLineChars="0"/>
        <w:rPr>
          <w:rFonts w:hint="eastAsia"/>
          <w:color w:val="auto"/>
          <w:sz w:val="24"/>
          <w:szCs w:val="24"/>
        </w:rPr>
      </w:pPr>
    </w:p>
    <w:p>
      <w:pPr>
        <w:spacing w:line="460" w:lineRule="atLeast"/>
        <w:rPr>
          <w:rFonts w:hint="eastAsia" w:ascii="宋体" w:eastAsia="宋体"/>
          <w:b w:val="0"/>
          <w:color w:val="auto"/>
          <w:sz w:val="24"/>
          <w:szCs w:val="24"/>
        </w:rPr>
      </w:pPr>
      <w:r>
        <w:rPr>
          <w:rFonts w:hint="eastAsia" w:ascii="宋体" w:eastAsia="宋体"/>
          <w:b w:val="0"/>
          <w:color w:val="auto"/>
          <w:sz w:val="24"/>
          <w:szCs w:val="24"/>
        </w:rPr>
        <w:t>说明：</w:t>
      </w:r>
    </w:p>
    <w:p>
      <w:pPr>
        <w:spacing w:line="460" w:lineRule="atLeast"/>
        <w:ind w:firstLine="480" w:firstLineChars="200"/>
        <w:rPr>
          <w:rFonts w:hint="eastAsia" w:ascii="宋体" w:eastAsia="宋体"/>
          <w:b w:val="0"/>
          <w:color w:val="auto"/>
          <w:sz w:val="24"/>
          <w:szCs w:val="24"/>
        </w:rPr>
      </w:pPr>
      <w:r>
        <w:rPr>
          <w:rFonts w:hint="eastAsia" w:ascii="宋体" w:eastAsia="宋体"/>
          <w:b w:val="0"/>
          <w:color w:val="auto"/>
          <w:sz w:val="24"/>
          <w:szCs w:val="24"/>
        </w:rPr>
        <w:t>1、从业人员、营业收入、资产总额填报上一年度数据，无上一年度数据的新成立企业可不填报。</w:t>
      </w:r>
    </w:p>
    <w:p>
      <w:pPr>
        <w:spacing w:line="460" w:lineRule="atLeast"/>
        <w:ind w:firstLine="480" w:firstLineChars="200"/>
        <w:rPr>
          <w:rFonts w:hint="eastAsia" w:ascii="宋体" w:eastAsia="宋体"/>
          <w:b w:val="0"/>
          <w:color w:val="auto"/>
          <w:sz w:val="24"/>
          <w:szCs w:val="24"/>
        </w:rPr>
      </w:pPr>
      <w:r>
        <w:rPr>
          <w:rFonts w:hint="eastAsia" w:ascii="宋体" w:eastAsia="宋体"/>
          <w:b w:val="0"/>
          <w:color w:val="auto"/>
          <w:sz w:val="24"/>
          <w:szCs w:val="24"/>
        </w:rPr>
        <w:t>2、如中标，将在中标公告中将此中小企业声明函予以公示，接受社会监督。</w:t>
      </w:r>
    </w:p>
    <w:p>
      <w:pPr>
        <w:spacing w:line="460" w:lineRule="atLeast"/>
        <w:ind w:firstLine="480" w:firstLineChars="200"/>
        <w:rPr>
          <w:rFonts w:hint="eastAsia" w:ascii="宋体" w:eastAsia="宋体"/>
          <w:b w:val="0"/>
          <w:color w:val="auto"/>
          <w:sz w:val="24"/>
          <w:szCs w:val="24"/>
        </w:rPr>
      </w:pPr>
      <w:r>
        <w:rPr>
          <w:rFonts w:hint="eastAsia" w:ascii="宋体" w:eastAsia="宋体"/>
          <w:b w:val="0"/>
          <w:color w:val="auto"/>
          <w:sz w:val="24"/>
          <w:szCs w:val="24"/>
        </w:rPr>
        <w:t>3、根据</w:t>
      </w:r>
      <w:r>
        <w:rPr>
          <w:rFonts w:ascii="宋体" w:eastAsia="宋体"/>
          <w:b w:val="0"/>
          <w:color w:val="auto"/>
          <w:sz w:val="24"/>
          <w:szCs w:val="24"/>
        </w:rPr>
        <w:t>工业和信息化部、国家统计局、国家发展和改革委员会、财政部《关于印发中小企业划型标准规定的通知》（工信部联企业[2011]300号）</w:t>
      </w:r>
      <w:r>
        <w:rPr>
          <w:rFonts w:hint="eastAsia" w:ascii="宋体" w:eastAsia="宋体"/>
          <w:b w:val="0"/>
          <w:color w:val="auto"/>
          <w:sz w:val="24"/>
          <w:szCs w:val="24"/>
        </w:rPr>
        <w:t>，</w:t>
      </w:r>
      <w:r>
        <w:rPr>
          <w:rFonts w:ascii="宋体" w:eastAsia="宋体"/>
          <w:b w:val="0"/>
          <w:color w:val="auto"/>
          <w:sz w:val="24"/>
          <w:szCs w:val="24"/>
        </w:rPr>
        <w:t>本项目采购</w:t>
      </w:r>
      <w:r>
        <w:rPr>
          <w:rFonts w:hint="eastAsia" w:ascii="宋体" w:eastAsia="宋体"/>
          <w:b w:val="0"/>
          <w:color w:val="auto"/>
          <w:sz w:val="24"/>
          <w:szCs w:val="24"/>
        </w:rPr>
        <w:t>货物所属行业为农、林、牧、渔业。</w:t>
      </w:r>
    </w:p>
    <w:p>
      <w:pPr>
        <w:spacing w:line="460" w:lineRule="atLeast"/>
        <w:ind w:firstLine="480" w:firstLineChars="200"/>
        <w:rPr>
          <w:rFonts w:hint="eastAsia" w:ascii="宋体" w:hAnsi="宋体" w:eastAsia="宋体" w:cs="宋体"/>
          <w:color w:val="auto"/>
          <w:kern w:val="0"/>
          <w:sz w:val="24"/>
          <w:highlight w:val="none"/>
        </w:rPr>
      </w:pPr>
      <w:r>
        <w:rPr>
          <w:rFonts w:hint="eastAsia" w:ascii="宋体" w:eastAsia="宋体"/>
          <w:b w:val="0"/>
          <w:color w:val="auto"/>
          <w:sz w:val="24"/>
          <w:szCs w:val="24"/>
        </w:rPr>
        <w:t>4、</w:t>
      </w:r>
      <w:r>
        <w:rPr>
          <w:rFonts w:ascii="宋体" w:eastAsia="宋体"/>
          <w:b w:val="0"/>
          <w:color w:val="auto"/>
          <w:sz w:val="24"/>
          <w:szCs w:val="24"/>
        </w:rPr>
        <w:t>农、林、牧、渔业</w:t>
      </w:r>
      <w:r>
        <w:rPr>
          <w:rFonts w:hint="eastAsia" w:ascii="宋体" w:eastAsia="宋体"/>
          <w:b w:val="0"/>
          <w:color w:val="auto"/>
          <w:sz w:val="24"/>
          <w:szCs w:val="24"/>
        </w:rPr>
        <w:t>：</w:t>
      </w:r>
      <w:r>
        <w:rPr>
          <w:rFonts w:ascii="宋体" w:eastAsia="宋体"/>
          <w:b w:val="0"/>
          <w:color w:val="auto"/>
          <w:sz w:val="24"/>
          <w:szCs w:val="24"/>
        </w:rPr>
        <w:t>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highlight w:val="none"/>
        </w:rPr>
        <w:t xml:space="preserve">                    </w:t>
      </w:r>
    </w:p>
    <w:p>
      <w:pPr>
        <w:spacing w:after="120" w:afterLines="50" w:line="400" w:lineRule="exact"/>
        <w:jc w:val="center"/>
        <w:rPr>
          <w:rFonts w:hint="eastAsia" w:ascii="宋体" w:hAnsi="Times New Roman" w:eastAsia="宋体" w:cs="Times New Roman"/>
          <w:bCs/>
          <w:color w:val="auto"/>
          <w:sz w:val="32"/>
          <w:szCs w:val="32"/>
        </w:rPr>
      </w:pPr>
      <w:bookmarkStart w:id="198" w:name="_Toc515647824"/>
      <w:bookmarkStart w:id="199" w:name="_Toc10877"/>
      <w:bookmarkStart w:id="200" w:name="_Toc10977"/>
      <w:bookmarkStart w:id="201" w:name="_Toc11803"/>
      <w:r>
        <w:rPr>
          <w:rFonts w:hint="eastAsia" w:ascii="宋体" w:hAnsi="Times New Roman" w:eastAsia="宋体" w:cs="Times New Roman"/>
          <w:bCs/>
          <w:color w:val="auto"/>
          <w:sz w:val="32"/>
          <w:szCs w:val="32"/>
          <w:lang w:val="en-US" w:eastAsia="zh-CN"/>
        </w:rPr>
        <w:t xml:space="preserve">中小企业声明函（工程、服务） </w:t>
      </w:r>
    </w:p>
    <w:p>
      <w:pPr>
        <w:spacing w:line="460" w:lineRule="atLeast"/>
        <w:ind w:firstLine="720" w:firstLineChars="300"/>
        <w:rPr>
          <w:rFonts w:hint="eastAsia" w:ascii="宋体" w:hAnsi="Times New Roman" w:eastAsia="宋体" w:cs="Times New Roman"/>
          <w:b w:val="0"/>
          <w:color w:val="auto"/>
          <w:sz w:val="24"/>
          <w:szCs w:val="24"/>
        </w:rPr>
      </w:pPr>
      <w:r>
        <w:rPr>
          <w:rFonts w:hint="eastAsia" w:ascii="宋体" w:hAnsi="Times New Roman" w:eastAsia="宋体" w:cs="Times New Roman"/>
          <w:b w:val="0"/>
          <w:color w:val="auto"/>
          <w:sz w:val="24"/>
          <w:szCs w:val="24"/>
          <w:lang w:val="en-US"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460" w:lineRule="atLeast"/>
        <w:ind w:firstLine="720" w:firstLineChars="300"/>
        <w:rPr>
          <w:rFonts w:hint="eastAsia" w:ascii="宋体" w:hAnsi="Times New Roman" w:eastAsia="宋体" w:cs="Times New Roman"/>
          <w:b w:val="0"/>
          <w:color w:val="auto"/>
          <w:sz w:val="24"/>
          <w:szCs w:val="24"/>
        </w:rPr>
      </w:pPr>
      <w:r>
        <w:rPr>
          <w:rFonts w:hint="eastAsia" w:ascii="宋体" w:hAnsi="Times New Roman" w:eastAsia="宋体" w:cs="Times New Roman"/>
          <w:b w:val="0"/>
          <w:color w:val="auto"/>
          <w:sz w:val="24"/>
          <w:szCs w:val="24"/>
          <w:lang w:val="en-US" w:eastAsia="zh-CN"/>
        </w:rPr>
        <w:t>1.</w:t>
      </w:r>
      <w:r>
        <w:rPr>
          <w:rFonts w:hint="eastAsia" w:ascii="宋体" w:hAnsi="Times New Roman" w:eastAsia="宋体" w:cs="Times New Roman"/>
          <w:b w:val="0"/>
          <w:color w:val="auto"/>
          <w:sz w:val="24"/>
          <w:szCs w:val="24"/>
          <w:u w:val="single"/>
          <w:lang w:val="en-US" w:eastAsia="zh-CN"/>
        </w:rPr>
        <w:t xml:space="preserve"> （标的名称） </w:t>
      </w:r>
      <w:r>
        <w:rPr>
          <w:rFonts w:hint="eastAsia" w:ascii="宋体" w:hAnsi="Times New Roman" w:eastAsia="宋体" w:cs="Times New Roman"/>
          <w:b w:val="0"/>
          <w:color w:val="auto"/>
          <w:sz w:val="24"/>
          <w:szCs w:val="24"/>
          <w:lang w:val="en-US" w:eastAsia="zh-CN"/>
        </w:rPr>
        <w:t>，属于</w:t>
      </w:r>
      <w:r>
        <w:rPr>
          <w:rFonts w:hint="eastAsia" w:ascii="宋体" w:hAnsi="Times New Roman" w:eastAsia="宋体" w:cs="Times New Roman"/>
          <w:b w:val="0"/>
          <w:color w:val="auto"/>
          <w:sz w:val="24"/>
          <w:szCs w:val="24"/>
          <w:u w:val="single"/>
          <w:lang w:val="en-US" w:eastAsia="zh-CN"/>
        </w:rPr>
        <w:t>（采购文件中明确的所属行业）</w:t>
      </w:r>
      <w:r>
        <w:rPr>
          <w:rFonts w:hint="eastAsia" w:ascii="宋体" w:hAnsi="Times New Roman" w:eastAsia="宋体" w:cs="Times New Roman"/>
          <w:b w:val="0"/>
          <w:color w:val="auto"/>
          <w:sz w:val="24"/>
          <w:szCs w:val="24"/>
          <w:lang w:val="en-US" w:eastAsia="zh-CN"/>
        </w:rPr>
        <w:t>； 承建（承接）企业为</w:t>
      </w:r>
      <w:r>
        <w:rPr>
          <w:rFonts w:hint="eastAsia" w:ascii="宋体" w:hAnsi="Times New Roman" w:eastAsia="宋体" w:cs="Times New Roman"/>
          <w:b w:val="0"/>
          <w:color w:val="auto"/>
          <w:sz w:val="24"/>
          <w:szCs w:val="24"/>
          <w:u w:val="single"/>
          <w:lang w:val="en-US" w:eastAsia="zh-CN"/>
        </w:rPr>
        <w:t>（企业名称）</w:t>
      </w:r>
      <w:r>
        <w:rPr>
          <w:rFonts w:hint="eastAsia" w:ascii="宋体" w:hAnsi="Times New Roman" w:eastAsia="宋体" w:cs="Times New Roman"/>
          <w:b w:val="0"/>
          <w:color w:val="auto"/>
          <w:sz w:val="24"/>
          <w:szCs w:val="24"/>
          <w:lang w:val="en-US" w:eastAsia="zh-CN"/>
        </w:rPr>
        <w:t>，从业人员</w:t>
      </w:r>
      <w:r>
        <w:rPr>
          <w:rFonts w:hint="eastAsia" w:ascii="宋体" w:hAnsi="Times New Roman" w:eastAsia="宋体" w:cs="Times New Roman"/>
          <w:b w:val="0"/>
          <w:color w:val="auto"/>
          <w:sz w:val="24"/>
          <w:szCs w:val="24"/>
          <w:u w:val="single"/>
          <w:lang w:val="en-US" w:eastAsia="zh-CN"/>
        </w:rPr>
        <w:t xml:space="preserve">        </w:t>
      </w:r>
      <w:r>
        <w:rPr>
          <w:rFonts w:hint="eastAsia" w:ascii="宋体" w:hAnsi="Times New Roman" w:eastAsia="宋体" w:cs="Times New Roman"/>
          <w:b w:val="0"/>
          <w:color w:val="auto"/>
          <w:sz w:val="24"/>
          <w:szCs w:val="24"/>
          <w:lang w:val="en-US" w:eastAsia="zh-CN"/>
        </w:rPr>
        <w:t>人，营业收入为</w:t>
      </w:r>
      <w:r>
        <w:rPr>
          <w:rFonts w:hint="eastAsia" w:ascii="宋体" w:hAnsi="Times New Roman" w:eastAsia="宋体" w:cs="Times New Roman"/>
          <w:b w:val="0"/>
          <w:color w:val="auto"/>
          <w:sz w:val="24"/>
          <w:szCs w:val="24"/>
          <w:u w:val="single"/>
          <w:lang w:val="en-US" w:eastAsia="zh-CN"/>
        </w:rPr>
        <w:t xml:space="preserve">        </w:t>
      </w:r>
      <w:r>
        <w:rPr>
          <w:rFonts w:hint="eastAsia" w:ascii="宋体" w:hAnsi="Times New Roman" w:eastAsia="宋体" w:cs="Times New Roman"/>
          <w:b w:val="0"/>
          <w:color w:val="auto"/>
          <w:sz w:val="24"/>
          <w:szCs w:val="24"/>
          <w:lang w:val="en-US" w:eastAsia="zh-CN"/>
        </w:rPr>
        <w:t>万元，资产总额为</w:t>
      </w:r>
      <w:r>
        <w:rPr>
          <w:rFonts w:hint="eastAsia" w:ascii="宋体" w:hAnsi="Times New Roman" w:eastAsia="宋体" w:cs="Times New Roman"/>
          <w:b w:val="0"/>
          <w:color w:val="auto"/>
          <w:sz w:val="24"/>
          <w:szCs w:val="24"/>
          <w:u w:val="single"/>
          <w:lang w:val="en-US" w:eastAsia="zh-CN"/>
        </w:rPr>
        <w:t xml:space="preserve">        </w:t>
      </w:r>
      <w:r>
        <w:rPr>
          <w:rFonts w:hint="eastAsia" w:ascii="宋体" w:hAnsi="Times New Roman" w:eastAsia="宋体" w:cs="Times New Roman"/>
          <w:b w:val="0"/>
          <w:color w:val="auto"/>
          <w:sz w:val="24"/>
          <w:szCs w:val="24"/>
          <w:lang w:val="en-US" w:eastAsia="zh-CN"/>
        </w:rPr>
        <w:t>万元，属于</w:t>
      </w:r>
      <w:r>
        <w:rPr>
          <w:rFonts w:hint="eastAsia" w:ascii="宋体" w:hAnsi="Times New Roman" w:eastAsia="宋体" w:cs="Times New Roman"/>
          <w:b w:val="0"/>
          <w:color w:val="auto"/>
          <w:sz w:val="24"/>
          <w:szCs w:val="24"/>
          <w:u w:val="single"/>
          <w:lang w:val="en-US" w:eastAsia="zh-CN"/>
        </w:rPr>
        <w:t>（中型企业、小型企业、微型企业）</w:t>
      </w:r>
      <w:r>
        <w:rPr>
          <w:rFonts w:hint="eastAsia" w:ascii="宋体" w:hAnsi="Times New Roman" w:eastAsia="宋体" w:cs="Times New Roman"/>
          <w:b w:val="0"/>
          <w:color w:val="auto"/>
          <w:sz w:val="24"/>
          <w:szCs w:val="24"/>
          <w:lang w:val="en-US" w:eastAsia="zh-CN"/>
        </w:rPr>
        <w:t xml:space="preserve">； </w:t>
      </w:r>
    </w:p>
    <w:p>
      <w:pPr>
        <w:spacing w:line="460" w:lineRule="atLeast"/>
        <w:ind w:firstLine="720" w:firstLineChars="300"/>
        <w:rPr>
          <w:rFonts w:hint="eastAsia" w:ascii="宋体" w:hAnsi="Times New Roman" w:eastAsia="宋体" w:cs="Times New Roman"/>
          <w:b w:val="0"/>
          <w:color w:val="auto"/>
          <w:sz w:val="24"/>
          <w:szCs w:val="24"/>
        </w:rPr>
      </w:pPr>
      <w:r>
        <w:rPr>
          <w:rFonts w:hint="eastAsia" w:ascii="宋体" w:hAnsi="Times New Roman" w:eastAsia="宋体" w:cs="Times New Roman"/>
          <w:b w:val="0"/>
          <w:color w:val="auto"/>
          <w:sz w:val="24"/>
          <w:szCs w:val="24"/>
          <w:lang w:val="en-US" w:eastAsia="zh-CN"/>
        </w:rPr>
        <w:t xml:space="preserve">2. </w:t>
      </w:r>
      <w:r>
        <w:rPr>
          <w:rFonts w:hint="eastAsia" w:ascii="宋体" w:hAnsi="Times New Roman" w:eastAsia="宋体" w:cs="Times New Roman"/>
          <w:b w:val="0"/>
          <w:color w:val="auto"/>
          <w:sz w:val="24"/>
          <w:szCs w:val="24"/>
          <w:u w:val="single"/>
          <w:lang w:val="en-US" w:eastAsia="zh-CN"/>
        </w:rPr>
        <w:t xml:space="preserve"> （标的名称） </w:t>
      </w:r>
      <w:r>
        <w:rPr>
          <w:rFonts w:hint="eastAsia" w:ascii="宋体" w:hAnsi="Times New Roman" w:eastAsia="宋体" w:cs="Times New Roman"/>
          <w:b w:val="0"/>
          <w:color w:val="auto"/>
          <w:sz w:val="24"/>
          <w:szCs w:val="24"/>
          <w:lang w:val="en-US" w:eastAsia="zh-CN"/>
        </w:rPr>
        <w:t>，属于</w:t>
      </w:r>
      <w:r>
        <w:rPr>
          <w:rFonts w:hint="eastAsia" w:ascii="宋体" w:hAnsi="Times New Roman" w:eastAsia="宋体" w:cs="Times New Roman"/>
          <w:b w:val="0"/>
          <w:color w:val="auto"/>
          <w:sz w:val="24"/>
          <w:szCs w:val="24"/>
          <w:u w:val="single"/>
          <w:lang w:val="en-US" w:eastAsia="zh-CN"/>
        </w:rPr>
        <w:t>（采购文件中明确的所属行业）</w:t>
      </w:r>
      <w:r>
        <w:rPr>
          <w:rFonts w:hint="eastAsia" w:ascii="宋体" w:hAnsi="Times New Roman" w:eastAsia="宋体" w:cs="Times New Roman"/>
          <w:b w:val="0"/>
          <w:color w:val="auto"/>
          <w:sz w:val="24"/>
          <w:szCs w:val="24"/>
          <w:lang w:val="en-US" w:eastAsia="zh-CN"/>
        </w:rPr>
        <w:t>； 承建（承接）企业为</w:t>
      </w:r>
      <w:r>
        <w:rPr>
          <w:rFonts w:hint="eastAsia" w:ascii="宋体" w:hAnsi="Times New Roman" w:eastAsia="宋体" w:cs="Times New Roman"/>
          <w:b w:val="0"/>
          <w:color w:val="auto"/>
          <w:sz w:val="24"/>
          <w:szCs w:val="24"/>
          <w:u w:val="single"/>
          <w:lang w:val="en-US" w:eastAsia="zh-CN"/>
        </w:rPr>
        <w:t>（企业名称）</w:t>
      </w:r>
      <w:r>
        <w:rPr>
          <w:rFonts w:hint="eastAsia" w:ascii="宋体" w:hAnsi="Times New Roman" w:eastAsia="宋体" w:cs="Times New Roman"/>
          <w:b w:val="0"/>
          <w:color w:val="auto"/>
          <w:sz w:val="24"/>
          <w:szCs w:val="24"/>
          <w:lang w:val="en-US" w:eastAsia="zh-CN"/>
        </w:rPr>
        <w:t>，从业人员</w:t>
      </w:r>
      <w:r>
        <w:rPr>
          <w:rFonts w:hint="eastAsia" w:ascii="宋体" w:hAnsi="Times New Roman" w:eastAsia="宋体" w:cs="Times New Roman"/>
          <w:b w:val="0"/>
          <w:color w:val="auto"/>
          <w:sz w:val="24"/>
          <w:szCs w:val="24"/>
          <w:u w:val="single"/>
          <w:lang w:val="en-US" w:eastAsia="zh-CN"/>
        </w:rPr>
        <w:t xml:space="preserve">        </w:t>
      </w:r>
      <w:r>
        <w:rPr>
          <w:rFonts w:hint="eastAsia" w:ascii="宋体" w:hAnsi="Times New Roman" w:eastAsia="宋体" w:cs="Times New Roman"/>
          <w:b w:val="0"/>
          <w:color w:val="auto"/>
          <w:sz w:val="24"/>
          <w:szCs w:val="24"/>
          <w:lang w:val="en-US" w:eastAsia="zh-CN"/>
        </w:rPr>
        <w:t>人，营业收入为</w:t>
      </w:r>
      <w:r>
        <w:rPr>
          <w:rFonts w:hint="eastAsia" w:ascii="宋体" w:hAnsi="Times New Roman" w:eastAsia="宋体" w:cs="Times New Roman"/>
          <w:b w:val="0"/>
          <w:color w:val="auto"/>
          <w:sz w:val="24"/>
          <w:szCs w:val="24"/>
          <w:u w:val="single"/>
          <w:lang w:val="en-US" w:eastAsia="zh-CN"/>
        </w:rPr>
        <w:t xml:space="preserve">        </w:t>
      </w:r>
      <w:r>
        <w:rPr>
          <w:rFonts w:hint="eastAsia" w:ascii="宋体" w:hAnsi="Times New Roman" w:eastAsia="宋体" w:cs="Times New Roman"/>
          <w:b w:val="0"/>
          <w:color w:val="auto"/>
          <w:sz w:val="24"/>
          <w:szCs w:val="24"/>
          <w:lang w:val="en-US" w:eastAsia="zh-CN"/>
        </w:rPr>
        <w:t>万元，资产总额为</w:t>
      </w:r>
      <w:r>
        <w:rPr>
          <w:rFonts w:hint="eastAsia" w:ascii="宋体" w:hAnsi="Times New Roman" w:eastAsia="宋体" w:cs="Times New Roman"/>
          <w:b w:val="0"/>
          <w:color w:val="auto"/>
          <w:sz w:val="24"/>
          <w:szCs w:val="24"/>
          <w:u w:val="single"/>
          <w:lang w:val="en-US" w:eastAsia="zh-CN"/>
        </w:rPr>
        <w:t xml:space="preserve">        </w:t>
      </w:r>
      <w:r>
        <w:rPr>
          <w:rFonts w:hint="eastAsia" w:ascii="宋体" w:hAnsi="Times New Roman" w:eastAsia="宋体" w:cs="Times New Roman"/>
          <w:b w:val="0"/>
          <w:color w:val="auto"/>
          <w:sz w:val="24"/>
          <w:szCs w:val="24"/>
          <w:lang w:val="en-US" w:eastAsia="zh-CN"/>
        </w:rPr>
        <w:t>万元，属于</w:t>
      </w:r>
      <w:r>
        <w:rPr>
          <w:rFonts w:hint="eastAsia" w:ascii="宋体" w:hAnsi="Times New Roman" w:eastAsia="宋体" w:cs="Times New Roman"/>
          <w:b w:val="0"/>
          <w:color w:val="auto"/>
          <w:sz w:val="24"/>
          <w:szCs w:val="24"/>
          <w:u w:val="single"/>
          <w:lang w:val="en-US" w:eastAsia="zh-CN"/>
        </w:rPr>
        <w:t>（中型企业、小型企业、微型企业）</w:t>
      </w:r>
      <w:r>
        <w:rPr>
          <w:rFonts w:hint="eastAsia" w:ascii="宋体" w:hAnsi="Times New Roman" w:eastAsia="宋体" w:cs="Times New Roman"/>
          <w:b w:val="0"/>
          <w:color w:val="auto"/>
          <w:sz w:val="24"/>
          <w:szCs w:val="24"/>
          <w:lang w:val="en-US" w:eastAsia="zh-CN"/>
        </w:rPr>
        <w:t xml:space="preserve">； </w:t>
      </w:r>
    </w:p>
    <w:p>
      <w:pPr>
        <w:spacing w:line="460" w:lineRule="atLeast"/>
        <w:ind w:firstLine="720" w:firstLineChars="300"/>
        <w:rPr>
          <w:rFonts w:hint="eastAsia" w:ascii="宋体" w:hAnsi="Times New Roman" w:eastAsia="宋体" w:cs="Times New Roman"/>
          <w:b w:val="0"/>
          <w:color w:val="auto"/>
          <w:sz w:val="24"/>
          <w:szCs w:val="24"/>
        </w:rPr>
      </w:pPr>
      <w:r>
        <w:rPr>
          <w:rFonts w:hint="eastAsia" w:ascii="宋体" w:hAnsi="Times New Roman" w:eastAsia="宋体" w:cs="Times New Roman"/>
          <w:b w:val="0"/>
          <w:color w:val="auto"/>
          <w:sz w:val="24"/>
          <w:szCs w:val="24"/>
          <w:lang w:val="en-US" w:eastAsia="zh-CN"/>
        </w:rPr>
        <w:t>……</w:t>
      </w:r>
    </w:p>
    <w:p>
      <w:pPr>
        <w:spacing w:line="460" w:lineRule="atLeast"/>
        <w:ind w:firstLine="720" w:firstLineChars="300"/>
        <w:rPr>
          <w:rFonts w:hint="eastAsia" w:ascii="宋体" w:hAnsi="Times New Roman" w:eastAsia="宋体" w:cs="Times New Roman"/>
          <w:b w:val="0"/>
          <w:color w:val="auto"/>
          <w:sz w:val="24"/>
          <w:szCs w:val="24"/>
        </w:rPr>
      </w:pPr>
      <w:r>
        <w:rPr>
          <w:rFonts w:hint="eastAsia" w:ascii="宋体" w:hAnsi="Times New Roman" w:eastAsia="宋体" w:cs="Times New Roman"/>
          <w:b w:val="0"/>
          <w:color w:val="auto"/>
          <w:sz w:val="24"/>
          <w:szCs w:val="24"/>
          <w:lang w:val="en-US" w:eastAsia="zh-CN"/>
        </w:rPr>
        <w:t>以上企业，不属于大企业的分支机构，不存在控股股东为大企业的情形，也不存在与大企业的负责人为同一人的情形。</w:t>
      </w:r>
    </w:p>
    <w:p>
      <w:pPr>
        <w:spacing w:line="460" w:lineRule="atLeast"/>
        <w:ind w:firstLine="720" w:firstLineChars="300"/>
        <w:rPr>
          <w:rFonts w:hint="eastAsia" w:ascii="宋体" w:hAnsi="Times New Roman" w:eastAsia="宋体" w:cs="Times New Roman"/>
          <w:b w:val="0"/>
          <w:color w:val="auto"/>
          <w:sz w:val="24"/>
          <w:szCs w:val="24"/>
        </w:rPr>
      </w:pPr>
      <w:r>
        <w:rPr>
          <w:rFonts w:hint="eastAsia" w:ascii="宋体" w:hAnsi="Times New Roman" w:eastAsia="宋体" w:cs="Times New Roman"/>
          <w:b w:val="0"/>
          <w:color w:val="auto"/>
          <w:sz w:val="24"/>
          <w:szCs w:val="24"/>
          <w:lang w:val="en-US" w:eastAsia="zh-CN"/>
        </w:rPr>
        <w:t xml:space="preserve">本企业对上述声明内容的真实性负责。如有虚假，将依法承担相应责任。 </w:t>
      </w:r>
    </w:p>
    <w:p>
      <w:pPr>
        <w:spacing w:line="460" w:lineRule="atLeast"/>
        <w:ind w:firstLine="720" w:firstLineChars="300"/>
        <w:rPr>
          <w:rFonts w:hint="eastAsia" w:ascii="宋体" w:hAnsi="Times New Roman" w:eastAsia="宋体" w:cs="Times New Roman"/>
          <w:b w:val="0"/>
          <w:color w:val="auto"/>
          <w:sz w:val="24"/>
          <w:szCs w:val="24"/>
          <w:lang w:val="en-US" w:eastAsia="zh-CN"/>
        </w:rPr>
      </w:pPr>
    </w:p>
    <w:p>
      <w:pPr>
        <w:spacing w:line="460" w:lineRule="atLeast"/>
        <w:ind w:firstLine="720" w:firstLineChars="300"/>
        <w:rPr>
          <w:rFonts w:hint="eastAsia" w:ascii="宋体" w:hAnsi="Times New Roman" w:eastAsia="宋体" w:cs="Times New Roman"/>
          <w:b w:val="0"/>
          <w:color w:val="auto"/>
          <w:sz w:val="24"/>
          <w:szCs w:val="24"/>
        </w:rPr>
      </w:pPr>
      <w:r>
        <w:rPr>
          <w:rFonts w:hint="eastAsia" w:ascii="宋体" w:hAnsi="Times New Roman" w:eastAsia="宋体" w:cs="Times New Roman"/>
          <w:b w:val="0"/>
          <w:color w:val="auto"/>
          <w:sz w:val="24"/>
          <w:szCs w:val="24"/>
          <w:lang w:val="en-US" w:eastAsia="zh-CN"/>
        </w:rPr>
        <w:t xml:space="preserve">企业名称（盖章）： </w:t>
      </w:r>
    </w:p>
    <w:p>
      <w:pPr>
        <w:spacing w:line="460" w:lineRule="atLeast"/>
        <w:ind w:firstLine="720" w:firstLineChars="300"/>
        <w:rPr>
          <w:rFonts w:hint="eastAsia" w:ascii="宋体" w:hAnsi="Times New Roman" w:eastAsia="宋体" w:cs="Times New Roman"/>
          <w:b w:val="0"/>
          <w:color w:val="auto"/>
          <w:sz w:val="24"/>
          <w:szCs w:val="24"/>
          <w:lang w:val="en-US" w:eastAsia="zh-CN"/>
        </w:rPr>
      </w:pPr>
      <w:r>
        <w:rPr>
          <w:rFonts w:hint="eastAsia" w:ascii="宋体" w:hAnsi="Times New Roman" w:eastAsia="宋体" w:cs="Times New Roman"/>
          <w:b w:val="0"/>
          <w:color w:val="auto"/>
          <w:sz w:val="24"/>
          <w:szCs w:val="24"/>
          <w:lang w:val="en-US" w:eastAsia="zh-CN"/>
        </w:rPr>
        <w:t xml:space="preserve">日 期： </w:t>
      </w:r>
    </w:p>
    <w:p>
      <w:pPr>
        <w:bidi w:val="0"/>
        <w:rPr>
          <w:rFonts w:hint="eastAsia"/>
          <w:color w:val="auto"/>
          <w:lang w:val="en-US" w:eastAsia="zh-CN"/>
        </w:rPr>
      </w:pPr>
      <w:bookmarkStart w:id="202" w:name="_Toc24319"/>
      <w:bookmarkStart w:id="203" w:name="_Toc23406"/>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pStyle w:val="2"/>
        <w:rPr>
          <w:rFonts w:hint="eastAsia"/>
          <w:color w:val="auto"/>
          <w:lang w:val="en-US" w:eastAsia="zh-CN"/>
        </w:rPr>
      </w:pPr>
    </w:p>
    <w:p>
      <w:pPr>
        <w:pStyle w:val="4"/>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pStyle w:val="4"/>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pStyle w:val="4"/>
        <w:rPr>
          <w:rFonts w:hint="eastAsia"/>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pStyle w:val="6"/>
        <w:numPr>
          <w:ilvl w:val="0"/>
          <w:numId w:val="0"/>
        </w:numPr>
        <w:shd w:val="clear" w:color="auto" w:fill="auto"/>
        <w:spacing w:before="0" w:line="240" w:lineRule="atLeast"/>
        <w:jc w:val="both"/>
        <w:rPr>
          <w:rFonts w:hint="default" w:ascii="宋体" w:hAnsi="宋体" w:eastAsia="宋体" w:cs="宋体"/>
          <w:b w:val="0"/>
          <w:bCs w:val="0"/>
          <w:color w:val="auto"/>
          <w:sz w:val="24"/>
          <w:highlight w:val="none"/>
          <w:lang w:val="en-US" w:eastAsia="zh-CN"/>
        </w:rPr>
      </w:pPr>
      <w:r>
        <w:rPr>
          <w:rFonts w:hint="eastAsia" w:ascii="宋体" w:hAnsi="宋体" w:eastAsia="宋体" w:cs="宋体"/>
          <w:b/>
          <w:bCs/>
          <w:color w:val="auto"/>
          <w:sz w:val="24"/>
          <w:highlight w:val="none"/>
          <w:lang w:val="en-US" w:eastAsia="zh-CN"/>
        </w:rPr>
        <w:t xml:space="preserve">6-2  </w:t>
      </w:r>
      <w:r>
        <w:rPr>
          <w:rFonts w:hint="eastAsia" w:ascii="宋体" w:hAnsi="宋体" w:eastAsia="宋体" w:cs="宋体"/>
          <w:b/>
          <w:bCs/>
          <w:color w:val="auto"/>
          <w:sz w:val="24"/>
          <w:highlight w:val="none"/>
        </w:rPr>
        <w:t>残疾人福利性单位声明函</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投标文件格式十</w:t>
      </w:r>
      <w:r>
        <w:rPr>
          <w:rFonts w:hint="eastAsia" w:ascii="宋体" w:hAnsi="宋体" w:eastAsia="宋体" w:cs="宋体"/>
          <w:b/>
          <w:bCs/>
          <w:color w:val="auto"/>
          <w:sz w:val="24"/>
          <w:highlight w:val="none"/>
          <w:lang w:val="en-US" w:eastAsia="zh-CN"/>
        </w:rPr>
        <w:t>一）</w:t>
      </w:r>
      <w:r>
        <w:rPr>
          <w:rFonts w:hint="eastAsia" w:hAnsi="宋体" w:eastAsia="宋体" w:cs="宋体"/>
          <w:color w:val="auto"/>
          <w:sz w:val="24"/>
          <w:highlight w:val="none"/>
          <w:lang w:eastAsia="zh-CN"/>
        </w:rPr>
        <w:t>（</w:t>
      </w:r>
      <w:r>
        <w:rPr>
          <w:rFonts w:hint="eastAsia" w:hAnsi="宋体" w:eastAsia="宋体" w:cs="宋体"/>
          <w:color w:val="auto"/>
          <w:sz w:val="24"/>
          <w:highlight w:val="none"/>
          <w:lang w:val="en-US" w:eastAsia="zh-CN"/>
        </w:rPr>
        <w:t>如需</w:t>
      </w:r>
      <w:r>
        <w:rPr>
          <w:rFonts w:hint="eastAsia" w:hAnsi="宋体" w:eastAsia="宋体" w:cs="宋体"/>
          <w:color w:val="auto"/>
          <w:sz w:val="24"/>
          <w:highlight w:val="none"/>
          <w:lang w:eastAsia="zh-CN"/>
        </w:rPr>
        <w:t>）</w:t>
      </w:r>
    </w:p>
    <w:p>
      <w:pPr>
        <w:pStyle w:val="6"/>
        <w:numPr>
          <w:ilvl w:val="0"/>
          <w:numId w:val="0"/>
        </w:numPr>
        <w:shd w:val="clear" w:color="auto" w:fill="auto"/>
        <w:spacing w:before="0" w:line="240" w:lineRule="atLeast"/>
        <w:jc w:val="both"/>
        <w:rPr>
          <w:rFonts w:hint="eastAsia" w:ascii="宋体" w:hAnsi="宋体" w:eastAsia="宋体" w:cs="宋体"/>
          <w:b/>
          <w:bCs/>
          <w:color w:val="auto"/>
          <w:sz w:val="24"/>
          <w:highlight w:val="none"/>
          <w:lang w:val="en-US" w:eastAsia="zh-CN"/>
        </w:rPr>
      </w:pPr>
    </w:p>
    <w:bookmarkEnd w:id="198"/>
    <w:bookmarkEnd w:id="199"/>
    <w:bookmarkEnd w:id="200"/>
    <w:bookmarkEnd w:id="201"/>
    <w:bookmarkEnd w:id="202"/>
    <w:bookmarkEnd w:id="203"/>
    <w:p>
      <w:pPr>
        <w:spacing w:after="120" w:afterLines="50" w:line="400" w:lineRule="exact"/>
        <w:jc w:val="center"/>
        <w:rPr>
          <w:rFonts w:hint="eastAsia" w:ascii="宋体" w:hAnsi="Times New Roman" w:eastAsia="宋体" w:cs="Times New Roman"/>
          <w:bCs/>
          <w:color w:val="auto"/>
          <w:sz w:val="32"/>
          <w:szCs w:val="32"/>
        </w:rPr>
      </w:pPr>
      <w:bookmarkStart w:id="204" w:name="_Toc6386"/>
      <w:bookmarkStart w:id="205" w:name="_Toc17509"/>
      <w:bookmarkStart w:id="206" w:name="_Toc17808"/>
      <w:r>
        <w:rPr>
          <w:rFonts w:hint="eastAsia" w:ascii="宋体" w:hAnsi="Times New Roman" w:eastAsia="宋体" w:cs="Times New Roman"/>
          <w:bCs/>
          <w:color w:val="auto"/>
          <w:sz w:val="32"/>
          <w:szCs w:val="32"/>
        </w:rPr>
        <w:t>残疾人福利性单位声明函</w:t>
      </w:r>
    </w:p>
    <w:p>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p>
    <w:p>
      <w:pPr>
        <w:spacing w:line="460" w:lineRule="atLeast"/>
        <w:ind w:firstLine="720" w:firstLineChars="300"/>
        <w:rPr>
          <w:rFonts w:hint="eastAsia" w:ascii="宋体" w:hAnsi="Times New Roman" w:eastAsia="宋体" w:cs="Times New Roman"/>
          <w:b w:val="0"/>
          <w:color w:val="auto"/>
          <w:sz w:val="24"/>
          <w:szCs w:val="24"/>
        </w:rPr>
      </w:pPr>
      <w:r>
        <w:rPr>
          <w:rFonts w:hint="eastAsia" w:ascii="宋体" w:hAnsi="Times New Roman" w:eastAsia="宋体" w:cs="Times New Roman"/>
          <w:b w:val="0"/>
          <w:color w:val="auto"/>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60" w:lineRule="atLeast"/>
        <w:ind w:firstLine="720" w:firstLineChars="300"/>
        <w:rPr>
          <w:rFonts w:hint="eastAsia" w:ascii="宋体" w:hAnsi="Times New Roman" w:eastAsia="宋体" w:cs="Times New Roman"/>
          <w:b w:val="0"/>
          <w:color w:val="auto"/>
          <w:sz w:val="24"/>
          <w:szCs w:val="24"/>
        </w:rPr>
      </w:pPr>
      <w:r>
        <w:rPr>
          <w:rFonts w:hint="eastAsia" w:ascii="宋体" w:hAnsi="Times New Roman" w:eastAsia="宋体" w:cs="Times New Roman"/>
          <w:b w:val="0"/>
          <w:color w:val="auto"/>
          <w:sz w:val="24"/>
          <w:szCs w:val="24"/>
        </w:rPr>
        <w:t>本单位对上述声明的真实性负责。如有虚假，将依法承担相应责任。</w:t>
      </w:r>
    </w:p>
    <w:p>
      <w:pPr>
        <w:spacing w:line="460" w:lineRule="atLeast"/>
        <w:ind w:firstLine="720" w:firstLineChars="300"/>
        <w:rPr>
          <w:rFonts w:hint="eastAsia" w:ascii="宋体" w:hAnsi="Times New Roman" w:eastAsia="宋体" w:cs="Times New Roman"/>
          <w:b w:val="0"/>
          <w:color w:val="auto"/>
          <w:sz w:val="24"/>
          <w:szCs w:val="24"/>
        </w:rPr>
      </w:pPr>
      <w:r>
        <w:rPr>
          <w:rFonts w:hint="eastAsia" w:ascii="宋体" w:hAnsi="Times New Roman" w:eastAsia="宋体" w:cs="Times New Roman"/>
          <w:b w:val="0"/>
          <w:color w:val="auto"/>
          <w:sz w:val="24"/>
          <w:szCs w:val="24"/>
        </w:rPr>
        <w:t xml:space="preserve">                                     </w:t>
      </w:r>
    </w:p>
    <w:p>
      <w:pPr>
        <w:spacing w:line="460" w:lineRule="atLeast"/>
        <w:ind w:firstLine="720" w:firstLineChars="300"/>
        <w:rPr>
          <w:rFonts w:hint="eastAsia" w:ascii="宋体" w:hAnsi="Times New Roman" w:eastAsia="宋体" w:cs="Times New Roman"/>
          <w:b w:val="0"/>
          <w:color w:val="auto"/>
          <w:sz w:val="24"/>
          <w:szCs w:val="24"/>
        </w:rPr>
      </w:pPr>
      <w:r>
        <w:rPr>
          <w:rFonts w:hint="eastAsia" w:ascii="宋体" w:hAnsi="Times New Roman" w:eastAsia="宋体" w:cs="Times New Roman"/>
          <w:b w:val="0"/>
          <w:color w:val="auto"/>
          <w:sz w:val="24"/>
          <w:szCs w:val="24"/>
        </w:rPr>
        <w:t>单位名称（盖章）：</w:t>
      </w:r>
    </w:p>
    <w:p>
      <w:pPr>
        <w:spacing w:line="460" w:lineRule="atLeast"/>
        <w:ind w:firstLine="720" w:firstLineChars="300"/>
        <w:rPr>
          <w:rFonts w:hint="eastAsia" w:ascii="宋体" w:hAnsi="Times New Roman" w:eastAsia="宋体" w:cs="Times New Roman"/>
          <w:b w:val="0"/>
          <w:color w:val="auto"/>
          <w:sz w:val="24"/>
          <w:szCs w:val="24"/>
        </w:rPr>
      </w:pPr>
      <w:r>
        <w:rPr>
          <w:rFonts w:hint="eastAsia" w:ascii="宋体" w:hAnsi="Times New Roman" w:eastAsia="宋体" w:cs="Times New Roman"/>
          <w:b w:val="0"/>
          <w:color w:val="auto"/>
          <w:sz w:val="24"/>
          <w:szCs w:val="24"/>
        </w:rPr>
        <w:t>日  期：</w:t>
      </w:r>
    </w:p>
    <w:p>
      <w:pPr>
        <w:widowControl/>
        <w:shd w:val="clear" w:color="auto" w:fill="auto"/>
        <w:spacing w:before="100" w:beforeAutospacing="1" w:after="100" w:afterAutospacing="1" w:line="330" w:lineRule="atLeast"/>
        <w:ind w:firstLine="5160" w:firstLineChars="2150"/>
        <w:jc w:val="left"/>
        <w:rPr>
          <w:rFonts w:hint="eastAsia" w:ascii="宋体" w:hAnsi="宋体" w:eastAsia="宋体" w:cs="宋体"/>
          <w:color w:val="auto"/>
          <w:kern w:val="0"/>
          <w:sz w:val="24"/>
          <w:highlight w:val="none"/>
        </w:rPr>
      </w:pPr>
    </w:p>
    <w:p>
      <w:pPr>
        <w:widowControl/>
        <w:shd w:val="clear" w:color="auto" w:fill="auto"/>
        <w:spacing w:before="100" w:beforeAutospacing="1" w:after="100" w:afterAutospacing="1" w:line="330" w:lineRule="atLeast"/>
        <w:ind w:firstLine="5160" w:firstLineChars="2150"/>
        <w:jc w:val="left"/>
        <w:rPr>
          <w:rFonts w:hint="eastAsia" w:ascii="宋体" w:hAnsi="宋体" w:eastAsia="宋体" w:cs="宋体"/>
          <w:color w:val="auto"/>
          <w:kern w:val="0"/>
          <w:sz w:val="24"/>
          <w:highlight w:val="none"/>
        </w:rPr>
      </w:pPr>
    </w:p>
    <w:p>
      <w:pPr>
        <w:widowControl/>
        <w:shd w:val="clear" w:color="auto" w:fill="auto"/>
        <w:spacing w:before="100" w:beforeAutospacing="1" w:after="100" w:afterAutospacing="1" w:line="330" w:lineRule="atLeast"/>
        <w:ind w:firstLine="5160" w:firstLineChars="2150"/>
        <w:jc w:val="left"/>
        <w:rPr>
          <w:rFonts w:hint="eastAsia" w:ascii="宋体" w:hAnsi="宋体" w:eastAsia="宋体" w:cs="宋体"/>
          <w:color w:val="auto"/>
          <w:kern w:val="0"/>
          <w:sz w:val="24"/>
          <w:highlight w:val="none"/>
        </w:rPr>
      </w:pPr>
    </w:p>
    <w:p>
      <w:pPr>
        <w:widowControl/>
        <w:shd w:val="clear" w:color="auto" w:fill="auto"/>
        <w:spacing w:before="100" w:beforeAutospacing="1" w:after="100" w:afterAutospacing="1" w:line="330" w:lineRule="atLeast"/>
        <w:ind w:firstLine="5160" w:firstLineChars="2150"/>
        <w:jc w:val="left"/>
        <w:rPr>
          <w:rFonts w:hint="eastAsia" w:ascii="宋体" w:hAnsi="宋体" w:eastAsia="宋体" w:cs="宋体"/>
          <w:color w:val="auto"/>
          <w:kern w:val="0"/>
          <w:sz w:val="24"/>
          <w:highlight w:val="none"/>
        </w:rPr>
      </w:pPr>
    </w:p>
    <w:p>
      <w:pPr>
        <w:widowControl/>
        <w:shd w:val="clear" w:color="auto" w:fill="auto"/>
        <w:spacing w:before="100" w:beforeAutospacing="1" w:after="100" w:afterAutospacing="1" w:line="330" w:lineRule="atLeast"/>
        <w:ind w:firstLine="420"/>
        <w:jc w:val="left"/>
        <w:rPr>
          <w:rFonts w:hint="eastAsia" w:ascii="宋体" w:hAnsi="宋体" w:eastAsia="宋体" w:cs="宋体"/>
          <w:color w:val="auto"/>
          <w:kern w:val="0"/>
          <w:szCs w:val="21"/>
          <w:highlight w:val="none"/>
        </w:rPr>
      </w:pPr>
    </w:p>
    <w:p>
      <w:pPr>
        <w:bidi w:val="0"/>
        <w:rPr>
          <w:rFonts w:hint="eastAsia"/>
          <w:color w:val="auto"/>
          <w:lang w:val="en-US" w:eastAsia="zh-CN"/>
        </w:rPr>
      </w:pPr>
      <w:bookmarkStart w:id="207" w:name="OLE_LINK13"/>
      <w:bookmarkStart w:id="208" w:name="_Toc19284"/>
      <w:bookmarkStart w:id="209" w:name="_Toc8010"/>
      <w:bookmarkStart w:id="210" w:name="OLE_LINK14"/>
      <w:bookmarkStart w:id="211" w:name="_Toc515647825"/>
      <w:bookmarkStart w:id="212" w:name="_Toc23068"/>
    </w:p>
    <w:bookmarkEnd w:id="207"/>
    <w:bookmarkEnd w:id="208"/>
    <w:bookmarkEnd w:id="209"/>
    <w:bookmarkEnd w:id="210"/>
    <w:bookmarkEnd w:id="211"/>
    <w:bookmarkEnd w:id="212"/>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pStyle w:val="6"/>
        <w:numPr>
          <w:ilvl w:val="0"/>
          <w:numId w:val="0"/>
        </w:numPr>
        <w:shd w:val="clear" w:color="auto" w:fill="auto"/>
        <w:spacing w:before="0" w:line="240" w:lineRule="atLeast"/>
        <w:jc w:val="left"/>
        <w:rPr>
          <w:rFonts w:hint="eastAsia" w:ascii="宋体" w:hAnsi="宋体" w:eastAsia="宋体" w:cs="宋体"/>
          <w:b/>
          <w:bCs/>
          <w:color w:val="auto"/>
          <w:sz w:val="24"/>
          <w:highlight w:val="none"/>
          <w:lang w:val="en-US" w:eastAsia="zh-CN"/>
        </w:rPr>
      </w:pPr>
    </w:p>
    <w:p>
      <w:pPr>
        <w:pStyle w:val="6"/>
        <w:numPr>
          <w:ilvl w:val="0"/>
          <w:numId w:val="0"/>
        </w:numPr>
        <w:shd w:val="clear" w:color="auto" w:fill="auto"/>
        <w:spacing w:before="0" w:line="240" w:lineRule="atLeas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投标人关联单位的说明</w:t>
      </w:r>
      <w:bookmarkEnd w:id="193"/>
      <w:bookmarkEnd w:id="194"/>
      <w:bookmarkEnd w:id="195"/>
      <w:bookmarkEnd w:id="204"/>
      <w:bookmarkEnd w:id="205"/>
      <w:bookmarkEnd w:id="206"/>
    </w:p>
    <w:p>
      <w:pPr>
        <w:pStyle w:val="4"/>
        <w:shd w:val="clear" w:color="auto" w:fill="auto"/>
        <w:jc w:val="center"/>
        <w:rPr>
          <w:rFonts w:hint="eastAsia" w:ascii="宋体" w:hAnsi="宋体" w:eastAsia="宋体" w:cs="宋体"/>
          <w:color w:val="auto"/>
          <w:highlight w:val="none"/>
        </w:rPr>
      </w:pPr>
    </w:p>
    <w:p>
      <w:pPr>
        <w:pStyle w:val="4"/>
        <w:shd w:val="clear" w:color="auto" w:fill="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说明：投标人应当如实披露与本单位存在下列关联关系的单位名称：</w:t>
      </w:r>
    </w:p>
    <w:p>
      <w:pPr>
        <w:pStyle w:val="4"/>
        <w:shd w:val="clear" w:color="auto" w:fill="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（1）与投标人单位负责人为同一人的其他单位；</w:t>
      </w:r>
    </w:p>
    <w:p>
      <w:pPr>
        <w:pStyle w:val="4"/>
        <w:shd w:val="clear" w:color="auto" w:fill="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（2）与投标人存在直接控股、管理关系的其他单位。</w:t>
      </w:r>
    </w:p>
    <w:p>
      <w:pPr>
        <w:pStyle w:val="4"/>
        <w:shd w:val="clear" w:color="auto" w:fill="auto"/>
        <w:ind w:firstLine="0"/>
        <w:rPr>
          <w:rFonts w:hint="eastAsia" w:ascii="宋体" w:hAnsi="宋体" w:eastAsia="宋体" w:cs="宋体"/>
          <w:color w:val="auto"/>
          <w:highlight w:val="none"/>
        </w:rPr>
      </w:pPr>
      <w:bookmarkStart w:id="213" w:name="_Toc7414"/>
      <w:bookmarkStart w:id="214" w:name="_Toc515647828"/>
      <w:bookmarkStart w:id="215" w:name="_Toc17333"/>
    </w:p>
    <w:p>
      <w:pPr>
        <w:pStyle w:val="4"/>
        <w:shd w:val="clear" w:color="auto" w:fill="auto"/>
        <w:ind w:firstLine="0"/>
        <w:rPr>
          <w:rFonts w:hint="eastAsia" w:ascii="宋体" w:hAnsi="宋体" w:eastAsia="宋体" w:cs="宋体"/>
          <w:color w:val="auto"/>
          <w:highlight w:val="none"/>
        </w:rPr>
      </w:pPr>
    </w:p>
    <w:p>
      <w:pPr>
        <w:pStyle w:val="4"/>
        <w:shd w:val="clear" w:color="auto" w:fill="auto"/>
        <w:ind w:firstLine="0"/>
        <w:rPr>
          <w:rFonts w:hint="eastAsia" w:ascii="宋体" w:hAnsi="宋体" w:eastAsia="宋体" w:cs="宋体"/>
          <w:color w:val="auto"/>
          <w:highlight w:val="none"/>
        </w:rPr>
      </w:pPr>
    </w:p>
    <w:p>
      <w:pPr>
        <w:pStyle w:val="4"/>
        <w:shd w:val="clear" w:color="auto" w:fill="auto"/>
        <w:ind w:firstLine="0"/>
        <w:rPr>
          <w:rFonts w:hint="eastAsia" w:ascii="宋体" w:hAnsi="宋体" w:eastAsia="宋体" w:cs="宋体"/>
          <w:color w:val="auto"/>
          <w:highlight w:val="none"/>
        </w:rPr>
      </w:pPr>
    </w:p>
    <w:p>
      <w:pPr>
        <w:pStyle w:val="4"/>
        <w:shd w:val="clear" w:color="auto" w:fill="auto"/>
        <w:ind w:firstLine="0"/>
        <w:rPr>
          <w:rFonts w:hint="eastAsia" w:ascii="宋体" w:hAnsi="宋体" w:eastAsia="宋体" w:cs="宋体"/>
          <w:color w:val="auto"/>
          <w:highlight w:val="none"/>
        </w:rPr>
      </w:pPr>
    </w:p>
    <w:p>
      <w:pPr>
        <w:pStyle w:val="4"/>
        <w:shd w:val="clear" w:color="auto" w:fill="auto"/>
        <w:ind w:firstLine="0"/>
        <w:rPr>
          <w:rFonts w:hint="eastAsia" w:ascii="宋体" w:hAnsi="宋体" w:eastAsia="宋体" w:cs="宋体"/>
          <w:color w:val="auto"/>
          <w:highlight w:val="none"/>
        </w:rPr>
      </w:pPr>
    </w:p>
    <w:p>
      <w:pPr>
        <w:pStyle w:val="4"/>
        <w:shd w:val="clear" w:color="auto" w:fill="auto"/>
        <w:ind w:firstLine="0"/>
        <w:rPr>
          <w:rFonts w:hint="eastAsia" w:ascii="宋体" w:hAnsi="宋体" w:eastAsia="宋体" w:cs="宋体"/>
          <w:color w:val="auto"/>
          <w:highlight w:val="none"/>
        </w:rPr>
      </w:pPr>
    </w:p>
    <w:p>
      <w:pPr>
        <w:shd w:val="clear" w:color="auto" w:fill="auto"/>
        <w:rPr>
          <w:rFonts w:hint="eastAsia" w:ascii="宋体" w:hAnsi="宋体" w:eastAsia="宋体" w:cs="宋体"/>
          <w:color w:val="auto"/>
          <w:highlight w:val="none"/>
        </w:rPr>
      </w:pPr>
    </w:p>
    <w:p>
      <w:pPr>
        <w:pStyle w:val="7"/>
        <w:shd w:val="clear" w:color="auto" w:fill="auto"/>
        <w:outlineLvl w:val="9"/>
        <w:rPr>
          <w:rFonts w:hint="eastAsia" w:ascii="宋体" w:hAnsi="宋体" w:eastAsia="宋体" w:cs="宋体"/>
          <w:color w:val="auto"/>
          <w:highlight w:val="none"/>
        </w:rPr>
      </w:pPr>
    </w:p>
    <w:p>
      <w:pPr>
        <w:shd w:val="clear" w:color="auto" w:fill="auto"/>
        <w:rPr>
          <w:rFonts w:hint="eastAsia" w:ascii="宋体" w:hAnsi="宋体" w:eastAsia="宋体" w:cs="宋体"/>
          <w:color w:val="auto"/>
          <w:highlight w:val="none"/>
        </w:rPr>
      </w:pPr>
    </w:p>
    <w:p>
      <w:pPr>
        <w:pStyle w:val="7"/>
        <w:shd w:val="clear" w:color="auto" w:fill="auto"/>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pPr>
        <w:shd w:val="clear" w:color="auto" w:fill="auto"/>
        <w:rPr>
          <w:rFonts w:hint="eastAsia" w:ascii="宋体" w:hAnsi="宋体" w:eastAsia="宋体" w:cs="宋体"/>
          <w:color w:val="auto"/>
          <w:highlight w:val="none"/>
        </w:rPr>
      </w:pPr>
    </w:p>
    <w:p>
      <w:pPr>
        <w:pStyle w:val="7"/>
        <w:shd w:val="clear" w:color="auto" w:fill="auto"/>
        <w:outlineLvl w:val="9"/>
        <w:rPr>
          <w:rFonts w:hint="eastAsia" w:ascii="宋体" w:hAnsi="宋体" w:eastAsia="宋体" w:cs="宋体"/>
          <w:color w:val="auto"/>
          <w:highlight w:val="none"/>
        </w:rPr>
      </w:pPr>
    </w:p>
    <w:p>
      <w:pPr>
        <w:shd w:val="clear" w:color="auto" w:fill="auto"/>
        <w:rPr>
          <w:rFonts w:hint="eastAsia" w:ascii="宋体" w:hAnsi="宋体" w:eastAsia="宋体" w:cs="宋体"/>
          <w:color w:val="auto"/>
          <w:highlight w:val="none"/>
        </w:rPr>
      </w:pPr>
    </w:p>
    <w:p>
      <w:pPr>
        <w:pStyle w:val="23"/>
        <w:shd w:val="clear" w:color="auto" w:fill="auto"/>
        <w:rPr>
          <w:rFonts w:hint="eastAsia" w:ascii="宋体" w:hAnsi="宋体" w:eastAsia="宋体" w:cs="宋体"/>
          <w:color w:val="auto"/>
          <w:highlight w:val="none"/>
        </w:rPr>
      </w:pPr>
    </w:p>
    <w:p>
      <w:pPr>
        <w:pStyle w:val="23"/>
        <w:shd w:val="clear" w:color="auto" w:fill="auto"/>
        <w:rPr>
          <w:rFonts w:hint="eastAsia" w:ascii="宋体" w:hAnsi="宋体" w:eastAsia="宋体" w:cs="宋体"/>
          <w:color w:val="auto"/>
          <w:highlight w:val="none"/>
        </w:rPr>
      </w:pPr>
    </w:p>
    <w:p>
      <w:pPr>
        <w:pStyle w:val="23"/>
        <w:shd w:val="clear" w:color="auto" w:fill="auto"/>
        <w:rPr>
          <w:rFonts w:hint="eastAsia" w:ascii="宋体" w:hAnsi="宋体" w:eastAsia="宋体" w:cs="宋体"/>
          <w:color w:val="auto"/>
          <w:highlight w:val="none"/>
        </w:rPr>
      </w:pPr>
    </w:p>
    <w:p>
      <w:pPr>
        <w:pStyle w:val="23"/>
        <w:shd w:val="clear" w:color="auto" w:fill="auto"/>
        <w:rPr>
          <w:rFonts w:hint="eastAsia" w:ascii="宋体" w:hAnsi="宋体" w:eastAsia="宋体" w:cs="宋体"/>
          <w:color w:val="auto"/>
          <w:highlight w:val="none"/>
        </w:rPr>
      </w:pPr>
    </w:p>
    <w:p>
      <w:pPr>
        <w:pStyle w:val="23"/>
        <w:shd w:val="clear" w:color="auto" w:fill="auto"/>
        <w:rPr>
          <w:rFonts w:hint="eastAsia" w:ascii="宋体" w:hAnsi="宋体" w:eastAsia="宋体" w:cs="宋体"/>
          <w:color w:val="auto"/>
          <w:highlight w:val="none"/>
        </w:rPr>
      </w:pPr>
    </w:p>
    <w:p>
      <w:pPr>
        <w:pStyle w:val="23"/>
        <w:shd w:val="clear" w:color="auto" w:fill="auto"/>
        <w:rPr>
          <w:rFonts w:hint="eastAsia" w:ascii="宋体" w:hAnsi="宋体" w:eastAsia="宋体" w:cs="宋体"/>
          <w:color w:val="auto"/>
          <w:highlight w:val="none"/>
        </w:rPr>
      </w:pPr>
    </w:p>
    <w:p>
      <w:pPr>
        <w:pStyle w:val="23"/>
        <w:shd w:val="clear" w:color="auto" w:fill="auto"/>
        <w:rPr>
          <w:rFonts w:hint="eastAsia" w:ascii="宋体" w:hAnsi="宋体" w:eastAsia="宋体" w:cs="宋体"/>
          <w:color w:val="auto"/>
          <w:highlight w:val="none"/>
        </w:rPr>
      </w:pPr>
    </w:p>
    <w:p>
      <w:pPr>
        <w:pStyle w:val="23"/>
        <w:shd w:val="clear" w:color="auto" w:fill="auto"/>
        <w:rPr>
          <w:rFonts w:hint="eastAsia" w:ascii="宋体" w:hAnsi="宋体" w:eastAsia="宋体" w:cs="宋体"/>
          <w:color w:val="auto"/>
          <w:highlight w:val="none"/>
        </w:rPr>
      </w:pPr>
    </w:p>
    <w:p>
      <w:pPr>
        <w:pStyle w:val="23"/>
        <w:shd w:val="clear" w:color="auto" w:fill="auto"/>
        <w:rPr>
          <w:rFonts w:hint="eastAsia" w:ascii="宋体" w:hAnsi="宋体" w:eastAsia="宋体" w:cs="宋体"/>
          <w:color w:val="auto"/>
          <w:highlight w:val="none"/>
        </w:rPr>
      </w:pPr>
    </w:p>
    <w:p>
      <w:pPr>
        <w:pStyle w:val="23"/>
        <w:shd w:val="clear" w:color="auto" w:fill="auto"/>
        <w:rPr>
          <w:rFonts w:hint="eastAsia" w:ascii="宋体" w:hAnsi="宋体" w:eastAsia="宋体" w:cs="宋体"/>
          <w:color w:val="auto"/>
          <w:highlight w:val="none"/>
        </w:rPr>
      </w:pPr>
    </w:p>
    <w:bookmarkEnd w:id="213"/>
    <w:bookmarkEnd w:id="214"/>
    <w:bookmarkEnd w:id="215"/>
    <w:p>
      <w:pPr>
        <w:pStyle w:val="6"/>
        <w:numPr>
          <w:ilvl w:val="1"/>
          <w:numId w:val="0"/>
        </w:numPr>
        <w:shd w:val="clear" w:color="auto" w:fill="auto"/>
        <w:spacing w:before="0" w:line="240" w:lineRule="atLeast"/>
        <w:jc w:val="left"/>
        <w:rPr>
          <w:rFonts w:hint="eastAsia" w:ascii="宋体" w:hAnsi="宋体" w:eastAsia="宋体" w:cs="宋体"/>
          <w:b/>
          <w:bCs/>
          <w:color w:val="auto"/>
          <w:sz w:val="24"/>
          <w:highlight w:val="none"/>
          <w:lang w:eastAsia="zh-CN"/>
        </w:rPr>
      </w:pPr>
      <w:bookmarkStart w:id="216" w:name="_Toc11224"/>
      <w:bookmarkStart w:id="217" w:name="_Toc18980"/>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lang w:eastAsia="zh-CN"/>
        </w:rPr>
        <w:t>评分标准和细则中技术部分证明材料（格式自拟）</w:t>
      </w:r>
      <w:bookmarkEnd w:id="216"/>
      <w:bookmarkEnd w:id="217"/>
    </w:p>
    <w:p>
      <w:pPr>
        <w:pStyle w:val="6"/>
        <w:numPr>
          <w:ilvl w:val="1"/>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lang w:val="en-US" w:eastAsia="zh-CN"/>
        </w:rPr>
      </w:pPr>
    </w:p>
    <w:p>
      <w:pPr>
        <w:pStyle w:val="6"/>
        <w:numPr>
          <w:ilvl w:val="1"/>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lang w:val="en-US" w:eastAsia="zh-CN"/>
        </w:rPr>
      </w:pPr>
    </w:p>
    <w:p>
      <w:pPr>
        <w:pStyle w:val="10"/>
        <w:shd w:val="clear" w:color="auto" w:fill="auto"/>
        <w:tabs>
          <w:tab w:val="left" w:pos="5580"/>
        </w:tabs>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说明：1.应提供</w:t>
      </w:r>
      <w:r>
        <w:rPr>
          <w:rFonts w:hint="eastAsia" w:ascii="宋体" w:hAnsi="宋体" w:eastAsia="宋体" w:cs="宋体"/>
          <w:color w:val="auto"/>
          <w:sz w:val="24"/>
          <w:highlight w:val="none"/>
          <w:u w:val="single" w:color="auto"/>
          <w:lang w:eastAsia="zh-CN"/>
        </w:rPr>
        <w:t>评分标准和细则中技术部分</w:t>
      </w:r>
      <w:r>
        <w:rPr>
          <w:rFonts w:hint="eastAsia" w:ascii="宋体" w:hAnsi="宋体" w:eastAsia="宋体" w:cs="宋体"/>
          <w:color w:val="auto"/>
          <w:sz w:val="24"/>
          <w:highlight w:val="none"/>
        </w:rPr>
        <w:t>要求的其他资格证明文件</w:t>
      </w:r>
      <w:r>
        <w:rPr>
          <w:rFonts w:hint="eastAsia" w:ascii="宋体" w:hAnsi="宋体" w:eastAsia="宋体" w:cs="宋体"/>
          <w:color w:val="auto"/>
          <w:sz w:val="24"/>
          <w:highlight w:val="none"/>
          <w:lang w:eastAsia="zh-CN"/>
        </w:rPr>
        <w:t>（主要包括：</w:t>
      </w:r>
      <w:r>
        <w:rPr>
          <w:rFonts w:hint="eastAsia" w:ascii="宋体" w:hAnsi="宋体" w:eastAsia="宋体" w:cs="宋体"/>
          <w:color w:val="auto"/>
          <w:sz w:val="24"/>
          <w:highlight w:val="none"/>
        </w:rPr>
        <w:t>。</w:t>
      </w:r>
    </w:p>
    <w:p>
      <w:pPr>
        <w:pStyle w:val="10"/>
        <w:shd w:val="clear" w:color="auto" w:fill="auto"/>
        <w:tabs>
          <w:tab w:val="left" w:pos="5580"/>
        </w:tabs>
        <w:spacing w:line="240" w:lineRule="atLeast"/>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2.复印件上应加盖本单位章（自然人投标的无需盖章，需要签字）。</w:t>
      </w:r>
    </w:p>
    <w:p>
      <w:pPr>
        <w:pStyle w:val="10"/>
        <w:shd w:val="clear" w:color="auto" w:fill="auto"/>
        <w:tabs>
          <w:tab w:val="left" w:pos="5580"/>
        </w:tabs>
        <w:spacing w:line="240" w:lineRule="atLeast"/>
        <w:ind w:left="1260" w:leftChars="344" w:hanging="53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 （本项目不接受联合体）如果是联合体投标，联合体各方需提供的满足招标文件要求的其他资格证明文件。</w:t>
      </w:r>
    </w:p>
    <w:p>
      <w:pPr>
        <w:shd w:val="clear" w:color="auto" w:fill="auto"/>
        <w:rPr>
          <w:rFonts w:hint="eastAsia" w:ascii="宋体" w:hAnsi="宋体" w:eastAsia="宋体" w:cs="宋体"/>
          <w:color w:val="auto"/>
          <w:sz w:val="24"/>
          <w:highlight w:val="none"/>
          <w:lang w:val="en-US" w:eastAsia="zh-CN"/>
        </w:rPr>
      </w:pPr>
    </w:p>
    <w:p>
      <w:pPr>
        <w:pStyle w:val="7"/>
        <w:shd w:val="clear" w:color="auto" w:fill="auto"/>
        <w:outlineLvl w:val="9"/>
        <w:rPr>
          <w:rFonts w:hint="eastAsia"/>
          <w:color w:val="auto"/>
          <w:highlight w:val="none"/>
          <w:lang w:val="en-US" w:eastAsia="zh-CN"/>
        </w:rPr>
      </w:pPr>
    </w:p>
    <w:p>
      <w:pPr>
        <w:shd w:val="clear" w:color="auto" w:fill="auto"/>
        <w:rPr>
          <w:rFonts w:hint="eastAsia"/>
          <w:color w:val="auto"/>
          <w:highlight w:val="none"/>
          <w:lang w:val="en-US" w:eastAsia="zh-CN"/>
        </w:rPr>
      </w:pPr>
    </w:p>
    <w:p>
      <w:pPr>
        <w:pStyle w:val="23"/>
        <w:shd w:val="clear" w:color="auto" w:fill="auto"/>
        <w:rPr>
          <w:rFonts w:hint="eastAsia"/>
          <w:color w:val="auto"/>
          <w:highlight w:val="none"/>
          <w:lang w:val="en-US" w:eastAsia="zh-CN"/>
        </w:rPr>
      </w:pPr>
    </w:p>
    <w:p>
      <w:pPr>
        <w:pStyle w:val="23"/>
        <w:shd w:val="clear" w:color="auto" w:fill="auto"/>
        <w:rPr>
          <w:rFonts w:hint="eastAsia"/>
          <w:color w:val="auto"/>
          <w:highlight w:val="none"/>
          <w:lang w:val="en-US" w:eastAsia="zh-CN"/>
        </w:rPr>
      </w:pPr>
    </w:p>
    <w:p>
      <w:pPr>
        <w:pStyle w:val="23"/>
        <w:shd w:val="clear" w:color="auto" w:fill="auto"/>
        <w:rPr>
          <w:rFonts w:hint="eastAsia"/>
          <w:color w:val="auto"/>
          <w:highlight w:val="none"/>
          <w:lang w:val="en-US" w:eastAsia="zh-CN"/>
        </w:rPr>
      </w:pPr>
    </w:p>
    <w:p>
      <w:pPr>
        <w:pStyle w:val="23"/>
        <w:shd w:val="clear" w:color="auto" w:fill="auto"/>
        <w:rPr>
          <w:rFonts w:hint="eastAsia"/>
          <w:color w:val="auto"/>
          <w:highlight w:val="none"/>
          <w:lang w:val="en-US" w:eastAsia="zh-CN"/>
        </w:rPr>
      </w:pPr>
    </w:p>
    <w:p>
      <w:pPr>
        <w:pStyle w:val="23"/>
        <w:shd w:val="clear" w:color="auto" w:fill="auto"/>
        <w:rPr>
          <w:rFonts w:hint="eastAsia"/>
          <w:color w:val="auto"/>
          <w:highlight w:val="none"/>
          <w:lang w:val="en-US" w:eastAsia="zh-CN"/>
        </w:rPr>
      </w:pPr>
    </w:p>
    <w:p>
      <w:pPr>
        <w:pStyle w:val="23"/>
        <w:shd w:val="clear" w:color="auto" w:fill="auto"/>
        <w:rPr>
          <w:rFonts w:hint="eastAsia"/>
          <w:color w:val="auto"/>
          <w:highlight w:val="none"/>
          <w:lang w:val="en-US" w:eastAsia="zh-CN"/>
        </w:rPr>
      </w:pPr>
    </w:p>
    <w:p>
      <w:pPr>
        <w:pStyle w:val="23"/>
        <w:shd w:val="clear" w:color="auto" w:fill="auto"/>
        <w:rPr>
          <w:rFonts w:hint="eastAsia"/>
          <w:color w:val="auto"/>
          <w:highlight w:val="none"/>
          <w:lang w:val="en-US" w:eastAsia="zh-CN"/>
        </w:rPr>
      </w:pPr>
    </w:p>
    <w:p>
      <w:pPr>
        <w:pStyle w:val="23"/>
        <w:shd w:val="clear" w:color="auto" w:fill="auto"/>
        <w:rPr>
          <w:rFonts w:hint="eastAsia"/>
          <w:color w:val="auto"/>
          <w:highlight w:val="none"/>
          <w:lang w:val="en-US" w:eastAsia="zh-CN"/>
        </w:rPr>
      </w:pPr>
    </w:p>
    <w:p>
      <w:pPr>
        <w:pStyle w:val="23"/>
        <w:shd w:val="clear" w:color="auto" w:fill="auto"/>
        <w:rPr>
          <w:rFonts w:hint="eastAsia"/>
          <w:color w:val="auto"/>
          <w:highlight w:val="none"/>
          <w:lang w:val="en-US" w:eastAsia="zh-CN"/>
        </w:rPr>
      </w:pPr>
    </w:p>
    <w:p>
      <w:pPr>
        <w:pStyle w:val="23"/>
        <w:shd w:val="clear" w:color="auto" w:fill="auto"/>
        <w:rPr>
          <w:rFonts w:hint="eastAsia"/>
          <w:color w:val="auto"/>
          <w:highlight w:val="none"/>
          <w:lang w:val="en-US" w:eastAsia="zh-CN"/>
        </w:rPr>
      </w:pPr>
    </w:p>
    <w:p>
      <w:pPr>
        <w:pStyle w:val="23"/>
        <w:shd w:val="clear" w:color="auto" w:fill="auto"/>
        <w:rPr>
          <w:rFonts w:hint="eastAsia"/>
          <w:color w:val="auto"/>
          <w:highlight w:val="none"/>
          <w:lang w:val="en-US" w:eastAsia="zh-CN"/>
        </w:rPr>
      </w:pPr>
    </w:p>
    <w:p>
      <w:pPr>
        <w:pStyle w:val="23"/>
        <w:shd w:val="clear" w:color="auto" w:fill="auto"/>
        <w:rPr>
          <w:rFonts w:hint="eastAsia"/>
          <w:color w:val="auto"/>
          <w:highlight w:val="none"/>
          <w:lang w:val="en-US" w:eastAsia="zh-CN"/>
        </w:rPr>
      </w:pPr>
    </w:p>
    <w:p>
      <w:pPr>
        <w:pStyle w:val="23"/>
        <w:shd w:val="clear" w:color="auto" w:fill="auto"/>
        <w:rPr>
          <w:rFonts w:hint="eastAsia"/>
          <w:color w:val="auto"/>
          <w:highlight w:val="none"/>
          <w:lang w:val="en-US" w:eastAsia="zh-CN"/>
        </w:rPr>
      </w:pPr>
    </w:p>
    <w:p>
      <w:pPr>
        <w:pStyle w:val="23"/>
        <w:shd w:val="clear" w:color="auto" w:fill="auto"/>
        <w:rPr>
          <w:rFonts w:hint="eastAsia"/>
          <w:color w:val="auto"/>
          <w:highlight w:val="none"/>
          <w:lang w:val="en-US" w:eastAsia="zh-CN"/>
        </w:rPr>
      </w:pPr>
    </w:p>
    <w:p>
      <w:pPr>
        <w:pStyle w:val="23"/>
        <w:shd w:val="clear" w:color="auto" w:fill="auto"/>
        <w:rPr>
          <w:rFonts w:hint="eastAsia"/>
          <w:color w:val="auto"/>
          <w:highlight w:val="none"/>
          <w:lang w:val="en-US" w:eastAsia="zh-CN"/>
        </w:rPr>
      </w:pPr>
    </w:p>
    <w:p>
      <w:pPr>
        <w:pStyle w:val="23"/>
        <w:shd w:val="clear" w:color="auto" w:fill="auto"/>
        <w:rPr>
          <w:rFonts w:hint="eastAsia"/>
          <w:color w:val="auto"/>
          <w:highlight w:val="none"/>
          <w:lang w:val="en-US" w:eastAsia="zh-CN"/>
        </w:rPr>
      </w:pPr>
    </w:p>
    <w:p>
      <w:pPr>
        <w:pStyle w:val="23"/>
        <w:shd w:val="clear" w:color="auto" w:fill="auto"/>
        <w:rPr>
          <w:rFonts w:hint="eastAsia"/>
          <w:color w:val="auto"/>
          <w:highlight w:val="none"/>
          <w:lang w:val="en-US" w:eastAsia="zh-CN"/>
        </w:rPr>
      </w:pPr>
    </w:p>
    <w:p>
      <w:pPr>
        <w:pStyle w:val="23"/>
        <w:shd w:val="clear" w:color="auto" w:fill="auto"/>
        <w:rPr>
          <w:rFonts w:hint="eastAsia"/>
          <w:color w:val="auto"/>
          <w:highlight w:val="none"/>
          <w:lang w:val="en-US" w:eastAsia="zh-CN"/>
        </w:rPr>
      </w:pPr>
    </w:p>
    <w:p>
      <w:pPr>
        <w:pStyle w:val="23"/>
        <w:shd w:val="clear" w:color="auto" w:fill="auto"/>
        <w:rPr>
          <w:rFonts w:hint="eastAsia"/>
          <w:color w:val="auto"/>
          <w:highlight w:val="none"/>
          <w:lang w:val="en-US" w:eastAsia="zh-CN"/>
        </w:rPr>
      </w:pPr>
    </w:p>
    <w:p>
      <w:pPr>
        <w:pStyle w:val="23"/>
        <w:shd w:val="clear" w:color="auto" w:fill="auto"/>
        <w:rPr>
          <w:rFonts w:hint="eastAsia"/>
          <w:color w:val="auto"/>
          <w:highlight w:val="none"/>
          <w:lang w:val="en-US" w:eastAsia="zh-CN"/>
        </w:rPr>
      </w:pPr>
    </w:p>
    <w:p>
      <w:pPr>
        <w:pStyle w:val="23"/>
        <w:shd w:val="clear" w:color="auto" w:fill="auto"/>
        <w:rPr>
          <w:rFonts w:hint="eastAsia"/>
          <w:color w:val="auto"/>
          <w:highlight w:val="none"/>
          <w:lang w:val="en-US" w:eastAsia="zh-CN"/>
        </w:rPr>
      </w:pPr>
    </w:p>
    <w:p>
      <w:pPr>
        <w:pStyle w:val="23"/>
        <w:shd w:val="clear" w:color="auto" w:fill="auto"/>
        <w:rPr>
          <w:rFonts w:hint="eastAsia"/>
          <w:color w:val="auto"/>
          <w:highlight w:val="none"/>
          <w:lang w:val="en-US" w:eastAsia="zh-CN"/>
        </w:rPr>
      </w:pPr>
    </w:p>
    <w:p>
      <w:pPr>
        <w:pStyle w:val="6"/>
        <w:numPr>
          <w:ilvl w:val="1"/>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lang w:val="en-US" w:eastAsia="zh-CN"/>
        </w:rPr>
      </w:pPr>
    </w:p>
    <w:p>
      <w:pPr>
        <w:pStyle w:val="6"/>
        <w:numPr>
          <w:ilvl w:val="1"/>
          <w:numId w:val="0"/>
        </w:numPr>
        <w:shd w:val="clear" w:color="auto" w:fill="auto"/>
        <w:spacing w:before="0" w:line="240" w:lineRule="atLeast"/>
        <w:jc w:val="left"/>
        <w:outlineLvl w:val="9"/>
        <w:rPr>
          <w:rFonts w:hint="eastAsia" w:ascii="宋体" w:hAnsi="宋体" w:eastAsia="宋体" w:cs="宋体"/>
          <w:color w:val="auto"/>
          <w:sz w:val="24"/>
          <w:highlight w:val="none"/>
          <w:lang w:val="en-US" w:eastAsia="zh-CN"/>
        </w:rPr>
      </w:pPr>
    </w:p>
    <w:p>
      <w:pPr>
        <w:pStyle w:val="6"/>
        <w:numPr>
          <w:ilvl w:val="1"/>
          <w:numId w:val="0"/>
        </w:numPr>
        <w:shd w:val="clear" w:color="auto" w:fill="auto"/>
        <w:spacing w:before="0" w:line="240" w:lineRule="atLeast"/>
        <w:jc w:val="left"/>
        <w:rPr>
          <w:rFonts w:hint="eastAsia" w:ascii="宋体" w:hAnsi="宋体" w:eastAsia="宋体" w:cs="宋体"/>
          <w:color w:val="auto"/>
          <w:sz w:val="24"/>
          <w:highlight w:val="none"/>
          <w:lang w:eastAsia="zh-CN"/>
        </w:rPr>
      </w:pPr>
      <w:bookmarkStart w:id="218" w:name="_Toc20349"/>
      <w:bookmarkStart w:id="219" w:name="_Toc8425"/>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评分标准和细则中商务部分证明材料（格式自拟）</w:t>
      </w:r>
      <w:bookmarkEnd w:id="218"/>
      <w:bookmarkEnd w:id="219"/>
    </w:p>
    <w:p>
      <w:pPr>
        <w:pStyle w:val="10"/>
        <w:shd w:val="clear" w:color="auto" w:fill="auto"/>
        <w:tabs>
          <w:tab w:val="left" w:pos="5580"/>
        </w:tabs>
        <w:spacing w:line="240" w:lineRule="atLeast"/>
        <w:ind w:left="1080" w:leftChars="257" w:hanging="540"/>
        <w:rPr>
          <w:rFonts w:hint="eastAsia" w:ascii="宋体" w:hAnsi="宋体" w:eastAsia="宋体" w:cs="宋体"/>
          <w:color w:val="auto"/>
          <w:sz w:val="24"/>
          <w:highlight w:val="none"/>
        </w:rPr>
      </w:pPr>
    </w:p>
    <w:p>
      <w:pPr>
        <w:pStyle w:val="10"/>
        <w:shd w:val="clear" w:color="auto" w:fill="auto"/>
        <w:tabs>
          <w:tab w:val="left" w:pos="5580"/>
        </w:tabs>
        <w:spacing w:line="240" w:lineRule="atLeast"/>
        <w:ind w:left="1080" w:leftChars="257" w:hanging="540"/>
        <w:rPr>
          <w:rFonts w:hint="eastAsia" w:ascii="宋体" w:hAnsi="宋体" w:eastAsia="宋体" w:cs="宋体"/>
          <w:color w:val="auto"/>
          <w:sz w:val="24"/>
          <w:highlight w:val="none"/>
        </w:rPr>
      </w:pPr>
    </w:p>
    <w:p>
      <w:pPr>
        <w:pStyle w:val="10"/>
        <w:shd w:val="clear" w:color="auto" w:fill="auto"/>
        <w:tabs>
          <w:tab w:val="left" w:pos="5580"/>
        </w:tabs>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说明：1.应提供</w:t>
      </w:r>
      <w:r>
        <w:rPr>
          <w:rFonts w:hint="eastAsia" w:ascii="宋体" w:hAnsi="宋体" w:eastAsia="宋体" w:cs="宋体"/>
          <w:color w:val="auto"/>
          <w:sz w:val="24"/>
          <w:highlight w:val="none"/>
          <w:u w:val="single" w:color="auto"/>
          <w:lang w:eastAsia="zh-CN"/>
        </w:rPr>
        <w:t>评分标准和细则中商务部分</w:t>
      </w:r>
      <w:r>
        <w:rPr>
          <w:rFonts w:hint="eastAsia" w:ascii="宋体" w:hAnsi="宋体" w:eastAsia="宋体" w:cs="宋体"/>
          <w:color w:val="auto"/>
          <w:sz w:val="24"/>
          <w:highlight w:val="none"/>
        </w:rPr>
        <w:t>要求的其他资格证明文件</w:t>
      </w:r>
      <w:r>
        <w:rPr>
          <w:rFonts w:hint="eastAsia" w:ascii="宋体" w:hAnsi="宋体" w:eastAsia="宋体" w:cs="宋体"/>
          <w:color w:val="auto"/>
          <w:sz w:val="24"/>
          <w:highlight w:val="none"/>
          <w:lang w:eastAsia="zh-CN"/>
        </w:rPr>
        <w:t>（主要包括：）</w:t>
      </w:r>
      <w:r>
        <w:rPr>
          <w:rFonts w:hint="eastAsia" w:ascii="宋体" w:hAnsi="宋体" w:eastAsia="宋体" w:cs="宋体"/>
          <w:color w:val="auto"/>
          <w:sz w:val="24"/>
          <w:highlight w:val="none"/>
        </w:rPr>
        <w:t>。</w:t>
      </w:r>
    </w:p>
    <w:p>
      <w:pPr>
        <w:pStyle w:val="10"/>
        <w:shd w:val="clear" w:color="auto" w:fill="auto"/>
        <w:tabs>
          <w:tab w:val="left" w:pos="5580"/>
        </w:tabs>
        <w:spacing w:line="240" w:lineRule="atLeast"/>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2.复印件上应加盖本单位章（自然人投标的无需盖章，需要签字）。</w:t>
      </w:r>
    </w:p>
    <w:p>
      <w:pPr>
        <w:pStyle w:val="10"/>
        <w:shd w:val="clear" w:color="auto" w:fill="auto"/>
        <w:tabs>
          <w:tab w:val="left" w:pos="5580"/>
        </w:tabs>
        <w:spacing w:line="240" w:lineRule="atLeast"/>
        <w:ind w:left="1260" w:leftChars="344" w:hanging="53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 （本项目不接受联合体）如果是联合体投标，联合体各方需提供的满足招标文件要求的其他资格证明文件。</w:t>
      </w:r>
    </w:p>
    <w:p>
      <w:pPr>
        <w:pStyle w:val="6"/>
        <w:numPr>
          <w:ilvl w:val="1"/>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lang w:val="en-US" w:eastAsia="zh-CN"/>
        </w:rPr>
      </w:pPr>
    </w:p>
    <w:p>
      <w:pPr>
        <w:pStyle w:val="7"/>
        <w:shd w:val="clear" w:color="auto" w:fill="auto"/>
        <w:outlineLvl w:val="9"/>
        <w:rPr>
          <w:rFonts w:hint="eastAsia" w:ascii="宋体" w:hAnsi="宋体" w:eastAsia="宋体" w:cs="宋体"/>
          <w:color w:val="auto"/>
          <w:sz w:val="24"/>
          <w:highlight w:val="none"/>
          <w:lang w:val="en-US" w:eastAsia="zh-CN"/>
        </w:rPr>
      </w:pPr>
    </w:p>
    <w:p>
      <w:pPr>
        <w:shd w:val="clear" w:color="auto" w:fill="auto"/>
        <w:rPr>
          <w:rFonts w:hint="eastAsia"/>
          <w:color w:val="auto"/>
          <w:highlight w:val="none"/>
          <w:lang w:val="en-US" w:eastAsia="zh-CN"/>
        </w:rPr>
      </w:pPr>
    </w:p>
    <w:p>
      <w:pPr>
        <w:pStyle w:val="6"/>
        <w:numPr>
          <w:ilvl w:val="1"/>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lang w:val="en-US" w:eastAsia="zh-CN"/>
        </w:rPr>
      </w:pPr>
    </w:p>
    <w:p>
      <w:pPr>
        <w:shd w:val="clear" w:color="auto" w:fill="auto"/>
        <w:rPr>
          <w:rFonts w:hint="eastAsia" w:ascii="宋体" w:hAnsi="宋体" w:eastAsia="宋体" w:cs="宋体"/>
          <w:color w:val="auto"/>
          <w:sz w:val="24"/>
          <w:highlight w:val="none"/>
          <w:lang w:val="en-US" w:eastAsia="zh-CN"/>
        </w:rPr>
      </w:pPr>
    </w:p>
    <w:p>
      <w:pPr>
        <w:pStyle w:val="23"/>
        <w:shd w:val="clear" w:color="auto" w:fill="auto"/>
        <w:rPr>
          <w:rFonts w:hint="eastAsia" w:ascii="宋体" w:hAnsi="宋体" w:eastAsia="宋体" w:cs="宋体"/>
          <w:color w:val="auto"/>
          <w:sz w:val="24"/>
          <w:highlight w:val="none"/>
          <w:lang w:val="en-US" w:eastAsia="zh-CN"/>
        </w:rPr>
      </w:pPr>
    </w:p>
    <w:p>
      <w:pPr>
        <w:pStyle w:val="23"/>
        <w:shd w:val="clear" w:color="auto" w:fill="auto"/>
        <w:rPr>
          <w:rFonts w:hint="eastAsia" w:ascii="宋体" w:hAnsi="宋体" w:eastAsia="宋体" w:cs="宋体"/>
          <w:color w:val="auto"/>
          <w:sz w:val="24"/>
          <w:highlight w:val="none"/>
          <w:lang w:val="en-US" w:eastAsia="zh-CN"/>
        </w:rPr>
      </w:pPr>
    </w:p>
    <w:p>
      <w:pPr>
        <w:pStyle w:val="23"/>
        <w:shd w:val="clear" w:color="auto" w:fill="auto"/>
        <w:rPr>
          <w:rFonts w:hint="eastAsia" w:ascii="宋体" w:hAnsi="宋体" w:eastAsia="宋体" w:cs="宋体"/>
          <w:color w:val="auto"/>
          <w:sz w:val="24"/>
          <w:highlight w:val="none"/>
          <w:lang w:val="en-US" w:eastAsia="zh-CN"/>
        </w:rPr>
      </w:pPr>
    </w:p>
    <w:p>
      <w:pPr>
        <w:pStyle w:val="23"/>
        <w:shd w:val="clear" w:color="auto" w:fill="auto"/>
        <w:rPr>
          <w:rFonts w:hint="eastAsia" w:ascii="宋体" w:hAnsi="宋体" w:eastAsia="宋体" w:cs="宋体"/>
          <w:color w:val="auto"/>
          <w:sz w:val="24"/>
          <w:highlight w:val="none"/>
          <w:lang w:val="en-US" w:eastAsia="zh-CN"/>
        </w:rPr>
      </w:pPr>
    </w:p>
    <w:p>
      <w:pPr>
        <w:pStyle w:val="23"/>
        <w:shd w:val="clear" w:color="auto" w:fill="auto"/>
        <w:rPr>
          <w:rFonts w:hint="eastAsia" w:ascii="宋体" w:hAnsi="宋体" w:eastAsia="宋体" w:cs="宋体"/>
          <w:color w:val="auto"/>
          <w:sz w:val="24"/>
          <w:highlight w:val="none"/>
          <w:lang w:val="en-US" w:eastAsia="zh-CN"/>
        </w:rPr>
      </w:pPr>
    </w:p>
    <w:p>
      <w:pPr>
        <w:pStyle w:val="23"/>
        <w:shd w:val="clear" w:color="auto" w:fill="auto"/>
        <w:rPr>
          <w:rFonts w:hint="eastAsia" w:ascii="宋体" w:hAnsi="宋体" w:eastAsia="宋体" w:cs="宋体"/>
          <w:color w:val="auto"/>
          <w:sz w:val="24"/>
          <w:highlight w:val="none"/>
          <w:lang w:val="en-US" w:eastAsia="zh-CN"/>
        </w:rPr>
      </w:pPr>
    </w:p>
    <w:p>
      <w:pPr>
        <w:pStyle w:val="23"/>
        <w:shd w:val="clear" w:color="auto" w:fill="auto"/>
        <w:rPr>
          <w:rFonts w:hint="eastAsia" w:ascii="宋体" w:hAnsi="宋体" w:eastAsia="宋体" w:cs="宋体"/>
          <w:color w:val="auto"/>
          <w:sz w:val="24"/>
          <w:highlight w:val="none"/>
          <w:lang w:val="en-US" w:eastAsia="zh-CN"/>
        </w:rPr>
      </w:pPr>
    </w:p>
    <w:p>
      <w:pPr>
        <w:pStyle w:val="23"/>
        <w:shd w:val="clear" w:color="auto" w:fill="auto"/>
        <w:rPr>
          <w:rFonts w:hint="eastAsia" w:ascii="宋体" w:hAnsi="宋体" w:eastAsia="宋体" w:cs="宋体"/>
          <w:color w:val="auto"/>
          <w:sz w:val="24"/>
          <w:highlight w:val="none"/>
          <w:lang w:val="en-US" w:eastAsia="zh-CN"/>
        </w:rPr>
      </w:pPr>
    </w:p>
    <w:p>
      <w:pPr>
        <w:pStyle w:val="23"/>
        <w:shd w:val="clear" w:color="auto" w:fill="auto"/>
        <w:rPr>
          <w:rFonts w:hint="eastAsia" w:ascii="宋体" w:hAnsi="宋体" w:eastAsia="宋体" w:cs="宋体"/>
          <w:color w:val="auto"/>
          <w:sz w:val="24"/>
          <w:highlight w:val="none"/>
          <w:lang w:val="en-US" w:eastAsia="zh-CN"/>
        </w:rPr>
      </w:pPr>
    </w:p>
    <w:p>
      <w:pPr>
        <w:pStyle w:val="23"/>
        <w:shd w:val="clear" w:color="auto" w:fill="auto"/>
        <w:rPr>
          <w:rFonts w:hint="eastAsia" w:ascii="宋体" w:hAnsi="宋体" w:eastAsia="宋体" w:cs="宋体"/>
          <w:color w:val="auto"/>
          <w:sz w:val="24"/>
          <w:highlight w:val="none"/>
          <w:lang w:val="en-US" w:eastAsia="zh-CN"/>
        </w:rPr>
      </w:pPr>
    </w:p>
    <w:p>
      <w:pPr>
        <w:pStyle w:val="23"/>
        <w:shd w:val="clear" w:color="auto" w:fill="auto"/>
        <w:rPr>
          <w:rFonts w:hint="eastAsia" w:ascii="宋体" w:hAnsi="宋体" w:eastAsia="宋体" w:cs="宋体"/>
          <w:color w:val="auto"/>
          <w:sz w:val="24"/>
          <w:highlight w:val="none"/>
          <w:lang w:val="en-US" w:eastAsia="zh-CN"/>
        </w:rPr>
      </w:pPr>
    </w:p>
    <w:p>
      <w:pPr>
        <w:pStyle w:val="23"/>
        <w:shd w:val="clear" w:color="auto" w:fill="auto"/>
        <w:rPr>
          <w:rFonts w:hint="eastAsia" w:ascii="宋体" w:hAnsi="宋体" w:eastAsia="宋体" w:cs="宋体"/>
          <w:color w:val="auto"/>
          <w:sz w:val="24"/>
          <w:highlight w:val="none"/>
          <w:lang w:val="en-US" w:eastAsia="zh-CN"/>
        </w:rPr>
      </w:pPr>
    </w:p>
    <w:p>
      <w:pPr>
        <w:pStyle w:val="23"/>
        <w:shd w:val="clear" w:color="auto" w:fill="auto"/>
        <w:rPr>
          <w:rFonts w:hint="eastAsia" w:ascii="宋体" w:hAnsi="宋体" w:eastAsia="宋体" w:cs="宋体"/>
          <w:color w:val="auto"/>
          <w:sz w:val="24"/>
          <w:highlight w:val="none"/>
          <w:lang w:val="en-US" w:eastAsia="zh-CN"/>
        </w:rPr>
      </w:pPr>
    </w:p>
    <w:p>
      <w:pPr>
        <w:pStyle w:val="23"/>
        <w:shd w:val="clear" w:color="auto" w:fill="auto"/>
        <w:rPr>
          <w:rFonts w:hint="eastAsia" w:ascii="宋体" w:hAnsi="宋体" w:eastAsia="宋体" w:cs="宋体"/>
          <w:color w:val="auto"/>
          <w:sz w:val="24"/>
          <w:highlight w:val="none"/>
          <w:lang w:val="en-US" w:eastAsia="zh-CN"/>
        </w:rPr>
      </w:pPr>
    </w:p>
    <w:p>
      <w:pPr>
        <w:pStyle w:val="23"/>
        <w:shd w:val="clear" w:color="auto" w:fill="auto"/>
        <w:rPr>
          <w:rFonts w:hint="eastAsia" w:ascii="宋体" w:hAnsi="宋体" w:eastAsia="宋体" w:cs="宋体"/>
          <w:color w:val="auto"/>
          <w:sz w:val="24"/>
          <w:highlight w:val="none"/>
          <w:lang w:val="en-US" w:eastAsia="zh-CN"/>
        </w:rPr>
      </w:pPr>
    </w:p>
    <w:p>
      <w:pPr>
        <w:pStyle w:val="23"/>
        <w:shd w:val="clear" w:color="auto" w:fill="auto"/>
        <w:rPr>
          <w:rFonts w:hint="eastAsia" w:ascii="宋体" w:hAnsi="宋体" w:eastAsia="宋体" w:cs="宋体"/>
          <w:color w:val="auto"/>
          <w:sz w:val="24"/>
          <w:highlight w:val="none"/>
          <w:lang w:val="en-US" w:eastAsia="zh-CN"/>
        </w:rPr>
      </w:pPr>
    </w:p>
    <w:p>
      <w:pPr>
        <w:pStyle w:val="23"/>
        <w:shd w:val="clear" w:color="auto" w:fill="auto"/>
        <w:rPr>
          <w:rFonts w:hint="eastAsia" w:ascii="宋体" w:hAnsi="宋体" w:eastAsia="宋体" w:cs="宋体"/>
          <w:color w:val="auto"/>
          <w:sz w:val="24"/>
          <w:highlight w:val="none"/>
          <w:lang w:val="en-US" w:eastAsia="zh-CN"/>
        </w:rPr>
      </w:pPr>
    </w:p>
    <w:p>
      <w:pPr>
        <w:pStyle w:val="23"/>
        <w:shd w:val="clear" w:color="auto" w:fill="auto"/>
        <w:rPr>
          <w:rFonts w:hint="eastAsia" w:ascii="宋体" w:hAnsi="宋体" w:eastAsia="宋体" w:cs="宋体"/>
          <w:color w:val="auto"/>
          <w:sz w:val="24"/>
          <w:highlight w:val="none"/>
          <w:lang w:val="en-US" w:eastAsia="zh-CN"/>
        </w:rPr>
      </w:pPr>
    </w:p>
    <w:p>
      <w:pPr>
        <w:pStyle w:val="23"/>
        <w:shd w:val="clear" w:color="auto" w:fill="auto"/>
        <w:rPr>
          <w:rFonts w:hint="eastAsia" w:ascii="宋体" w:hAnsi="宋体" w:eastAsia="宋体" w:cs="宋体"/>
          <w:color w:val="auto"/>
          <w:sz w:val="24"/>
          <w:highlight w:val="none"/>
          <w:lang w:val="en-US" w:eastAsia="zh-CN"/>
        </w:rPr>
      </w:pPr>
    </w:p>
    <w:p>
      <w:pPr>
        <w:pStyle w:val="23"/>
        <w:shd w:val="clear" w:color="auto" w:fill="auto"/>
        <w:rPr>
          <w:rFonts w:hint="eastAsia" w:ascii="宋体" w:hAnsi="宋体" w:eastAsia="宋体" w:cs="宋体"/>
          <w:color w:val="auto"/>
          <w:sz w:val="24"/>
          <w:highlight w:val="none"/>
          <w:lang w:val="en-US" w:eastAsia="zh-CN"/>
        </w:rPr>
      </w:pPr>
    </w:p>
    <w:p>
      <w:pPr>
        <w:pStyle w:val="6"/>
        <w:numPr>
          <w:ilvl w:val="1"/>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lang w:val="en-US" w:eastAsia="zh-CN"/>
        </w:rPr>
      </w:pPr>
    </w:p>
    <w:p>
      <w:pPr>
        <w:pStyle w:val="6"/>
        <w:numPr>
          <w:ilvl w:val="1"/>
          <w:numId w:val="0"/>
        </w:numPr>
        <w:shd w:val="clear" w:color="auto" w:fill="auto"/>
        <w:spacing w:before="0" w:line="240" w:lineRule="atLeast"/>
        <w:jc w:val="left"/>
        <w:outlineLvl w:val="9"/>
        <w:rPr>
          <w:rFonts w:hint="eastAsia" w:ascii="宋体" w:hAnsi="宋体" w:eastAsia="宋体" w:cs="宋体"/>
          <w:color w:val="auto"/>
          <w:sz w:val="24"/>
          <w:highlight w:val="none"/>
          <w:lang w:val="en-US" w:eastAsia="zh-CN"/>
        </w:rPr>
      </w:pPr>
    </w:p>
    <w:p>
      <w:pPr>
        <w:pStyle w:val="6"/>
        <w:numPr>
          <w:ilvl w:val="1"/>
          <w:numId w:val="0"/>
        </w:numPr>
        <w:shd w:val="clear" w:color="auto" w:fill="auto"/>
        <w:spacing w:before="0" w:line="240" w:lineRule="atLeast"/>
        <w:jc w:val="left"/>
        <w:rPr>
          <w:rFonts w:hint="eastAsia" w:ascii="宋体" w:hAnsi="宋体" w:eastAsia="宋体" w:cs="宋体"/>
          <w:b/>
          <w:bCs/>
          <w:color w:val="auto"/>
          <w:sz w:val="24"/>
          <w:highlight w:val="none"/>
          <w:lang w:eastAsia="zh-CN"/>
        </w:rPr>
      </w:pPr>
      <w:bookmarkStart w:id="220" w:name="_Toc18474"/>
      <w:bookmarkStart w:id="221" w:name="_Toc4704"/>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lang w:eastAsia="zh-CN"/>
        </w:rPr>
        <w:t>投标人认为有必要提供的其他证明材料（格式自拟）</w:t>
      </w:r>
      <w:bookmarkEnd w:id="220"/>
      <w:bookmarkEnd w:id="221"/>
    </w:p>
    <w:p>
      <w:pPr>
        <w:shd w:val="clear" w:color="auto" w:fill="auto"/>
        <w:rPr>
          <w:rFonts w:hint="eastAsia" w:ascii="宋体" w:hAnsi="宋体" w:eastAsia="宋体" w:cs="宋体"/>
          <w:color w:val="auto"/>
          <w:highlight w:val="none"/>
        </w:rPr>
      </w:pPr>
    </w:p>
    <w:p>
      <w:pPr>
        <w:pStyle w:val="10"/>
        <w:shd w:val="clear" w:color="auto" w:fill="auto"/>
        <w:tabs>
          <w:tab w:val="left" w:pos="5580"/>
        </w:tabs>
        <w:spacing w:line="240" w:lineRule="atLeast"/>
        <w:ind w:firstLine="1200" w:firstLineChars="500"/>
        <w:rPr>
          <w:rFonts w:hint="eastAsia" w:ascii="宋体" w:hAnsi="宋体" w:eastAsia="宋体" w:cs="宋体"/>
          <w:color w:val="auto"/>
          <w:sz w:val="24"/>
          <w:highlight w:val="none"/>
        </w:rPr>
      </w:pPr>
    </w:p>
    <w:p>
      <w:pPr>
        <w:pStyle w:val="10"/>
        <w:shd w:val="clear" w:color="auto" w:fill="auto"/>
        <w:tabs>
          <w:tab w:val="left" w:pos="5580"/>
        </w:tabs>
        <w:spacing w:line="240" w:lineRule="atLeast"/>
        <w:ind w:firstLine="1200" w:firstLineChars="500"/>
        <w:rPr>
          <w:rFonts w:hint="eastAsia" w:ascii="宋体" w:hAnsi="宋体" w:eastAsia="宋体" w:cs="宋体"/>
          <w:color w:val="auto"/>
          <w:sz w:val="24"/>
          <w:highlight w:val="none"/>
        </w:rPr>
      </w:pPr>
    </w:p>
    <w:p>
      <w:pPr>
        <w:pStyle w:val="10"/>
        <w:shd w:val="clear" w:color="auto" w:fill="auto"/>
        <w:tabs>
          <w:tab w:val="left" w:pos="5580"/>
        </w:tabs>
        <w:spacing w:line="240" w:lineRule="atLeas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说明：1.复印件上应加盖本单位章（自然人投标的无需盖章，需要签字）。</w:t>
      </w:r>
    </w:p>
    <w:p>
      <w:pPr>
        <w:pStyle w:val="10"/>
        <w:shd w:val="clear" w:color="auto" w:fill="auto"/>
        <w:tabs>
          <w:tab w:val="left" w:pos="5580"/>
        </w:tabs>
        <w:spacing w:line="240" w:lineRule="atLeast"/>
        <w:jc w:val="both"/>
        <w:rPr>
          <w:rFonts w:hint="eastAsia"/>
          <w:color w:val="auto"/>
          <w:highlight w:val="none"/>
        </w:rPr>
      </w:pPr>
      <w:r>
        <w:rPr>
          <w:rFonts w:hint="eastAsia" w:ascii="宋体" w:hAnsi="宋体" w:eastAsia="宋体" w:cs="宋体"/>
          <w:b w:val="0"/>
          <w:bCs w:val="0"/>
          <w:color w:val="auto"/>
          <w:kern w:val="2"/>
          <w:sz w:val="24"/>
          <w:szCs w:val="20"/>
          <w:highlight w:val="none"/>
          <w:u w:val="none" w:color="000000"/>
          <w:lang w:val="en-US" w:eastAsia="zh-CN" w:bidi="ar-SA"/>
        </w:rPr>
        <w:t>2.（本项目不接受联合体）如果是联合体投标，联合体各方需提供的满足招标文件要求的其他资格证明文件。</w:t>
      </w:r>
    </w:p>
    <w:p>
      <w:pPr>
        <w:spacing w:before="275" w:line="183" w:lineRule="auto"/>
        <w:ind w:left="510"/>
        <w:jc w:val="both"/>
        <w:rPr>
          <w:rFonts w:ascii="微软雅黑" w:hAnsi="微软雅黑" w:eastAsia="微软雅黑" w:cs="微软雅黑"/>
          <w:sz w:val="24"/>
          <w:szCs w:val="24"/>
        </w:rPr>
      </w:pPr>
    </w:p>
    <w:sectPr>
      <w:footerReference r:id="rId21" w:type="default"/>
      <w:pgSz w:w="11906" w:h="16839"/>
      <w:pgMar w:top="400" w:right="1643" w:bottom="1152" w:left="1785" w:header="0" w:footer="9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Courier New"/>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LMMRK+仿宋">
    <w:altName w:val="仿宋"/>
    <w:panose1 w:val="02010609060101010101"/>
    <w:charset w:val="01"/>
    <w:family w:val="modern"/>
    <w:pitch w:val="default"/>
    <w:sig w:usb0="00000000" w:usb1="00000000" w:usb2="01010101" w:usb3="01010101" w:csb0="01010101" w:csb1="01010101"/>
  </w:font>
  <w:font w:name="宋体-18030">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84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85"/>
      <w:rPr>
        <w:rFonts w:ascii="Times New Roman" w:hAnsi="Times New Roman" w:eastAsia="Times New Roman" w:cs="Times New Roman"/>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85"/>
      <w:rPr>
        <w:rFonts w:ascii="Times New Roman" w:hAnsi="Times New Roman" w:eastAsia="Times New Roman" w:cs="Times New Roman"/>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85"/>
      <w:rPr>
        <w:rFonts w:ascii="Times New Roman" w:hAnsi="Times New Roman" w:eastAsia="Times New Roman" w:cs="Times New Roman"/>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85"/>
      <w:rPr>
        <w:rFonts w:ascii="Times New Roman" w:hAnsi="Times New Roman" w:eastAsia="Times New Roman" w:cs="Times New Roman"/>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085"/>
      <w:rPr>
        <w:rFonts w:ascii="Times New Roman" w:hAnsi="Times New Roman" w:eastAsia="Times New Roman" w:cs="Times New Roman"/>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83"/>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2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943"/>
      <w:rPr>
        <w:rFonts w:ascii="Times New Roman" w:hAnsi="Times New Roman" w:eastAsia="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78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482"/>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778"/>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79"/>
      <w:rPr>
        <w:rFonts w:ascii="Times New Roman" w:hAnsi="Times New Roman" w:eastAsia="Times New Roman" w:cs="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79"/>
      <w:rPr>
        <w:rFonts w:ascii="Times New Roman" w:hAnsi="Times New Roman" w:eastAsia="Times New Roman" w:cs="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85"/>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4A8C5"/>
    <w:multiLevelType w:val="singleLevel"/>
    <w:tmpl w:val="8B34A8C5"/>
    <w:lvl w:ilvl="0" w:tentative="0">
      <w:start w:val="1"/>
      <w:numFmt w:val="decimal"/>
      <w:suff w:val="nothing"/>
      <w:lvlText w:val="%1、"/>
      <w:lvlJc w:val="left"/>
    </w:lvl>
  </w:abstractNum>
  <w:abstractNum w:abstractNumId="1">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2">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6"/>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3">
    <w:nsid w:val="55CD4C99"/>
    <w:multiLevelType w:val="singleLevel"/>
    <w:tmpl w:val="55CD4C99"/>
    <w:lvl w:ilvl="0" w:tentative="0">
      <w:start w:val="1"/>
      <w:numFmt w:val="chineseCounting"/>
      <w:suff w:val="nothing"/>
      <w:lvlText w:val="%1、"/>
      <w:lvlJc w:val="left"/>
    </w:lvl>
  </w:abstractNum>
  <w:abstractNum w:abstractNumId="4">
    <w:nsid w:val="712F340D"/>
    <w:multiLevelType w:val="singleLevel"/>
    <w:tmpl w:val="712F340D"/>
    <w:lvl w:ilvl="0" w:tentative="0">
      <w:start w:val="1"/>
      <w:numFmt w:val="lowerLetter"/>
      <w:lvlText w:val="%1."/>
      <w:lvlJc w:val="left"/>
      <w:pPr>
        <w:tabs>
          <w:tab w:val="left" w:pos="312"/>
        </w:tabs>
      </w:pPr>
    </w:lvl>
  </w:abstractNum>
  <w:abstractNum w:abstractNumId="5">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E0ZDczNTRiNDJlOGU2ODBiMDM1NTA1OTFlMjlkNDQifQ=="/>
  </w:docVars>
  <w:rsids>
    <w:rsidRoot w:val="00000000"/>
    <w:rsid w:val="00F50CDF"/>
    <w:rsid w:val="013B52B1"/>
    <w:rsid w:val="03FB67A3"/>
    <w:rsid w:val="04133956"/>
    <w:rsid w:val="08BB45BC"/>
    <w:rsid w:val="0A500B4E"/>
    <w:rsid w:val="0B412957"/>
    <w:rsid w:val="0BDF2B73"/>
    <w:rsid w:val="0BF43365"/>
    <w:rsid w:val="0D681B2F"/>
    <w:rsid w:val="160C292B"/>
    <w:rsid w:val="17CE60BA"/>
    <w:rsid w:val="1B415BC7"/>
    <w:rsid w:val="1DAD0520"/>
    <w:rsid w:val="1DDE4B7D"/>
    <w:rsid w:val="2040567B"/>
    <w:rsid w:val="21CC12A8"/>
    <w:rsid w:val="226A2E83"/>
    <w:rsid w:val="25E20F82"/>
    <w:rsid w:val="26377520"/>
    <w:rsid w:val="291E0523"/>
    <w:rsid w:val="296323DA"/>
    <w:rsid w:val="2BC01D66"/>
    <w:rsid w:val="2C532BDA"/>
    <w:rsid w:val="2EDE2C2F"/>
    <w:rsid w:val="32222E32"/>
    <w:rsid w:val="32FD73FC"/>
    <w:rsid w:val="33D939C5"/>
    <w:rsid w:val="34C733A1"/>
    <w:rsid w:val="34C74165"/>
    <w:rsid w:val="39BA1BA2"/>
    <w:rsid w:val="3AB80B3A"/>
    <w:rsid w:val="3D0F0457"/>
    <w:rsid w:val="3E6437AF"/>
    <w:rsid w:val="3E974BA8"/>
    <w:rsid w:val="3F4F2A01"/>
    <w:rsid w:val="42CA68FD"/>
    <w:rsid w:val="447D1452"/>
    <w:rsid w:val="45961716"/>
    <w:rsid w:val="47013507"/>
    <w:rsid w:val="471A45C8"/>
    <w:rsid w:val="49623E5B"/>
    <w:rsid w:val="4A8204BA"/>
    <w:rsid w:val="4AA40E44"/>
    <w:rsid w:val="4EF15C0F"/>
    <w:rsid w:val="504B5537"/>
    <w:rsid w:val="509E5E29"/>
    <w:rsid w:val="52B70F1D"/>
    <w:rsid w:val="55434CEA"/>
    <w:rsid w:val="5633630C"/>
    <w:rsid w:val="57266671"/>
    <w:rsid w:val="5AC16DDD"/>
    <w:rsid w:val="5DD92024"/>
    <w:rsid w:val="5F0F7504"/>
    <w:rsid w:val="5FA658D2"/>
    <w:rsid w:val="600734E4"/>
    <w:rsid w:val="61412382"/>
    <w:rsid w:val="65632BBF"/>
    <w:rsid w:val="657A02B4"/>
    <w:rsid w:val="686B672C"/>
    <w:rsid w:val="6E241705"/>
    <w:rsid w:val="6F3E67F6"/>
    <w:rsid w:val="75263A42"/>
    <w:rsid w:val="76366479"/>
    <w:rsid w:val="79764DDF"/>
    <w:rsid w:val="7A287E87"/>
    <w:rsid w:val="7B18035A"/>
    <w:rsid w:val="7CE86535"/>
    <w:rsid w:val="7D5E5EC7"/>
    <w:rsid w:val="7DA71A0B"/>
    <w:rsid w:val="7F2D5F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5">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6">
    <w:name w:val="heading 2"/>
    <w:basedOn w:val="1"/>
    <w:next w:val="1"/>
    <w:autoRedefine/>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7">
    <w:name w:val="heading 3"/>
    <w:basedOn w:val="1"/>
    <w:next w:val="1"/>
    <w:autoRedefine/>
    <w:qFormat/>
    <w:uiPriority w:val="0"/>
    <w:pPr>
      <w:keepNext/>
      <w:keepLines/>
      <w:adjustRightInd w:val="0"/>
      <w:spacing w:before="260" w:beforeLines="0" w:after="260" w:afterLines="0" w:line="416" w:lineRule="atLeast"/>
      <w:textAlignment w:val="baseline"/>
      <w:outlineLvl w:val="2"/>
    </w:pPr>
    <w:rPr>
      <w:b/>
      <w:kern w:val="0"/>
      <w:sz w:val="32"/>
      <w:szCs w:val="20"/>
    </w:rPr>
  </w:style>
  <w:style w:type="character" w:default="1" w:styleId="17">
    <w:name w:val="Default Paragraph Font"/>
    <w:autoRedefine/>
    <w:qFormat/>
    <w:uiPriority w:val="0"/>
    <w:rPr>
      <w:szCs w:val="21"/>
    </w:rPr>
  </w:style>
  <w:style w:type="table" w:default="1" w:styleId="1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autoRedefine/>
    <w:unhideWhenUsed/>
    <w:qFormat/>
    <w:uiPriority w:val="99"/>
    <w:pPr>
      <w:spacing w:after="120" w:line="240" w:lineRule="auto"/>
      <w:ind w:left="420" w:leftChars="200" w:firstLine="420"/>
    </w:pPr>
    <w:rPr>
      <w:rFonts w:cs="宋体"/>
      <w:sz w:val="21"/>
      <w:szCs w:val="21"/>
    </w:rPr>
  </w:style>
  <w:style w:type="paragraph" w:styleId="3">
    <w:name w:val="Body Text Indent"/>
    <w:basedOn w:val="1"/>
    <w:next w:val="1"/>
    <w:autoRedefine/>
    <w:qFormat/>
    <w:uiPriority w:val="0"/>
    <w:pPr>
      <w:spacing w:after="120"/>
      <w:ind w:left="200" w:leftChars="200"/>
    </w:pPr>
  </w:style>
  <w:style w:type="paragraph" w:styleId="4">
    <w:name w:val="Normal Indent"/>
    <w:basedOn w:val="1"/>
    <w:next w:val="1"/>
    <w:autoRedefine/>
    <w:qFormat/>
    <w:uiPriority w:val="0"/>
    <w:pPr>
      <w:adjustRightInd w:val="0"/>
      <w:spacing w:line="312" w:lineRule="atLeast"/>
      <w:ind w:firstLine="420"/>
      <w:textAlignment w:val="baseline"/>
    </w:pPr>
    <w:rPr>
      <w:kern w:val="0"/>
      <w:szCs w:val="20"/>
    </w:rPr>
  </w:style>
  <w:style w:type="paragraph" w:styleId="8">
    <w:name w:val="Body Text"/>
    <w:basedOn w:val="1"/>
    <w:next w:val="9"/>
    <w:autoRedefine/>
    <w:semiHidden/>
    <w:qFormat/>
    <w:uiPriority w:val="0"/>
    <w:rPr>
      <w:rFonts w:ascii="Arial" w:hAnsi="Arial" w:eastAsia="Arial" w:cs="Arial"/>
      <w:sz w:val="21"/>
      <w:szCs w:val="21"/>
      <w:lang w:val="en-US" w:eastAsia="en-US" w:bidi="ar-SA"/>
    </w:rPr>
  </w:style>
  <w:style w:type="paragraph" w:styleId="9">
    <w:name w:val="Body Text First Indent"/>
    <w:basedOn w:val="8"/>
    <w:next w:val="8"/>
    <w:autoRedefine/>
    <w:unhideWhenUsed/>
    <w:qFormat/>
    <w:uiPriority w:val="0"/>
    <w:pPr>
      <w:adjustRightInd/>
      <w:spacing w:after="120" w:line="240" w:lineRule="auto"/>
      <w:ind w:firstLine="420" w:firstLineChars="100"/>
      <w:jc w:val="both"/>
    </w:pPr>
    <w:rPr>
      <w:rFonts w:ascii="Times New Roman"/>
      <w:kern w:val="2"/>
      <w:sz w:val="21"/>
      <w:szCs w:val="24"/>
    </w:rPr>
  </w:style>
  <w:style w:type="paragraph" w:styleId="10">
    <w:name w:val="Plain Text"/>
    <w:basedOn w:val="1"/>
    <w:next w:val="11"/>
    <w:autoRedefine/>
    <w:qFormat/>
    <w:uiPriority w:val="0"/>
    <w:rPr>
      <w:rFonts w:ascii="宋体" w:hAnsi="Courier New"/>
      <w:szCs w:val="20"/>
    </w:rPr>
  </w:style>
  <w:style w:type="paragraph" w:styleId="11">
    <w:name w:val="index 7"/>
    <w:basedOn w:val="1"/>
    <w:next w:val="1"/>
    <w:autoRedefine/>
    <w:qFormat/>
    <w:uiPriority w:val="0"/>
    <w:pPr>
      <w:ind w:left="1200" w:leftChars="1200"/>
    </w:p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Body Text 2"/>
    <w:basedOn w:val="1"/>
    <w:autoRedefine/>
    <w:qFormat/>
    <w:uiPriority w:val="0"/>
    <w:pPr>
      <w:tabs>
        <w:tab w:val="left" w:pos="0"/>
      </w:tabs>
      <w:spacing w:line="400" w:lineRule="atLeast"/>
    </w:pPr>
    <w:rPr>
      <w:rFonts w:ascii="Arial" w:hAnsi="Arial"/>
      <w:color w:val="000000"/>
    </w:rPr>
  </w:style>
  <w:style w:type="paragraph" w:styleId="14">
    <w:name w:val="Normal (Web)"/>
    <w:basedOn w:val="1"/>
    <w:autoRedefine/>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bCs/>
    </w:rPr>
  </w:style>
  <w:style w:type="character" w:styleId="19">
    <w:name w:val="Hyperlink"/>
    <w:basedOn w:val="17"/>
    <w:autoRedefine/>
    <w:qFormat/>
    <w:uiPriority w:val="99"/>
    <w:rPr>
      <w:color w:val="0000FF"/>
      <w:u w:val="single"/>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autoRedefine/>
    <w:semiHidden/>
    <w:qFormat/>
    <w:uiPriority w:val="0"/>
    <w:rPr>
      <w:rFonts w:ascii="Arial" w:hAnsi="Arial" w:eastAsia="Arial" w:cs="Arial"/>
      <w:sz w:val="21"/>
      <w:szCs w:val="21"/>
      <w:lang w:val="en-US" w:eastAsia="en-US" w:bidi="ar-SA"/>
    </w:rPr>
  </w:style>
  <w:style w:type="paragraph" w:customStyle="1" w:styleId="2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正文格式"/>
    <w:basedOn w:val="1"/>
    <w:autoRedefine/>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24">
    <w:name w:val="black1"/>
    <w:basedOn w:val="1"/>
    <w:autoRedefine/>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25">
    <w:name w:val="样式 左侧:  0 厘米 悬挂缩进: 2.5 字符"/>
    <w:basedOn w:val="1"/>
    <w:autoRedefine/>
    <w:qFormat/>
    <w:uiPriority w:val="0"/>
    <w:pPr>
      <w:ind w:left="525" w:hanging="525" w:hangingChars="250"/>
    </w:pPr>
    <w:rPr>
      <w:szCs w:val="20"/>
    </w:rPr>
  </w:style>
  <w:style w:type="paragraph" w:customStyle="1" w:styleId="26">
    <w:name w:val="图例"/>
    <w:basedOn w:val="1"/>
    <w:autoRedefine/>
    <w:qFormat/>
    <w:uiPriority w:val="0"/>
    <w:pPr>
      <w:spacing w:before="120" w:beforeLines="0" w:after="120" w:afterLines="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4748</Words>
  <Characters>5398</Characters>
  <TotalTime>24</TotalTime>
  <ScaleCrop>false</ScaleCrop>
  <LinksUpToDate>false</LinksUpToDate>
  <CharactersWithSpaces>5807</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2024-11-22T04:08:00Z</dcterms:created>
  <dc:creator>梦花雨   甘安莉</dc:creator>
  <cp:lastModifiedBy>Administrator</cp:lastModifiedBy>
  <dcterms:modified xsi:type="dcterms:W3CDTF">2025-02-11T12:14:08Z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2025-02-07T19:47:17Z</vt:filetime>
  </property>
  <property fmtid="{D5CDD505-2E9C-101B-9397-08002B2CF9AE}" pid="4" name="KSOProductBuildVer">
    <vt:lpwstr>2052-12.1.0.16120</vt:lpwstr>
  </property>
  <property fmtid="{D5CDD505-2E9C-101B-9397-08002B2CF9AE}" pid="5" name="ICV">
    <vt:lpwstr>4CC8B2F0F31F4CE7BCCAF306E6F8E13E_13</vt:lpwstr>
  </property>
  <property fmtid="{D5CDD505-2E9C-101B-9397-08002B2CF9AE}" pid="6" name="KSOTemplateDocerSaveRecord">
    <vt:lpwstr>eyJoZGlkIjoiYzI2NTNhNTE3MWIwN2I1MjIxMWE3YjUzZTkzN2NmNWIiLCJ1c2VySWQiOiI5NDE4NzU1MDAifQ==</vt:lpwstr>
  </property>
</Properties>
</file>