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2AD16">
      <w:pPr>
        <w:ind w:firstLine="440" w:firstLineChars="100"/>
        <w:jc w:val="center"/>
        <w:rPr>
          <w:rFonts w:ascii="宋体" w:hAnsi="宋体" w:cs="宋体"/>
          <w:color w:val="000000"/>
          <w:sz w:val="44"/>
          <w:szCs w:val="44"/>
          <w:highlight w:val="none"/>
        </w:rPr>
      </w:pPr>
      <w:bookmarkStart w:id="0" w:name="_Toc246996898"/>
      <w:bookmarkStart w:id="1" w:name="_Toc247085669"/>
      <w:bookmarkStart w:id="2" w:name="_Toc296602400"/>
      <w:bookmarkStart w:id="3" w:name="_Toc453756895"/>
      <w:bookmarkStart w:id="4" w:name="_Toc246996918"/>
      <w:bookmarkStart w:id="5" w:name="_Toc11557"/>
      <w:bookmarkStart w:id="6" w:name="_Toc246996175"/>
      <w:bookmarkStart w:id="7" w:name="_Toc1986"/>
      <w:bookmarkStart w:id="8" w:name="_Toc152045529"/>
      <w:bookmarkStart w:id="9" w:name="_Toc17310"/>
      <w:bookmarkStart w:id="10" w:name="_Toc144974497"/>
      <w:bookmarkStart w:id="11" w:name="_Toc247085689"/>
      <w:bookmarkStart w:id="12" w:name="_Toc179632546"/>
      <w:bookmarkStart w:id="13" w:name="_Toc31947"/>
      <w:bookmarkStart w:id="14" w:name="_Toc4161"/>
      <w:bookmarkStart w:id="15" w:name="_Toc152042305"/>
      <w:bookmarkStart w:id="16" w:name="_Toc5253"/>
      <w:r>
        <w:rPr>
          <w:rFonts w:hint="eastAsia" w:ascii="宋体" w:hAnsi="宋体" w:cs="宋体"/>
          <w:color w:val="000000"/>
          <w:sz w:val="44"/>
          <w:szCs w:val="44"/>
          <w:highlight w:val="none"/>
        </w:rPr>
        <w:t xml:space="preserve"> </w:t>
      </w:r>
    </w:p>
    <w:bookmarkEnd w:id="0"/>
    <w:bookmarkEnd w:id="1"/>
    <w:bookmarkEnd w:id="2"/>
    <w:p w14:paraId="79B43EFC">
      <w:pPr>
        <w:ind w:firstLine="440" w:firstLineChars="100"/>
        <w:jc w:val="center"/>
        <w:rPr>
          <w:rFonts w:ascii="宋体" w:hAnsi="宋体" w:cs="宋体"/>
          <w:sz w:val="44"/>
          <w:szCs w:val="44"/>
          <w:highlight w:val="none"/>
        </w:rPr>
      </w:pPr>
      <w:bookmarkStart w:id="17" w:name="_Toc246996156"/>
      <w:bookmarkStart w:id="18" w:name="_Toc246996899"/>
      <w:bookmarkStart w:id="19" w:name="_Toc247085670"/>
      <w:r>
        <w:rPr>
          <w:rFonts w:hint="eastAsia" w:ascii="宋体" w:hAnsi="宋体" w:cs="宋体"/>
          <w:sz w:val="44"/>
          <w:szCs w:val="44"/>
          <w:highlight w:val="none"/>
        </w:rPr>
        <w:t>梨树县孤家子镇</w:t>
      </w:r>
      <w:r>
        <w:rPr>
          <w:rFonts w:hint="eastAsia" w:ascii="宋体" w:hAnsi="宋体" w:cs="宋体"/>
          <w:sz w:val="44"/>
          <w:szCs w:val="44"/>
          <w:highlight w:val="none"/>
          <w:lang w:val="en-US" w:eastAsia="zh-CN"/>
        </w:rPr>
        <w:t>宋大嫂酸菜全自动生产线及成品包装</w:t>
      </w:r>
      <w:r>
        <w:rPr>
          <w:rFonts w:hint="eastAsia" w:ascii="宋体" w:hAnsi="宋体" w:cs="宋体"/>
          <w:sz w:val="44"/>
          <w:szCs w:val="44"/>
          <w:highlight w:val="none"/>
        </w:rPr>
        <w:t>项目</w:t>
      </w:r>
    </w:p>
    <w:p w14:paraId="0DC34574">
      <w:pPr>
        <w:spacing w:line="500" w:lineRule="atLeast"/>
        <w:jc w:val="center"/>
        <w:rPr>
          <w:rFonts w:ascii="宋体" w:hAnsi="宋体" w:cs="宋体"/>
          <w:sz w:val="44"/>
          <w:szCs w:val="44"/>
          <w:highlight w:val="none"/>
        </w:rPr>
      </w:pPr>
    </w:p>
    <w:p w14:paraId="668F85D3">
      <w:pPr>
        <w:spacing w:line="500" w:lineRule="atLeast"/>
        <w:jc w:val="center"/>
        <w:rPr>
          <w:rFonts w:ascii="宋体" w:hAnsi="宋体" w:cs="宋体"/>
          <w:sz w:val="44"/>
          <w:szCs w:val="44"/>
          <w:highlight w:val="none"/>
        </w:rPr>
      </w:pPr>
    </w:p>
    <w:p w14:paraId="76574944">
      <w:pPr>
        <w:pStyle w:val="27"/>
        <w:ind w:left="0" w:leftChars="0"/>
        <w:rPr>
          <w:highlight w:val="none"/>
        </w:rPr>
      </w:pPr>
    </w:p>
    <w:p w14:paraId="719CE2F0">
      <w:pPr>
        <w:spacing w:line="500" w:lineRule="atLeast"/>
        <w:jc w:val="center"/>
        <w:rPr>
          <w:rFonts w:ascii="宋体" w:hAnsi="宋体" w:cs="宋体"/>
          <w:bCs/>
          <w:sz w:val="72"/>
          <w:szCs w:val="72"/>
          <w:highlight w:val="none"/>
        </w:rPr>
      </w:pPr>
      <w:r>
        <w:rPr>
          <w:rFonts w:hint="eastAsia" w:ascii="宋体" w:hAnsi="宋体" w:cs="宋体"/>
          <w:bCs/>
          <w:sz w:val="72"/>
          <w:szCs w:val="72"/>
          <w:highlight w:val="none"/>
        </w:rPr>
        <w:t>招 标 文 件</w:t>
      </w:r>
    </w:p>
    <w:p w14:paraId="2872D435">
      <w:pPr>
        <w:jc w:val="center"/>
        <w:rPr>
          <w:rFonts w:hint="default" w:ascii="宋体" w:hAnsi="宋体" w:eastAsia="宋体" w:cs="宋体"/>
          <w:sz w:val="44"/>
          <w:szCs w:val="44"/>
          <w:highlight w:val="none"/>
          <w:lang w:val="en-US" w:eastAsia="zh-CN"/>
        </w:rPr>
      </w:pPr>
      <w:r>
        <w:rPr>
          <w:rFonts w:hint="eastAsia" w:ascii="宋体" w:hAnsi="宋体" w:cs="宋体"/>
          <w:sz w:val="32"/>
          <w:szCs w:val="32"/>
          <w:highlight w:val="none"/>
        </w:rPr>
        <w:t>招标项目编号：JQSP-2024-CG-</w:t>
      </w:r>
      <w:r>
        <w:rPr>
          <w:rFonts w:hint="eastAsia" w:ascii="宋体" w:hAnsi="宋体" w:cs="宋体"/>
          <w:sz w:val="32"/>
          <w:szCs w:val="32"/>
          <w:highlight w:val="none"/>
          <w:lang w:val="en-US" w:eastAsia="zh-CN"/>
        </w:rPr>
        <w:t>1101</w:t>
      </w:r>
    </w:p>
    <w:p w14:paraId="6BA3BF85">
      <w:pPr>
        <w:pStyle w:val="20"/>
        <w:rPr>
          <w:rFonts w:ascii="宋体" w:hAnsi="宋体" w:cs="宋体"/>
          <w:sz w:val="44"/>
          <w:szCs w:val="44"/>
          <w:highlight w:val="none"/>
        </w:rPr>
      </w:pPr>
    </w:p>
    <w:p w14:paraId="08F09EC6">
      <w:pPr>
        <w:rPr>
          <w:rFonts w:ascii="宋体" w:hAnsi="宋体" w:cs="宋体"/>
          <w:sz w:val="44"/>
          <w:szCs w:val="44"/>
          <w:highlight w:val="none"/>
        </w:rPr>
      </w:pPr>
    </w:p>
    <w:p w14:paraId="1A526A72">
      <w:pPr>
        <w:pStyle w:val="54"/>
        <w:rPr>
          <w:highlight w:val="none"/>
        </w:rPr>
      </w:pPr>
    </w:p>
    <w:p w14:paraId="7A43294D">
      <w:pPr>
        <w:rPr>
          <w:rFonts w:ascii="宋体" w:hAnsi="宋体" w:cs="宋体"/>
          <w:sz w:val="44"/>
          <w:szCs w:val="44"/>
          <w:highlight w:val="none"/>
        </w:rPr>
      </w:pPr>
    </w:p>
    <w:p w14:paraId="26A4F5EC">
      <w:pPr>
        <w:pStyle w:val="54"/>
        <w:rPr>
          <w:highlight w:val="none"/>
        </w:rPr>
      </w:pPr>
    </w:p>
    <w:p w14:paraId="750C15C5">
      <w:pPr>
        <w:jc w:val="center"/>
        <w:rPr>
          <w:rFonts w:ascii="宋体" w:hAnsi="宋体" w:cs="宋体"/>
          <w:sz w:val="44"/>
          <w:szCs w:val="44"/>
          <w:highlight w:val="none"/>
        </w:rPr>
      </w:pPr>
    </w:p>
    <w:p w14:paraId="0711AD28">
      <w:pPr>
        <w:snapToGrid w:val="0"/>
        <w:spacing w:line="480" w:lineRule="auto"/>
        <w:jc w:val="center"/>
        <w:rPr>
          <w:rFonts w:ascii="宋体" w:hAnsi="宋体" w:cs="宋体"/>
          <w:sz w:val="32"/>
          <w:szCs w:val="32"/>
          <w:highlight w:val="none"/>
        </w:rPr>
      </w:pPr>
    </w:p>
    <w:p w14:paraId="469ACA32">
      <w:pPr>
        <w:snapToGrid w:val="0"/>
        <w:spacing w:line="480" w:lineRule="auto"/>
        <w:ind w:firstLine="320" w:firstLineChars="100"/>
        <w:rPr>
          <w:rFonts w:ascii="宋体" w:hAnsi="宋体" w:cs="宋体"/>
          <w:bCs/>
          <w:sz w:val="32"/>
          <w:szCs w:val="32"/>
          <w:highlight w:val="none"/>
          <w:u w:val="single"/>
        </w:rPr>
      </w:pPr>
      <w:r>
        <w:rPr>
          <w:rFonts w:hint="eastAsia" w:ascii="宋体" w:hAnsi="宋体" w:cs="宋体"/>
          <w:bCs/>
          <w:sz w:val="32"/>
          <w:szCs w:val="32"/>
          <w:highlight w:val="none"/>
          <w:lang w:eastAsia="zh-CN"/>
        </w:rPr>
        <w:t>采</w:t>
      </w:r>
      <w:r>
        <w:rPr>
          <w:rFonts w:hint="eastAsia" w:ascii="宋体" w:hAnsi="宋体" w:cs="宋体"/>
          <w:bCs/>
          <w:sz w:val="32"/>
          <w:szCs w:val="32"/>
          <w:highlight w:val="none"/>
          <w:lang w:val="en-US" w:eastAsia="zh-CN"/>
        </w:rPr>
        <w:t xml:space="preserve">   </w:t>
      </w:r>
      <w:r>
        <w:rPr>
          <w:rFonts w:hint="eastAsia" w:ascii="宋体" w:hAnsi="宋体" w:cs="宋体"/>
          <w:bCs/>
          <w:sz w:val="32"/>
          <w:szCs w:val="32"/>
          <w:highlight w:val="none"/>
          <w:lang w:eastAsia="zh-CN"/>
        </w:rPr>
        <w:t>购</w:t>
      </w:r>
      <w:r>
        <w:rPr>
          <w:rFonts w:hint="eastAsia" w:ascii="宋体" w:hAnsi="宋体" w:cs="宋体"/>
          <w:bCs/>
          <w:sz w:val="32"/>
          <w:szCs w:val="32"/>
          <w:highlight w:val="none"/>
        </w:rPr>
        <w:t xml:space="preserve">   人:</w:t>
      </w:r>
      <w:r>
        <w:rPr>
          <w:rFonts w:hint="eastAsia" w:ascii="宋体" w:hAnsi="宋体" w:cs="宋体"/>
          <w:bCs/>
          <w:sz w:val="32"/>
          <w:szCs w:val="32"/>
          <w:highlight w:val="none"/>
          <w:u w:val="single"/>
        </w:rPr>
        <w:t xml:space="preserve">  梨树县孤家子镇人民政府 </w:t>
      </w:r>
    </w:p>
    <w:p w14:paraId="6F9F9D5B">
      <w:pPr>
        <w:snapToGrid w:val="0"/>
        <w:spacing w:line="480" w:lineRule="auto"/>
        <w:ind w:firstLine="320" w:firstLineChars="100"/>
        <w:rPr>
          <w:rFonts w:ascii="宋体" w:hAnsi="宋体" w:cs="宋体"/>
          <w:sz w:val="32"/>
          <w:szCs w:val="32"/>
          <w:highlight w:val="none"/>
          <w:u w:val="single"/>
        </w:rPr>
      </w:pPr>
      <w:r>
        <w:rPr>
          <w:rFonts w:hint="eastAsia" w:ascii="宋体" w:hAnsi="宋体" w:cs="宋体"/>
          <w:sz w:val="32"/>
          <w:szCs w:val="32"/>
          <w:highlight w:val="none"/>
          <w:lang w:eastAsia="zh-CN"/>
        </w:rPr>
        <w:t>采购</w:t>
      </w:r>
      <w:r>
        <w:rPr>
          <w:rFonts w:hint="eastAsia" w:ascii="宋体" w:hAnsi="宋体" w:cs="宋体"/>
          <w:sz w:val="32"/>
          <w:szCs w:val="32"/>
          <w:highlight w:val="none"/>
        </w:rPr>
        <w:t>代理机构:</w:t>
      </w:r>
      <w:r>
        <w:rPr>
          <w:rFonts w:hint="eastAsia" w:ascii="宋体" w:hAnsi="宋体" w:cs="宋体"/>
          <w:sz w:val="32"/>
          <w:szCs w:val="32"/>
          <w:highlight w:val="none"/>
          <w:u w:val="single"/>
        </w:rPr>
        <w:t xml:space="preserve">  </w:t>
      </w:r>
      <w:r>
        <w:rPr>
          <w:rFonts w:hint="eastAsia" w:ascii="宋体" w:hAnsi="宋体" w:cs="宋体"/>
          <w:bCs/>
          <w:sz w:val="32"/>
          <w:szCs w:val="32"/>
          <w:highlight w:val="none"/>
          <w:u w:val="single"/>
        </w:rPr>
        <w:t xml:space="preserve">泾清项目管理有限公司   </w:t>
      </w:r>
    </w:p>
    <w:p w14:paraId="0DB9BE58">
      <w:pPr>
        <w:snapToGrid w:val="0"/>
        <w:spacing w:line="480" w:lineRule="auto"/>
        <w:jc w:val="center"/>
        <w:rPr>
          <w:rFonts w:ascii="宋体" w:hAnsi="宋体" w:cs="宋体"/>
          <w:sz w:val="32"/>
          <w:szCs w:val="32"/>
          <w:highlight w:val="none"/>
        </w:rPr>
      </w:pPr>
      <w:r>
        <w:rPr>
          <w:rFonts w:hint="eastAsia" w:ascii="宋体" w:hAnsi="宋体" w:cs="宋体"/>
          <w:sz w:val="32"/>
          <w:szCs w:val="32"/>
          <w:highlight w:val="none"/>
        </w:rPr>
        <w:t>2024年</w:t>
      </w:r>
      <w:r>
        <w:rPr>
          <w:rFonts w:hint="eastAsia" w:ascii="宋体" w:hAnsi="宋体" w:cs="宋体"/>
          <w:sz w:val="32"/>
          <w:szCs w:val="32"/>
          <w:highlight w:val="none"/>
          <w:lang w:val="en-US" w:eastAsia="zh-CN"/>
        </w:rPr>
        <w:t>11</w:t>
      </w:r>
      <w:r>
        <w:rPr>
          <w:rFonts w:hint="eastAsia" w:ascii="宋体" w:hAnsi="宋体" w:cs="宋体"/>
          <w:sz w:val="32"/>
          <w:szCs w:val="32"/>
          <w:highlight w:val="none"/>
        </w:rPr>
        <w:t>月</w:t>
      </w:r>
    </w:p>
    <w:p w14:paraId="4E085C2E">
      <w:pPr>
        <w:spacing w:line="440" w:lineRule="exact"/>
        <w:jc w:val="center"/>
        <w:rPr>
          <w:rFonts w:ascii="宋体" w:hAnsi="宋体" w:cs="宋体"/>
          <w:b/>
          <w:color w:val="000000"/>
          <w:sz w:val="44"/>
          <w:szCs w:val="44"/>
          <w:highlight w:val="none"/>
        </w:rPr>
      </w:pPr>
    </w:p>
    <w:p w14:paraId="254E5338">
      <w:pPr>
        <w:pStyle w:val="54"/>
        <w:rPr>
          <w:rFonts w:hAnsi="宋体"/>
          <w:b/>
          <w:sz w:val="44"/>
          <w:szCs w:val="44"/>
          <w:highlight w:val="none"/>
        </w:rPr>
      </w:pPr>
    </w:p>
    <w:p w14:paraId="7CD08A80">
      <w:pPr>
        <w:pStyle w:val="20"/>
        <w:rPr>
          <w:rFonts w:ascii="宋体" w:hAnsi="宋体" w:cs="宋体"/>
          <w:b/>
          <w:color w:val="000000"/>
          <w:sz w:val="44"/>
          <w:szCs w:val="44"/>
          <w:highlight w:val="none"/>
        </w:rPr>
      </w:pPr>
    </w:p>
    <w:p w14:paraId="37CEB668">
      <w:pPr>
        <w:rPr>
          <w:highlight w:val="none"/>
        </w:rPr>
        <w:sectPr>
          <w:headerReference r:id="rId3" w:type="default"/>
          <w:footerReference r:id="rId4" w:type="default"/>
          <w:pgSz w:w="11906" w:h="16838"/>
          <w:pgMar w:top="1440" w:right="1800" w:bottom="1440" w:left="1800" w:header="851" w:footer="992" w:gutter="0"/>
          <w:pgNumType w:start="1"/>
          <w:cols w:space="720" w:num="1"/>
          <w:rtlGutter w:val="1"/>
          <w:docGrid w:type="lines" w:linePitch="312" w:charSpace="0"/>
        </w:sectPr>
      </w:pPr>
    </w:p>
    <w:p w14:paraId="30AF9E77">
      <w:pPr>
        <w:pStyle w:val="2"/>
        <w:rPr>
          <w:highlight w:val="none"/>
        </w:rPr>
      </w:pPr>
    </w:p>
    <w:p w14:paraId="1A6FD8B8">
      <w:pPr>
        <w:spacing w:line="440" w:lineRule="exact"/>
        <w:jc w:val="center"/>
        <w:rPr>
          <w:rFonts w:ascii="宋体" w:hAnsi="宋体" w:cs="宋体"/>
          <w:b/>
          <w:color w:val="000000"/>
          <w:sz w:val="44"/>
          <w:szCs w:val="44"/>
          <w:highlight w:val="none"/>
        </w:rPr>
      </w:pPr>
    </w:p>
    <w:p w14:paraId="50A804D2">
      <w:pPr>
        <w:spacing w:line="440" w:lineRule="exact"/>
        <w:jc w:val="center"/>
        <w:rPr>
          <w:rFonts w:ascii="宋体" w:hAnsi="宋体" w:cs="宋体"/>
          <w:b/>
          <w:color w:val="000000"/>
          <w:sz w:val="44"/>
          <w:szCs w:val="44"/>
          <w:highlight w:val="none"/>
        </w:rPr>
      </w:pPr>
      <w:r>
        <w:rPr>
          <w:rFonts w:hint="eastAsia" w:ascii="宋体" w:hAnsi="宋体" w:cs="宋体"/>
          <w:b/>
          <w:color w:val="000000"/>
          <w:sz w:val="44"/>
          <w:szCs w:val="44"/>
          <w:highlight w:val="none"/>
        </w:rPr>
        <w:t>目  录</w:t>
      </w:r>
    </w:p>
    <w:p w14:paraId="6AE70565">
      <w:pPr>
        <w:pStyle w:val="54"/>
        <w:rPr>
          <w:highlight w:val="none"/>
        </w:rPr>
      </w:pPr>
    </w:p>
    <w:p w14:paraId="38B00713">
      <w:pPr>
        <w:pStyle w:val="117"/>
        <w:tabs>
          <w:tab w:val="right" w:leader="dot" w:pos="8306"/>
        </w:tabs>
        <w:rPr>
          <w:rFonts w:ascii="宋体" w:hAnsi="宋体" w:cs="宋体"/>
          <w:color w:val="000000"/>
          <w:sz w:val="28"/>
          <w:szCs w:val="28"/>
          <w:highlight w:val="none"/>
        </w:rPr>
      </w:pPr>
      <w:r>
        <w:rPr>
          <w:rFonts w:hint="eastAsia" w:ascii="宋体" w:hAnsi="宋体" w:cs="宋体"/>
          <w:color w:val="000000"/>
          <w:highlight w:val="none"/>
        </w:rPr>
        <w:fldChar w:fldCharType="begin"/>
      </w:r>
      <w:r>
        <w:rPr>
          <w:rFonts w:hint="eastAsia" w:ascii="宋体" w:hAnsi="宋体" w:cs="宋体"/>
          <w:color w:val="000000"/>
          <w:highlight w:val="none"/>
        </w:rPr>
        <w:instrText xml:space="preserve">TOC \o "1-1" \h \u </w:instrText>
      </w:r>
      <w:r>
        <w:rPr>
          <w:rFonts w:hint="eastAsia" w:ascii="宋体" w:hAnsi="宋体" w:cs="宋体"/>
          <w:color w:val="000000"/>
          <w:highlight w:val="none"/>
        </w:rPr>
        <w:fldChar w:fldCharType="separate"/>
      </w:r>
      <w:r>
        <w:rPr>
          <w:highlight w:val="none"/>
        </w:rPr>
        <w:fldChar w:fldCharType="begin"/>
      </w:r>
      <w:r>
        <w:rPr>
          <w:highlight w:val="none"/>
        </w:rPr>
        <w:instrText xml:space="preserve"> HYPERLINK \l "_Toc2466" </w:instrText>
      </w:r>
      <w:r>
        <w:rPr>
          <w:highlight w:val="none"/>
        </w:rPr>
        <w:fldChar w:fldCharType="separate"/>
      </w:r>
      <w:r>
        <w:rPr>
          <w:rFonts w:hint="eastAsia" w:ascii="宋体" w:hAnsi="宋体" w:cs="宋体"/>
          <w:color w:val="000000"/>
          <w:sz w:val="28"/>
          <w:szCs w:val="28"/>
          <w:highlight w:val="none"/>
        </w:rPr>
        <w:t>第一章 招标公告</w:t>
      </w:r>
      <w:r>
        <w:rPr>
          <w:rFonts w:hint="eastAsia" w:ascii="宋体" w:hAnsi="宋体" w:cs="宋体"/>
          <w:color w:val="000000"/>
          <w:sz w:val="28"/>
          <w:szCs w:val="28"/>
          <w:highlight w:val="none"/>
        </w:rPr>
        <w:tab/>
      </w:r>
      <w:r>
        <w:rPr>
          <w:rFonts w:hint="eastAsia" w:ascii="宋体" w:hAnsi="宋体" w:cs="宋体"/>
          <w:color w:val="000000"/>
          <w:sz w:val="28"/>
          <w:szCs w:val="28"/>
          <w:highlight w:val="none"/>
        </w:rPr>
        <w:fldChar w:fldCharType="begin"/>
      </w:r>
      <w:r>
        <w:rPr>
          <w:rFonts w:hint="eastAsia" w:ascii="宋体" w:hAnsi="宋体" w:cs="宋体"/>
          <w:color w:val="000000"/>
          <w:sz w:val="28"/>
          <w:szCs w:val="28"/>
          <w:highlight w:val="none"/>
        </w:rPr>
        <w:instrText xml:space="preserve"> PAGEREF _Toc2466 </w:instrText>
      </w:r>
      <w:r>
        <w:rPr>
          <w:rFonts w:hint="eastAsia" w:ascii="宋体" w:hAnsi="宋体" w:cs="宋体"/>
          <w:color w:val="000000"/>
          <w:sz w:val="28"/>
          <w:szCs w:val="28"/>
          <w:highlight w:val="none"/>
        </w:rPr>
        <w:fldChar w:fldCharType="separate"/>
      </w:r>
      <w:r>
        <w:rPr>
          <w:rFonts w:hint="eastAsia" w:ascii="宋体" w:hAnsi="宋体" w:cs="宋体"/>
          <w:color w:val="000000"/>
          <w:sz w:val="28"/>
          <w:szCs w:val="28"/>
          <w:highlight w:val="none"/>
        </w:rPr>
        <w:t>1</w:t>
      </w:r>
      <w:r>
        <w:rPr>
          <w:rFonts w:hint="eastAsia" w:ascii="宋体" w:hAnsi="宋体" w:cs="宋体"/>
          <w:color w:val="000000"/>
          <w:sz w:val="28"/>
          <w:szCs w:val="28"/>
          <w:highlight w:val="none"/>
        </w:rPr>
        <w:fldChar w:fldCharType="end"/>
      </w:r>
      <w:r>
        <w:rPr>
          <w:rFonts w:hint="eastAsia" w:ascii="宋体" w:hAnsi="宋体" w:cs="宋体"/>
          <w:color w:val="000000"/>
          <w:sz w:val="28"/>
          <w:szCs w:val="28"/>
          <w:highlight w:val="none"/>
        </w:rPr>
        <w:fldChar w:fldCharType="end"/>
      </w:r>
    </w:p>
    <w:p w14:paraId="6B10FFE7">
      <w:pPr>
        <w:pStyle w:val="117"/>
        <w:tabs>
          <w:tab w:val="right" w:leader="dot" w:pos="8306"/>
        </w:tabs>
        <w:rPr>
          <w:rFonts w:ascii="宋体" w:hAnsi="宋体" w:cs="宋体"/>
          <w:color w:val="000000"/>
          <w:sz w:val="28"/>
          <w:szCs w:val="28"/>
          <w:highlight w:val="none"/>
        </w:rPr>
      </w:pPr>
      <w:r>
        <w:rPr>
          <w:highlight w:val="none"/>
        </w:rPr>
        <w:fldChar w:fldCharType="begin"/>
      </w:r>
      <w:r>
        <w:rPr>
          <w:highlight w:val="none"/>
        </w:rPr>
        <w:instrText xml:space="preserve"> HYPERLINK \l "_Toc19108" </w:instrText>
      </w:r>
      <w:r>
        <w:rPr>
          <w:highlight w:val="none"/>
        </w:rPr>
        <w:fldChar w:fldCharType="separate"/>
      </w:r>
      <w:r>
        <w:rPr>
          <w:rFonts w:hint="eastAsia" w:ascii="宋体" w:hAnsi="宋体" w:cs="宋体"/>
          <w:color w:val="000000"/>
          <w:sz w:val="28"/>
          <w:szCs w:val="28"/>
          <w:highlight w:val="none"/>
        </w:rPr>
        <w:t>第二章 投标人须知</w:t>
      </w:r>
      <w:r>
        <w:rPr>
          <w:rFonts w:hint="eastAsia" w:ascii="宋体" w:hAnsi="宋体" w:cs="宋体"/>
          <w:color w:val="000000"/>
          <w:sz w:val="28"/>
          <w:szCs w:val="28"/>
          <w:highlight w:val="none"/>
        </w:rPr>
        <w:tab/>
      </w:r>
      <w:r>
        <w:rPr>
          <w:rFonts w:hint="eastAsia" w:ascii="宋体" w:hAnsi="宋体" w:cs="宋体"/>
          <w:color w:val="000000"/>
          <w:sz w:val="28"/>
          <w:szCs w:val="28"/>
          <w:highlight w:val="none"/>
        </w:rPr>
        <w:t>4</w:t>
      </w:r>
      <w:r>
        <w:rPr>
          <w:rFonts w:hint="eastAsia" w:ascii="宋体" w:hAnsi="宋体" w:cs="宋体"/>
          <w:color w:val="000000"/>
          <w:sz w:val="28"/>
          <w:szCs w:val="28"/>
          <w:highlight w:val="none"/>
        </w:rPr>
        <w:fldChar w:fldCharType="end"/>
      </w:r>
    </w:p>
    <w:p w14:paraId="20A269CF">
      <w:pPr>
        <w:pStyle w:val="117"/>
        <w:tabs>
          <w:tab w:val="right" w:leader="dot" w:pos="8306"/>
        </w:tabs>
        <w:rPr>
          <w:rFonts w:ascii="宋体" w:hAnsi="宋体" w:cs="宋体"/>
          <w:color w:val="000000"/>
          <w:sz w:val="28"/>
          <w:szCs w:val="28"/>
          <w:highlight w:val="none"/>
        </w:rPr>
      </w:pPr>
      <w:r>
        <w:rPr>
          <w:highlight w:val="none"/>
        </w:rPr>
        <w:fldChar w:fldCharType="begin"/>
      </w:r>
      <w:r>
        <w:rPr>
          <w:highlight w:val="none"/>
        </w:rPr>
        <w:instrText xml:space="preserve"> HYPERLINK \l "_Toc21572" </w:instrText>
      </w:r>
      <w:r>
        <w:rPr>
          <w:highlight w:val="none"/>
        </w:rPr>
        <w:fldChar w:fldCharType="separate"/>
      </w:r>
      <w:r>
        <w:rPr>
          <w:rFonts w:hint="eastAsia" w:ascii="宋体" w:hAnsi="宋体" w:cs="宋体"/>
          <w:color w:val="000000"/>
          <w:sz w:val="28"/>
          <w:szCs w:val="28"/>
          <w:highlight w:val="none"/>
        </w:rPr>
        <w:t>第三章 评标办法</w:t>
      </w:r>
      <w:r>
        <w:rPr>
          <w:rFonts w:hint="eastAsia" w:ascii="宋体" w:hAnsi="宋体" w:cs="宋体"/>
          <w:color w:val="000000"/>
          <w:sz w:val="28"/>
          <w:szCs w:val="28"/>
          <w:highlight w:val="none"/>
        </w:rPr>
        <w:tab/>
      </w:r>
      <w:r>
        <w:rPr>
          <w:rFonts w:hint="eastAsia" w:ascii="宋体" w:hAnsi="宋体" w:cs="宋体"/>
          <w:color w:val="000000"/>
          <w:sz w:val="28"/>
          <w:szCs w:val="28"/>
          <w:highlight w:val="none"/>
        </w:rPr>
        <w:t>2</w:t>
      </w:r>
      <w:r>
        <w:rPr>
          <w:rFonts w:hint="eastAsia" w:ascii="宋体" w:hAnsi="宋体" w:cs="宋体"/>
          <w:color w:val="000000"/>
          <w:sz w:val="28"/>
          <w:szCs w:val="28"/>
          <w:highlight w:val="none"/>
        </w:rPr>
        <w:fldChar w:fldCharType="end"/>
      </w:r>
      <w:r>
        <w:rPr>
          <w:rFonts w:hint="eastAsia" w:ascii="宋体" w:hAnsi="宋体" w:cs="宋体"/>
          <w:color w:val="000000"/>
          <w:sz w:val="28"/>
          <w:szCs w:val="28"/>
          <w:highlight w:val="none"/>
        </w:rPr>
        <w:t>0</w:t>
      </w:r>
    </w:p>
    <w:p w14:paraId="3DC1B52A">
      <w:pPr>
        <w:pStyle w:val="117"/>
        <w:tabs>
          <w:tab w:val="right" w:leader="dot" w:pos="8306"/>
        </w:tabs>
        <w:rPr>
          <w:rFonts w:ascii="宋体" w:hAnsi="宋体" w:cs="宋体"/>
          <w:color w:val="000000"/>
          <w:sz w:val="28"/>
          <w:szCs w:val="28"/>
          <w:highlight w:val="none"/>
        </w:rPr>
      </w:pPr>
      <w:r>
        <w:rPr>
          <w:highlight w:val="none"/>
        </w:rPr>
        <w:fldChar w:fldCharType="begin"/>
      </w:r>
      <w:r>
        <w:rPr>
          <w:highlight w:val="none"/>
        </w:rPr>
        <w:instrText xml:space="preserve"> HYPERLINK \l "_Toc3593" </w:instrText>
      </w:r>
      <w:r>
        <w:rPr>
          <w:highlight w:val="none"/>
        </w:rPr>
        <w:fldChar w:fldCharType="separate"/>
      </w:r>
      <w:r>
        <w:rPr>
          <w:rFonts w:hint="eastAsia" w:ascii="宋体" w:hAnsi="宋体" w:cs="宋体"/>
          <w:color w:val="000000"/>
          <w:sz w:val="28"/>
          <w:szCs w:val="28"/>
          <w:highlight w:val="none"/>
        </w:rPr>
        <w:t>第四章 合同条款及格式</w:t>
      </w:r>
      <w:r>
        <w:rPr>
          <w:rFonts w:hint="eastAsia" w:ascii="宋体" w:hAnsi="宋体" w:cs="宋体"/>
          <w:color w:val="000000"/>
          <w:sz w:val="28"/>
          <w:szCs w:val="28"/>
          <w:highlight w:val="none"/>
        </w:rPr>
        <w:tab/>
      </w:r>
      <w:r>
        <w:rPr>
          <w:rFonts w:hint="eastAsia" w:ascii="宋体" w:hAnsi="宋体" w:cs="宋体"/>
          <w:color w:val="000000"/>
          <w:sz w:val="28"/>
          <w:szCs w:val="28"/>
          <w:highlight w:val="none"/>
        </w:rPr>
        <w:t>2</w:t>
      </w:r>
      <w:r>
        <w:rPr>
          <w:rFonts w:hint="eastAsia" w:ascii="宋体" w:hAnsi="宋体" w:cs="宋体"/>
          <w:color w:val="000000"/>
          <w:sz w:val="28"/>
          <w:szCs w:val="28"/>
          <w:highlight w:val="none"/>
        </w:rPr>
        <w:fldChar w:fldCharType="end"/>
      </w:r>
      <w:r>
        <w:rPr>
          <w:rFonts w:hint="eastAsia" w:ascii="宋体" w:hAnsi="宋体" w:cs="宋体"/>
          <w:color w:val="000000"/>
          <w:sz w:val="28"/>
          <w:szCs w:val="28"/>
          <w:highlight w:val="none"/>
        </w:rPr>
        <w:t>7</w:t>
      </w:r>
    </w:p>
    <w:p w14:paraId="2A1C744E">
      <w:pPr>
        <w:pStyle w:val="117"/>
        <w:tabs>
          <w:tab w:val="right" w:leader="dot" w:pos="8306"/>
        </w:tabs>
        <w:rPr>
          <w:rFonts w:ascii="宋体" w:hAnsi="宋体" w:cs="宋体"/>
          <w:color w:val="000000"/>
          <w:sz w:val="28"/>
          <w:szCs w:val="28"/>
          <w:highlight w:val="none"/>
        </w:rPr>
      </w:pPr>
      <w:r>
        <w:rPr>
          <w:highlight w:val="none"/>
        </w:rPr>
        <w:fldChar w:fldCharType="begin"/>
      </w:r>
      <w:r>
        <w:rPr>
          <w:highlight w:val="none"/>
        </w:rPr>
        <w:instrText xml:space="preserve"> HYPERLINK \l "_Toc13094" </w:instrText>
      </w:r>
      <w:r>
        <w:rPr>
          <w:highlight w:val="none"/>
        </w:rPr>
        <w:fldChar w:fldCharType="separate"/>
      </w:r>
      <w:r>
        <w:rPr>
          <w:rFonts w:hint="eastAsia" w:ascii="宋体" w:hAnsi="宋体" w:cs="宋体"/>
          <w:color w:val="000000"/>
          <w:sz w:val="28"/>
          <w:szCs w:val="28"/>
          <w:highlight w:val="none"/>
        </w:rPr>
        <w:t>第五章 采购需求</w:t>
      </w:r>
      <w:r>
        <w:rPr>
          <w:rFonts w:hint="eastAsia" w:ascii="宋体" w:hAnsi="宋体" w:cs="宋体"/>
          <w:color w:val="000000"/>
          <w:sz w:val="28"/>
          <w:szCs w:val="28"/>
          <w:highlight w:val="none"/>
        </w:rPr>
        <w:tab/>
      </w:r>
      <w:r>
        <w:rPr>
          <w:rFonts w:hint="eastAsia" w:ascii="宋体" w:hAnsi="宋体" w:cs="宋体"/>
          <w:color w:val="000000"/>
          <w:sz w:val="28"/>
          <w:szCs w:val="28"/>
          <w:highlight w:val="none"/>
        </w:rPr>
        <w:t>28</w:t>
      </w:r>
      <w:r>
        <w:rPr>
          <w:rFonts w:hint="eastAsia" w:ascii="宋体" w:hAnsi="宋体" w:cs="宋体"/>
          <w:color w:val="000000"/>
          <w:sz w:val="28"/>
          <w:szCs w:val="28"/>
          <w:highlight w:val="none"/>
        </w:rPr>
        <w:fldChar w:fldCharType="end"/>
      </w:r>
    </w:p>
    <w:p w14:paraId="76E9E4A8">
      <w:pPr>
        <w:pStyle w:val="117"/>
        <w:tabs>
          <w:tab w:val="right" w:leader="dot" w:pos="8306"/>
        </w:tabs>
        <w:rPr>
          <w:rFonts w:ascii="宋体" w:hAnsi="宋体" w:cs="宋体"/>
          <w:color w:val="000000"/>
          <w:sz w:val="28"/>
          <w:szCs w:val="28"/>
          <w:highlight w:val="none"/>
        </w:rPr>
      </w:pPr>
      <w:r>
        <w:rPr>
          <w:highlight w:val="none"/>
        </w:rPr>
        <w:fldChar w:fldCharType="begin"/>
      </w:r>
      <w:r>
        <w:rPr>
          <w:highlight w:val="none"/>
        </w:rPr>
        <w:instrText xml:space="preserve"> HYPERLINK \l "_Toc22867" </w:instrText>
      </w:r>
      <w:r>
        <w:rPr>
          <w:highlight w:val="none"/>
        </w:rPr>
        <w:fldChar w:fldCharType="separate"/>
      </w:r>
      <w:r>
        <w:rPr>
          <w:rFonts w:hint="eastAsia" w:ascii="宋体" w:hAnsi="宋体" w:cs="宋体"/>
          <w:color w:val="000000"/>
          <w:sz w:val="28"/>
          <w:szCs w:val="28"/>
          <w:highlight w:val="none"/>
        </w:rPr>
        <w:t>第六章 投标文件格式</w:t>
      </w:r>
      <w:r>
        <w:rPr>
          <w:rFonts w:hint="eastAsia" w:ascii="宋体" w:hAnsi="宋体" w:cs="宋体"/>
          <w:color w:val="000000"/>
          <w:sz w:val="28"/>
          <w:szCs w:val="28"/>
          <w:highlight w:val="none"/>
        </w:rPr>
        <w:tab/>
      </w:r>
      <w:r>
        <w:rPr>
          <w:rFonts w:hint="eastAsia" w:ascii="宋体" w:hAnsi="宋体" w:cs="宋体"/>
          <w:color w:val="000000"/>
          <w:sz w:val="28"/>
          <w:szCs w:val="28"/>
          <w:highlight w:val="none"/>
        </w:rPr>
        <w:fldChar w:fldCharType="end"/>
      </w:r>
      <w:r>
        <w:rPr>
          <w:rFonts w:hint="eastAsia" w:ascii="宋体" w:hAnsi="宋体" w:cs="宋体"/>
          <w:color w:val="000000"/>
          <w:sz w:val="28"/>
          <w:szCs w:val="28"/>
          <w:highlight w:val="none"/>
        </w:rPr>
        <w:t>34</w:t>
      </w:r>
    </w:p>
    <w:p w14:paraId="55FAE2CB">
      <w:pPr>
        <w:pStyle w:val="117"/>
        <w:tabs>
          <w:tab w:val="right" w:leader="dot" w:pos="8306"/>
        </w:tabs>
        <w:rPr>
          <w:rFonts w:ascii="宋体" w:hAnsi="宋体" w:cs="宋体"/>
          <w:color w:val="000000"/>
          <w:sz w:val="28"/>
          <w:szCs w:val="28"/>
          <w:highlight w:val="none"/>
        </w:rPr>
      </w:pPr>
    </w:p>
    <w:p w14:paraId="7A6527AD">
      <w:pPr>
        <w:pStyle w:val="117"/>
        <w:tabs>
          <w:tab w:val="right" w:leader="dot" w:pos="8306"/>
        </w:tabs>
        <w:rPr>
          <w:rFonts w:ascii="宋体" w:hAnsi="宋体" w:cs="宋体"/>
          <w:b/>
          <w:bCs/>
          <w:color w:val="000000"/>
          <w:highlight w:val="none"/>
        </w:rPr>
      </w:pPr>
    </w:p>
    <w:p w14:paraId="6A85EE66">
      <w:pPr>
        <w:rPr>
          <w:rFonts w:ascii="宋体" w:hAnsi="宋体" w:cs="宋体"/>
          <w:color w:val="000000"/>
          <w:highlight w:val="none"/>
        </w:rPr>
      </w:pPr>
      <w:r>
        <w:rPr>
          <w:rFonts w:hint="eastAsia" w:ascii="宋体" w:hAnsi="宋体" w:cs="宋体"/>
          <w:color w:val="000000"/>
          <w:highlight w:val="none"/>
        </w:rPr>
        <w:fldChar w:fldCharType="end"/>
      </w:r>
    </w:p>
    <w:bookmarkEnd w:id="17"/>
    <w:bookmarkEnd w:id="18"/>
    <w:bookmarkEnd w:id="19"/>
    <w:p w14:paraId="10046B52">
      <w:pPr>
        <w:pStyle w:val="4"/>
        <w:keepNext w:val="0"/>
        <w:keepLines w:val="0"/>
        <w:spacing w:line="500" w:lineRule="exact"/>
        <w:rPr>
          <w:rFonts w:ascii="宋体" w:hAnsi="宋体" w:cs="宋体"/>
          <w:b w:val="0"/>
          <w:bCs w:val="0"/>
          <w:iCs/>
          <w:caps/>
          <w:color w:val="000000"/>
          <w:kern w:val="2"/>
          <w:sz w:val="20"/>
          <w:szCs w:val="20"/>
          <w:highlight w:val="none"/>
        </w:rPr>
        <w:sectPr>
          <w:footerReference r:id="rId5" w:type="default"/>
          <w:pgSz w:w="11906" w:h="16838"/>
          <w:pgMar w:top="1440" w:right="1800" w:bottom="1440" w:left="1800" w:header="851" w:footer="992" w:gutter="0"/>
          <w:pgNumType w:start="1"/>
          <w:cols w:space="720" w:num="1"/>
          <w:rtlGutter w:val="1"/>
          <w:docGrid w:type="lines" w:linePitch="312" w:charSpace="0"/>
        </w:sectPr>
      </w:pPr>
      <w:bookmarkStart w:id="20" w:name="_Toc144974479"/>
      <w:bookmarkStart w:id="21" w:name="_Toc152042287"/>
      <w:bookmarkStart w:id="22" w:name="_Toc179632527"/>
      <w:bookmarkStart w:id="23" w:name="_Toc152045511"/>
    </w:p>
    <w:p w14:paraId="07D12BAA">
      <w:pPr>
        <w:spacing w:line="500" w:lineRule="exact"/>
        <w:ind w:firstLine="883" w:firstLineChars="200"/>
        <w:jc w:val="center"/>
        <w:rPr>
          <w:rFonts w:ascii="宋体" w:hAnsi="宋体" w:cs="宋体"/>
          <w:b/>
          <w:bCs/>
          <w:color w:val="000000"/>
          <w:sz w:val="44"/>
          <w:szCs w:val="44"/>
          <w:highlight w:val="none"/>
        </w:rPr>
      </w:pPr>
      <w:bookmarkStart w:id="24" w:name="_Toc8682"/>
      <w:bookmarkStart w:id="25" w:name="_Toc246996157"/>
      <w:bookmarkStart w:id="26" w:name="_Toc247096243"/>
      <w:bookmarkStart w:id="27" w:name="_Toc247085671"/>
      <w:bookmarkStart w:id="28" w:name="_Toc246996900"/>
      <w:bookmarkStart w:id="29" w:name="_Toc2466"/>
      <w:r>
        <w:rPr>
          <w:rFonts w:hint="eastAsia" w:ascii="黑体" w:hAnsi="黑体" w:eastAsia="黑体" w:cs="黑体"/>
          <w:b/>
          <w:bCs/>
          <w:color w:val="000000"/>
          <w:sz w:val="44"/>
          <w:szCs w:val="44"/>
          <w:highlight w:val="none"/>
        </w:rPr>
        <w:t>第一章</w:t>
      </w:r>
      <w:bookmarkEnd w:id="20"/>
      <w:bookmarkEnd w:id="21"/>
      <w:bookmarkEnd w:id="22"/>
      <w:bookmarkEnd w:id="23"/>
      <w:bookmarkEnd w:id="24"/>
      <w:bookmarkEnd w:id="25"/>
      <w:bookmarkEnd w:id="26"/>
      <w:bookmarkEnd w:id="27"/>
      <w:bookmarkEnd w:id="28"/>
      <w:bookmarkEnd w:id="29"/>
      <w:bookmarkStart w:id="30" w:name="_Toc247085687"/>
      <w:bookmarkStart w:id="31" w:name="_Toc152042303"/>
      <w:bookmarkStart w:id="32" w:name="_Toc246996173"/>
      <w:bookmarkStart w:id="33" w:name="_Toc144974495"/>
      <w:bookmarkStart w:id="34" w:name="_Toc19108"/>
      <w:bookmarkStart w:id="35" w:name="_Toc152045527"/>
      <w:bookmarkStart w:id="36" w:name="_Toc246996916"/>
      <w:bookmarkStart w:id="37" w:name="_Toc179632544"/>
      <w:bookmarkStart w:id="38" w:name="_Toc18868"/>
      <w:bookmarkStart w:id="39" w:name="_Toc18845"/>
      <w:r>
        <w:rPr>
          <w:rFonts w:hint="eastAsia" w:ascii="黑体" w:hAnsi="黑体" w:eastAsia="黑体" w:cs="黑体"/>
          <w:b/>
          <w:bCs/>
          <w:color w:val="000000"/>
          <w:sz w:val="44"/>
          <w:szCs w:val="44"/>
          <w:highlight w:val="none"/>
        </w:rPr>
        <w:t xml:space="preserve">  招标公告</w:t>
      </w:r>
    </w:p>
    <w:p w14:paraId="78DDFB1D">
      <w:pPr>
        <w:spacing w:line="500" w:lineRule="exact"/>
        <w:jc w:val="left"/>
        <w:rPr>
          <w:rFonts w:ascii="宋体" w:hAnsi="宋体" w:cs="宋体"/>
          <w:b/>
          <w:bCs/>
          <w:color w:val="000000"/>
          <w:szCs w:val="21"/>
          <w:highlight w:val="none"/>
        </w:rPr>
      </w:pPr>
      <w:r>
        <w:rPr>
          <w:rFonts w:hint="eastAsia" w:ascii="宋体" w:hAnsi="宋体" w:cs="宋体"/>
          <w:b/>
          <w:bCs/>
          <w:color w:val="000000"/>
          <w:szCs w:val="21"/>
          <w:highlight w:val="none"/>
        </w:rPr>
        <w:t>项目概况</w:t>
      </w:r>
    </w:p>
    <w:p w14:paraId="42E06351">
      <w:pPr>
        <w:widowControl/>
        <w:pBdr>
          <w:top w:val="single" w:color="auto" w:sz="4" w:space="1"/>
          <w:left w:val="single" w:color="auto" w:sz="4" w:space="4"/>
          <w:bottom w:val="single" w:color="auto" w:sz="4" w:space="1"/>
          <w:right w:val="single" w:color="auto" w:sz="4" w:space="4"/>
        </w:pBdr>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lang w:eastAsia="zh-CN"/>
        </w:rPr>
        <w:t>梨树县孤家子镇宋大嫂酸菜全自动生产线及成品包装项目</w:t>
      </w:r>
      <w:r>
        <w:rPr>
          <w:rFonts w:hint="eastAsia" w:ascii="宋体" w:hAnsi="宋体" w:cs="宋体"/>
          <w:kern w:val="0"/>
          <w:szCs w:val="21"/>
          <w:highlight w:val="none"/>
        </w:rPr>
        <w:t>的潜在投标人应在</w:t>
      </w:r>
      <w:r>
        <w:rPr>
          <w:rFonts w:hint="eastAsia" w:ascii="宋体" w:hAnsi="宋体" w:cs="宋体"/>
          <w:bCs/>
          <w:szCs w:val="21"/>
          <w:highlight w:val="none"/>
        </w:rPr>
        <w:t>政府采购云平台</w:t>
      </w:r>
      <w:r>
        <w:rPr>
          <w:rFonts w:hint="eastAsia" w:ascii="宋体" w:hAnsi="宋体" w:cs="宋体"/>
          <w:kern w:val="0"/>
          <w:szCs w:val="21"/>
          <w:highlight w:val="none"/>
        </w:rPr>
        <w:t>获取招标文件，并于</w:t>
      </w:r>
      <w:r>
        <w:rPr>
          <w:rFonts w:hint="eastAsia" w:ascii="宋体" w:hAnsi="宋体" w:cs="宋体"/>
          <w:kern w:val="0"/>
          <w:szCs w:val="21"/>
          <w:highlight w:val="none"/>
        </w:rPr>
        <w:t>2024年</w:t>
      </w:r>
      <w:r>
        <w:rPr>
          <w:rFonts w:hint="eastAsia" w:ascii="宋体" w:hAnsi="宋体" w:cs="宋体"/>
          <w:kern w:val="0"/>
          <w:szCs w:val="21"/>
          <w:highlight w:val="none"/>
          <w:lang w:val="en-US" w:eastAsia="zh-CN"/>
        </w:rPr>
        <w:t>12</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11</w:t>
      </w:r>
      <w:r>
        <w:rPr>
          <w:rFonts w:hint="eastAsia" w:ascii="宋体" w:hAnsi="宋体" w:cs="宋体"/>
          <w:kern w:val="0"/>
          <w:szCs w:val="21"/>
          <w:highlight w:val="none"/>
        </w:rPr>
        <w:t>日</w:t>
      </w:r>
      <w:r>
        <w:rPr>
          <w:rFonts w:hint="eastAsia" w:ascii="宋体" w:hAnsi="宋体" w:cs="宋体"/>
          <w:kern w:val="0"/>
          <w:szCs w:val="21"/>
          <w:highlight w:val="none"/>
          <w:lang w:val="en-US" w:eastAsia="zh-CN"/>
        </w:rPr>
        <w:t>09</w:t>
      </w:r>
      <w:r>
        <w:rPr>
          <w:rFonts w:hint="eastAsia" w:ascii="宋体" w:hAnsi="宋体" w:cs="宋体"/>
          <w:kern w:val="0"/>
          <w:szCs w:val="21"/>
          <w:highlight w:val="none"/>
        </w:rPr>
        <w:t>时</w:t>
      </w:r>
      <w:r>
        <w:rPr>
          <w:rFonts w:hint="eastAsia" w:ascii="宋体" w:hAnsi="宋体" w:cs="宋体"/>
          <w:kern w:val="0"/>
          <w:szCs w:val="21"/>
          <w:highlight w:val="none"/>
          <w:lang w:val="en-US" w:eastAsia="zh-CN"/>
        </w:rPr>
        <w:t>00</w:t>
      </w:r>
      <w:r>
        <w:rPr>
          <w:rFonts w:hint="eastAsia" w:ascii="宋体" w:hAnsi="宋体" w:cs="宋体"/>
          <w:kern w:val="0"/>
          <w:szCs w:val="21"/>
          <w:highlight w:val="none"/>
        </w:rPr>
        <w:t>分（北京时间）前递交投标文件。</w:t>
      </w:r>
      <w:bookmarkStart w:id="40" w:name="_Toc28359002"/>
      <w:bookmarkStart w:id="41" w:name="_Toc35393621"/>
      <w:bookmarkStart w:id="42" w:name="_Toc28359079"/>
      <w:bookmarkStart w:id="43" w:name="_Toc35393790"/>
      <w:bookmarkStart w:id="44" w:name="_Hlk24379207"/>
    </w:p>
    <w:p w14:paraId="6F848DD7">
      <w:pPr>
        <w:spacing w:line="500" w:lineRule="exact"/>
        <w:jc w:val="left"/>
        <w:rPr>
          <w:rFonts w:ascii="宋体" w:hAnsi="宋体" w:cs="宋体"/>
          <w:b/>
          <w:bCs/>
          <w:color w:val="000000"/>
          <w:szCs w:val="21"/>
          <w:highlight w:val="none"/>
        </w:rPr>
      </w:pPr>
      <w:r>
        <w:rPr>
          <w:rFonts w:hint="eastAsia" w:ascii="宋体" w:hAnsi="宋体" w:cs="宋体"/>
          <w:b/>
          <w:bCs/>
          <w:color w:val="000000"/>
          <w:szCs w:val="21"/>
          <w:highlight w:val="none"/>
        </w:rPr>
        <w:t>一、项目基本情况</w:t>
      </w:r>
      <w:bookmarkEnd w:id="40"/>
      <w:bookmarkEnd w:id="41"/>
      <w:bookmarkEnd w:id="42"/>
      <w:bookmarkEnd w:id="43"/>
    </w:p>
    <w:p w14:paraId="6F6D879A">
      <w:pPr>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1.1项目编号：</w:t>
      </w:r>
      <w:r>
        <w:rPr>
          <w:rFonts w:ascii="宋体" w:hAnsi="宋体" w:cs="宋体"/>
          <w:color w:val="000000"/>
          <w:szCs w:val="21"/>
          <w:highlight w:val="none"/>
        </w:rPr>
        <w:t>JQSP-2024-CG-</w:t>
      </w:r>
      <w:r>
        <w:rPr>
          <w:rFonts w:hint="eastAsia" w:ascii="宋体" w:hAnsi="宋体" w:cs="宋体"/>
          <w:color w:val="000000"/>
          <w:szCs w:val="21"/>
          <w:highlight w:val="none"/>
          <w:lang w:val="en-US" w:eastAsia="zh-CN"/>
        </w:rPr>
        <w:t>11</w:t>
      </w:r>
      <w:r>
        <w:rPr>
          <w:rFonts w:ascii="宋体" w:hAnsi="宋体" w:cs="宋体"/>
          <w:color w:val="000000"/>
          <w:szCs w:val="21"/>
          <w:highlight w:val="none"/>
        </w:rPr>
        <w:t>01</w:t>
      </w:r>
      <w:r>
        <w:rPr>
          <w:rFonts w:hint="eastAsia" w:ascii="宋体" w:hAnsi="宋体" w:cs="宋体"/>
          <w:highlight w:val="none"/>
        </w:rPr>
        <w:t>；</w:t>
      </w:r>
    </w:p>
    <w:p w14:paraId="7B5E63DC">
      <w:pPr>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1.2项目名称：</w:t>
      </w:r>
      <w:r>
        <w:rPr>
          <w:rFonts w:hint="eastAsia" w:ascii="宋体" w:hAnsi="宋体" w:cs="宋体"/>
          <w:color w:val="000000"/>
          <w:szCs w:val="21"/>
          <w:highlight w:val="none"/>
          <w:lang w:eastAsia="zh-CN"/>
        </w:rPr>
        <w:t>梨树县孤家子镇宋大嫂酸菜全自动生产线及成品包装项目</w:t>
      </w:r>
      <w:r>
        <w:rPr>
          <w:rFonts w:hint="eastAsia" w:ascii="宋体" w:hAnsi="宋体" w:cs="宋体"/>
          <w:highlight w:val="none"/>
        </w:rPr>
        <w:t>；</w:t>
      </w:r>
    </w:p>
    <w:p w14:paraId="0C2FBC9A">
      <w:pPr>
        <w:spacing w:line="500" w:lineRule="exact"/>
        <w:ind w:firstLine="420" w:firstLineChars="200"/>
        <w:jc w:val="left"/>
        <w:rPr>
          <w:rFonts w:ascii="宋体" w:hAnsi="宋体" w:cs="宋体"/>
          <w:szCs w:val="21"/>
          <w:highlight w:val="none"/>
        </w:rPr>
      </w:pPr>
      <w:r>
        <w:rPr>
          <w:rFonts w:hint="eastAsia" w:ascii="宋体" w:hAnsi="宋体" w:cs="宋体"/>
          <w:szCs w:val="21"/>
          <w:highlight w:val="none"/>
        </w:rPr>
        <w:t>1.3预算金额：</w:t>
      </w:r>
      <w:r>
        <w:rPr>
          <w:rFonts w:hint="eastAsia" w:ascii="宋体" w:hAnsi="宋体" w:cs="宋体"/>
          <w:szCs w:val="21"/>
          <w:highlight w:val="none"/>
          <w:lang w:val="en-US" w:eastAsia="zh-CN"/>
        </w:rPr>
        <w:t>151.2</w:t>
      </w:r>
      <w:r>
        <w:rPr>
          <w:rFonts w:hint="eastAsia" w:ascii="宋体" w:hAnsi="宋体" w:cs="宋体"/>
          <w:szCs w:val="21"/>
          <w:highlight w:val="none"/>
        </w:rPr>
        <w:t>万元</w:t>
      </w:r>
      <w:r>
        <w:rPr>
          <w:rFonts w:hint="eastAsia" w:ascii="宋体" w:hAnsi="宋体" w:cs="宋体"/>
          <w:highlight w:val="none"/>
        </w:rPr>
        <w:t>；</w:t>
      </w:r>
    </w:p>
    <w:bookmarkEnd w:id="44"/>
    <w:p w14:paraId="34586BFF">
      <w:pPr>
        <w:spacing w:line="500" w:lineRule="exact"/>
        <w:ind w:left="420" w:leftChars="200"/>
        <w:jc w:val="left"/>
        <w:rPr>
          <w:rFonts w:ascii="宋体" w:hAnsi="宋体" w:cs="宋体"/>
          <w:highlight w:val="none"/>
        </w:rPr>
      </w:pPr>
      <w:r>
        <w:rPr>
          <w:rFonts w:hint="eastAsia" w:ascii="宋体" w:hAnsi="宋体" w:cs="宋体"/>
          <w:color w:val="000000"/>
          <w:szCs w:val="21"/>
          <w:highlight w:val="none"/>
        </w:rPr>
        <w:t>1.4采购需求：</w:t>
      </w:r>
      <w:r>
        <w:rPr>
          <w:rFonts w:hint="eastAsia" w:ascii="宋体" w:hAnsi="宋体" w:cs="宋体"/>
          <w:color w:val="000000"/>
          <w:szCs w:val="21"/>
          <w:highlight w:val="none"/>
          <w:lang w:val="en-US" w:eastAsia="zh-CN"/>
        </w:rPr>
        <w:t>清洗流水线、数字切菜机、包装机、激光打标机、给装式真空包装机、碗式提升机、数字切根机、传送机</w:t>
      </w:r>
      <w:r>
        <w:rPr>
          <w:rFonts w:hint="eastAsia" w:ascii="宋体" w:hAnsi="宋体" w:cs="宋体"/>
          <w:color w:val="000000"/>
          <w:szCs w:val="21"/>
          <w:highlight w:val="none"/>
        </w:rPr>
        <w:t>。(详见“采购需求”)</w:t>
      </w:r>
      <w:r>
        <w:rPr>
          <w:rFonts w:hint="eastAsia" w:ascii="宋体" w:hAnsi="宋体" w:cs="宋体"/>
          <w:highlight w:val="none"/>
        </w:rPr>
        <w:t>；</w:t>
      </w:r>
    </w:p>
    <w:p w14:paraId="65E1169D">
      <w:pPr>
        <w:spacing w:line="500" w:lineRule="exact"/>
        <w:ind w:left="420" w:leftChars="200"/>
        <w:jc w:val="left"/>
        <w:rPr>
          <w:rFonts w:ascii="宋体" w:hAnsi="宋体" w:cs="宋体"/>
          <w:color w:val="000000"/>
          <w:szCs w:val="21"/>
          <w:highlight w:val="none"/>
        </w:rPr>
      </w:pPr>
      <w:r>
        <w:rPr>
          <w:rFonts w:hint="eastAsia" w:ascii="宋体" w:hAnsi="宋体" w:cs="宋体"/>
          <w:color w:val="000000"/>
          <w:szCs w:val="21"/>
          <w:highlight w:val="none"/>
        </w:rPr>
        <w:t>1.5供货地点：梨树县孤家子镇</w:t>
      </w:r>
      <w:r>
        <w:rPr>
          <w:rFonts w:hint="eastAsia" w:ascii="宋体" w:hAnsi="宋体" w:cs="宋体"/>
          <w:highlight w:val="none"/>
        </w:rPr>
        <w:t>；</w:t>
      </w:r>
    </w:p>
    <w:p w14:paraId="4903C2F4">
      <w:pPr>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1.6质量标准：合格</w:t>
      </w:r>
      <w:r>
        <w:rPr>
          <w:rFonts w:hint="eastAsia" w:ascii="宋体" w:hAnsi="宋体" w:cs="宋体"/>
          <w:highlight w:val="none"/>
        </w:rPr>
        <w:t>；</w:t>
      </w:r>
    </w:p>
    <w:p w14:paraId="67215964">
      <w:pPr>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1.7供货期：签订合同后7天内</w:t>
      </w:r>
      <w:r>
        <w:rPr>
          <w:rFonts w:hint="eastAsia" w:ascii="宋体" w:hAnsi="宋体" w:cs="宋体"/>
          <w:highlight w:val="none"/>
        </w:rPr>
        <w:t>；</w:t>
      </w:r>
    </w:p>
    <w:p w14:paraId="19191BBA">
      <w:pPr>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1.8本项目不接受联合体投标</w:t>
      </w:r>
      <w:r>
        <w:rPr>
          <w:rFonts w:hint="eastAsia" w:ascii="宋体" w:hAnsi="宋体" w:cs="宋体"/>
          <w:highlight w:val="none"/>
        </w:rPr>
        <w:t>；</w:t>
      </w:r>
    </w:p>
    <w:p w14:paraId="48DE528D">
      <w:pPr>
        <w:spacing w:line="500" w:lineRule="exact"/>
        <w:jc w:val="left"/>
        <w:rPr>
          <w:rFonts w:ascii="宋体" w:hAnsi="宋体" w:cs="宋体"/>
          <w:b/>
          <w:bCs/>
          <w:color w:val="000000"/>
          <w:szCs w:val="21"/>
          <w:highlight w:val="none"/>
        </w:rPr>
      </w:pPr>
      <w:bookmarkStart w:id="45" w:name="_Toc28359080"/>
      <w:bookmarkStart w:id="46" w:name="_Toc35393791"/>
      <w:bookmarkStart w:id="47" w:name="_Toc35393622"/>
      <w:bookmarkStart w:id="48" w:name="_Toc28359003"/>
      <w:r>
        <w:rPr>
          <w:rFonts w:hint="eastAsia" w:ascii="宋体" w:hAnsi="宋体" w:cs="宋体"/>
          <w:b/>
          <w:bCs/>
          <w:color w:val="000000"/>
          <w:szCs w:val="21"/>
          <w:highlight w:val="none"/>
        </w:rPr>
        <w:t>二、申请人的资格要求：</w:t>
      </w:r>
      <w:bookmarkEnd w:id="45"/>
      <w:bookmarkEnd w:id="46"/>
      <w:bookmarkEnd w:id="47"/>
      <w:bookmarkEnd w:id="48"/>
    </w:p>
    <w:p w14:paraId="54018E29">
      <w:pPr>
        <w:spacing w:line="500" w:lineRule="exact"/>
        <w:ind w:firstLine="420" w:firstLineChars="200"/>
        <w:jc w:val="left"/>
        <w:rPr>
          <w:rFonts w:ascii="宋体" w:hAnsi="宋体" w:cs="宋体"/>
          <w:color w:val="000000"/>
          <w:szCs w:val="21"/>
          <w:highlight w:val="none"/>
        </w:rPr>
      </w:pPr>
      <w:bookmarkStart w:id="49" w:name="_Toc35393792"/>
      <w:bookmarkStart w:id="50" w:name="_Toc35393623"/>
      <w:bookmarkStart w:id="51" w:name="_Toc28359081"/>
      <w:bookmarkStart w:id="52" w:name="_Toc28359004"/>
      <w:r>
        <w:rPr>
          <w:rFonts w:hint="eastAsia" w:ascii="宋体" w:hAnsi="宋体" w:cs="宋体"/>
          <w:color w:val="000000"/>
          <w:szCs w:val="21"/>
          <w:highlight w:val="none"/>
        </w:rPr>
        <w:t>1.满足《中华人民共和国政府采购法》第二十二条规定。</w:t>
      </w:r>
    </w:p>
    <w:p w14:paraId="38657105">
      <w:pPr>
        <w:spacing w:line="500" w:lineRule="exact"/>
        <w:ind w:firstLine="420" w:firstLineChars="200"/>
        <w:jc w:val="left"/>
        <w:rPr>
          <w:rFonts w:ascii="宋体" w:hAnsi="宋体" w:cs="宋体"/>
          <w:color w:val="000000"/>
          <w:szCs w:val="21"/>
          <w:highlight w:val="none"/>
          <w:lang w:val="zh-CN"/>
        </w:rPr>
      </w:pPr>
      <w:r>
        <w:rPr>
          <w:rFonts w:hint="eastAsia" w:ascii="宋体" w:hAnsi="宋体" w:cs="宋体"/>
          <w:color w:val="000000"/>
          <w:szCs w:val="21"/>
          <w:highlight w:val="none"/>
        </w:rPr>
        <w:t>2.</w:t>
      </w:r>
      <w:r>
        <w:rPr>
          <w:rFonts w:hint="eastAsia" w:ascii="宋体" w:hAnsi="宋体" w:cs="宋体"/>
          <w:color w:val="000000"/>
          <w:szCs w:val="21"/>
          <w:highlight w:val="none"/>
          <w:lang w:val="zh-CN"/>
        </w:rPr>
        <w:t>具备国家有关主管部门批准的本招标项目标的的合法资格。</w:t>
      </w:r>
    </w:p>
    <w:p w14:paraId="3F1C674B">
      <w:pPr>
        <w:spacing w:line="500" w:lineRule="exact"/>
        <w:ind w:firstLine="420" w:firstLineChars="200"/>
        <w:jc w:val="left"/>
        <w:rPr>
          <w:rFonts w:ascii="宋体" w:hAnsi="宋体" w:cs="宋体"/>
          <w:color w:val="000000"/>
          <w:szCs w:val="21"/>
          <w:highlight w:val="none"/>
          <w:lang w:val="zh-CN"/>
        </w:rPr>
      </w:pPr>
      <w:r>
        <w:rPr>
          <w:rFonts w:hint="eastAsia" w:ascii="宋体" w:hAnsi="宋体" w:cs="宋体"/>
          <w:color w:val="000000"/>
          <w:szCs w:val="21"/>
          <w:highlight w:val="none"/>
        </w:rPr>
        <w:t>3.</w:t>
      </w:r>
      <w:r>
        <w:rPr>
          <w:rFonts w:hint="eastAsia" w:ascii="宋体" w:hAnsi="宋体" w:cs="宋体"/>
          <w:color w:val="000000"/>
          <w:szCs w:val="21"/>
          <w:highlight w:val="none"/>
          <w:lang w:val="zh-CN"/>
        </w:rPr>
        <w:t>企业名称不同但法定代表人为同一个自然人的两个或者两个以上的投标人不得参加同一采购项目的投标。</w:t>
      </w:r>
    </w:p>
    <w:p w14:paraId="19FB946D">
      <w:pPr>
        <w:spacing w:line="500" w:lineRule="exact"/>
        <w:ind w:firstLine="420" w:firstLineChars="200"/>
        <w:jc w:val="left"/>
        <w:rPr>
          <w:rFonts w:ascii="宋体" w:hAnsi="宋体" w:cs="宋体"/>
          <w:color w:val="000000"/>
          <w:szCs w:val="21"/>
          <w:highlight w:val="none"/>
          <w:lang w:val="zh-CN"/>
        </w:rPr>
      </w:pPr>
      <w:r>
        <w:rPr>
          <w:rFonts w:hint="eastAsia" w:ascii="宋体" w:hAnsi="宋体" w:cs="宋体"/>
          <w:color w:val="000000"/>
          <w:szCs w:val="21"/>
          <w:highlight w:val="none"/>
          <w:lang w:val="zh-CN"/>
        </w:rPr>
        <w:t>为采购项目提供整体设计、规范编制或者项目管理、监理、检测等服务的投标人，不得再参加本采购项目的其他采购活动。</w:t>
      </w:r>
    </w:p>
    <w:p w14:paraId="472C735A">
      <w:pPr>
        <w:spacing w:line="500" w:lineRule="exact"/>
        <w:ind w:firstLine="420" w:firstLineChars="200"/>
        <w:jc w:val="left"/>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一般须具备法人资格，分公司或者分支机构须取得总公司授权。</w:t>
      </w:r>
    </w:p>
    <w:p w14:paraId="74448A45">
      <w:pPr>
        <w:spacing w:line="500" w:lineRule="exact"/>
        <w:ind w:firstLine="420" w:firstLineChars="200"/>
        <w:jc w:val="left"/>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落实政府采购政策需满足的资格要求：本项目全部面向中小企业采购。</w:t>
      </w:r>
    </w:p>
    <w:p w14:paraId="5CEAE370">
      <w:pPr>
        <w:spacing w:line="500" w:lineRule="exact"/>
        <w:ind w:firstLine="420" w:firstLineChars="200"/>
        <w:jc w:val="left"/>
        <w:rPr>
          <w:rFonts w:ascii="宋体" w:hAnsi="宋体" w:cs="宋体"/>
          <w:color w:val="000000"/>
          <w:szCs w:val="21"/>
          <w:highlight w:val="none"/>
          <w:lang w:val="zh-CN"/>
        </w:rPr>
      </w:pPr>
      <w:r>
        <w:rPr>
          <w:rFonts w:hint="eastAsia" w:ascii="宋体" w:hAnsi="宋体" w:cs="宋体"/>
          <w:color w:val="000000"/>
          <w:szCs w:val="21"/>
          <w:highlight w:val="none"/>
        </w:rPr>
        <w:t>4.</w:t>
      </w:r>
      <w:r>
        <w:rPr>
          <w:rFonts w:hint="eastAsia" w:ascii="宋体" w:hAnsi="宋体" w:cs="宋体"/>
          <w:color w:val="000000"/>
          <w:szCs w:val="21"/>
          <w:highlight w:val="none"/>
          <w:lang w:val="zh-CN"/>
        </w:rPr>
        <w:t>须在投标文件里提供投标人代表和项目管理主</w:t>
      </w:r>
      <w:r>
        <w:rPr>
          <w:rFonts w:hint="eastAsia" w:ascii="宋体" w:hAnsi="宋体" w:cs="宋体"/>
          <w:color w:val="000000"/>
          <w:szCs w:val="21"/>
          <w:highlight w:val="none"/>
          <w:lang w:val="zh-CN"/>
        </w:rPr>
        <w:t>要成员（不含退休人员）以投标人名义缴纳的、正常缴费状态的个人参保证明，证明上的二维码要保证移动终端可以扫描识别验证真伪，如该投标人所在的地区确实没有带二维码的证明，须提供网上查询方式，否则投标无效。</w:t>
      </w:r>
    </w:p>
    <w:p w14:paraId="6320C8E1">
      <w:pPr>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5.健全的财务会计制度须通过会计师事务所出具近</w:t>
      </w:r>
      <w:r>
        <w:rPr>
          <w:rFonts w:hint="eastAsia" w:ascii="宋体" w:hAnsi="宋体" w:cs="宋体"/>
          <w:color w:val="000000"/>
          <w:szCs w:val="21"/>
          <w:highlight w:val="none"/>
          <w:lang w:eastAsia="zh-CN"/>
        </w:rPr>
        <w:t>一</w:t>
      </w:r>
      <w:r>
        <w:rPr>
          <w:rFonts w:hint="eastAsia" w:ascii="宋体" w:hAnsi="宋体" w:cs="宋体"/>
          <w:color w:val="000000"/>
          <w:szCs w:val="21"/>
          <w:highlight w:val="none"/>
        </w:rPr>
        <w:t>年（2023</w:t>
      </w:r>
      <w:r>
        <w:rPr>
          <w:rFonts w:hint="eastAsia" w:ascii="宋体" w:hAnsi="宋体" w:cs="宋体"/>
          <w:color w:val="000000"/>
          <w:szCs w:val="21"/>
          <w:highlight w:val="none"/>
          <w:lang w:eastAsia="zh-CN"/>
        </w:rPr>
        <w:t>年</w:t>
      </w:r>
      <w:r>
        <w:rPr>
          <w:rFonts w:hint="eastAsia" w:ascii="宋体" w:hAnsi="宋体" w:cs="宋体"/>
          <w:color w:val="000000"/>
          <w:szCs w:val="21"/>
          <w:highlight w:val="none"/>
        </w:rPr>
        <w:t>）的财务审计报告。成立不足一年的，需提供一份财务状况良好的承诺书。</w:t>
      </w:r>
    </w:p>
    <w:p w14:paraId="5F908C10">
      <w:pPr>
        <w:spacing w:line="500" w:lineRule="exact"/>
        <w:jc w:val="left"/>
        <w:rPr>
          <w:rFonts w:ascii="宋体" w:hAnsi="宋体" w:cs="宋体"/>
          <w:b/>
          <w:bCs/>
          <w:color w:val="000000"/>
          <w:szCs w:val="21"/>
          <w:highlight w:val="none"/>
        </w:rPr>
      </w:pPr>
      <w:r>
        <w:rPr>
          <w:rFonts w:hint="eastAsia" w:ascii="宋体" w:hAnsi="宋体" w:cs="宋体"/>
          <w:b/>
          <w:bCs/>
          <w:color w:val="000000"/>
          <w:szCs w:val="21"/>
          <w:highlight w:val="none"/>
        </w:rPr>
        <w:t>三、获取招标文件</w:t>
      </w:r>
      <w:bookmarkEnd w:id="49"/>
      <w:bookmarkEnd w:id="50"/>
      <w:bookmarkEnd w:id="51"/>
      <w:bookmarkEnd w:id="52"/>
    </w:p>
    <w:p w14:paraId="41A1415D">
      <w:pPr>
        <w:spacing w:line="500" w:lineRule="exact"/>
        <w:ind w:firstLine="420" w:firstLineChars="200"/>
        <w:jc w:val="left"/>
        <w:rPr>
          <w:rFonts w:ascii="宋体" w:hAnsi="宋体" w:cs="宋体"/>
          <w:color w:val="000000"/>
          <w:szCs w:val="21"/>
          <w:highlight w:val="none"/>
          <w:lang w:val="zh-CN"/>
        </w:rPr>
      </w:pPr>
      <w:bookmarkStart w:id="53" w:name="_Toc28359005"/>
      <w:bookmarkStart w:id="54" w:name="_Toc28359082"/>
      <w:bookmarkStart w:id="55" w:name="_Toc35393624"/>
      <w:bookmarkStart w:id="56" w:name="_Toc35393793"/>
      <w:r>
        <w:rPr>
          <w:rFonts w:hint="eastAsia" w:ascii="宋体" w:hAnsi="宋体" w:cs="宋体"/>
          <w:color w:val="000000"/>
          <w:szCs w:val="21"/>
          <w:highlight w:val="none"/>
          <w:lang w:val="zh-CN"/>
        </w:rPr>
        <w:t>1.时间</w:t>
      </w:r>
      <w:r>
        <w:rPr>
          <w:rFonts w:hint="eastAsia" w:ascii="宋体" w:hAnsi="宋体" w:cs="宋体"/>
          <w:color w:val="000000"/>
          <w:szCs w:val="21"/>
          <w:highlight w:val="none"/>
          <w:lang w:val="zh-CN"/>
        </w:rPr>
        <w:t>：202</w:t>
      </w:r>
      <w:r>
        <w:rPr>
          <w:rFonts w:hint="eastAsia" w:ascii="宋体" w:hAnsi="宋体" w:cs="宋体"/>
          <w:color w:val="000000"/>
          <w:szCs w:val="21"/>
          <w:highlight w:val="none"/>
        </w:rPr>
        <w:t>4</w:t>
      </w:r>
      <w:r>
        <w:rPr>
          <w:rFonts w:hint="eastAsia" w:ascii="宋体" w:hAnsi="宋体" w:cs="宋体"/>
          <w:color w:val="000000"/>
          <w:szCs w:val="21"/>
          <w:highlight w:val="none"/>
          <w:lang w:val="zh-CN"/>
        </w:rPr>
        <w:t>年</w:t>
      </w:r>
      <w:r>
        <w:rPr>
          <w:rFonts w:hint="eastAsia" w:ascii="宋体" w:hAnsi="宋体" w:cs="宋体"/>
          <w:color w:val="000000"/>
          <w:szCs w:val="21"/>
          <w:highlight w:val="none"/>
          <w:lang w:val="en-US" w:eastAsia="zh-CN"/>
        </w:rPr>
        <w:t>11</w:t>
      </w:r>
      <w:r>
        <w:rPr>
          <w:rFonts w:hint="eastAsia" w:ascii="宋体" w:hAnsi="宋体" w:cs="宋体"/>
          <w:color w:val="000000"/>
          <w:szCs w:val="21"/>
          <w:highlight w:val="none"/>
          <w:lang w:val="zh-CN"/>
        </w:rPr>
        <w:t>月</w:t>
      </w: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lang w:val="zh-CN"/>
        </w:rPr>
        <w:t>日至202</w:t>
      </w:r>
      <w:r>
        <w:rPr>
          <w:rFonts w:hint="eastAsia" w:ascii="宋体" w:hAnsi="宋体" w:cs="宋体"/>
          <w:color w:val="000000"/>
          <w:szCs w:val="21"/>
          <w:highlight w:val="none"/>
        </w:rPr>
        <w:t>4</w:t>
      </w:r>
      <w:r>
        <w:rPr>
          <w:rFonts w:hint="eastAsia" w:ascii="宋体" w:hAnsi="宋体" w:cs="宋体"/>
          <w:color w:val="000000"/>
          <w:szCs w:val="21"/>
          <w:highlight w:val="none"/>
          <w:lang w:val="zh-CN"/>
        </w:rPr>
        <w:t>年</w:t>
      </w:r>
      <w:r>
        <w:rPr>
          <w:rFonts w:hint="eastAsia" w:ascii="宋体" w:hAnsi="宋体" w:cs="宋体"/>
          <w:color w:val="000000"/>
          <w:szCs w:val="21"/>
          <w:highlight w:val="none"/>
          <w:lang w:val="en-US" w:eastAsia="zh-CN"/>
        </w:rPr>
        <w:t>11</w:t>
      </w:r>
      <w:r>
        <w:rPr>
          <w:rFonts w:hint="eastAsia" w:ascii="宋体" w:hAnsi="宋体" w:cs="宋体"/>
          <w:color w:val="000000"/>
          <w:szCs w:val="21"/>
          <w:highlight w:val="none"/>
          <w:lang w:val="zh-CN"/>
        </w:rPr>
        <w:t>月</w:t>
      </w:r>
      <w:r>
        <w:rPr>
          <w:rFonts w:hint="eastAsia" w:ascii="宋体" w:hAnsi="宋体" w:cs="宋体"/>
          <w:color w:val="000000"/>
          <w:szCs w:val="21"/>
          <w:highlight w:val="none"/>
          <w:lang w:val="en-US" w:eastAsia="zh-CN"/>
        </w:rPr>
        <w:t>27</w:t>
      </w:r>
      <w:r>
        <w:rPr>
          <w:rFonts w:hint="eastAsia" w:ascii="宋体" w:hAnsi="宋体" w:cs="宋体"/>
          <w:color w:val="000000"/>
          <w:szCs w:val="21"/>
          <w:highlight w:val="none"/>
          <w:lang w:val="zh-CN"/>
        </w:rPr>
        <w:t>日</w:t>
      </w:r>
      <w:r>
        <w:rPr>
          <w:rFonts w:hint="eastAsia" w:ascii="宋体" w:hAnsi="宋体" w:cs="宋体"/>
          <w:color w:val="000000"/>
          <w:szCs w:val="21"/>
          <w:highlight w:val="none"/>
          <w:lang w:val="zh-CN"/>
        </w:rPr>
        <w:t>（北京时间，法定公休日、节假日除外）；</w:t>
      </w:r>
    </w:p>
    <w:p w14:paraId="4A5C20CA">
      <w:pPr>
        <w:spacing w:line="500" w:lineRule="exact"/>
        <w:ind w:firstLine="420" w:firstLineChars="200"/>
        <w:jc w:val="left"/>
        <w:rPr>
          <w:rFonts w:ascii="宋体" w:hAnsi="宋体" w:cs="宋体"/>
          <w:color w:val="000000"/>
          <w:szCs w:val="21"/>
          <w:highlight w:val="none"/>
          <w:lang w:val="zh-CN"/>
        </w:rPr>
      </w:pPr>
      <w:r>
        <w:rPr>
          <w:rFonts w:hint="eastAsia" w:ascii="宋体" w:hAnsi="宋体" w:cs="宋体"/>
          <w:color w:val="000000"/>
          <w:szCs w:val="21"/>
          <w:highlight w:val="none"/>
          <w:lang w:val="zh-CN"/>
        </w:rPr>
        <w:t>2.地点：本项目不发放纸质版采购文件。投标人可自行在“政采云”平台（http：//www.zcygov.cn）下载采购文件（操作路径：登录“政采云”平台-项目采购-获取采购文件-找到本项目-点击“申请获取采购文件”），电子投标文件制作需要基于“政采云”平台获取的采购文件编制；</w:t>
      </w:r>
    </w:p>
    <w:p w14:paraId="0FF263E0">
      <w:pPr>
        <w:spacing w:line="500" w:lineRule="exact"/>
        <w:ind w:firstLine="420" w:firstLineChars="200"/>
        <w:jc w:val="left"/>
        <w:rPr>
          <w:rFonts w:ascii="宋体" w:hAnsi="宋体" w:cs="宋体"/>
          <w:color w:val="000000"/>
          <w:szCs w:val="21"/>
          <w:highlight w:val="none"/>
          <w:lang w:val="zh-CN"/>
        </w:rPr>
      </w:pPr>
      <w:r>
        <w:rPr>
          <w:rFonts w:hint="eastAsia" w:ascii="宋体" w:hAnsi="宋体" w:cs="宋体"/>
          <w:color w:val="000000"/>
          <w:szCs w:val="21"/>
          <w:highlight w:val="none"/>
          <w:lang w:val="zh-CN"/>
        </w:rPr>
        <w:t>3.未进行网上注册的投标人将无法参与本次采购活动。</w:t>
      </w:r>
    </w:p>
    <w:p w14:paraId="4AB8E1E8">
      <w:pPr>
        <w:spacing w:line="500" w:lineRule="exact"/>
        <w:ind w:firstLine="420" w:firstLineChars="200"/>
        <w:jc w:val="left"/>
        <w:rPr>
          <w:rFonts w:ascii="宋体" w:hAnsi="宋体" w:cs="宋体"/>
          <w:color w:val="000000"/>
          <w:szCs w:val="21"/>
          <w:highlight w:val="none"/>
          <w:lang w:val="zh-CN"/>
        </w:rPr>
      </w:pPr>
      <w:r>
        <w:rPr>
          <w:rFonts w:hint="eastAsia" w:ascii="宋体" w:hAnsi="宋体" w:cs="宋体"/>
          <w:color w:val="000000"/>
          <w:szCs w:val="21"/>
          <w:highlight w:val="none"/>
          <w:lang w:val="zh-CN"/>
        </w:rPr>
        <w:t>4.有效投标人不足三家时，采购人另行组织采购。</w:t>
      </w:r>
    </w:p>
    <w:p w14:paraId="6D1F7708">
      <w:pPr>
        <w:spacing w:line="500" w:lineRule="exact"/>
        <w:jc w:val="left"/>
        <w:rPr>
          <w:rFonts w:ascii="宋体" w:hAnsi="宋体" w:cs="宋体"/>
          <w:b/>
          <w:bCs/>
          <w:color w:val="000000"/>
          <w:szCs w:val="21"/>
          <w:highlight w:val="none"/>
        </w:rPr>
      </w:pPr>
      <w:r>
        <w:rPr>
          <w:rFonts w:hint="eastAsia" w:ascii="宋体" w:hAnsi="宋体" w:cs="宋体"/>
          <w:b/>
          <w:bCs/>
          <w:color w:val="000000"/>
          <w:szCs w:val="21"/>
          <w:highlight w:val="none"/>
        </w:rPr>
        <w:t>四、提交投标文件</w:t>
      </w:r>
      <w:bookmarkEnd w:id="53"/>
      <w:bookmarkEnd w:id="54"/>
      <w:r>
        <w:rPr>
          <w:rFonts w:hint="eastAsia" w:ascii="宋体" w:hAnsi="宋体" w:cs="宋体"/>
          <w:b/>
          <w:bCs/>
          <w:color w:val="000000"/>
          <w:szCs w:val="21"/>
          <w:highlight w:val="none"/>
        </w:rPr>
        <w:t>截止时间、开标时间和地点</w:t>
      </w:r>
      <w:bookmarkEnd w:id="55"/>
      <w:bookmarkEnd w:id="56"/>
    </w:p>
    <w:p w14:paraId="65E3DEA4">
      <w:pPr>
        <w:spacing w:line="500" w:lineRule="exact"/>
        <w:ind w:firstLine="420" w:firstLineChars="200"/>
        <w:jc w:val="left"/>
        <w:rPr>
          <w:rFonts w:ascii="宋体" w:hAnsi="宋体" w:cs="宋体"/>
          <w:color w:val="000000"/>
          <w:szCs w:val="21"/>
          <w:highlight w:val="none"/>
          <w:lang w:val="zh-CN"/>
        </w:rPr>
      </w:pPr>
      <w:bookmarkStart w:id="57" w:name="_Toc28359084"/>
      <w:bookmarkStart w:id="58" w:name="_Toc35393625"/>
      <w:bookmarkStart w:id="59" w:name="_Toc35393794"/>
      <w:bookmarkStart w:id="60" w:name="_Toc28359007"/>
      <w:r>
        <w:rPr>
          <w:rFonts w:hint="eastAsia" w:ascii="宋体" w:hAnsi="宋体" w:cs="宋体"/>
          <w:color w:val="000000"/>
          <w:szCs w:val="21"/>
          <w:highlight w:val="none"/>
          <w:lang w:val="zh-CN"/>
        </w:rPr>
        <w:t>1、投标文件递交的截止时间(投标截止时间)</w:t>
      </w:r>
      <w:r>
        <w:rPr>
          <w:rFonts w:hint="eastAsia" w:ascii="宋体" w:hAnsi="宋体" w:cs="宋体"/>
          <w:color w:val="000000"/>
          <w:szCs w:val="21"/>
          <w:highlight w:val="none"/>
          <w:lang w:val="zh-CN"/>
        </w:rPr>
        <w:t>： 2024年</w:t>
      </w:r>
      <w:r>
        <w:rPr>
          <w:rFonts w:hint="eastAsia" w:ascii="宋体" w:hAnsi="宋体" w:cs="宋体"/>
          <w:color w:val="000000"/>
          <w:szCs w:val="21"/>
          <w:highlight w:val="none"/>
          <w:lang w:val="en-US" w:eastAsia="zh-CN"/>
        </w:rPr>
        <w:t>12</w:t>
      </w:r>
      <w:r>
        <w:rPr>
          <w:rFonts w:hint="eastAsia" w:ascii="宋体" w:hAnsi="宋体" w:cs="宋体"/>
          <w:color w:val="000000"/>
          <w:szCs w:val="21"/>
          <w:highlight w:val="none"/>
          <w:lang w:val="zh-CN"/>
        </w:rPr>
        <w:t>月</w:t>
      </w:r>
      <w:r>
        <w:rPr>
          <w:rFonts w:hint="eastAsia" w:ascii="宋体" w:hAnsi="宋体" w:cs="宋体"/>
          <w:color w:val="000000"/>
          <w:szCs w:val="21"/>
          <w:highlight w:val="none"/>
          <w:lang w:val="en-US" w:eastAsia="zh-CN"/>
        </w:rPr>
        <w:t>11</w:t>
      </w:r>
      <w:r>
        <w:rPr>
          <w:rFonts w:hint="eastAsia" w:ascii="宋体" w:hAnsi="宋体" w:cs="宋体"/>
          <w:color w:val="000000"/>
          <w:szCs w:val="21"/>
          <w:highlight w:val="none"/>
          <w:lang w:val="zh-CN"/>
        </w:rPr>
        <w:t>日</w:t>
      </w:r>
      <w:r>
        <w:rPr>
          <w:rFonts w:hint="eastAsia" w:ascii="宋体" w:hAnsi="宋体" w:cs="宋体"/>
          <w:color w:val="000000"/>
          <w:szCs w:val="21"/>
          <w:highlight w:val="none"/>
          <w:lang w:val="en-US" w:eastAsia="zh-CN"/>
        </w:rPr>
        <w:t>09</w:t>
      </w:r>
      <w:r>
        <w:rPr>
          <w:rFonts w:hint="eastAsia" w:ascii="宋体" w:hAnsi="宋体" w:cs="宋体"/>
          <w:color w:val="000000"/>
          <w:szCs w:val="21"/>
          <w:highlight w:val="none"/>
          <w:lang w:val="zh-CN"/>
        </w:rPr>
        <w:t>时</w:t>
      </w:r>
      <w:r>
        <w:rPr>
          <w:rFonts w:hint="eastAsia" w:ascii="宋体" w:hAnsi="宋体" w:cs="宋体"/>
          <w:color w:val="000000"/>
          <w:szCs w:val="21"/>
          <w:highlight w:val="none"/>
          <w:lang w:val="en-US" w:eastAsia="zh-CN"/>
        </w:rPr>
        <w:t>00</w:t>
      </w:r>
      <w:r>
        <w:rPr>
          <w:rFonts w:hint="eastAsia" w:ascii="宋体" w:hAnsi="宋体" w:cs="宋体"/>
          <w:color w:val="000000"/>
          <w:szCs w:val="21"/>
          <w:highlight w:val="none"/>
          <w:lang w:val="zh-CN"/>
        </w:rPr>
        <w:t>分（北京时间</w:t>
      </w:r>
      <w:r>
        <w:rPr>
          <w:rFonts w:hint="eastAsia" w:ascii="宋体" w:hAnsi="宋体" w:cs="宋体"/>
          <w:color w:val="000000"/>
          <w:szCs w:val="21"/>
          <w:highlight w:val="none"/>
          <w:lang w:val="zh-CN"/>
        </w:rPr>
        <w:t>）</w:t>
      </w:r>
    </w:p>
    <w:p w14:paraId="1FAD0BBD">
      <w:pPr>
        <w:spacing w:line="500" w:lineRule="exact"/>
        <w:ind w:firstLine="420" w:firstLineChars="200"/>
        <w:jc w:val="left"/>
        <w:rPr>
          <w:rFonts w:ascii="宋体" w:hAnsi="宋体" w:cs="宋体"/>
          <w:color w:val="000000"/>
          <w:szCs w:val="21"/>
          <w:highlight w:val="none"/>
          <w:lang w:val="zh-CN"/>
        </w:rPr>
      </w:pPr>
      <w:r>
        <w:rPr>
          <w:rFonts w:hint="eastAsia" w:ascii="宋体" w:hAnsi="宋体" w:cs="宋体"/>
          <w:color w:val="000000"/>
          <w:szCs w:val="21"/>
          <w:highlight w:val="none"/>
          <w:lang w:val="zh-CN"/>
        </w:rPr>
        <w:t>2、开标地点：吉林省四平市铁西区四平市公共资源交易中心</w:t>
      </w:r>
      <w:bookmarkStart w:id="999" w:name="_GoBack"/>
      <w:bookmarkEnd w:id="999"/>
      <w:r>
        <w:rPr>
          <w:rFonts w:hint="eastAsia" w:ascii="宋体" w:hAnsi="宋体" w:cs="宋体"/>
          <w:color w:val="000000"/>
          <w:szCs w:val="21"/>
          <w:highlight w:val="none"/>
          <w:lang w:val="zh-CN"/>
        </w:rPr>
        <w:t>（四平市铁西区北建平街1号）</w:t>
      </w:r>
    </w:p>
    <w:p w14:paraId="71D5D777">
      <w:pPr>
        <w:spacing w:line="500" w:lineRule="exact"/>
        <w:ind w:firstLine="420" w:firstLineChars="200"/>
        <w:jc w:val="left"/>
        <w:rPr>
          <w:rFonts w:ascii="宋体" w:hAnsi="宋体" w:cs="宋体"/>
          <w:color w:val="000000"/>
          <w:szCs w:val="21"/>
          <w:highlight w:val="none"/>
          <w:lang w:val="zh-CN"/>
        </w:rPr>
      </w:pPr>
      <w:r>
        <w:rPr>
          <w:rFonts w:hint="eastAsia" w:ascii="宋体" w:hAnsi="宋体" w:cs="宋体"/>
          <w:color w:val="000000"/>
          <w:szCs w:val="21"/>
          <w:highlight w:val="none"/>
          <w:lang w:val="zh-CN"/>
        </w:rPr>
        <w:t>3、本项目为全流程电子化项目，通过“政采云”平台（http：//www.zcygov.cn）实行在线电子投标，投标人应先安装“政采云投标客户端”（请自行前往“政采云”平台进行下载），并按照本项目招标文件和“政采云”平台的要求编制、加密后在投标截止时间前通过网络上传至“政采云”平台，投标人在“政采云”平台提交电子版投标文件时，请填写参加开标活动经办人联系方式。</w:t>
      </w:r>
    </w:p>
    <w:p w14:paraId="31D52CA2">
      <w:pPr>
        <w:spacing w:line="500" w:lineRule="exact"/>
        <w:ind w:firstLine="420" w:firstLineChars="200"/>
        <w:jc w:val="left"/>
        <w:rPr>
          <w:rFonts w:ascii="宋体" w:hAnsi="宋体" w:cs="宋体"/>
          <w:color w:val="000000"/>
          <w:szCs w:val="21"/>
          <w:highlight w:val="none"/>
          <w:lang w:val="zh-CN"/>
        </w:rPr>
      </w:pPr>
      <w:r>
        <w:rPr>
          <w:rFonts w:hint="eastAsia" w:ascii="宋体" w:hAnsi="宋体" w:cs="宋体"/>
          <w:color w:val="000000"/>
          <w:szCs w:val="21"/>
          <w:highlight w:val="none"/>
          <w:lang w:val="zh-CN"/>
        </w:rPr>
        <w:t>4、电子投标文件解密期限及方式：开启时间后60分钟内，由投标人持制作该电子投标文件的同一数字证书（CA锁）及电脑进行远程解密（各投标人开标前及网上开评标系统公布投标人名单前，不要提前进行远程解密；具体解密时间在开标直播时采购代理机构工作人员会进行通知）。</w:t>
      </w:r>
    </w:p>
    <w:p w14:paraId="3659EA58">
      <w:pPr>
        <w:spacing w:line="500" w:lineRule="exact"/>
        <w:ind w:firstLine="420" w:firstLineChars="200"/>
        <w:jc w:val="left"/>
        <w:rPr>
          <w:rFonts w:ascii="宋体" w:hAnsi="宋体" w:cs="宋体"/>
          <w:color w:val="000000"/>
          <w:szCs w:val="21"/>
          <w:highlight w:val="none"/>
          <w:lang w:val="zh-CN"/>
        </w:rPr>
      </w:pPr>
      <w:r>
        <w:rPr>
          <w:rFonts w:hint="eastAsia" w:ascii="宋体" w:hAnsi="宋体" w:cs="宋体"/>
          <w:color w:val="000000"/>
          <w:szCs w:val="21"/>
          <w:highlight w:val="none"/>
          <w:lang w:val="zh-CN"/>
        </w:rPr>
        <w:t>5、投标文件开标方式：投标文件解密截止时间后，“政采云”平台手动公布投标报价信息，投标人持企业数字证书登录“政采云”平台在线查询投标报价信息。</w:t>
      </w:r>
    </w:p>
    <w:p w14:paraId="536ED37C">
      <w:pPr>
        <w:spacing w:line="500" w:lineRule="exact"/>
        <w:jc w:val="left"/>
        <w:rPr>
          <w:rFonts w:ascii="宋体" w:hAnsi="宋体" w:cs="宋体"/>
          <w:b/>
          <w:bCs/>
          <w:color w:val="000000"/>
          <w:szCs w:val="21"/>
          <w:highlight w:val="none"/>
        </w:rPr>
      </w:pPr>
      <w:r>
        <w:rPr>
          <w:rFonts w:hint="eastAsia" w:ascii="宋体" w:hAnsi="宋体" w:cs="宋体"/>
          <w:b/>
          <w:bCs/>
          <w:color w:val="000000"/>
          <w:szCs w:val="21"/>
          <w:highlight w:val="none"/>
        </w:rPr>
        <w:t>五、公告期限</w:t>
      </w:r>
      <w:bookmarkEnd w:id="57"/>
      <w:bookmarkEnd w:id="58"/>
      <w:bookmarkEnd w:id="59"/>
      <w:bookmarkEnd w:id="60"/>
    </w:p>
    <w:p w14:paraId="1FD31AE0">
      <w:pPr>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1.自本公告发布之日起5个工作日。</w:t>
      </w:r>
    </w:p>
    <w:p w14:paraId="733A7027">
      <w:pPr>
        <w:spacing w:line="500" w:lineRule="exact"/>
        <w:jc w:val="left"/>
        <w:rPr>
          <w:rFonts w:ascii="宋体" w:hAnsi="宋体" w:cs="宋体"/>
          <w:b/>
          <w:bCs/>
          <w:color w:val="000000"/>
          <w:szCs w:val="21"/>
          <w:highlight w:val="none"/>
        </w:rPr>
      </w:pPr>
      <w:bookmarkStart w:id="61" w:name="_Toc35393626"/>
      <w:bookmarkStart w:id="62" w:name="_Toc35393795"/>
      <w:r>
        <w:rPr>
          <w:rFonts w:hint="eastAsia" w:ascii="宋体" w:hAnsi="宋体" w:cs="宋体"/>
          <w:b/>
          <w:bCs/>
          <w:color w:val="000000"/>
          <w:szCs w:val="21"/>
          <w:highlight w:val="none"/>
        </w:rPr>
        <w:t>六、其他补充事宜</w:t>
      </w:r>
      <w:bookmarkEnd w:id="61"/>
      <w:bookmarkEnd w:id="62"/>
    </w:p>
    <w:p w14:paraId="18228EAC">
      <w:pPr>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1.本项目招标公告在“政采云 ”平台（http:// </w:t>
      </w:r>
      <w:r>
        <w:rPr>
          <w:highlight w:val="none"/>
        </w:rPr>
        <w:fldChar w:fldCharType="begin"/>
      </w:r>
      <w:r>
        <w:rPr>
          <w:highlight w:val="none"/>
        </w:rPr>
        <w:instrText xml:space="preserve"> HYPERLINK "http://www.zcygov.xn--cn)-6y3bv51n8fam9sfb62s53dyj463a9xxymbly7a85a053cq9dba./" </w:instrText>
      </w:r>
      <w:r>
        <w:rPr>
          <w:highlight w:val="none"/>
        </w:rPr>
        <w:fldChar w:fldCharType="separate"/>
      </w:r>
      <w:r>
        <w:rPr>
          <w:rFonts w:hint="eastAsia" w:ascii="宋体" w:hAnsi="宋体" w:cs="宋体"/>
          <w:color w:val="000000"/>
          <w:szCs w:val="21"/>
          <w:highlight w:val="none"/>
        </w:rPr>
        <w:t>www.zcygov.cn）</w:t>
      </w:r>
      <w:r>
        <w:rPr>
          <w:rFonts w:hint="eastAsia" w:ascii="宋体" w:hAnsi="宋体" w:cs="宋体"/>
          <w:color w:val="000000"/>
          <w:szCs w:val="21"/>
          <w:highlight w:val="none"/>
        </w:rPr>
        <w:fldChar w:fldCharType="end"/>
      </w:r>
      <w:r>
        <w:rPr>
          <w:rFonts w:hint="eastAsia" w:ascii="宋体" w:hAnsi="宋体" w:cs="宋体"/>
          <w:color w:val="000000"/>
          <w:szCs w:val="21"/>
          <w:highlight w:val="none"/>
        </w:rPr>
        <w:t>上发布。</w:t>
      </w:r>
    </w:p>
    <w:p w14:paraId="485A0791">
      <w:pPr>
        <w:spacing w:line="500" w:lineRule="exact"/>
        <w:ind w:firstLine="420" w:firstLineChars="200"/>
        <w:jc w:val="left"/>
        <w:rPr>
          <w:rFonts w:ascii="宋体" w:hAnsi="宋体" w:cs="宋体"/>
          <w:color w:val="000000"/>
          <w:szCs w:val="21"/>
          <w:highlight w:val="none"/>
        </w:rPr>
      </w:pPr>
      <w:bookmarkStart w:id="63" w:name="_Toc35393796"/>
      <w:bookmarkStart w:id="64" w:name="_Toc28359008"/>
      <w:bookmarkStart w:id="65" w:name="_Toc28359085"/>
      <w:bookmarkStart w:id="66" w:name="_Toc35393627"/>
      <w:r>
        <w:rPr>
          <w:rFonts w:hint="eastAsia" w:ascii="宋体" w:hAnsi="宋体" w:cs="宋体"/>
          <w:color w:val="000000"/>
          <w:szCs w:val="21"/>
          <w:highlight w:val="none"/>
        </w:rPr>
        <w:t>2.若对项目采购电子交易系统操作有疑问，可登录“政采云”平台（https://www.zcygov.cn/）点击右侧咨询小采，获取采小蜜智能服务管家帮助，或拨打政采云服务热线 400-881-7190或95763获取热线服务帮助。</w:t>
      </w:r>
    </w:p>
    <w:p w14:paraId="0BE80D25">
      <w:pPr>
        <w:spacing w:line="500" w:lineRule="exact"/>
        <w:jc w:val="left"/>
        <w:rPr>
          <w:rFonts w:ascii="宋体" w:hAnsi="宋体" w:cs="宋体"/>
          <w:color w:val="000000"/>
          <w:szCs w:val="21"/>
          <w:highlight w:val="none"/>
        </w:rPr>
      </w:pPr>
      <w:r>
        <w:rPr>
          <w:rFonts w:hint="eastAsia" w:ascii="宋体" w:hAnsi="宋体" w:cs="宋体"/>
          <w:b/>
          <w:bCs/>
          <w:color w:val="000000"/>
          <w:szCs w:val="21"/>
          <w:highlight w:val="none"/>
        </w:rPr>
        <w:t>七、凡对本次采购提出询问，请按以下方式联系。</w:t>
      </w:r>
    </w:p>
    <w:p w14:paraId="7227E034">
      <w:pPr>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1.采购人信息</w:t>
      </w:r>
    </w:p>
    <w:p w14:paraId="54DFF236">
      <w:pPr>
        <w:spacing w:line="500" w:lineRule="exact"/>
        <w:ind w:firstLine="420" w:firstLineChars="200"/>
        <w:jc w:val="left"/>
        <w:rPr>
          <w:rFonts w:ascii="宋体" w:hAnsi="宋体" w:cs="宋体"/>
          <w:color w:val="000000"/>
          <w:szCs w:val="21"/>
          <w:highlight w:val="none"/>
        </w:rPr>
      </w:pPr>
      <w:bookmarkStart w:id="67" w:name="_Toc28359086"/>
      <w:bookmarkStart w:id="68" w:name="_Toc28359009"/>
      <w:r>
        <w:rPr>
          <w:rFonts w:hint="eastAsia" w:ascii="宋体" w:hAnsi="宋体" w:cs="宋体"/>
          <w:color w:val="000000"/>
          <w:szCs w:val="21"/>
          <w:highlight w:val="none"/>
        </w:rPr>
        <w:t>采 购 人： 梨树县孤家子镇人民政府</w:t>
      </w:r>
    </w:p>
    <w:p w14:paraId="1D1B6F19">
      <w:pPr>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联 系 人：丁岩</w:t>
      </w:r>
    </w:p>
    <w:p w14:paraId="064BF7CC">
      <w:pPr>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地    址： 梨树县孤家子镇</w:t>
      </w:r>
    </w:p>
    <w:p w14:paraId="4A45F993">
      <w:pPr>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联系方式：</w:t>
      </w:r>
      <w:bookmarkEnd w:id="67"/>
      <w:bookmarkEnd w:id="68"/>
      <w:r>
        <w:rPr>
          <w:rFonts w:ascii="宋体" w:hAnsi="宋体" w:cs="宋体"/>
          <w:color w:val="000000"/>
          <w:szCs w:val="21"/>
          <w:highlight w:val="none"/>
        </w:rPr>
        <w:t xml:space="preserve"> 0434</w:t>
      </w:r>
      <w:r>
        <w:rPr>
          <w:rFonts w:hint="eastAsia" w:ascii="宋体" w:hAnsi="宋体" w:cs="宋体"/>
          <w:color w:val="000000"/>
          <w:szCs w:val="21"/>
          <w:highlight w:val="none"/>
        </w:rPr>
        <w:t>-</w:t>
      </w:r>
      <w:r>
        <w:rPr>
          <w:rFonts w:ascii="宋体" w:hAnsi="宋体" w:cs="宋体"/>
          <w:color w:val="000000"/>
          <w:szCs w:val="21"/>
          <w:highlight w:val="none"/>
        </w:rPr>
        <w:t>6669899</w:t>
      </w:r>
    </w:p>
    <w:p w14:paraId="10212520">
      <w:pPr>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采购代理机构： 泾清项目管理有限公司　　　　　　　　　　　　</w:t>
      </w:r>
    </w:p>
    <w:p w14:paraId="09E1DB44">
      <w:pPr>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地    址：四平市铁西区</w:t>
      </w:r>
    </w:p>
    <w:p w14:paraId="79A36077">
      <w:pPr>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联 系 人：王先生</w:t>
      </w:r>
    </w:p>
    <w:p w14:paraId="246F7F11">
      <w:pPr>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电    话：</w:t>
      </w:r>
      <w:r>
        <w:rPr>
          <w:rFonts w:hint="eastAsia" w:ascii="宋体" w:hAnsi="宋体" w:cs="宋体"/>
          <w:color w:val="000000"/>
          <w:szCs w:val="21"/>
          <w:highlight w:val="none"/>
          <w:lang w:eastAsia="zh-CN"/>
        </w:rPr>
        <w:t>19104346927</w:t>
      </w:r>
      <w:r>
        <w:rPr>
          <w:rFonts w:hint="eastAsia" w:ascii="宋体" w:hAnsi="宋体" w:cs="宋体"/>
          <w:color w:val="000000"/>
          <w:szCs w:val="21"/>
          <w:highlight w:val="none"/>
        </w:rPr>
        <w:t>（办公电话）</w:t>
      </w:r>
    </w:p>
    <w:p w14:paraId="52E6FDC5">
      <w:pPr>
        <w:pStyle w:val="40"/>
        <w:rPr>
          <w:rFonts w:ascii="宋体" w:hAnsi="宋体" w:cs="宋体"/>
          <w:color w:val="000000"/>
          <w:sz w:val="24"/>
          <w:szCs w:val="24"/>
          <w:highlight w:val="none"/>
        </w:rPr>
      </w:pPr>
    </w:p>
    <w:p w14:paraId="005A0B44">
      <w:pPr>
        <w:rPr>
          <w:highlight w:val="none"/>
        </w:rPr>
        <w:sectPr>
          <w:footerReference r:id="rId6" w:type="default"/>
          <w:pgSz w:w="11906" w:h="16838"/>
          <w:pgMar w:top="1440" w:right="1803" w:bottom="1417" w:left="1417" w:header="851" w:footer="992" w:gutter="0"/>
          <w:pgNumType w:start="1"/>
          <w:cols w:space="720" w:num="1"/>
          <w:rtlGutter w:val="1"/>
          <w:docGrid w:type="lines" w:linePitch="312" w:charSpace="0"/>
        </w:sectPr>
      </w:pPr>
    </w:p>
    <w:bookmarkEnd w:id="63"/>
    <w:bookmarkEnd w:id="64"/>
    <w:bookmarkEnd w:id="65"/>
    <w:bookmarkEnd w:id="66"/>
    <w:p w14:paraId="7BD5F344">
      <w:pPr>
        <w:spacing w:line="500" w:lineRule="exact"/>
        <w:jc w:val="center"/>
        <w:rPr>
          <w:rFonts w:ascii="黑体" w:hAnsi="黑体" w:eastAsia="黑体" w:cs="黑体"/>
          <w:b/>
          <w:bCs/>
          <w:color w:val="000000"/>
          <w:sz w:val="44"/>
          <w:szCs w:val="44"/>
          <w:highlight w:val="none"/>
        </w:rPr>
      </w:pPr>
      <w:r>
        <w:rPr>
          <w:rFonts w:hint="eastAsia" w:ascii="黑体" w:hAnsi="黑体" w:eastAsia="黑体" w:cs="黑体"/>
          <w:b/>
          <w:bCs/>
          <w:color w:val="000000"/>
          <w:sz w:val="44"/>
          <w:szCs w:val="44"/>
          <w:highlight w:val="none"/>
        </w:rPr>
        <w:t>第二章 投标人须知</w:t>
      </w:r>
      <w:bookmarkEnd w:id="30"/>
      <w:bookmarkEnd w:id="31"/>
      <w:bookmarkEnd w:id="32"/>
      <w:bookmarkEnd w:id="33"/>
      <w:bookmarkEnd w:id="34"/>
      <w:bookmarkEnd w:id="35"/>
      <w:bookmarkEnd w:id="36"/>
      <w:bookmarkEnd w:id="37"/>
      <w:bookmarkEnd w:id="38"/>
      <w:bookmarkEnd w:id="39"/>
    </w:p>
    <w:p w14:paraId="6069C047">
      <w:pPr>
        <w:pStyle w:val="5"/>
        <w:keepNext w:val="0"/>
        <w:keepLines w:val="0"/>
        <w:spacing w:line="360" w:lineRule="exact"/>
        <w:jc w:val="center"/>
        <w:rPr>
          <w:rFonts w:ascii="宋体" w:hAnsi="宋体" w:eastAsia="宋体" w:cs="宋体"/>
          <w:color w:val="000000"/>
          <w:sz w:val="28"/>
          <w:szCs w:val="28"/>
          <w:highlight w:val="none"/>
        </w:rPr>
      </w:pPr>
      <w:bookmarkStart w:id="69" w:name="_Toc152045528"/>
      <w:bookmarkStart w:id="70" w:name="_Toc247085688"/>
      <w:bookmarkStart w:id="71" w:name="_Toc246996917"/>
      <w:bookmarkStart w:id="72" w:name="_Toc19173"/>
      <w:bookmarkStart w:id="73" w:name="_Toc29337"/>
      <w:bookmarkStart w:id="74" w:name="_Toc11173"/>
      <w:bookmarkStart w:id="75" w:name="_Toc30390"/>
      <w:bookmarkStart w:id="76" w:name="_Toc152042304"/>
      <w:bookmarkStart w:id="77" w:name="_Toc22688"/>
      <w:bookmarkStart w:id="78" w:name="_Toc23622"/>
      <w:bookmarkStart w:id="79" w:name="_Toc246996174"/>
      <w:bookmarkStart w:id="80" w:name="_Toc453756894"/>
      <w:bookmarkStart w:id="81" w:name="_Toc179632545"/>
      <w:bookmarkStart w:id="82" w:name="_Toc144974496"/>
      <w:r>
        <w:rPr>
          <w:rFonts w:hint="eastAsia" w:ascii="宋体" w:hAnsi="宋体" w:eastAsia="宋体" w:cs="宋体"/>
          <w:color w:val="000000"/>
          <w:sz w:val="28"/>
          <w:szCs w:val="28"/>
          <w:highlight w:val="none"/>
        </w:rPr>
        <w:t xml:space="preserve">     投标人须知前附表</w:t>
      </w:r>
      <w:bookmarkEnd w:id="69"/>
      <w:bookmarkEnd w:id="70"/>
      <w:bookmarkEnd w:id="71"/>
      <w:bookmarkEnd w:id="72"/>
      <w:bookmarkEnd w:id="73"/>
      <w:bookmarkEnd w:id="74"/>
      <w:bookmarkEnd w:id="75"/>
      <w:bookmarkEnd w:id="76"/>
      <w:bookmarkEnd w:id="77"/>
      <w:bookmarkEnd w:id="78"/>
      <w:bookmarkEnd w:id="79"/>
      <w:bookmarkEnd w:id="80"/>
      <w:bookmarkEnd w:id="81"/>
      <w:bookmarkEnd w:id="82"/>
      <w:r>
        <w:rPr>
          <w:rFonts w:hint="eastAsia" w:ascii="宋体" w:hAnsi="宋体" w:eastAsia="宋体" w:cs="宋体"/>
          <w:color w:val="000000"/>
          <w:sz w:val="28"/>
          <w:szCs w:val="28"/>
          <w:highlight w:val="none"/>
        </w:rPr>
        <w:t xml:space="preserve"> </w:t>
      </w:r>
    </w:p>
    <w:tbl>
      <w:tblPr>
        <w:tblStyle w:val="43"/>
        <w:tblW w:w="10279" w:type="dxa"/>
        <w:jc w:val="center"/>
        <w:tblLayout w:type="fixed"/>
        <w:tblCellMar>
          <w:top w:w="0" w:type="dxa"/>
          <w:left w:w="108" w:type="dxa"/>
          <w:bottom w:w="0" w:type="dxa"/>
          <w:right w:w="108" w:type="dxa"/>
        </w:tblCellMar>
      </w:tblPr>
      <w:tblGrid>
        <w:gridCol w:w="1060"/>
        <w:gridCol w:w="1968"/>
        <w:gridCol w:w="7251"/>
      </w:tblGrid>
      <w:tr w14:paraId="46B1CF70">
        <w:tblPrEx>
          <w:tblCellMar>
            <w:top w:w="0" w:type="dxa"/>
            <w:left w:w="108" w:type="dxa"/>
            <w:bottom w:w="0" w:type="dxa"/>
            <w:right w:w="108" w:type="dxa"/>
          </w:tblCellMar>
        </w:tblPrEx>
        <w:trPr>
          <w:trHeight w:val="361"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35CFACE6">
            <w:pPr>
              <w:jc w:val="center"/>
              <w:rPr>
                <w:rFonts w:ascii="宋体" w:hAnsi="宋体" w:cs="宋体"/>
                <w:b/>
                <w:color w:val="000000"/>
                <w:szCs w:val="21"/>
                <w:highlight w:val="none"/>
              </w:rPr>
            </w:pPr>
            <w:r>
              <w:rPr>
                <w:rFonts w:hint="eastAsia" w:ascii="宋体" w:hAnsi="宋体" w:cs="宋体"/>
                <w:b/>
                <w:color w:val="000000"/>
                <w:szCs w:val="21"/>
                <w:highlight w:val="none"/>
              </w:rPr>
              <w:t>条款号</w:t>
            </w:r>
          </w:p>
        </w:tc>
        <w:tc>
          <w:tcPr>
            <w:tcW w:w="1968" w:type="dxa"/>
            <w:tcBorders>
              <w:top w:val="single" w:color="auto" w:sz="4" w:space="0"/>
              <w:left w:val="single" w:color="auto" w:sz="4" w:space="0"/>
              <w:bottom w:val="single" w:color="auto" w:sz="4" w:space="0"/>
              <w:right w:val="single" w:color="auto" w:sz="4" w:space="0"/>
            </w:tcBorders>
            <w:vAlign w:val="center"/>
          </w:tcPr>
          <w:p w14:paraId="7BEED9EC">
            <w:pPr>
              <w:jc w:val="center"/>
              <w:rPr>
                <w:rFonts w:ascii="宋体" w:hAnsi="宋体" w:cs="宋体"/>
                <w:b/>
                <w:color w:val="000000"/>
                <w:szCs w:val="21"/>
                <w:highlight w:val="none"/>
              </w:rPr>
            </w:pPr>
            <w:r>
              <w:rPr>
                <w:rFonts w:hint="eastAsia" w:ascii="宋体" w:hAnsi="宋体" w:cs="宋体"/>
                <w:b/>
                <w:color w:val="000000"/>
                <w:szCs w:val="21"/>
                <w:highlight w:val="none"/>
              </w:rPr>
              <w:t>条  款  名  称</w:t>
            </w:r>
          </w:p>
        </w:tc>
        <w:tc>
          <w:tcPr>
            <w:tcW w:w="7251" w:type="dxa"/>
            <w:tcBorders>
              <w:top w:val="single" w:color="auto" w:sz="4" w:space="0"/>
              <w:left w:val="single" w:color="auto" w:sz="4" w:space="0"/>
              <w:bottom w:val="single" w:color="auto" w:sz="4" w:space="0"/>
              <w:right w:val="single" w:color="auto" w:sz="4" w:space="0"/>
            </w:tcBorders>
            <w:vAlign w:val="center"/>
          </w:tcPr>
          <w:p w14:paraId="6559B24E">
            <w:pPr>
              <w:jc w:val="center"/>
              <w:rPr>
                <w:rFonts w:ascii="宋体" w:hAnsi="宋体" w:cs="宋体"/>
                <w:b/>
                <w:color w:val="000000"/>
                <w:szCs w:val="21"/>
                <w:highlight w:val="none"/>
              </w:rPr>
            </w:pPr>
            <w:r>
              <w:rPr>
                <w:rFonts w:hint="eastAsia" w:ascii="宋体" w:hAnsi="宋体" w:cs="宋体"/>
                <w:b/>
                <w:color w:val="000000"/>
                <w:szCs w:val="21"/>
                <w:highlight w:val="none"/>
              </w:rPr>
              <w:t>编  列  内  容</w:t>
            </w:r>
          </w:p>
        </w:tc>
      </w:tr>
      <w:tr w14:paraId="64CC5C93">
        <w:tblPrEx>
          <w:tblCellMar>
            <w:top w:w="0" w:type="dxa"/>
            <w:left w:w="108" w:type="dxa"/>
            <w:bottom w:w="0" w:type="dxa"/>
            <w:right w:w="108" w:type="dxa"/>
          </w:tblCellMar>
        </w:tblPrEx>
        <w:trPr>
          <w:trHeight w:val="120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06F34D0C">
            <w:pPr>
              <w:jc w:val="center"/>
              <w:rPr>
                <w:rFonts w:ascii="宋体" w:hAnsi="宋体" w:cs="宋体"/>
                <w:color w:val="000000"/>
                <w:szCs w:val="21"/>
                <w:highlight w:val="none"/>
              </w:rPr>
            </w:pPr>
            <w:r>
              <w:rPr>
                <w:rFonts w:hint="eastAsia" w:ascii="宋体" w:hAnsi="宋体" w:cs="宋体"/>
                <w:color w:val="000000"/>
                <w:szCs w:val="21"/>
                <w:highlight w:val="none"/>
              </w:rPr>
              <w:t>1.1.2</w:t>
            </w:r>
          </w:p>
        </w:tc>
        <w:tc>
          <w:tcPr>
            <w:tcW w:w="1968" w:type="dxa"/>
            <w:tcBorders>
              <w:top w:val="single" w:color="auto" w:sz="4" w:space="0"/>
              <w:left w:val="single" w:color="auto" w:sz="4" w:space="0"/>
              <w:bottom w:val="single" w:color="auto" w:sz="4" w:space="0"/>
              <w:right w:val="single" w:color="auto" w:sz="4" w:space="0"/>
            </w:tcBorders>
            <w:vAlign w:val="center"/>
          </w:tcPr>
          <w:p w14:paraId="5B5E6D40">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采购人</w:t>
            </w:r>
          </w:p>
        </w:tc>
        <w:tc>
          <w:tcPr>
            <w:tcW w:w="7251" w:type="dxa"/>
            <w:tcBorders>
              <w:top w:val="single" w:color="auto" w:sz="4" w:space="0"/>
              <w:left w:val="single" w:color="auto" w:sz="4" w:space="0"/>
              <w:bottom w:val="single" w:color="auto" w:sz="4" w:space="0"/>
              <w:right w:val="single" w:color="auto" w:sz="4" w:space="0"/>
            </w:tcBorders>
            <w:vAlign w:val="center"/>
          </w:tcPr>
          <w:p w14:paraId="4AA14025">
            <w:pPr>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名    称：梨树县孤家子镇人民政府</w:t>
            </w:r>
          </w:p>
          <w:p w14:paraId="53AC6CFB">
            <w:pPr>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联 系 人：丁岩</w:t>
            </w:r>
          </w:p>
          <w:p w14:paraId="7B91D0D0">
            <w:pPr>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地    址： 梨树县孤家子镇</w:t>
            </w:r>
          </w:p>
          <w:p w14:paraId="17A77B22">
            <w:pPr>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联系方式： 0434-6669899</w:t>
            </w:r>
          </w:p>
        </w:tc>
      </w:tr>
      <w:tr w14:paraId="41392BA5">
        <w:tblPrEx>
          <w:tblCellMar>
            <w:top w:w="0" w:type="dxa"/>
            <w:left w:w="108" w:type="dxa"/>
            <w:bottom w:w="0" w:type="dxa"/>
            <w:right w:w="108" w:type="dxa"/>
          </w:tblCellMar>
        </w:tblPrEx>
        <w:trPr>
          <w:trHeight w:val="120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157B6D57">
            <w:pPr>
              <w:jc w:val="center"/>
              <w:rPr>
                <w:rFonts w:ascii="宋体" w:hAnsi="宋体" w:cs="宋体"/>
                <w:color w:val="000000"/>
                <w:szCs w:val="21"/>
                <w:highlight w:val="none"/>
              </w:rPr>
            </w:pPr>
            <w:r>
              <w:rPr>
                <w:rFonts w:hint="eastAsia" w:ascii="宋体" w:hAnsi="宋体" w:cs="宋体"/>
                <w:color w:val="000000"/>
                <w:szCs w:val="21"/>
                <w:highlight w:val="none"/>
              </w:rPr>
              <w:t>1.1.3</w:t>
            </w:r>
          </w:p>
        </w:tc>
        <w:tc>
          <w:tcPr>
            <w:tcW w:w="1968" w:type="dxa"/>
            <w:tcBorders>
              <w:top w:val="single" w:color="auto" w:sz="4" w:space="0"/>
              <w:left w:val="single" w:color="auto" w:sz="4" w:space="0"/>
              <w:bottom w:val="single" w:color="auto" w:sz="4" w:space="0"/>
              <w:right w:val="single" w:color="auto" w:sz="4" w:space="0"/>
            </w:tcBorders>
            <w:vAlign w:val="center"/>
          </w:tcPr>
          <w:p w14:paraId="39840DD5">
            <w:pPr>
              <w:jc w:val="center"/>
              <w:rPr>
                <w:rFonts w:ascii="宋体" w:hAnsi="宋体" w:cs="宋体"/>
                <w:color w:val="000000"/>
                <w:highlight w:val="none"/>
              </w:rPr>
            </w:pPr>
            <w:r>
              <w:rPr>
                <w:rFonts w:hint="eastAsia" w:ascii="宋体" w:hAnsi="宋体" w:cs="宋体"/>
                <w:color w:val="000000"/>
                <w:highlight w:val="none"/>
              </w:rPr>
              <w:t>采购代理机构</w:t>
            </w:r>
          </w:p>
        </w:tc>
        <w:tc>
          <w:tcPr>
            <w:tcW w:w="7251" w:type="dxa"/>
            <w:tcBorders>
              <w:top w:val="single" w:color="auto" w:sz="4" w:space="0"/>
              <w:left w:val="single" w:color="auto" w:sz="4" w:space="0"/>
              <w:bottom w:val="single" w:color="auto" w:sz="4" w:space="0"/>
              <w:right w:val="single" w:color="auto" w:sz="4" w:space="0"/>
            </w:tcBorders>
            <w:vAlign w:val="center"/>
          </w:tcPr>
          <w:p w14:paraId="73A2F676">
            <w:pPr>
              <w:spacing w:line="360" w:lineRule="auto"/>
              <w:jc w:val="left"/>
              <w:rPr>
                <w:highlight w:val="none"/>
              </w:rPr>
            </w:pPr>
            <w:r>
              <w:rPr>
                <w:highlight w:val="none"/>
              </w:rPr>
              <w:t>名    称： 泾清项目管理有限公司　　　　　　　　　　　　</w:t>
            </w:r>
          </w:p>
          <w:p w14:paraId="16152993">
            <w:pPr>
              <w:spacing w:line="360" w:lineRule="auto"/>
              <w:jc w:val="left"/>
              <w:rPr>
                <w:highlight w:val="none"/>
              </w:rPr>
            </w:pPr>
            <w:r>
              <w:rPr>
                <w:highlight w:val="none"/>
              </w:rPr>
              <w:t>地    址：四平市铁西区</w:t>
            </w:r>
          </w:p>
          <w:p w14:paraId="7390554F">
            <w:pPr>
              <w:spacing w:line="360" w:lineRule="auto"/>
              <w:jc w:val="left"/>
              <w:rPr>
                <w:highlight w:val="none"/>
              </w:rPr>
            </w:pPr>
            <w:r>
              <w:rPr>
                <w:highlight w:val="none"/>
              </w:rPr>
              <w:t>联 系 人：王先生</w:t>
            </w:r>
          </w:p>
          <w:p w14:paraId="4E200C46">
            <w:pPr>
              <w:spacing w:line="360" w:lineRule="auto"/>
              <w:jc w:val="left"/>
              <w:rPr>
                <w:highlight w:val="none"/>
              </w:rPr>
            </w:pPr>
            <w:r>
              <w:rPr>
                <w:highlight w:val="none"/>
              </w:rPr>
              <w:t>电    话：</w:t>
            </w:r>
            <w:r>
              <w:rPr>
                <w:rFonts w:hint="eastAsia"/>
                <w:highlight w:val="none"/>
                <w:lang w:eastAsia="zh-CN"/>
              </w:rPr>
              <w:t>19104346927</w:t>
            </w:r>
            <w:r>
              <w:rPr>
                <w:rFonts w:hint="eastAsia" w:ascii="宋体" w:hAnsi="宋体" w:cs="宋体"/>
                <w:color w:val="000000"/>
                <w:szCs w:val="21"/>
                <w:highlight w:val="none"/>
              </w:rPr>
              <w:t>（办公电话）</w:t>
            </w:r>
          </w:p>
        </w:tc>
      </w:tr>
      <w:tr w14:paraId="117245E6">
        <w:tblPrEx>
          <w:tblCellMar>
            <w:top w:w="0" w:type="dxa"/>
            <w:left w:w="108" w:type="dxa"/>
            <w:bottom w:w="0" w:type="dxa"/>
            <w:right w:w="108" w:type="dxa"/>
          </w:tblCellMar>
        </w:tblPrEx>
        <w:trPr>
          <w:trHeight w:val="407" w:hRule="atLeast"/>
          <w:jc w:val="center"/>
        </w:trPr>
        <w:tc>
          <w:tcPr>
            <w:tcW w:w="1060" w:type="dxa"/>
            <w:vMerge w:val="restart"/>
            <w:tcBorders>
              <w:top w:val="single" w:color="auto" w:sz="4" w:space="0"/>
              <w:left w:val="single" w:color="auto" w:sz="4" w:space="0"/>
              <w:right w:val="single" w:color="auto" w:sz="4" w:space="0"/>
            </w:tcBorders>
            <w:vAlign w:val="center"/>
          </w:tcPr>
          <w:p w14:paraId="773FF7AA">
            <w:pPr>
              <w:jc w:val="center"/>
              <w:rPr>
                <w:rFonts w:ascii="宋体" w:hAnsi="宋体" w:cs="宋体"/>
                <w:color w:val="000000"/>
                <w:szCs w:val="21"/>
                <w:highlight w:val="none"/>
              </w:rPr>
            </w:pPr>
            <w:r>
              <w:rPr>
                <w:rFonts w:hint="eastAsia" w:ascii="宋体" w:hAnsi="宋体" w:cs="宋体"/>
                <w:color w:val="000000"/>
                <w:szCs w:val="21"/>
                <w:highlight w:val="none"/>
              </w:rPr>
              <w:t>1.1.4</w:t>
            </w:r>
          </w:p>
        </w:tc>
        <w:tc>
          <w:tcPr>
            <w:tcW w:w="1968" w:type="dxa"/>
            <w:tcBorders>
              <w:top w:val="single" w:color="auto" w:sz="4" w:space="0"/>
              <w:left w:val="single" w:color="auto" w:sz="4" w:space="0"/>
              <w:bottom w:val="single" w:color="auto" w:sz="4" w:space="0"/>
              <w:right w:val="single" w:color="auto" w:sz="4" w:space="0"/>
            </w:tcBorders>
            <w:vAlign w:val="center"/>
          </w:tcPr>
          <w:p w14:paraId="1EEE3FC6">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招标编号</w:t>
            </w:r>
          </w:p>
        </w:tc>
        <w:tc>
          <w:tcPr>
            <w:tcW w:w="7251" w:type="dxa"/>
            <w:tcBorders>
              <w:top w:val="single" w:color="auto" w:sz="4" w:space="0"/>
              <w:left w:val="single" w:color="auto" w:sz="4" w:space="0"/>
              <w:bottom w:val="single" w:color="auto" w:sz="4" w:space="0"/>
              <w:right w:val="single" w:color="auto" w:sz="4" w:space="0"/>
            </w:tcBorders>
            <w:vAlign w:val="center"/>
          </w:tcPr>
          <w:p w14:paraId="2B61630F">
            <w:pPr>
              <w:spacing w:line="360" w:lineRule="auto"/>
              <w:jc w:val="left"/>
              <w:rPr>
                <w:rFonts w:ascii="宋体" w:hAnsi="宋体" w:cs="宋体"/>
                <w:color w:val="000000"/>
                <w:szCs w:val="21"/>
                <w:highlight w:val="none"/>
              </w:rPr>
            </w:pPr>
            <w:r>
              <w:rPr>
                <w:rFonts w:ascii="宋体" w:hAnsi="宋体" w:cs="宋体"/>
                <w:color w:val="000000"/>
                <w:szCs w:val="21"/>
                <w:highlight w:val="none"/>
              </w:rPr>
              <w:t>JQSP-2024-CG-</w:t>
            </w:r>
            <w:r>
              <w:rPr>
                <w:rFonts w:hint="eastAsia" w:ascii="宋体" w:hAnsi="宋体" w:cs="宋体"/>
                <w:color w:val="000000"/>
                <w:szCs w:val="21"/>
                <w:highlight w:val="none"/>
                <w:lang w:val="en-US" w:eastAsia="zh-CN"/>
              </w:rPr>
              <w:t>11</w:t>
            </w:r>
            <w:r>
              <w:rPr>
                <w:rFonts w:ascii="宋体" w:hAnsi="宋体" w:cs="宋体"/>
                <w:color w:val="000000"/>
                <w:szCs w:val="21"/>
                <w:highlight w:val="none"/>
              </w:rPr>
              <w:t>01</w:t>
            </w:r>
          </w:p>
        </w:tc>
      </w:tr>
      <w:tr w14:paraId="134E925D">
        <w:tblPrEx>
          <w:tblCellMar>
            <w:top w:w="0" w:type="dxa"/>
            <w:left w:w="108" w:type="dxa"/>
            <w:bottom w:w="0" w:type="dxa"/>
            <w:right w:w="108" w:type="dxa"/>
          </w:tblCellMar>
        </w:tblPrEx>
        <w:trPr>
          <w:trHeight w:val="407" w:hRule="atLeast"/>
          <w:jc w:val="center"/>
        </w:trPr>
        <w:tc>
          <w:tcPr>
            <w:tcW w:w="1060" w:type="dxa"/>
            <w:vMerge w:val="continue"/>
            <w:tcBorders>
              <w:left w:val="single" w:color="auto" w:sz="4" w:space="0"/>
              <w:right w:val="single" w:color="auto" w:sz="4" w:space="0"/>
            </w:tcBorders>
            <w:vAlign w:val="center"/>
          </w:tcPr>
          <w:p w14:paraId="70C7EB15">
            <w:pPr>
              <w:jc w:val="center"/>
              <w:rPr>
                <w:rFonts w:ascii="宋体" w:hAnsi="宋体" w:cs="宋体"/>
                <w:color w:val="000000"/>
                <w:szCs w:val="21"/>
                <w:highlight w:val="none"/>
              </w:rPr>
            </w:pPr>
          </w:p>
        </w:tc>
        <w:tc>
          <w:tcPr>
            <w:tcW w:w="1968" w:type="dxa"/>
            <w:tcBorders>
              <w:top w:val="single" w:color="auto" w:sz="4" w:space="0"/>
              <w:left w:val="single" w:color="auto" w:sz="4" w:space="0"/>
              <w:right w:val="single" w:color="auto" w:sz="4" w:space="0"/>
            </w:tcBorders>
            <w:vAlign w:val="center"/>
          </w:tcPr>
          <w:p w14:paraId="17A3CD72">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项目名称</w:t>
            </w:r>
          </w:p>
        </w:tc>
        <w:tc>
          <w:tcPr>
            <w:tcW w:w="7251" w:type="dxa"/>
            <w:tcBorders>
              <w:top w:val="single" w:color="auto" w:sz="4" w:space="0"/>
              <w:left w:val="single" w:color="auto" w:sz="4" w:space="0"/>
              <w:bottom w:val="single" w:color="auto" w:sz="4" w:space="0"/>
              <w:right w:val="single" w:color="auto" w:sz="4" w:space="0"/>
            </w:tcBorders>
            <w:vAlign w:val="center"/>
          </w:tcPr>
          <w:p w14:paraId="7C92C52A">
            <w:pPr>
              <w:spacing w:line="360" w:lineRule="auto"/>
              <w:jc w:val="lef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梨树县孤家子镇宋大嫂酸菜全自动生产线及成品包装项目</w:t>
            </w:r>
          </w:p>
        </w:tc>
      </w:tr>
      <w:tr w14:paraId="11B8FC9E">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22272F7F">
            <w:pPr>
              <w:jc w:val="center"/>
              <w:rPr>
                <w:rFonts w:ascii="宋体" w:hAnsi="宋体" w:cs="宋体"/>
                <w:color w:val="000000"/>
                <w:szCs w:val="21"/>
                <w:highlight w:val="none"/>
              </w:rPr>
            </w:pPr>
            <w:r>
              <w:rPr>
                <w:rFonts w:hint="eastAsia" w:ascii="宋体" w:hAnsi="宋体" w:cs="宋体"/>
                <w:color w:val="000000"/>
                <w:szCs w:val="21"/>
                <w:highlight w:val="none"/>
              </w:rPr>
              <w:t>1.1.5</w:t>
            </w:r>
          </w:p>
        </w:tc>
        <w:tc>
          <w:tcPr>
            <w:tcW w:w="1968" w:type="dxa"/>
            <w:tcBorders>
              <w:top w:val="single" w:color="auto" w:sz="4" w:space="0"/>
              <w:left w:val="single" w:color="auto" w:sz="4" w:space="0"/>
              <w:bottom w:val="single" w:color="auto" w:sz="4" w:space="0"/>
              <w:right w:val="single" w:color="auto" w:sz="4" w:space="0"/>
            </w:tcBorders>
            <w:vAlign w:val="center"/>
          </w:tcPr>
          <w:p w14:paraId="19920025">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供货地点</w:t>
            </w:r>
          </w:p>
        </w:tc>
        <w:tc>
          <w:tcPr>
            <w:tcW w:w="7251" w:type="dxa"/>
            <w:tcBorders>
              <w:top w:val="single" w:color="auto" w:sz="4" w:space="0"/>
              <w:left w:val="single" w:color="auto" w:sz="4" w:space="0"/>
              <w:bottom w:val="single" w:color="auto" w:sz="4" w:space="0"/>
              <w:right w:val="single" w:color="auto" w:sz="4" w:space="0"/>
            </w:tcBorders>
            <w:vAlign w:val="center"/>
          </w:tcPr>
          <w:p w14:paraId="3F49F5E9">
            <w:pPr>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梨树县孤家子镇</w:t>
            </w:r>
          </w:p>
        </w:tc>
      </w:tr>
      <w:tr w14:paraId="0251D4A7">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3CAE402D">
            <w:pPr>
              <w:jc w:val="center"/>
              <w:rPr>
                <w:rFonts w:ascii="宋体" w:hAnsi="宋体" w:cs="宋体"/>
                <w:color w:val="000000"/>
                <w:szCs w:val="21"/>
                <w:highlight w:val="none"/>
              </w:rPr>
            </w:pPr>
            <w:r>
              <w:rPr>
                <w:rFonts w:hint="eastAsia" w:ascii="宋体" w:hAnsi="宋体" w:cs="宋体"/>
                <w:color w:val="000000"/>
                <w:szCs w:val="21"/>
                <w:highlight w:val="none"/>
              </w:rPr>
              <w:t>1.2.1</w:t>
            </w:r>
          </w:p>
        </w:tc>
        <w:tc>
          <w:tcPr>
            <w:tcW w:w="1968" w:type="dxa"/>
            <w:tcBorders>
              <w:top w:val="single" w:color="auto" w:sz="4" w:space="0"/>
              <w:left w:val="single" w:color="auto" w:sz="4" w:space="0"/>
              <w:bottom w:val="single" w:color="auto" w:sz="4" w:space="0"/>
              <w:right w:val="single" w:color="auto" w:sz="4" w:space="0"/>
            </w:tcBorders>
            <w:vAlign w:val="center"/>
          </w:tcPr>
          <w:p w14:paraId="21EAA243">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资金来源</w:t>
            </w:r>
          </w:p>
        </w:tc>
        <w:tc>
          <w:tcPr>
            <w:tcW w:w="7251" w:type="dxa"/>
            <w:tcBorders>
              <w:top w:val="single" w:color="auto" w:sz="4" w:space="0"/>
              <w:left w:val="single" w:color="auto" w:sz="4" w:space="0"/>
              <w:bottom w:val="single" w:color="auto" w:sz="4" w:space="0"/>
              <w:right w:val="single" w:color="auto" w:sz="4" w:space="0"/>
            </w:tcBorders>
            <w:vAlign w:val="center"/>
          </w:tcPr>
          <w:p w14:paraId="5AD75DE9">
            <w:pPr>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财政资金</w:t>
            </w:r>
          </w:p>
        </w:tc>
      </w:tr>
      <w:tr w14:paraId="537CBAE8">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60557AF2">
            <w:pPr>
              <w:jc w:val="center"/>
              <w:rPr>
                <w:rFonts w:ascii="宋体" w:hAnsi="宋体" w:cs="宋体"/>
                <w:color w:val="000000"/>
                <w:szCs w:val="21"/>
                <w:highlight w:val="none"/>
              </w:rPr>
            </w:pPr>
            <w:r>
              <w:rPr>
                <w:rFonts w:hint="eastAsia" w:ascii="宋体" w:hAnsi="宋体" w:cs="宋体"/>
                <w:color w:val="000000"/>
                <w:szCs w:val="21"/>
                <w:highlight w:val="none"/>
              </w:rPr>
              <w:t>1.2.2</w:t>
            </w:r>
          </w:p>
        </w:tc>
        <w:tc>
          <w:tcPr>
            <w:tcW w:w="1968" w:type="dxa"/>
            <w:tcBorders>
              <w:top w:val="single" w:color="auto" w:sz="4" w:space="0"/>
              <w:left w:val="single" w:color="auto" w:sz="4" w:space="0"/>
              <w:bottom w:val="single" w:color="auto" w:sz="4" w:space="0"/>
              <w:right w:val="single" w:color="auto" w:sz="4" w:space="0"/>
            </w:tcBorders>
            <w:vAlign w:val="center"/>
          </w:tcPr>
          <w:p w14:paraId="1458A734">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资金落实情况</w:t>
            </w:r>
          </w:p>
        </w:tc>
        <w:tc>
          <w:tcPr>
            <w:tcW w:w="7251" w:type="dxa"/>
            <w:tcBorders>
              <w:top w:val="single" w:color="auto" w:sz="4" w:space="0"/>
              <w:left w:val="single" w:color="auto" w:sz="4" w:space="0"/>
              <w:bottom w:val="single" w:color="auto" w:sz="4" w:space="0"/>
              <w:right w:val="single" w:color="auto" w:sz="4" w:space="0"/>
            </w:tcBorders>
            <w:vAlign w:val="center"/>
          </w:tcPr>
          <w:p w14:paraId="3E132D9A">
            <w:pPr>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已落实</w:t>
            </w:r>
          </w:p>
        </w:tc>
      </w:tr>
      <w:tr w14:paraId="1AA53E72">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145CC6B5">
            <w:pPr>
              <w:jc w:val="center"/>
              <w:rPr>
                <w:rFonts w:ascii="宋体" w:hAnsi="宋体" w:cs="宋体"/>
                <w:color w:val="000000"/>
                <w:szCs w:val="21"/>
                <w:highlight w:val="none"/>
              </w:rPr>
            </w:pPr>
            <w:r>
              <w:rPr>
                <w:rFonts w:hint="eastAsia" w:ascii="宋体" w:hAnsi="宋体" w:cs="宋体"/>
                <w:color w:val="000000"/>
                <w:szCs w:val="21"/>
                <w:highlight w:val="none"/>
              </w:rPr>
              <w:t>1.3.1</w:t>
            </w:r>
          </w:p>
        </w:tc>
        <w:tc>
          <w:tcPr>
            <w:tcW w:w="1968" w:type="dxa"/>
            <w:tcBorders>
              <w:top w:val="single" w:color="auto" w:sz="4" w:space="0"/>
              <w:left w:val="single" w:color="auto" w:sz="4" w:space="0"/>
              <w:bottom w:val="single" w:color="auto" w:sz="4" w:space="0"/>
              <w:right w:val="single" w:color="auto" w:sz="4" w:space="0"/>
            </w:tcBorders>
            <w:vAlign w:val="center"/>
          </w:tcPr>
          <w:p w14:paraId="5ED84961">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招标范围</w:t>
            </w:r>
          </w:p>
        </w:tc>
        <w:tc>
          <w:tcPr>
            <w:tcW w:w="7251" w:type="dxa"/>
            <w:tcBorders>
              <w:top w:val="single" w:color="auto" w:sz="4" w:space="0"/>
              <w:left w:val="single" w:color="auto" w:sz="4" w:space="0"/>
              <w:bottom w:val="single" w:color="auto" w:sz="4" w:space="0"/>
              <w:right w:val="single" w:color="auto" w:sz="4" w:space="0"/>
            </w:tcBorders>
            <w:vAlign w:val="center"/>
          </w:tcPr>
          <w:p w14:paraId="50943C89">
            <w:pPr>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清洗流水线、数字切菜机、包装机、激光打标机、给装式真空包装机、碗式提升机、数字切根机、传送机，详见第五章“采购需求”</w:t>
            </w:r>
          </w:p>
        </w:tc>
      </w:tr>
      <w:tr w14:paraId="41F75D44">
        <w:tblPrEx>
          <w:tblCellMar>
            <w:top w:w="0" w:type="dxa"/>
            <w:left w:w="108" w:type="dxa"/>
            <w:bottom w:w="0" w:type="dxa"/>
            <w:right w:w="108" w:type="dxa"/>
          </w:tblCellMar>
        </w:tblPrEx>
        <w:trPr>
          <w:trHeight w:val="54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03532411">
            <w:pPr>
              <w:jc w:val="center"/>
              <w:rPr>
                <w:rFonts w:ascii="宋体" w:hAnsi="宋体" w:cs="宋体"/>
                <w:color w:val="000000"/>
                <w:szCs w:val="21"/>
                <w:highlight w:val="none"/>
              </w:rPr>
            </w:pPr>
            <w:r>
              <w:rPr>
                <w:rFonts w:hint="eastAsia" w:ascii="宋体" w:hAnsi="宋体" w:cs="宋体"/>
                <w:color w:val="000000"/>
                <w:szCs w:val="21"/>
                <w:highlight w:val="none"/>
              </w:rPr>
              <w:t>1.3.2</w:t>
            </w:r>
          </w:p>
        </w:tc>
        <w:tc>
          <w:tcPr>
            <w:tcW w:w="1968" w:type="dxa"/>
            <w:tcBorders>
              <w:top w:val="single" w:color="auto" w:sz="4" w:space="0"/>
              <w:left w:val="single" w:color="auto" w:sz="4" w:space="0"/>
              <w:bottom w:val="single" w:color="auto" w:sz="4" w:space="0"/>
              <w:right w:val="single" w:color="auto" w:sz="4" w:space="0"/>
            </w:tcBorders>
            <w:vAlign w:val="center"/>
          </w:tcPr>
          <w:p w14:paraId="239F7215">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供货期</w:t>
            </w:r>
          </w:p>
        </w:tc>
        <w:tc>
          <w:tcPr>
            <w:tcW w:w="7251" w:type="dxa"/>
            <w:tcBorders>
              <w:top w:val="single" w:color="auto" w:sz="4" w:space="0"/>
              <w:left w:val="single" w:color="auto" w:sz="4" w:space="0"/>
              <w:bottom w:val="single" w:color="auto" w:sz="4" w:space="0"/>
              <w:right w:val="single" w:color="auto" w:sz="4" w:space="0"/>
            </w:tcBorders>
            <w:vAlign w:val="center"/>
          </w:tcPr>
          <w:p w14:paraId="62F2E027">
            <w:pPr>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签订合同后7天内。</w:t>
            </w:r>
          </w:p>
        </w:tc>
      </w:tr>
      <w:tr w14:paraId="38AEB32F">
        <w:tblPrEx>
          <w:tblCellMar>
            <w:top w:w="0" w:type="dxa"/>
            <w:left w:w="108" w:type="dxa"/>
            <w:bottom w:w="0" w:type="dxa"/>
            <w:right w:w="108" w:type="dxa"/>
          </w:tblCellMar>
        </w:tblPrEx>
        <w:trPr>
          <w:trHeight w:val="395"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6C3B8481">
            <w:pPr>
              <w:jc w:val="center"/>
              <w:rPr>
                <w:rFonts w:ascii="宋体" w:hAnsi="宋体" w:cs="宋体"/>
                <w:color w:val="000000"/>
                <w:szCs w:val="21"/>
                <w:highlight w:val="none"/>
              </w:rPr>
            </w:pPr>
            <w:r>
              <w:rPr>
                <w:rFonts w:hint="eastAsia" w:ascii="宋体" w:hAnsi="宋体" w:cs="宋体"/>
                <w:color w:val="000000"/>
                <w:szCs w:val="21"/>
                <w:highlight w:val="none"/>
              </w:rPr>
              <w:t>1.3.3</w:t>
            </w:r>
          </w:p>
        </w:tc>
        <w:tc>
          <w:tcPr>
            <w:tcW w:w="1968" w:type="dxa"/>
            <w:tcBorders>
              <w:top w:val="single" w:color="auto" w:sz="4" w:space="0"/>
              <w:left w:val="single" w:color="auto" w:sz="4" w:space="0"/>
              <w:bottom w:val="single" w:color="auto" w:sz="4" w:space="0"/>
              <w:right w:val="single" w:color="auto" w:sz="4" w:space="0"/>
            </w:tcBorders>
            <w:vAlign w:val="center"/>
          </w:tcPr>
          <w:p w14:paraId="2DF5DBBA">
            <w:pPr>
              <w:jc w:val="center"/>
              <w:rPr>
                <w:rFonts w:ascii="宋体" w:hAnsi="宋体" w:cs="宋体"/>
                <w:color w:val="000000"/>
                <w:szCs w:val="21"/>
                <w:highlight w:val="none"/>
              </w:rPr>
            </w:pPr>
            <w:r>
              <w:rPr>
                <w:rFonts w:hint="eastAsia" w:ascii="宋体" w:hAnsi="宋体" w:cs="宋体"/>
                <w:color w:val="000000"/>
                <w:szCs w:val="21"/>
                <w:highlight w:val="none"/>
              </w:rPr>
              <w:t>质量标准</w:t>
            </w:r>
          </w:p>
        </w:tc>
        <w:tc>
          <w:tcPr>
            <w:tcW w:w="7251" w:type="dxa"/>
            <w:tcBorders>
              <w:top w:val="single" w:color="auto" w:sz="4" w:space="0"/>
              <w:left w:val="single" w:color="auto" w:sz="4" w:space="0"/>
              <w:bottom w:val="single" w:color="auto" w:sz="4" w:space="0"/>
              <w:right w:val="single" w:color="auto" w:sz="4" w:space="0"/>
            </w:tcBorders>
            <w:vAlign w:val="center"/>
          </w:tcPr>
          <w:p w14:paraId="0D48E58C">
            <w:pPr>
              <w:spacing w:line="360" w:lineRule="exact"/>
              <w:jc w:val="left"/>
              <w:rPr>
                <w:rFonts w:ascii="宋体" w:hAnsi="宋体" w:cs="宋体"/>
                <w:bCs/>
                <w:color w:val="000000"/>
                <w:szCs w:val="21"/>
                <w:highlight w:val="none"/>
              </w:rPr>
            </w:pPr>
            <w:r>
              <w:rPr>
                <w:rFonts w:hint="eastAsia" w:ascii="宋体" w:hAnsi="宋体" w:cs="宋体"/>
                <w:color w:val="000000"/>
                <w:szCs w:val="21"/>
                <w:highlight w:val="none"/>
              </w:rPr>
              <w:t>合格。</w:t>
            </w:r>
          </w:p>
        </w:tc>
      </w:tr>
      <w:tr w14:paraId="47FFA434">
        <w:tblPrEx>
          <w:tblCellMar>
            <w:top w:w="0" w:type="dxa"/>
            <w:left w:w="108" w:type="dxa"/>
            <w:bottom w:w="0" w:type="dxa"/>
            <w:right w:w="108" w:type="dxa"/>
          </w:tblCellMar>
        </w:tblPrEx>
        <w:trPr>
          <w:trHeight w:val="1249"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729D80BF">
            <w:pPr>
              <w:jc w:val="center"/>
              <w:rPr>
                <w:rFonts w:ascii="宋体" w:hAnsi="宋体" w:cs="宋体"/>
                <w:color w:val="000000"/>
                <w:szCs w:val="21"/>
                <w:highlight w:val="none"/>
              </w:rPr>
            </w:pPr>
            <w:r>
              <w:rPr>
                <w:rFonts w:hint="eastAsia" w:ascii="宋体" w:hAnsi="宋体" w:cs="宋体"/>
                <w:color w:val="000000"/>
                <w:szCs w:val="21"/>
                <w:highlight w:val="none"/>
              </w:rPr>
              <w:t>1.4.1</w:t>
            </w:r>
          </w:p>
        </w:tc>
        <w:tc>
          <w:tcPr>
            <w:tcW w:w="1968" w:type="dxa"/>
            <w:tcBorders>
              <w:top w:val="single" w:color="auto" w:sz="4" w:space="0"/>
              <w:left w:val="single" w:color="auto" w:sz="4" w:space="0"/>
              <w:bottom w:val="single" w:color="auto" w:sz="4" w:space="0"/>
              <w:right w:val="single" w:color="auto" w:sz="4" w:space="0"/>
            </w:tcBorders>
            <w:vAlign w:val="center"/>
          </w:tcPr>
          <w:p w14:paraId="1AFD9AD6">
            <w:pPr>
              <w:jc w:val="center"/>
              <w:rPr>
                <w:rFonts w:ascii="宋体" w:hAnsi="宋体" w:cs="宋体"/>
                <w:color w:val="000000"/>
                <w:szCs w:val="21"/>
                <w:highlight w:val="none"/>
              </w:rPr>
            </w:pPr>
            <w:r>
              <w:rPr>
                <w:rFonts w:hint="eastAsia" w:ascii="宋体" w:hAnsi="宋体" w:cs="宋体"/>
                <w:color w:val="000000"/>
                <w:szCs w:val="21"/>
                <w:highlight w:val="none"/>
              </w:rPr>
              <w:t>投标人资质条件、能力</w:t>
            </w:r>
          </w:p>
        </w:tc>
        <w:tc>
          <w:tcPr>
            <w:tcW w:w="7251" w:type="dxa"/>
            <w:tcBorders>
              <w:top w:val="single" w:color="auto" w:sz="4" w:space="0"/>
              <w:left w:val="single" w:color="auto" w:sz="4" w:space="0"/>
              <w:bottom w:val="single" w:color="auto" w:sz="4" w:space="0"/>
              <w:right w:val="single" w:color="auto" w:sz="4" w:space="0"/>
            </w:tcBorders>
            <w:vAlign w:val="center"/>
          </w:tcPr>
          <w:p w14:paraId="0A9598B5">
            <w:pPr>
              <w:spacing w:line="360" w:lineRule="exact"/>
              <w:jc w:val="left"/>
              <w:rPr>
                <w:highlight w:val="none"/>
              </w:rPr>
            </w:pPr>
            <w:r>
              <w:rPr>
                <w:rFonts w:hint="eastAsia"/>
                <w:highlight w:val="none"/>
              </w:rPr>
              <w:t>1.满足《中华人民共和国政府采购法》第二十二条规定。</w:t>
            </w:r>
          </w:p>
          <w:p w14:paraId="114CA805">
            <w:pPr>
              <w:spacing w:line="360" w:lineRule="exact"/>
              <w:jc w:val="left"/>
              <w:rPr>
                <w:highlight w:val="none"/>
              </w:rPr>
            </w:pPr>
            <w:r>
              <w:rPr>
                <w:rFonts w:hint="eastAsia"/>
                <w:highlight w:val="none"/>
              </w:rPr>
              <w:t>2.具备国家有关主管部门批准的本招标项目标的的合法资格。</w:t>
            </w:r>
          </w:p>
          <w:p w14:paraId="16DF0D38">
            <w:pPr>
              <w:spacing w:line="360" w:lineRule="exact"/>
              <w:jc w:val="left"/>
              <w:rPr>
                <w:highlight w:val="none"/>
              </w:rPr>
            </w:pPr>
            <w:r>
              <w:rPr>
                <w:rFonts w:hint="eastAsia"/>
                <w:highlight w:val="none"/>
              </w:rPr>
              <w:t>3.企业名称不同但法定代表人为同一个自然人的两个或者两个以上的投标人不得参加同一采购项目的投标。</w:t>
            </w:r>
          </w:p>
          <w:p w14:paraId="2DDEA810">
            <w:pPr>
              <w:spacing w:line="360" w:lineRule="exact"/>
              <w:jc w:val="left"/>
              <w:rPr>
                <w:highlight w:val="none"/>
              </w:rPr>
            </w:pPr>
            <w:r>
              <w:rPr>
                <w:rFonts w:hint="eastAsia"/>
                <w:highlight w:val="none"/>
              </w:rPr>
              <w:t>为采购项目提供整体设计、规范编制或者项目管理、监理、检测等服务的投标人，不得再参加本采购项目的其他采购活动。</w:t>
            </w:r>
          </w:p>
          <w:p w14:paraId="5422161F">
            <w:pPr>
              <w:spacing w:line="360" w:lineRule="exact"/>
              <w:jc w:val="left"/>
              <w:rPr>
                <w:highlight w:val="none"/>
              </w:rPr>
            </w:pPr>
            <w:r>
              <w:rPr>
                <w:rFonts w:hint="eastAsia"/>
                <w:highlight w:val="none"/>
              </w:rPr>
              <w:t>一般须具备法人资格，分公司或者分支机构须取得总公司授权。</w:t>
            </w:r>
          </w:p>
          <w:p w14:paraId="42A50658">
            <w:pPr>
              <w:spacing w:line="360" w:lineRule="exact"/>
              <w:jc w:val="left"/>
              <w:rPr>
                <w:highlight w:val="none"/>
              </w:rPr>
            </w:pPr>
            <w:r>
              <w:rPr>
                <w:rFonts w:hint="eastAsia"/>
                <w:highlight w:val="none"/>
              </w:rPr>
              <w:t>4.须在投标文件里提供投标人代表和项目管理主要成员（不含退休人员）以投标人名义缴纳的、正常缴费状态的个人参保证明，证明上的二维码要保证移动终端可以扫描识别验证真伪，如该投标人所在的地区确实没有带二维码的证明，须提供网上查询方式，否则投标无效。</w:t>
            </w:r>
          </w:p>
          <w:p w14:paraId="7444F64D">
            <w:pPr>
              <w:spacing w:line="360" w:lineRule="exact"/>
              <w:jc w:val="left"/>
              <w:rPr>
                <w:rFonts w:hint="eastAsia" w:eastAsia="宋体"/>
                <w:highlight w:val="none"/>
                <w:lang w:eastAsia="zh-CN"/>
              </w:rPr>
            </w:pPr>
            <w:r>
              <w:rPr>
                <w:rFonts w:hint="eastAsia"/>
                <w:highlight w:val="none"/>
              </w:rPr>
              <w:t>5.健全的财务会计制度须通过会计师事务所出具近一年（2023年）的财务审计报告。成立不足一年的，需提供一份财务状况良好的承诺书</w:t>
            </w:r>
            <w:r>
              <w:rPr>
                <w:rFonts w:hint="eastAsia"/>
                <w:highlight w:val="none"/>
                <w:lang w:eastAsia="zh-CN"/>
              </w:rPr>
              <w:t>。</w:t>
            </w:r>
          </w:p>
        </w:tc>
      </w:tr>
      <w:tr w14:paraId="4BB218E0">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7EAF11C5">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1.9.1</w:t>
            </w:r>
          </w:p>
        </w:tc>
        <w:tc>
          <w:tcPr>
            <w:tcW w:w="1968" w:type="dxa"/>
            <w:tcBorders>
              <w:top w:val="single" w:color="auto" w:sz="4" w:space="0"/>
              <w:left w:val="single" w:color="auto" w:sz="4" w:space="0"/>
              <w:bottom w:val="single" w:color="auto" w:sz="4" w:space="0"/>
              <w:right w:val="single" w:color="auto" w:sz="4" w:space="0"/>
            </w:tcBorders>
            <w:vAlign w:val="center"/>
          </w:tcPr>
          <w:p w14:paraId="29BCE155">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lang w:val="zh-CN"/>
              </w:rPr>
              <w:t>踏勘现场</w:t>
            </w:r>
          </w:p>
        </w:tc>
        <w:tc>
          <w:tcPr>
            <w:tcW w:w="7251" w:type="dxa"/>
            <w:tcBorders>
              <w:top w:val="single" w:color="auto" w:sz="4" w:space="0"/>
              <w:left w:val="single" w:color="auto" w:sz="4" w:space="0"/>
              <w:bottom w:val="single" w:color="auto" w:sz="4" w:space="0"/>
              <w:right w:val="single" w:color="auto" w:sz="4" w:space="0"/>
            </w:tcBorders>
            <w:vAlign w:val="center"/>
          </w:tcPr>
          <w:p w14:paraId="4E24E817">
            <w:pPr>
              <w:spacing w:line="360" w:lineRule="exact"/>
              <w:jc w:val="left"/>
              <w:rPr>
                <w:rFonts w:ascii="宋体" w:hAnsi="宋体" w:cs="宋体"/>
                <w:color w:val="000000"/>
                <w:szCs w:val="21"/>
                <w:highlight w:val="none"/>
              </w:rPr>
            </w:pPr>
            <w:r>
              <w:rPr>
                <w:rFonts w:hint="eastAsia" w:ascii="宋体" w:hAnsi="宋体" w:cs="宋体"/>
                <w:color w:val="000000"/>
                <w:szCs w:val="21"/>
                <w:highlight w:val="none"/>
                <w:lang w:val="zh-CN"/>
              </w:rPr>
              <w:t>不组织</w:t>
            </w:r>
          </w:p>
        </w:tc>
      </w:tr>
      <w:tr w14:paraId="6F2295EF">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66CE45C6">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1.10.1</w:t>
            </w:r>
          </w:p>
        </w:tc>
        <w:tc>
          <w:tcPr>
            <w:tcW w:w="1968" w:type="dxa"/>
            <w:tcBorders>
              <w:top w:val="single" w:color="auto" w:sz="4" w:space="0"/>
              <w:left w:val="single" w:color="auto" w:sz="4" w:space="0"/>
              <w:bottom w:val="single" w:color="auto" w:sz="4" w:space="0"/>
              <w:right w:val="single" w:color="auto" w:sz="4" w:space="0"/>
            </w:tcBorders>
            <w:vAlign w:val="center"/>
          </w:tcPr>
          <w:p w14:paraId="518F7602">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lang w:val="zh-CN"/>
              </w:rPr>
              <w:t>投标预备会</w:t>
            </w:r>
          </w:p>
        </w:tc>
        <w:tc>
          <w:tcPr>
            <w:tcW w:w="7251" w:type="dxa"/>
            <w:tcBorders>
              <w:top w:val="single" w:color="auto" w:sz="4" w:space="0"/>
              <w:left w:val="single" w:color="auto" w:sz="4" w:space="0"/>
              <w:bottom w:val="single" w:color="auto" w:sz="4" w:space="0"/>
              <w:right w:val="single" w:color="auto" w:sz="4" w:space="0"/>
            </w:tcBorders>
            <w:vAlign w:val="center"/>
          </w:tcPr>
          <w:p w14:paraId="2B4B7520">
            <w:pPr>
              <w:spacing w:line="360" w:lineRule="exact"/>
              <w:jc w:val="left"/>
              <w:rPr>
                <w:rFonts w:ascii="宋体" w:hAnsi="宋体" w:cs="宋体"/>
                <w:color w:val="000000"/>
                <w:szCs w:val="21"/>
                <w:highlight w:val="none"/>
              </w:rPr>
            </w:pPr>
            <w:r>
              <w:rPr>
                <w:rFonts w:hint="eastAsia" w:ascii="宋体" w:hAnsi="宋体" w:cs="宋体"/>
                <w:color w:val="000000"/>
                <w:szCs w:val="21"/>
                <w:highlight w:val="none"/>
                <w:lang w:val="zh-CN"/>
              </w:rPr>
              <w:t>不召开</w:t>
            </w:r>
          </w:p>
        </w:tc>
      </w:tr>
      <w:tr w14:paraId="115ECFC2">
        <w:tblPrEx>
          <w:tblCellMar>
            <w:top w:w="0" w:type="dxa"/>
            <w:left w:w="108" w:type="dxa"/>
            <w:bottom w:w="0" w:type="dxa"/>
            <w:right w:w="108" w:type="dxa"/>
          </w:tblCellMar>
        </w:tblPrEx>
        <w:trPr>
          <w:trHeight w:val="92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0653A0AD">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1.10.2</w:t>
            </w:r>
          </w:p>
        </w:tc>
        <w:tc>
          <w:tcPr>
            <w:tcW w:w="1968" w:type="dxa"/>
            <w:tcBorders>
              <w:top w:val="single" w:color="auto" w:sz="4" w:space="0"/>
              <w:left w:val="single" w:color="auto" w:sz="4" w:space="0"/>
              <w:bottom w:val="single" w:color="auto" w:sz="4" w:space="0"/>
              <w:right w:val="single" w:color="auto" w:sz="4" w:space="0"/>
            </w:tcBorders>
            <w:vAlign w:val="center"/>
          </w:tcPr>
          <w:p w14:paraId="72BF9EB6">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投标人提出问题的截止时间</w:t>
            </w:r>
          </w:p>
        </w:tc>
        <w:tc>
          <w:tcPr>
            <w:tcW w:w="7251" w:type="dxa"/>
            <w:tcBorders>
              <w:top w:val="single" w:color="auto" w:sz="4" w:space="0"/>
              <w:left w:val="single" w:color="auto" w:sz="4" w:space="0"/>
              <w:bottom w:val="single" w:color="auto" w:sz="4" w:space="0"/>
              <w:right w:val="single" w:color="auto" w:sz="4" w:space="0"/>
            </w:tcBorders>
            <w:vAlign w:val="center"/>
          </w:tcPr>
          <w:p w14:paraId="0412095E">
            <w:pPr>
              <w:spacing w:line="360" w:lineRule="exact"/>
              <w:jc w:val="left"/>
              <w:rPr>
                <w:rFonts w:ascii="宋体" w:hAnsi="宋体" w:cs="宋体"/>
                <w:color w:val="000000"/>
                <w:szCs w:val="21"/>
                <w:highlight w:val="none"/>
              </w:rPr>
            </w:pPr>
            <w:r>
              <w:rPr>
                <w:rFonts w:hint="eastAsia" w:hAnsi="宋体"/>
                <w:szCs w:val="21"/>
                <w:highlight w:val="none"/>
              </w:rPr>
              <w:t>投标截止时间10日前，逾期有权不再解答，若投标人未提出疑问，则视为其无疑</w:t>
            </w:r>
            <w:r>
              <w:rPr>
                <w:rFonts w:hint="eastAsia" w:ascii="宋体" w:hAnsi="宋体" w:cs="宋体"/>
                <w:szCs w:val="21"/>
                <w:highlight w:val="none"/>
              </w:rPr>
              <w:t>问。</w:t>
            </w:r>
          </w:p>
        </w:tc>
      </w:tr>
      <w:tr w14:paraId="5D874363">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7A560862">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1.10.3</w:t>
            </w:r>
          </w:p>
        </w:tc>
        <w:tc>
          <w:tcPr>
            <w:tcW w:w="1968" w:type="dxa"/>
            <w:tcBorders>
              <w:top w:val="single" w:color="auto" w:sz="4" w:space="0"/>
              <w:left w:val="single" w:color="auto" w:sz="4" w:space="0"/>
              <w:bottom w:val="single" w:color="auto" w:sz="4" w:space="0"/>
              <w:right w:val="single" w:color="auto" w:sz="4" w:space="0"/>
            </w:tcBorders>
            <w:vAlign w:val="center"/>
          </w:tcPr>
          <w:p w14:paraId="02A37EBC">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采购人书面澄清的时间</w:t>
            </w:r>
          </w:p>
        </w:tc>
        <w:tc>
          <w:tcPr>
            <w:tcW w:w="7251" w:type="dxa"/>
            <w:tcBorders>
              <w:top w:val="single" w:color="auto" w:sz="4" w:space="0"/>
              <w:left w:val="single" w:color="auto" w:sz="4" w:space="0"/>
              <w:bottom w:val="single" w:color="auto" w:sz="4" w:space="0"/>
              <w:right w:val="single" w:color="auto" w:sz="4" w:space="0"/>
            </w:tcBorders>
            <w:vAlign w:val="center"/>
          </w:tcPr>
          <w:p w14:paraId="17844F76">
            <w:pPr>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投标截止日期前1</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日</w:t>
            </w:r>
          </w:p>
        </w:tc>
      </w:tr>
      <w:tr w14:paraId="2D1C27CA">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00939AAF">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1.11</w:t>
            </w:r>
          </w:p>
        </w:tc>
        <w:tc>
          <w:tcPr>
            <w:tcW w:w="1968" w:type="dxa"/>
            <w:tcBorders>
              <w:top w:val="single" w:color="auto" w:sz="4" w:space="0"/>
              <w:left w:val="single" w:color="auto" w:sz="4" w:space="0"/>
              <w:bottom w:val="single" w:color="auto" w:sz="4" w:space="0"/>
              <w:right w:val="single" w:color="auto" w:sz="4" w:space="0"/>
            </w:tcBorders>
            <w:vAlign w:val="center"/>
          </w:tcPr>
          <w:p w14:paraId="41020DA3">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偏离</w:t>
            </w:r>
          </w:p>
        </w:tc>
        <w:tc>
          <w:tcPr>
            <w:tcW w:w="7251" w:type="dxa"/>
            <w:tcBorders>
              <w:top w:val="single" w:color="auto" w:sz="4" w:space="0"/>
              <w:left w:val="single" w:color="auto" w:sz="4" w:space="0"/>
              <w:bottom w:val="single" w:color="auto" w:sz="4" w:space="0"/>
              <w:right w:val="single" w:color="auto" w:sz="4" w:space="0"/>
            </w:tcBorders>
            <w:vAlign w:val="center"/>
          </w:tcPr>
          <w:p w14:paraId="6A11A2B9">
            <w:pPr>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不允许</w:t>
            </w:r>
          </w:p>
        </w:tc>
      </w:tr>
      <w:tr w14:paraId="040BA100">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38C5A5F0">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2.1</w:t>
            </w:r>
          </w:p>
        </w:tc>
        <w:tc>
          <w:tcPr>
            <w:tcW w:w="1968" w:type="dxa"/>
            <w:tcBorders>
              <w:top w:val="single" w:color="auto" w:sz="4" w:space="0"/>
              <w:left w:val="single" w:color="auto" w:sz="4" w:space="0"/>
              <w:bottom w:val="single" w:color="auto" w:sz="4" w:space="0"/>
              <w:right w:val="single" w:color="auto" w:sz="4" w:space="0"/>
            </w:tcBorders>
            <w:vAlign w:val="center"/>
          </w:tcPr>
          <w:p w14:paraId="09CBA0D9">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构成招标文件的其他材料</w:t>
            </w:r>
          </w:p>
        </w:tc>
        <w:tc>
          <w:tcPr>
            <w:tcW w:w="7251" w:type="dxa"/>
            <w:tcBorders>
              <w:top w:val="single" w:color="auto" w:sz="4" w:space="0"/>
              <w:left w:val="single" w:color="auto" w:sz="4" w:space="0"/>
              <w:bottom w:val="single" w:color="auto" w:sz="4" w:space="0"/>
              <w:right w:val="single" w:color="auto" w:sz="4" w:space="0"/>
            </w:tcBorders>
            <w:vAlign w:val="center"/>
          </w:tcPr>
          <w:p w14:paraId="70B0ECDC">
            <w:pPr>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澄清文件（如有）</w:t>
            </w:r>
          </w:p>
        </w:tc>
      </w:tr>
      <w:tr w14:paraId="419E2378">
        <w:tblPrEx>
          <w:tblCellMar>
            <w:top w:w="0" w:type="dxa"/>
            <w:left w:w="108" w:type="dxa"/>
            <w:bottom w:w="0" w:type="dxa"/>
            <w:right w:w="108" w:type="dxa"/>
          </w:tblCellMar>
        </w:tblPrEx>
        <w:trPr>
          <w:trHeight w:val="41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45D3E8F2">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2.2.2</w:t>
            </w:r>
          </w:p>
        </w:tc>
        <w:tc>
          <w:tcPr>
            <w:tcW w:w="1968" w:type="dxa"/>
            <w:tcBorders>
              <w:top w:val="single" w:color="auto" w:sz="4" w:space="0"/>
              <w:left w:val="single" w:color="auto" w:sz="4" w:space="0"/>
              <w:bottom w:val="single" w:color="auto" w:sz="4" w:space="0"/>
              <w:right w:val="single" w:color="auto" w:sz="4" w:space="0"/>
            </w:tcBorders>
            <w:vAlign w:val="center"/>
          </w:tcPr>
          <w:p w14:paraId="159004FC">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投标截止时间</w:t>
            </w:r>
          </w:p>
        </w:tc>
        <w:tc>
          <w:tcPr>
            <w:tcW w:w="7251" w:type="dxa"/>
            <w:tcBorders>
              <w:top w:val="single" w:color="auto" w:sz="4" w:space="0"/>
              <w:left w:val="single" w:color="auto" w:sz="4" w:space="0"/>
              <w:bottom w:val="single" w:color="auto" w:sz="4" w:space="0"/>
              <w:right w:val="single" w:color="auto" w:sz="4" w:space="0"/>
            </w:tcBorders>
            <w:vAlign w:val="center"/>
          </w:tcPr>
          <w:p w14:paraId="4CA48276">
            <w:pPr>
              <w:spacing w:line="360" w:lineRule="exact"/>
              <w:jc w:val="left"/>
              <w:rPr>
                <w:rFonts w:ascii="宋体" w:hAnsi="宋体" w:cs="宋体"/>
                <w:color w:val="000000"/>
                <w:szCs w:val="21"/>
                <w:highlight w:val="none"/>
              </w:rPr>
            </w:pPr>
            <w:r>
              <w:rPr>
                <w:rFonts w:hint="eastAsia" w:ascii="宋体" w:hAnsi="宋体" w:cs="宋体"/>
                <w:color w:val="000000"/>
                <w:szCs w:val="21"/>
                <w:highlight w:val="none"/>
                <w:lang w:val="zh-CN"/>
              </w:rPr>
              <w:t>202</w:t>
            </w:r>
            <w:r>
              <w:rPr>
                <w:rFonts w:hint="eastAsia" w:ascii="宋体" w:hAnsi="宋体" w:cs="宋体"/>
                <w:color w:val="000000"/>
                <w:szCs w:val="21"/>
                <w:highlight w:val="none"/>
              </w:rPr>
              <w:t>4</w:t>
            </w:r>
            <w:r>
              <w:rPr>
                <w:rFonts w:hint="eastAsia" w:ascii="宋体" w:hAnsi="宋体" w:cs="宋体"/>
                <w:color w:val="000000"/>
                <w:szCs w:val="21"/>
                <w:highlight w:val="none"/>
                <w:lang w:val="zh-CN"/>
              </w:rPr>
              <w:t>年</w:t>
            </w:r>
            <w:r>
              <w:rPr>
                <w:rFonts w:hint="eastAsia" w:ascii="宋体" w:hAnsi="宋体" w:cs="宋体"/>
                <w:color w:val="000000"/>
                <w:szCs w:val="21"/>
                <w:highlight w:val="none"/>
                <w:lang w:val="en-US" w:eastAsia="zh-CN"/>
              </w:rPr>
              <w:t>12</w:t>
            </w:r>
            <w:r>
              <w:rPr>
                <w:rFonts w:hint="eastAsia" w:ascii="宋体" w:hAnsi="宋体" w:cs="宋体"/>
                <w:color w:val="000000"/>
                <w:szCs w:val="21"/>
                <w:highlight w:val="none"/>
                <w:lang w:val="zh-CN"/>
              </w:rPr>
              <w:t>月</w:t>
            </w:r>
            <w:r>
              <w:rPr>
                <w:rFonts w:hint="eastAsia" w:ascii="宋体" w:hAnsi="宋体" w:cs="宋体"/>
                <w:color w:val="000000"/>
                <w:szCs w:val="21"/>
                <w:highlight w:val="none"/>
                <w:lang w:val="en-US" w:eastAsia="zh-CN"/>
              </w:rPr>
              <w:t>11</w:t>
            </w:r>
            <w:r>
              <w:rPr>
                <w:rFonts w:hint="eastAsia" w:ascii="宋体" w:hAnsi="宋体" w:cs="宋体"/>
                <w:color w:val="000000"/>
                <w:szCs w:val="21"/>
                <w:highlight w:val="none"/>
                <w:lang w:val="zh-CN"/>
              </w:rPr>
              <w:t>日</w:t>
            </w:r>
            <w:r>
              <w:rPr>
                <w:rFonts w:hint="eastAsia" w:ascii="宋体" w:hAnsi="宋体" w:cs="宋体"/>
                <w:color w:val="000000"/>
                <w:szCs w:val="21"/>
                <w:highlight w:val="none"/>
                <w:lang w:val="en-US" w:eastAsia="zh-CN"/>
              </w:rPr>
              <w:t>09</w:t>
            </w:r>
            <w:r>
              <w:rPr>
                <w:rFonts w:hint="eastAsia" w:ascii="宋体" w:hAnsi="宋体" w:cs="宋体"/>
                <w:color w:val="000000"/>
                <w:szCs w:val="21"/>
                <w:highlight w:val="none"/>
                <w:lang w:val="zh-CN"/>
              </w:rPr>
              <w:t>点</w:t>
            </w:r>
            <w:r>
              <w:rPr>
                <w:rFonts w:hint="eastAsia" w:ascii="宋体" w:hAnsi="宋体" w:cs="宋体"/>
                <w:color w:val="000000"/>
                <w:szCs w:val="21"/>
                <w:highlight w:val="none"/>
                <w:lang w:val="en-US" w:eastAsia="zh-CN"/>
              </w:rPr>
              <w:t>00</w:t>
            </w:r>
            <w:r>
              <w:rPr>
                <w:rFonts w:hint="eastAsia" w:ascii="宋体" w:hAnsi="宋体" w:cs="宋体"/>
                <w:color w:val="000000"/>
                <w:szCs w:val="21"/>
                <w:highlight w:val="none"/>
                <w:lang w:val="zh-CN"/>
              </w:rPr>
              <w:t>分</w:t>
            </w:r>
          </w:p>
        </w:tc>
      </w:tr>
      <w:tr w14:paraId="029F2A56">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4B68F41E">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2.2.3</w:t>
            </w:r>
          </w:p>
        </w:tc>
        <w:tc>
          <w:tcPr>
            <w:tcW w:w="1968" w:type="dxa"/>
            <w:tcBorders>
              <w:top w:val="single" w:color="auto" w:sz="4" w:space="0"/>
              <w:left w:val="single" w:color="auto" w:sz="4" w:space="0"/>
              <w:bottom w:val="single" w:color="auto" w:sz="4" w:space="0"/>
              <w:right w:val="single" w:color="auto" w:sz="4" w:space="0"/>
            </w:tcBorders>
            <w:vAlign w:val="center"/>
          </w:tcPr>
          <w:p w14:paraId="2255E4C5">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投标人确认收到招标文件澄清的时间</w:t>
            </w:r>
          </w:p>
        </w:tc>
        <w:tc>
          <w:tcPr>
            <w:tcW w:w="7251" w:type="dxa"/>
            <w:tcBorders>
              <w:top w:val="single" w:color="auto" w:sz="4" w:space="0"/>
              <w:left w:val="single" w:color="auto" w:sz="4" w:space="0"/>
              <w:bottom w:val="single" w:color="auto" w:sz="4" w:space="0"/>
              <w:right w:val="single" w:color="auto" w:sz="4" w:space="0"/>
            </w:tcBorders>
            <w:vAlign w:val="center"/>
          </w:tcPr>
          <w:p w14:paraId="77023B87">
            <w:pPr>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在收到相应澄清文件后24小时内</w:t>
            </w:r>
          </w:p>
        </w:tc>
      </w:tr>
      <w:tr w14:paraId="4FCBEC0D">
        <w:tblPrEx>
          <w:tblCellMar>
            <w:top w:w="0" w:type="dxa"/>
            <w:left w:w="108" w:type="dxa"/>
            <w:bottom w:w="0" w:type="dxa"/>
            <w:right w:w="108" w:type="dxa"/>
          </w:tblCellMar>
        </w:tblPrEx>
        <w:trPr>
          <w:trHeight w:val="463" w:hRule="atLeast"/>
          <w:jc w:val="center"/>
        </w:trPr>
        <w:tc>
          <w:tcPr>
            <w:tcW w:w="1060" w:type="dxa"/>
            <w:vMerge w:val="restart"/>
            <w:tcBorders>
              <w:top w:val="single" w:color="auto" w:sz="4" w:space="0"/>
              <w:left w:val="single" w:color="auto" w:sz="4" w:space="0"/>
              <w:right w:val="single" w:color="auto" w:sz="4" w:space="0"/>
            </w:tcBorders>
            <w:vAlign w:val="center"/>
          </w:tcPr>
          <w:p w14:paraId="6668BAD9">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2.3.2</w:t>
            </w:r>
          </w:p>
        </w:tc>
        <w:tc>
          <w:tcPr>
            <w:tcW w:w="1968" w:type="dxa"/>
            <w:vMerge w:val="restart"/>
            <w:tcBorders>
              <w:top w:val="single" w:color="auto" w:sz="4" w:space="0"/>
              <w:left w:val="single" w:color="auto" w:sz="4" w:space="0"/>
              <w:right w:val="single" w:color="auto" w:sz="4" w:space="0"/>
            </w:tcBorders>
            <w:vAlign w:val="center"/>
          </w:tcPr>
          <w:p w14:paraId="2E34F763">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投标人确认收到招标文件修改的时间</w:t>
            </w:r>
          </w:p>
        </w:tc>
        <w:tc>
          <w:tcPr>
            <w:tcW w:w="7251" w:type="dxa"/>
            <w:tcBorders>
              <w:top w:val="single" w:color="auto" w:sz="4" w:space="0"/>
              <w:left w:val="single" w:color="auto" w:sz="4" w:space="0"/>
              <w:bottom w:val="single" w:color="auto" w:sz="4" w:space="0"/>
              <w:right w:val="single" w:color="auto" w:sz="4" w:space="0"/>
            </w:tcBorders>
            <w:vAlign w:val="center"/>
          </w:tcPr>
          <w:p w14:paraId="6CF84B06">
            <w:pPr>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在收到相应修改文件后24小时内</w:t>
            </w:r>
          </w:p>
        </w:tc>
      </w:tr>
      <w:tr w14:paraId="0FB98454">
        <w:tblPrEx>
          <w:tblCellMar>
            <w:top w:w="0" w:type="dxa"/>
            <w:left w:w="108" w:type="dxa"/>
            <w:bottom w:w="0" w:type="dxa"/>
            <w:right w:w="108" w:type="dxa"/>
          </w:tblCellMar>
        </w:tblPrEx>
        <w:trPr>
          <w:trHeight w:val="463" w:hRule="atLeast"/>
          <w:jc w:val="center"/>
        </w:trPr>
        <w:tc>
          <w:tcPr>
            <w:tcW w:w="1060" w:type="dxa"/>
            <w:vMerge w:val="continue"/>
            <w:tcBorders>
              <w:left w:val="single" w:color="auto" w:sz="4" w:space="0"/>
              <w:bottom w:val="single" w:color="auto" w:sz="4" w:space="0"/>
              <w:right w:val="single" w:color="auto" w:sz="4" w:space="0"/>
            </w:tcBorders>
            <w:vAlign w:val="center"/>
          </w:tcPr>
          <w:p w14:paraId="63D7A921">
            <w:pPr>
              <w:spacing w:line="360" w:lineRule="exact"/>
              <w:jc w:val="left"/>
              <w:rPr>
                <w:highlight w:val="none"/>
              </w:rPr>
            </w:pPr>
          </w:p>
        </w:tc>
        <w:tc>
          <w:tcPr>
            <w:tcW w:w="1968" w:type="dxa"/>
            <w:vMerge w:val="continue"/>
            <w:tcBorders>
              <w:left w:val="single" w:color="auto" w:sz="4" w:space="0"/>
              <w:bottom w:val="single" w:color="auto" w:sz="4" w:space="0"/>
              <w:right w:val="single" w:color="auto" w:sz="4" w:space="0"/>
            </w:tcBorders>
            <w:vAlign w:val="center"/>
          </w:tcPr>
          <w:p w14:paraId="52B729D7">
            <w:pPr>
              <w:spacing w:line="360" w:lineRule="exact"/>
              <w:jc w:val="left"/>
              <w:rPr>
                <w:highlight w:val="none"/>
              </w:rPr>
            </w:pPr>
          </w:p>
        </w:tc>
        <w:tc>
          <w:tcPr>
            <w:tcW w:w="7251" w:type="dxa"/>
            <w:tcBorders>
              <w:top w:val="single" w:color="auto" w:sz="4" w:space="0"/>
              <w:left w:val="single" w:color="auto" w:sz="4" w:space="0"/>
              <w:bottom w:val="single" w:color="auto" w:sz="4" w:space="0"/>
              <w:right w:val="single" w:color="auto" w:sz="4" w:space="0"/>
            </w:tcBorders>
            <w:vAlign w:val="center"/>
          </w:tcPr>
          <w:p w14:paraId="5CC55722">
            <w:pPr>
              <w:spacing w:line="360" w:lineRule="exact"/>
              <w:jc w:val="left"/>
              <w:rPr>
                <w:rFonts w:ascii="宋体" w:hAnsi="宋体" w:cs="宋体"/>
                <w:color w:val="000000"/>
                <w:szCs w:val="21"/>
                <w:highlight w:val="none"/>
              </w:rPr>
            </w:pPr>
            <w:r>
              <w:rPr>
                <w:rFonts w:hint="eastAsia" w:ascii="宋体" w:hAnsi="宋体" w:cs="宋体"/>
                <w:szCs w:val="21"/>
                <w:highlight w:val="none"/>
              </w:rPr>
              <w:t>形式：有关本次采购项目的事项若存在变动或修改，敬请及时关注“政采云”网站发布的信息更正公告或澄清文件</w:t>
            </w:r>
          </w:p>
        </w:tc>
      </w:tr>
      <w:tr w14:paraId="45E82CF0">
        <w:tblPrEx>
          <w:tblCellMar>
            <w:top w:w="0" w:type="dxa"/>
            <w:left w:w="108" w:type="dxa"/>
            <w:bottom w:w="0" w:type="dxa"/>
            <w:right w:w="108" w:type="dxa"/>
          </w:tblCellMar>
        </w:tblPrEx>
        <w:trPr>
          <w:trHeight w:val="62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14B8F1D0">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3.1</w:t>
            </w:r>
          </w:p>
        </w:tc>
        <w:tc>
          <w:tcPr>
            <w:tcW w:w="1968" w:type="dxa"/>
            <w:tcBorders>
              <w:top w:val="single" w:color="auto" w:sz="4" w:space="0"/>
              <w:left w:val="single" w:color="auto" w:sz="4" w:space="0"/>
              <w:bottom w:val="single" w:color="auto" w:sz="4" w:space="0"/>
              <w:right w:val="single" w:color="auto" w:sz="4" w:space="0"/>
            </w:tcBorders>
            <w:vAlign w:val="center"/>
          </w:tcPr>
          <w:p w14:paraId="79386108">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lang w:val="zh-CN"/>
              </w:rPr>
              <w:t>构成投标文件的其他材料</w:t>
            </w:r>
          </w:p>
        </w:tc>
        <w:tc>
          <w:tcPr>
            <w:tcW w:w="7251" w:type="dxa"/>
            <w:tcBorders>
              <w:top w:val="single" w:color="auto" w:sz="4" w:space="0"/>
              <w:left w:val="single" w:color="auto" w:sz="4" w:space="0"/>
              <w:bottom w:val="single" w:color="auto" w:sz="4" w:space="0"/>
              <w:right w:val="single" w:color="auto" w:sz="4" w:space="0"/>
            </w:tcBorders>
            <w:vAlign w:val="center"/>
          </w:tcPr>
          <w:p w14:paraId="263358D9">
            <w:pPr>
              <w:spacing w:line="360" w:lineRule="exact"/>
              <w:jc w:val="left"/>
              <w:rPr>
                <w:rFonts w:ascii="宋体" w:hAnsi="宋体" w:cs="宋体"/>
                <w:color w:val="000000"/>
                <w:szCs w:val="21"/>
                <w:highlight w:val="none"/>
              </w:rPr>
            </w:pPr>
            <w:r>
              <w:rPr>
                <w:rFonts w:hint="eastAsia" w:ascii="宋体" w:hAnsi="宋体" w:cs="宋体"/>
                <w:szCs w:val="21"/>
                <w:highlight w:val="none"/>
              </w:rPr>
              <w:t>无</w:t>
            </w:r>
          </w:p>
        </w:tc>
      </w:tr>
      <w:tr w14:paraId="3038F151">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75308AE1">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3.3.1</w:t>
            </w:r>
          </w:p>
        </w:tc>
        <w:tc>
          <w:tcPr>
            <w:tcW w:w="1968" w:type="dxa"/>
            <w:tcBorders>
              <w:top w:val="single" w:color="auto" w:sz="4" w:space="0"/>
              <w:left w:val="single" w:color="auto" w:sz="4" w:space="0"/>
              <w:bottom w:val="single" w:color="auto" w:sz="4" w:space="0"/>
              <w:right w:val="single" w:color="auto" w:sz="4" w:space="0"/>
            </w:tcBorders>
            <w:vAlign w:val="center"/>
          </w:tcPr>
          <w:p w14:paraId="4566E190">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投标有效期</w:t>
            </w:r>
          </w:p>
        </w:tc>
        <w:tc>
          <w:tcPr>
            <w:tcW w:w="7251" w:type="dxa"/>
            <w:tcBorders>
              <w:top w:val="single" w:color="auto" w:sz="4" w:space="0"/>
              <w:left w:val="single" w:color="auto" w:sz="4" w:space="0"/>
              <w:bottom w:val="single" w:color="auto" w:sz="4" w:space="0"/>
              <w:right w:val="single" w:color="auto" w:sz="4" w:space="0"/>
            </w:tcBorders>
            <w:vAlign w:val="center"/>
          </w:tcPr>
          <w:p w14:paraId="3B6869E1">
            <w:pPr>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投标截止之日起90日历天</w:t>
            </w:r>
          </w:p>
        </w:tc>
      </w:tr>
      <w:tr w14:paraId="305626D9">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0A9E07DD">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3.4.1</w:t>
            </w:r>
          </w:p>
        </w:tc>
        <w:tc>
          <w:tcPr>
            <w:tcW w:w="1968" w:type="dxa"/>
            <w:tcBorders>
              <w:top w:val="single" w:color="auto" w:sz="4" w:space="0"/>
              <w:left w:val="single" w:color="auto" w:sz="4" w:space="0"/>
              <w:bottom w:val="single" w:color="auto" w:sz="4" w:space="0"/>
              <w:right w:val="single" w:color="auto" w:sz="4" w:space="0"/>
            </w:tcBorders>
            <w:vAlign w:val="center"/>
          </w:tcPr>
          <w:p w14:paraId="7E460CF5">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投标保证金</w:t>
            </w:r>
          </w:p>
        </w:tc>
        <w:tc>
          <w:tcPr>
            <w:tcW w:w="7251" w:type="dxa"/>
            <w:tcBorders>
              <w:top w:val="single" w:color="auto" w:sz="4" w:space="0"/>
              <w:left w:val="single" w:color="auto" w:sz="4" w:space="0"/>
              <w:bottom w:val="single" w:color="auto" w:sz="4" w:space="0"/>
              <w:right w:val="single" w:color="auto" w:sz="4" w:space="0"/>
            </w:tcBorders>
            <w:vAlign w:val="center"/>
          </w:tcPr>
          <w:p w14:paraId="4B09C497">
            <w:pPr>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投标保证金的金额：1</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000元；</w:t>
            </w:r>
          </w:p>
          <w:p w14:paraId="533E9669">
            <w:pPr>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投标保证金的形式：</w:t>
            </w:r>
            <w:r>
              <w:rPr>
                <w:rFonts w:hint="eastAsia" w:ascii="宋体" w:hAnsi="宋体" w:cs="宋体"/>
                <w:color w:val="000000"/>
                <w:szCs w:val="21"/>
                <w:highlight w:val="none"/>
                <w:lang w:val="en-US" w:eastAsia="zh-CN"/>
              </w:rPr>
              <w:t>基本账户转账形式</w:t>
            </w:r>
            <w:r>
              <w:rPr>
                <w:rFonts w:hint="eastAsia" w:ascii="宋体" w:hAnsi="宋体" w:cs="宋体"/>
                <w:color w:val="000000"/>
                <w:szCs w:val="21"/>
                <w:highlight w:val="none"/>
              </w:rPr>
              <w:t>，复印件附到投标文件相应位置，否则视为无效投标。</w:t>
            </w:r>
          </w:p>
          <w:p w14:paraId="4D26FE76">
            <w:pPr>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开户行名称：泾清项目管理有限公司铁西分公司</w:t>
            </w:r>
          </w:p>
          <w:p w14:paraId="12DA2AFD">
            <w:pPr>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开户行：中国工商银行股份有限公司四平平东支行</w:t>
            </w:r>
          </w:p>
          <w:p w14:paraId="72B21B86">
            <w:pPr>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账号：0804220409001190657</w:t>
            </w:r>
          </w:p>
          <w:p w14:paraId="05C91B6C">
            <w:pPr>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※注：投标保证金应于</w:t>
            </w:r>
            <w:r>
              <w:rPr>
                <w:rFonts w:hint="eastAsia" w:ascii="宋体" w:hAnsi="宋体" w:cs="宋体"/>
                <w:color w:val="000000"/>
                <w:szCs w:val="21"/>
                <w:highlight w:val="none"/>
              </w:rPr>
              <w:t>2024年</w:t>
            </w:r>
            <w:r>
              <w:rPr>
                <w:rFonts w:hint="eastAsia" w:ascii="宋体" w:hAnsi="宋体" w:cs="宋体"/>
                <w:color w:val="000000"/>
                <w:szCs w:val="21"/>
                <w:highlight w:val="none"/>
                <w:lang w:val="en-US" w:eastAsia="zh-CN"/>
              </w:rPr>
              <w:t>12</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11</w:t>
            </w:r>
            <w:r>
              <w:rPr>
                <w:rFonts w:hint="eastAsia" w:ascii="宋体" w:hAnsi="宋体" w:cs="宋体"/>
                <w:color w:val="000000"/>
                <w:szCs w:val="21"/>
                <w:highlight w:val="none"/>
              </w:rPr>
              <w:t>日</w:t>
            </w:r>
            <w:r>
              <w:rPr>
                <w:rFonts w:hint="eastAsia" w:ascii="宋体" w:hAnsi="宋体" w:cs="宋体"/>
                <w:color w:val="000000"/>
                <w:szCs w:val="21"/>
                <w:highlight w:val="none"/>
                <w:lang w:val="en-US" w:eastAsia="zh-CN"/>
              </w:rPr>
              <w:t>09</w:t>
            </w:r>
            <w:r>
              <w:rPr>
                <w:rFonts w:hint="eastAsia" w:ascii="宋体" w:hAnsi="宋体" w:cs="宋体"/>
                <w:color w:val="000000"/>
                <w:szCs w:val="21"/>
                <w:highlight w:val="none"/>
              </w:rPr>
              <w:t>时</w:t>
            </w:r>
            <w:r>
              <w:rPr>
                <w:rFonts w:hint="eastAsia" w:ascii="宋体" w:hAnsi="宋体" w:cs="宋体"/>
                <w:color w:val="000000"/>
                <w:szCs w:val="21"/>
                <w:highlight w:val="none"/>
                <w:lang w:val="en-US" w:eastAsia="zh-CN"/>
              </w:rPr>
              <w:t>0</w:t>
            </w:r>
            <w:r>
              <w:rPr>
                <w:rFonts w:hint="eastAsia" w:ascii="宋体" w:hAnsi="宋体" w:cs="宋体"/>
                <w:color w:val="000000"/>
                <w:szCs w:val="21"/>
                <w:highlight w:val="none"/>
              </w:rPr>
              <w:t>0</w:t>
            </w:r>
            <w:r>
              <w:rPr>
                <w:rFonts w:hint="eastAsia" w:ascii="宋体" w:hAnsi="宋体" w:cs="宋体"/>
                <w:color w:val="000000"/>
                <w:szCs w:val="21"/>
                <w:highlight w:val="none"/>
              </w:rPr>
              <w:t>分前完成缴纳，截止时间前未到账的投标人视为未缴纳投标保证金。</w:t>
            </w:r>
          </w:p>
        </w:tc>
      </w:tr>
      <w:tr w14:paraId="3A0C87E9">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366B28AC">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3.5.3</w:t>
            </w:r>
          </w:p>
        </w:tc>
        <w:tc>
          <w:tcPr>
            <w:tcW w:w="1968" w:type="dxa"/>
            <w:tcBorders>
              <w:top w:val="single" w:color="auto" w:sz="4" w:space="0"/>
              <w:left w:val="single" w:color="auto" w:sz="4" w:space="0"/>
              <w:bottom w:val="single" w:color="auto" w:sz="4" w:space="0"/>
              <w:right w:val="single" w:color="auto" w:sz="4" w:space="0"/>
            </w:tcBorders>
            <w:vAlign w:val="center"/>
          </w:tcPr>
          <w:p w14:paraId="2C56D4B2">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企业近年完成的类似项目的年份要求</w:t>
            </w:r>
          </w:p>
        </w:tc>
        <w:tc>
          <w:tcPr>
            <w:tcW w:w="7251" w:type="dxa"/>
            <w:tcBorders>
              <w:top w:val="single" w:color="auto" w:sz="4" w:space="0"/>
              <w:left w:val="single" w:color="auto" w:sz="4" w:space="0"/>
              <w:bottom w:val="single" w:color="auto" w:sz="4" w:space="0"/>
              <w:right w:val="single" w:color="auto" w:sz="4" w:space="0"/>
            </w:tcBorders>
            <w:vAlign w:val="center"/>
          </w:tcPr>
          <w:p w14:paraId="63B8A825">
            <w:pPr>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近三年，指 2021年</w:t>
            </w:r>
            <w:r>
              <w:rPr>
                <w:rFonts w:hint="eastAsia" w:ascii="宋体" w:hAnsi="宋体" w:cs="宋体"/>
                <w:color w:val="000000"/>
                <w:szCs w:val="21"/>
                <w:highlight w:val="none"/>
                <w:lang w:val="en-US" w:eastAsia="zh-CN"/>
              </w:rPr>
              <w:t>至今</w:t>
            </w:r>
            <w:r>
              <w:rPr>
                <w:rFonts w:hint="eastAsia" w:ascii="宋体" w:hAnsi="宋体" w:cs="宋体"/>
                <w:color w:val="000000"/>
                <w:szCs w:val="21"/>
                <w:highlight w:val="none"/>
              </w:rPr>
              <w:t>。</w:t>
            </w:r>
          </w:p>
        </w:tc>
      </w:tr>
      <w:tr w14:paraId="48F0F747">
        <w:tblPrEx>
          <w:tblCellMar>
            <w:top w:w="0" w:type="dxa"/>
            <w:left w:w="108" w:type="dxa"/>
            <w:bottom w:w="0" w:type="dxa"/>
            <w:right w:w="108" w:type="dxa"/>
          </w:tblCellMar>
        </w:tblPrEx>
        <w:trPr>
          <w:trHeight w:val="92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6A1586AF">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5.1</w:t>
            </w:r>
          </w:p>
        </w:tc>
        <w:tc>
          <w:tcPr>
            <w:tcW w:w="1968" w:type="dxa"/>
            <w:tcBorders>
              <w:top w:val="single" w:color="auto" w:sz="4" w:space="0"/>
              <w:left w:val="single" w:color="auto" w:sz="4" w:space="0"/>
              <w:bottom w:val="single" w:color="auto" w:sz="4" w:space="0"/>
              <w:right w:val="single" w:color="auto" w:sz="4" w:space="0"/>
            </w:tcBorders>
            <w:vAlign w:val="center"/>
          </w:tcPr>
          <w:p w14:paraId="264CE6A8">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开标时间和地点</w:t>
            </w:r>
          </w:p>
        </w:tc>
        <w:tc>
          <w:tcPr>
            <w:tcW w:w="7251" w:type="dxa"/>
            <w:tcBorders>
              <w:top w:val="single" w:color="auto" w:sz="4" w:space="0"/>
              <w:left w:val="single" w:color="auto" w:sz="4" w:space="0"/>
              <w:bottom w:val="single" w:color="auto" w:sz="4" w:space="0"/>
              <w:right w:val="single" w:color="auto" w:sz="4" w:space="0"/>
            </w:tcBorders>
            <w:vAlign w:val="center"/>
          </w:tcPr>
          <w:p w14:paraId="606845E8">
            <w:pPr>
              <w:spacing w:line="360" w:lineRule="exact"/>
              <w:jc w:val="left"/>
              <w:rPr>
                <w:highlight w:val="none"/>
                <w:lang w:val="zh-CN"/>
              </w:rPr>
            </w:pPr>
            <w:r>
              <w:rPr>
                <w:rFonts w:hint="eastAsia"/>
                <w:highlight w:val="none"/>
                <w:lang w:val="zh-CN"/>
              </w:rPr>
              <w:t>开标</w:t>
            </w:r>
            <w:r>
              <w:rPr>
                <w:rFonts w:hint="eastAsia" w:ascii="宋体" w:hAnsi="宋体" w:cs="宋体"/>
                <w:color w:val="000000"/>
                <w:szCs w:val="21"/>
                <w:highlight w:val="none"/>
                <w:lang w:val="zh-CN"/>
              </w:rPr>
              <w:t>时间：</w:t>
            </w:r>
            <w:r>
              <w:rPr>
                <w:rFonts w:hint="eastAsia" w:ascii="宋体" w:hAnsi="宋体" w:cs="宋体"/>
                <w:color w:val="000000"/>
                <w:szCs w:val="21"/>
                <w:highlight w:val="none"/>
                <w:lang w:val="zh-CN"/>
              </w:rPr>
              <w:t>202</w:t>
            </w:r>
            <w:r>
              <w:rPr>
                <w:rFonts w:hint="eastAsia" w:ascii="宋体" w:hAnsi="宋体" w:cs="宋体"/>
                <w:color w:val="000000"/>
                <w:szCs w:val="21"/>
                <w:highlight w:val="none"/>
              </w:rPr>
              <w:t>4</w:t>
            </w:r>
            <w:r>
              <w:rPr>
                <w:rFonts w:hint="eastAsia" w:ascii="宋体" w:hAnsi="宋体" w:cs="宋体"/>
                <w:color w:val="000000"/>
                <w:szCs w:val="21"/>
                <w:highlight w:val="none"/>
                <w:lang w:val="zh-CN"/>
              </w:rPr>
              <w:t>年</w:t>
            </w:r>
            <w:r>
              <w:rPr>
                <w:rFonts w:hint="eastAsia" w:ascii="宋体" w:hAnsi="宋体" w:cs="宋体"/>
                <w:color w:val="000000"/>
                <w:szCs w:val="21"/>
                <w:highlight w:val="none"/>
                <w:lang w:val="en-US" w:eastAsia="zh-CN"/>
              </w:rPr>
              <w:t>12</w:t>
            </w:r>
            <w:r>
              <w:rPr>
                <w:rFonts w:hint="eastAsia" w:ascii="宋体" w:hAnsi="宋体" w:cs="宋体"/>
                <w:color w:val="000000"/>
                <w:szCs w:val="21"/>
                <w:highlight w:val="none"/>
                <w:lang w:val="zh-CN"/>
              </w:rPr>
              <w:t>月</w:t>
            </w:r>
            <w:r>
              <w:rPr>
                <w:rFonts w:hint="eastAsia" w:ascii="宋体" w:hAnsi="宋体" w:cs="宋体"/>
                <w:color w:val="000000"/>
                <w:szCs w:val="21"/>
                <w:highlight w:val="none"/>
                <w:lang w:val="en-US" w:eastAsia="zh-CN"/>
              </w:rPr>
              <w:t>11</w:t>
            </w:r>
            <w:r>
              <w:rPr>
                <w:rFonts w:hint="eastAsia" w:ascii="宋体" w:hAnsi="宋体" w:cs="宋体"/>
                <w:color w:val="000000"/>
                <w:szCs w:val="21"/>
                <w:highlight w:val="none"/>
                <w:lang w:val="zh-CN"/>
              </w:rPr>
              <w:t>日</w:t>
            </w:r>
            <w:r>
              <w:rPr>
                <w:rFonts w:hint="eastAsia" w:ascii="宋体" w:hAnsi="宋体" w:cs="宋体"/>
                <w:color w:val="000000"/>
                <w:szCs w:val="21"/>
                <w:highlight w:val="none"/>
                <w:lang w:val="en-US" w:eastAsia="zh-CN"/>
              </w:rPr>
              <w:t>09</w:t>
            </w:r>
            <w:r>
              <w:rPr>
                <w:rFonts w:hint="eastAsia" w:ascii="宋体" w:hAnsi="宋体" w:cs="宋体"/>
                <w:color w:val="000000"/>
                <w:szCs w:val="21"/>
                <w:highlight w:val="none"/>
                <w:lang w:val="zh-CN"/>
              </w:rPr>
              <w:t>点</w:t>
            </w:r>
            <w:r>
              <w:rPr>
                <w:rFonts w:hint="eastAsia" w:ascii="宋体" w:hAnsi="宋体" w:cs="宋体"/>
                <w:color w:val="000000"/>
                <w:szCs w:val="21"/>
                <w:highlight w:val="none"/>
                <w:lang w:val="en-US" w:eastAsia="zh-CN"/>
              </w:rPr>
              <w:t>00</w:t>
            </w:r>
            <w:r>
              <w:rPr>
                <w:rFonts w:hint="eastAsia" w:ascii="宋体" w:hAnsi="宋体" w:cs="宋体"/>
                <w:color w:val="000000"/>
                <w:szCs w:val="21"/>
                <w:highlight w:val="none"/>
                <w:lang w:val="zh-CN"/>
              </w:rPr>
              <w:t>分</w:t>
            </w:r>
          </w:p>
          <w:p w14:paraId="69E30338">
            <w:pPr>
              <w:spacing w:line="360" w:lineRule="exact"/>
              <w:jc w:val="left"/>
              <w:rPr>
                <w:highlight w:val="none"/>
              </w:rPr>
            </w:pPr>
            <w:r>
              <w:rPr>
                <w:rFonts w:hint="eastAsia"/>
                <w:highlight w:val="none"/>
                <w:lang w:val="zh-CN"/>
              </w:rPr>
              <w:t>开标地点：吉林省四平市铁西区四平市公共资源交易中心（四平市铁西区北建平街1号）</w:t>
            </w:r>
          </w:p>
          <w:p w14:paraId="38628774">
            <w:pPr>
              <w:pStyle w:val="54"/>
              <w:rPr>
                <w:kern w:val="2"/>
                <w:highlight w:val="none"/>
                <w:lang w:val="zh-CN"/>
              </w:rPr>
            </w:pPr>
            <w:r>
              <w:rPr>
                <w:rFonts w:hint="eastAsia" w:ascii="Times New Roman" w:cs="Times New Roman"/>
                <w:b/>
                <w:bCs/>
                <w:color w:val="auto"/>
                <w:kern w:val="2"/>
                <w:sz w:val="21"/>
                <w:highlight w:val="none"/>
              </w:rPr>
              <w:t>开标方式：本项目开标采用腾讯会议直播形式进行远程解密开标，在递交投标文件截止时间前加入腾讯会</w:t>
            </w:r>
            <w:r>
              <w:rPr>
                <w:rFonts w:hint="eastAsia" w:ascii="Times New Roman" w:cs="Times New Roman"/>
                <w:b/>
                <w:bCs/>
                <w:color w:val="auto"/>
                <w:kern w:val="2"/>
                <w:sz w:val="21"/>
                <w:highlight w:val="none"/>
              </w:rPr>
              <w:t>议（会议号：</w:t>
            </w:r>
            <w:r>
              <w:rPr>
                <w:rFonts w:hint="eastAsia" w:ascii="Times New Roman" w:cs="Times New Roman"/>
                <w:b/>
                <w:bCs/>
                <w:color w:val="auto"/>
                <w:kern w:val="2"/>
                <w:sz w:val="21"/>
                <w:highlight w:val="none"/>
                <w:lang w:val="en-US" w:eastAsia="zh-CN"/>
              </w:rPr>
              <w:t>282440668</w:t>
            </w:r>
            <w:r>
              <w:rPr>
                <w:rFonts w:hint="eastAsia" w:ascii="Times New Roman" w:cs="Times New Roman"/>
                <w:b/>
                <w:bCs/>
                <w:color w:val="auto"/>
                <w:kern w:val="2"/>
                <w:sz w:val="21"/>
                <w:highlight w:val="none"/>
              </w:rPr>
              <w:t>）</w:t>
            </w:r>
            <w:r>
              <w:rPr>
                <w:rFonts w:hint="eastAsia" w:ascii="Times New Roman" w:cs="Times New Roman"/>
                <w:b/>
                <w:bCs/>
                <w:color w:val="auto"/>
                <w:kern w:val="2"/>
                <w:sz w:val="21"/>
                <w:highlight w:val="none"/>
              </w:rPr>
              <w:t>，进入视频会议人员应改名为“投标人”。投标人持投标单位企业CA锁登录，进入“远程开标解密”菜单，按照开标会议主持人的指令，选择对应的项目的投标文件进行远程解密（开标前及开评标系统公布投标人名单前，不要提前进行远程解密）。因投标人自身原因未能按时完成解密的，视为逾期未提交投标文件，其投标无效。</w:t>
            </w:r>
          </w:p>
        </w:tc>
      </w:tr>
      <w:tr w14:paraId="180DEAE0">
        <w:tblPrEx>
          <w:tblCellMar>
            <w:top w:w="0" w:type="dxa"/>
            <w:left w:w="108" w:type="dxa"/>
            <w:bottom w:w="0" w:type="dxa"/>
            <w:right w:w="108" w:type="dxa"/>
          </w:tblCellMar>
        </w:tblPrEx>
        <w:trPr>
          <w:trHeight w:val="621"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21C1873A">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6.1.1</w:t>
            </w:r>
          </w:p>
        </w:tc>
        <w:tc>
          <w:tcPr>
            <w:tcW w:w="1968" w:type="dxa"/>
            <w:tcBorders>
              <w:top w:val="single" w:color="auto" w:sz="4" w:space="0"/>
              <w:left w:val="single" w:color="auto" w:sz="4" w:space="0"/>
              <w:bottom w:val="single" w:color="auto" w:sz="4" w:space="0"/>
              <w:right w:val="single" w:color="auto" w:sz="4" w:space="0"/>
            </w:tcBorders>
            <w:vAlign w:val="center"/>
          </w:tcPr>
          <w:p w14:paraId="3BD9227D">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评标委员会的组建</w:t>
            </w:r>
          </w:p>
        </w:tc>
        <w:tc>
          <w:tcPr>
            <w:tcW w:w="7251" w:type="dxa"/>
            <w:tcBorders>
              <w:top w:val="single" w:color="auto" w:sz="4" w:space="0"/>
              <w:left w:val="single" w:color="auto" w:sz="4" w:space="0"/>
              <w:bottom w:val="single" w:color="auto" w:sz="4" w:space="0"/>
              <w:right w:val="single" w:color="auto" w:sz="4" w:space="0"/>
            </w:tcBorders>
            <w:vAlign w:val="center"/>
          </w:tcPr>
          <w:p w14:paraId="655F2DC8">
            <w:pPr>
              <w:spacing w:line="360" w:lineRule="exact"/>
              <w:jc w:val="left"/>
              <w:rPr>
                <w:rFonts w:ascii="宋体" w:hAnsi="宋体" w:cs="宋体"/>
                <w:color w:val="000000"/>
                <w:szCs w:val="21"/>
                <w:highlight w:val="none"/>
                <w:lang w:val="zh-CN"/>
              </w:rPr>
            </w:pPr>
            <w:r>
              <w:rPr>
                <w:rFonts w:hint="eastAsia" w:ascii="宋体" w:hAnsi="宋体" w:cs="宋体"/>
                <w:color w:val="000000"/>
                <w:szCs w:val="21"/>
                <w:highlight w:val="none"/>
                <w:lang w:val="zh-CN"/>
              </w:rPr>
              <w:t>评标委员会构成：社会专家</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lang w:val="zh-CN"/>
              </w:rPr>
              <w:t>人。</w:t>
            </w:r>
          </w:p>
          <w:p w14:paraId="2E6FA9ED">
            <w:pPr>
              <w:spacing w:line="360" w:lineRule="exact"/>
              <w:jc w:val="left"/>
              <w:rPr>
                <w:rFonts w:ascii="宋体" w:hAnsi="宋体" w:cs="宋体"/>
                <w:color w:val="000000"/>
                <w:szCs w:val="21"/>
                <w:highlight w:val="none"/>
                <w:lang w:val="zh-CN"/>
              </w:rPr>
            </w:pPr>
            <w:r>
              <w:rPr>
                <w:rFonts w:hint="eastAsia" w:ascii="宋体" w:hAnsi="宋体" w:cs="宋体"/>
                <w:color w:val="000000"/>
                <w:szCs w:val="21"/>
                <w:highlight w:val="none"/>
                <w:lang w:val="zh-CN"/>
              </w:rPr>
              <w:t>评标专家确定方式：从依法设立的综合评标专家库中随机抽取。</w:t>
            </w:r>
          </w:p>
        </w:tc>
      </w:tr>
      <w:tr w14:paraId="7C5A17CD">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1C899EA5">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7.1</w:t>
            </w:r>
          </w:p>
        </w:tc>
        <w:tc>
          <w:tcPr>
            <w:tcW w:w="1968" w:type="dxa"/>
            <w:tcBorders>
              <w:top w:val="single" w:color="auto" w:sz="4" w:space="0"/>
              <w:left w:val="single" w:color="auto" w:sz="4" w:space="0"/>
              <w:bottom w:val="single" w:color="auto" w:sz="4" w:space="0"/>
              <w:right w:val="single" w:color="auto" w:sz="4" w:space="0"/>
            </w:tcBorders>
            <w:vAlign w:val="center"/>
          </w:tcPr>
          <w:p w14:paraId="601810F5">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是否授权评标委员会确定中标人</w:t>
            </w:r>
          </w:p>
        </w:tc>
        <w:tc>
          <w:tcPr>
            <w:tcW w:w="7251" w:type="dxa"/>
            <w:tcBorders>
              <w:top w:val="single" w:color="auto" w:sz="4" w:space="0"/>
              <w:left w:val="single" w:color="auto" w:sz="4" w:space="0"/>
              <w:bottom w:val="single" w:color="auto" w:sz="4" w:space="0"/>
              <w:right w:val="single" w:color="auto" w:sz="4" w:space="0"/>
            </w:tcBorders>
            <w:vAlign w:val="center"/>
          </w:tcPr>
          <w:p w14:paraId="2C3B04B0">
            <w:pPr>
              <w:spacing w:line="360" w:lineRule="exact"/>
              <w:jc w:val="left"/>
              <w:rPr>
                <w:rFonts w:ascii="宋体" w:hAnsi="宋体" w:cs="宋体"/>
                <w:color w:val="000000"/>
                <w:szCs w:val="21"/>
                <w:highlight w:val="none"/>
                <w:lang w:val="zh-CN"/>
              </w:rPr>
            </w:pPr>
            <w:r>
              <w:rPr>
                <w:rFonts w:hint="eastAsia" w:ascii="宋体" w:hAnsi="宋体" w:cs="宋体"/>
                <w:color w:val="000000"/>
                <w:szCs w:val="21"/>
                <w:highlight w:val="none"/>
                <w:lang w:val="zh-CN"/>
              </w:rPr>
              <w:t>是，推荐的中标人数：</w:t>
            </w:r>
            <w:r>
              <w:rPr>
                <w:rFonts w:hint="eastAsia" w:ascii="宋体" w:hAnsi="宋体" w:cs="宋体"/>
                <w:color w:val="000000"/>
                <w:szCs w:val="21"/>
                <w:highlight w:val="none"/>
              </w:rPr>
              <w:t>1</w:t>
            </w:r>
            <w:r>
              <w:rPr>
                <w:rFonts w:hint="eastAsia" w:ascii="宋体" w:hAnsi="宋体" w:cs="宋体"/>
                <w:color w:val="000000"/>
                <w:szCs w:val="21"/>
                <w:highlight w:val="none"/>
                <w:lang w:val="zh-CN"/>
              </w:rPr>
              <w:t>名</w:t>
            </w:r>
          </w:p>
        </w:tc>
      </w:tr>
      <w:tr w14:paraId="229B48F6">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09FDD5E1">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7.2</w:t>
            </w:r>
          </w:p>
        </w:tc>
        <w:tc>
          <w:tcPr>
            <w:tcW w:w="1968" w:type="dxa"/>
            <w:tcBorders>
              <w:top w:val="single" w:color="auto" w:sz="4" w:space="0"/>
              <w:left w:val="single" w:color="auto" w:sz="4" w:space="0"/>
              <w:bottom w:val="single" w:color="auto" w:sz="4" w:space="0"/>
              <w:right w:val="single" w:color="auto" w:sz="4" w:space="0"/>
            </w:tcBorders>
            <w:vAlign w:val="center"/>
          </w:tcPr>
          <w:p w14:paraId="0EF74F9A">
            <w:pPr>
              <w:autoSpaceDE w:val="0"/>
              <w:autoSpaceDN w:val="0"/>
              <w:adjustRightInd w:val="0"/>
              <w:spacing w:line="400" w:lineRule="exact"/>
              <w:jc w:val="center"/>
              <w:rPr>
                <w:rFonts w:ascii="宋体" w:hAnsi="宋体" w:cs="宋体"/>
                <w:color w:val="000000"/>
                <w:szCs w:val="21"/>
                <w:highlight w:val="none"/>
              </w:rPr>
            </w:pPr>
            <w:r>
              <w:rPr>
                <w:rFonts w:hint="eastAsia" w:ascii="宋体" w:hAnsi="宋体" w:cs="宋体"/>
                <w:bCs/>
                <w:szCs w:val="21"/>
                <w:highlight w:val="none"/>
                <w:lang w:val="zh-CN"/>
              </w:rPr>
              <w:t>中标结果公示媒介</w:t>
            </w:r>
          </w:p>
        </w:tc>
        <w:tc>
          <w:tcPr>
            <w:tcW w:w="7251" w:type="dxa"/>
            <w:tcBorders>
              <w:top w:val="single" w:color="auto" w:sz="4" w:space="0"/>
              <w:left w:val="single" w:color="auto" w:sz="4" w:space="0"/>
              <w:bottom w:val="single" w:color="auto" w:sz="4" w:space="0"/>
              <w:right w:val="single" w:color="auto" w:sz="4" w:space="0"/>
            </w:tcBorders>
            <w:vAlign w:val="center"/>
          </w:tcPr>
          <w:p w14:paraId="455FBEBE">
            <w:pPr>
              <w:spacing w:line="400" w:lineRule="exact"/>
              <w:rPr>
                <w:rFonts w:ascii="宋体" w:hAnsi="宋体" w:cs="宋体"/>
                <w:color w:val="000000"/>
                <w:szCs w:val="21"/>
                <w:highlight w:val="none"/>
                <w:lang w:val="zh-CN"/>
              </w:rPr>
            </w:pPr>
            <w:r>
              <w:rPr>
                <w:rFonts w:hint="eastAsia" w:ascii="宋体" w:hAnsi="宋体" w:cs="宋体"/>
                <w:color w:val="000000"/>
                <w:szCs w:val="21"/>
                <w:highlight w:val="none"/>
                <w:lang w:val="zh-CN"/>
              </w:rPr>
              <w:t>在“政采云 ”平台（http:// </w:t>
            </w:r>
            <w:r>
              <w:rPr>
                <w:highlight w:val="none"/>
              </w:rPr>
              <w:fldChar w:fldCharType="begin"/>
            </w:r>
            <w:r>
              <w:rPr>
                <w:highlight w:val="none"/>
              </w:rPr>
              <w:instrText xml:space="preserve"> HYPERLINK "http://www.zcygov.xn--cn)-6y3bv51n8fam9sfb62s53dyj463a9xxymbly7a85a053cq9dba./" </w:instrText>
            </w:r>
            <w:r>
              <w:rPr>
                <w:highlight w:val="none"/>
              </w:rPr>
              <w:fldChar w:fldCharType="separate"/>
            </w:r>
            <w:r>
              <w:rPr>
                <w:rFonts w:hint="eastAsia" w:ascii="宋体" w:hAnsi="宋体" w:cs="宋体"/>
                <w:color w:val="000000"/>
                <w:szCs w:val="21"/>
                <w:highlight w:val="none"/>
                <w:lang w:val="zh-CN"/>
              </w:rPr>
              <w:t>www.zcygov.cn）</w:t>
            </w:r>
            <w:r>
              <w:rPr>
                <w:rFonts w:hint="eastAsia" w:ascii="宋体" w:hAnsi="宋体" w:cs="宋体"/>
                <w:color w:val="000000"/>
                <w:szCs w:val="21"/>
                <w:highlight w:val="none"/>
                <w:lang w:val="zh-CN"/>
              </w:rPr>
              <w:fldChar w:fldCharType="end"/>
            </w:r>
            <w:r>
              <w:rPr>
                <w:rFonts w:hint="eastAsia" w:ascii="宋体" w:hAnsi="宋体" w:cs="宋体"/>
                <w:color w:val="000000"/>
                <w:szCs w:val="21"/>
                <w:highlight w:val="none"/>
                <w:lang w:val="zh-CN"/>
              </w:rPr>
              <w:t>上发布。</w:t>
            </w:r>
          </w:p>
        </w:tc>
      </w:tr>
      <w:tr w14:paraId="19096167">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3CE868D3">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10</w:t>
            </w:r>
          </w:p>
        </w:tc>
        <w:tc>
          <w:tcPr>
            <w:tcW w:w="9219" w:type="dxa"/>
            <w:gridSpan w:val="2"/>
            <w:tcBorders>
              <w:top w:val="single" w:color="auto" w:sz="4" w:space="0"/>
              <w:left w:val="single" w:color="auto" w:sz="4" w:space="0"/>
              <w:bottom w:val="single" w:color="auto" w:sz="4" w:space="0"/>
              <w:right w:val="single" w:color="auto" w:sz="4" w:space="0"/>
            </w:tcBorders>
            <w:vAlign w:val="center"/>
          </w:tcPr>
          <w:p w14:paraId="5B33FEC6">
            <w:pPr>
              <w:spacing w:line="360" w:lineRule="exact"/>
              <w:jc w:val="left"/>
              <w:rPr>
                <w:rFonts w:ascii="宋体" w:hAnsi="宋体" w:cs="宋体"/>
                <w:color w:val="000000"/>
                <w:szCs w:val="21"/>
                <w:highlight w:val="none"/>
                <w:lang w:val="zh-CN"/>
              </w:rPr>
            </w:pPr>
            <w:r>
              <w:rPr>
                <w:rFonts w:hint="eastAsia" w:ascii="宋体" w:hAnsi="宋体" w:cs="宋体"/>
                <w:color w:val="000000"/>
                <w:szCs w:val="21"/>
                <w:highlight w:val="none"/>
                <w:lang w:val="zh-CN"/>
              </w:rPr>
              <w:t>其他要求</w:t>
            </w:r>
          </w:p>
        </w:tc>
      </w:tr>
      <w:tr w14:paraId="484D5443">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7A754B1A">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10.1</w:t>
            </w:r>
          </w:p>
        </w:tc>
        <w:tc>
          <w:tcPr>
            <w:tcW w:w="1968" w:type="dxa"/>
            <w:tcBorders>
              <w:top w:val="single" w:color="auto" w:sz="4" w:space="0"/>
              <w:left w:val="single" w:color="auto" w:sz="4" w:space="0"/>
              <w:bottom w:val="single" w:color="auto" w:sz="4" w:space="0"/>
              <w:right w:val="single" w:color="auto" w:sz="4" w:space="0"/>
            </w:tcBorders>
            <w:vAlign w:val="center"/>
          </w:tcPr>
          <w:p w14:paraId="4F22F68C">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付款条件与比例</w:t>
            </w:r>
          </w:p>
        </w:tc>
        <w:tc>
          <w:tcPr>
            <w:tcW w:w="7251" w:type="dxa"/>
            <w:tcBorders>
              <w:top w:val="single" w:color="auto" w:sz="4" w:space="0"/>
              <w:left w:val="single" w:color="auto" w:sz="4" w:space="0"/>
              <w:bottom w:val="single" w:color="auto" w:sz="4" w:space="0"/>
              <w:right w:val="single" w:color="auto" w:sz="4" w:space="0"/>
            </w:tcBorders>
            <w:vAlign w:val="center"/>
          </w:tcPr>
          <w:p w14:paraId="421D3B3B">
            <w:pPr>
              <w:spacing w:line="360" w:lineRule="exact"/>
              <w:jc w:val="left"/>
              <w:rPr>
                <w:rFonts w:ascii="宋体" w:hAnsi="宋体" w:cs="宋体"/>
                <w:color w:val="000000"/>
                <w:szCs w:val="21"/>
                <w:highlight w:val="none"/>
              </w:rPr>
            </w:pPr>
            <w:r>
              <w:rPr>
                <w:rFonts w:hint="eastAsia" w:ascii="宋体" w:hAnsi="宋体" w:cs="宋体"/>
                <w:szCs w:val="21"/>
                <w:highlight w:val="none"/>
              </w:rPr>
              <w:t>合同中约定。</w:t>
            </w:r>
          </w:p>
        </w:tc>
      </w:tr>
      <w:tr w14:paraId="778F04C5">
        <w:tblPrEx>
          <w:tblCellMar>
            <w:top w:w="0" w:type="dxa"/>
            <w:left w:w="108" w:type="dxa"/>
            <w:bottom w:w="0" w:type="dxa"/>
            <w:right w:w="108" w:type="dxa"/>
          </w:tblCellMar>
        </w:tblPrEx>
        <w:trPr>
          <w:trHeight w:val="92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2FE4AA24">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10.2</w:t>
            </w:r>
          </w:p>
        </w:tc>
        <w:tc>
          <w:tcPr>
            <w:tcW w:w="1968" w:type="dxa"/>
            <w:tcBorders>
              <w:top w:val="single" w:color="auto" w:sz="4" w:space="0"/>
              <w:left w:val="single" w:color="auto" w:sz="4" w:space="0"/>
              <w:bottom w:val="single" w:color="auto" w:sz="4" w:space="0"/>
              <w:right w:val="single" w:color="auto" w:sz="4" w:space="0"/>
            </w:tcBorders>
            <w:vAlign w:val="center"/>
          </w:tcPr>
          <w:p w14:paraId="73B036C5">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招标代理费</w:t>
            </w:r>
          </w:p>
        </w:tc>
        <w:tc>
          <w:tcPr>
            <w:tcW w:w="7251" w:type="dxa"/>
            <w:tcBorders>
              <w:top w:val="single" w:color="auto" w:sz="4" w:space="0"/>
              <w:left w:val="single" w:color="auto" w:sz="4" w:space="0"/>
              <w:bottom w:val="single" w:color="auto" w:sz="4" w:space="0"/>
              <w:right w:val="single" w:color="auto" w:sz="4" w:space="0"/>
            </w:tcBorders>
            <w:vAlign w:val="center"/>
          </w:tcPr>
          <w:p w14:paraId="048B44CD">
            <w:pPr>
              <w:spacing w:line="360" w:lineRule="exact"/>
              <w:jc w:val="left"/>
              <w:rPr>
                <w:rFonts w:ascii="宋体" w:hAnsi="宋体" w:cs="宋体"/>
                <w:color w:val="000000"/>
                <w:szCs w:val="21"/>
                <w:highlight w:val="none"/>
              </w:rPr>
            </w:pPr>
            <w:r>
              <w:rPr>
                <w:rFonts w:hint="eastAsia" w:ascii="宋体" w:hAnsi="宋体" w:cs="宋体"/>
                <w:color w:val="000000"/>
                <w:szCs w:val="21"/>
                <w:highlight w:val="none"/>
                <w:lang w:val="zh-CN"/>
              </w:rPr>
              <w:t>招标代理费执行国家发展改革委《关于进一步放开建设项目专业服务价格的通知》（发改价格〔2015〕299号），实行市场价格的取费标准</w:t>
            </w:r>
            <w:r>
              <w:rPr>
                <w:rFonts w:hint="eastAsia" w:ascii="宋体" w:hAnsi="宋体" w:cs="宋体"/>
                <w:color w:val="000000"/>
                <w:szCs w:val="21"/>
                <w:highlight w:val="none"/>
              </w:rPr>
              <w:t>收取</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万元，</w:t>
            </w:r>
            <w:r>
              <w:rPr>
                <w:rFonts w:hint="eastAsia" w:ascii="宋体" w:hAnsi="宋体" w:cs="宋体"/>
                <w:color w:val="000000"/>
                <w:szCs w:val="21"/>
                <w:highlight w:val="none"/>
                <w:lang w:val="zh-CN"/>
              </w:rPr>
              <w:t>由中标人</w:t>
            </w:r>
            <w:r>
              <w:rPr>
                <w:rFonts w:hint="eastAsia" w:ascii="宋体" w:hAnsi="宋体" w:cs="宋体"/>
                <w:color w:val="000000"/>
                <w:szCs w:val="21"/>
                <w:highlight w:val="none"/>
              </w:rPr>
              <w:t>支付。</w:t>
            </w:r>
          </w:p>
        </w:tc>
      </w:tr>
      <w:tr w14:paraId="52506833">
        <w:tblPrEx>
          <w:tblCellMar>
            <w:top w:w="0" w:type="dxa"/>
            <w:left w:w="108" w:type="dxa"/>
            <w:bottom w:w="0" w:type="dxa"/>
            <w:right w:w="108" w:type="dxa"/>
          </w:tblCellMar>
        </w:tblPrEx>
        <w:trPr>
          <w:trHeight w:val="1419"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797B6CC3">
            <w:pPr>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10.</w:t>
            </w:r>
            <w:r>
              <w:rPr>
                <w:rFonts w:hint="eastAsia" w:ascii="宋体" w:hAnsi="宋体" w:cs="宋体"/>
                <w:color w:val="000000"/>
                <w:szCs w:val="21"/>
                <w:highlight w:val="none"/>
                <w:lang w:val="en-US" w:eastAsia="zh-CN"/>
              </w:rPr>
              <w:t>3</w:t>
            </w:r>
          </w:p>
        </w:tc>
        <w:tc>
          <w:tcPr>
            <w:tcW w:w="1968" w:type="dxa"/>
            <w:tcBorders>
              <w:top w:val="single" w:color="auto" w:sz="4" w:space="0"/>
              <w:left w:val="single" w:color="auto" w:sz="4" w:space="0"/>
              <w:bottom w:val="single" w:color="auto" w:sz="4" w:space="0"/>
              <w:right w:val="single" w:color="auto" w:sz="4" w:space="0"/>
            </w:tcBorders>
            <w:vAlign w:val="center"/>
          </w:tcPr>
          <w:p w14:paraId="495CE820">
            <w:pPr>
              <w:spacing w:line="360" w:lineRule="auto"/>
              <w:jc w:val="center"/>
              <w:rPr>
                <w:rFonts w:ascii="宋体" w:hAnsi="宋体" w:cs="宋体"/>
                <w:color w:val="000000"/>
                <w:szCs w:val="21"/>
                <w:highlight w:val="none"/>
              </w:rPr>
            </w:pPr>
          </w:p>
          <w:p w14:paraId="24C4B04F">
            <w:pPr>
              <w:spacing w:line="360" w:lineRule="auto"/>
              <w:jc w:val="center"/>
              <w:rPr>
                <w:rFonts w:ascii="宋体" w:hAnsi="宋体" w:cs="宋体"/>
                <w:color w:val="000000"/>
                <w:szCs w:val="21"/>
                <w:highlight w:val="none"/>
              </w:rPr>
            </w:pPr>
          </w:p>
          <w:p w14:paraId="4C6A664E">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项目金额（采购预算）</w:t>
            </w:r>
          </w:p>
          <w:p w14:paraId="67F35397">
            <w:pPr>
              <w:spacing w:line="360" w:lineRule="auto"/>
              <w:rPr>
                <w:rFonts w:ascii="宋体" w:hAnsi="宋体" w:cs="宋体"/>
                <w:color w:val="000000"/>
                <w:szCs w:val="21"/>
                <w:highlight w:val="none"/>
              </w:rPr>
            </w:pPr>
          </w:p>
        </w:tc>
        <w:tc>
          <w:tcPr>
            <w:tcW w:w="7251" w:type="dxa"/>
            <w:tcBorders>
              <w:top w:val="single" w:color="auto" w:sz="4" w:space="0"/>
              <w:left w:val="single" w:color="auto" w:sz="4" w:space="0"/>
              <w:bottom w:val="single" w:color="auto" w:sz="4" w:space="0"/>
              <w:right w:val="single" w:color="auto" w:sz="4" w:space="0"/>
            </w:tcBorders>
            <w:vAlign w:val="center"/>
          </w:tcPr>
          <w:p w14:paraId="278457C9">
            <w:pPr>
              <w:spacing w:line="360" w:lineRule="exact"/>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最高限制价格：151.2</w:t>
            </w:r>
            <w:r>
              <w:rPr>
                <w:rFonts w:hint="eastAsia" w:ascii="宋体" w:hAnsi="宋体" w:cs="宋体"/>
                <w:color w:val="000000"/>
                <w:szCs w:val="21"/>
                <w:highlight w:val="none"/>
              </w:rPr>
              <w:t>万元</w:t>
            </w:r>
            <w:r>
              <w:rPr>
                <w:rFonts w:hint="eastAsia" w:ascii="宋体" w:hAnsi="宋体" w:cs="宋体"/>
                <w:color w:val="000000"/>
                <w:szCs w:val="21"/>
                <w:highlight w:val="none"/>
                <w:lang w:val="zh-CN"/>
              </w:rPr>
              <w:t>。</w:t>
            </w:r>
          </w:p>
          <w:p w14:paraId="44F8AA28">
            <w:pPr>
              <w:spacing w:line="360" w:lineRule="exact"/>
              <w:jc w:val="lef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注：每台产品不得超过单项控制价，具体金额见第五章“采购需求”。</w:t>
            </w:r>
          </w:p>
        </w:tc>
      </w:tr>
      <w:tr w14:paraId="0F07F781">
        <w:tblPrEx>
          <w:tblCellMar>
            <w:top w:w="0" w:type="dxa"/>
            <w:left w:w="108" w:type="dxa"/>
            <w:bottom w:w="0" w:type="dxa"/>
            <w:right w:w="108" w:type="dxa"/>
          </w:tblCellMar>
        </w:tblPrEx>
        <w:trPr>
          <w:trHeight w:val="38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39A93268">
            <w:pPr>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10.</w:t>
            </w:r>
            <w:r>
              <w:rPr>
                <w:rFonts w:hint="eastAsia" w:ascii="宋体" w:hAnsi="宋体" w:cs="宋体"/>
                <w:color w:val="000000"/>
                <w:szCs w:val="21"/>
                <w:highlight w:val="none"/>
                <w:lang w:val="en-US" w:eastAsia="zh-CN"/>
              </w:rPr>
              <w:t>4</w:t>
            </w:r>
          </w:p>
        </w:tc>
        <w:tc>
          <w:tcPr>
            <w:tcW w:w="1968" w:type="dxa"/>
            <w:tcBorders>
              <w:top w:val="single" w:color="auto" w:sz="4" w:space="0"/>
              <w:left w:val="single" w:color="auto" w:sz="4" w:space="0"/>
              <w:bottom w:val="single" w:color="auto" w:sz="4" w:space="0"/>
              <w:right w:val="single" w:color="auto" w:sz="4" w:space="0"/>
            </w:tcBorders>
            <w:vAlign w:val="center"/>
          </w:tcPr>
          <w:p w14:paraId="44FAC952">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政府采购政策</w:t>
            </w:r>
          </w:p>
        </w:tc>
        <w:tc>
          <w:tcPr>
            <w:tcW w:w="7251" w:type="dxa"/>
            <w:tcBorders>
              <w:top w:val="single" w:color="auto" w:sz="4" w:space="0"/>
              <w:left w:val="single" w:color="auto" w:sz="4" w:space="0"/>
              <w:bottom w:val="single" w:color="auto" w:sz="4" w:space="0"/>
              <w:right w:val="single" w:color="auto" w:sz="4" w:space="0"/>
            </w:tcBorders>
            <w:vAlign w:val="center"/>
          </w:tcPr>
          <w:p w14:paraId="2FF4CFA8">
            <w:pPr>
              <w:spacing w:line="360" w:lineRule="exact"/>
              <w:jc w:val="left"/>
              <w:rPr>
                <w:rFonts w:ascii="宋体" w:hAnsi="宋体" w:cs="宋体"/>
                <w:color w:val="000000"/>
                <w:szCs w:val="21"/>
                <w:highlight w:val="none"/>
                <w:lang w:val="zh-CN"/>
              </w:rPr>
            </w:pPr>
            <w:r>
              <w:rPr>
                <w:rFonts w:hint="eastAsia" w:ascii="宋体" w:hAnsi="宋体" w:cs="宋体"/>
                <w:color w:val="000000"/>
                <w:szCs w:val="21"/>
                <w:highlight w:val="none"/>
                <w:lang w:val="zh-CN"/>
              </w:rPr>
              <w:t>本项目是否专门面向中小企业采购：本项目全部面向中小企业采购。</w:t>
            </w:r>
          </w:p>
        </w:tc>
      </w:tr>
      <w:tr w14:paraId="1BCE92B4">
        <w:tblPrEx>
          <w:tblCellMar>
            <w:top w:w="0" w:type="dxa"/>
            <w:left w:w="108" w:type="dxa"/>
            <w:bottom w:w="0" w:type="dxa"/>
            <w:right w:w="108" w:type="dxa"/>
          </w:tblCellMar>
        </w:tblPrEx>
        <w:trPr>
          <w:trHeight w:val="583"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5000A5F2">
            <w:pPr>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10.</w:t>
            </w:r>
            <w:r>
              <w:rPr>
                <w:rFonts w:hint="eastAsia" w:ascii="宋体" w:hAnsi="宋体" w:cs="宋体"/>
                <w:color w:val="000000"/>
                <w:szCs w:val="21"/>
                <w:highlight w:val="none"/>
                <w:lang w:val="en-US" w:eastAsia="zh-CN"/>
              </w:rPr>
              <w:t>5</w:t>
            </w:r>
          </w:p>
        </w:tc>
        <w:tc>
          <w:tcPr>
            <w:tcW w:w="1968" w:type="dxa"/>
            <w:tcBorders>
              <w:top w:val="single" w:color="auto" w:sz="4" w:space="0"/>
              <w:left w:val="single" w:color="auto" w:sz="4" w:space="0"/>
              <w:bottom w:val="single" w:color="auto" w:sz="4" w:space="0"/>
              <w:right w:val="single" w:color="auto" w:sz="4" w:space="0"/>
            </w:tcBorders>
            <w:vAlign w:val="center"/>
          </w:tcPr>
          <w:p w14:paraId="2EFD1139">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合同管理</w:t>
            </w:r>
          </w:p>
        </w:tc>
        <w:tc>
          <w:tcPr>
            <w:tcW w:w="7251" w:type="dxa"/>
            <w:tcBorders>
              <w:top w:val="single" w:color="auto" w:sz="4" w:space="0"/>
              <w:left w:val="single" w:color="auto" w:sz="4" w:space="0"/>
              <w:bottom w:val="single" w:color="auto" w:sz="4" w:space="0"/>
              <w:right w:val="single" w:color="auto" w:sz="4" w:space="0"/>
            </w:tcBorders>
            <w:vAlign w:val="center"/>
          </w:tcPr>
          <w:p w14:paraId="017D1841">
            <w:pPr>
              <w:spacing w:line="360" w:lineRule="exact"/>
              <w:jc w:val="left"/>
              <w:rPr>
                <w:rFonts w:ascii="宋体" w:hAnsi="宋体" w:cs="宋体"/>
                <w:color w:val="000000"/>
                <w:szCs w:val="21"/>
                <w:highlight w:val="none"/>
                <w:lang w:val="zh-CN"/>
              </w:rPr>
            </w:pPr>
            <w:r>
              <w:rPr>
                <w:rFonts w:hint="eastAsia" w:ascii="宋体" w:hAnsi="宋体" w:cs="宋体"/>
                <w:color w:val="000000"/>
                <w:szCs w:val="21"/>
                <w:highlight w:val="none"/>
                <w:lang w:val="zh-CN"/>
              </w:rPr>
              <w:t>中标单位应自中标通知书发出之日起</w:t>
            </w:r>
            <w:r>
              <w:rPr>
                <w:rFonts w:hint="eastAsia" w:ascii="宋体" w:hAnsi="宋体" w:cs="宋体"/>
                <w:color w:val="000000"/>
                <w:szCs w:val="21"/>
                <w:highlight w:val="none"/>
              </w:rPr>
              <w:t>30</w:t>
            </w:r>
            <w:r>
              <w:rPr>
                <w:rFonts w:hint="eastAsia" w:ascii="宋体" w:hAnsi="宋体" w:cs="宋体"/>
                <w:color w:val="000000"/>
                <w:szCs w:val="21"/>
                <w:highlight w:val="none"/>
                <w:lang w:val="zh-CN"/>
              </w:rPr>
              <w:t>日内与采购人签订合同。</w:t>
            </w:r>
          </w:p>
        </w:tc>
      </w:tr>
      <w:tr w14:paraId="6BFE022B">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5F0A14A9">
            <w:pPr>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10.</w:t>
            </w:r>
            <w:r>
              <w:rPr>
                <w:rFonts w:hint="eastAsia" w:ascii="宋体" w:hAnsi="宋体" w:cs="宋体"/>
                <w:color w:val="000000"/>
                <w:szCs w:val="21"/>
                <w:highlight w:val="none"/>
                <w:lang w:val="en-US" w:eastAsia="zh-CN"/>
              </w:rPr>
              <w:t>6</w:t>
            </w:r>
          </w:p>
        </w:tc>
        <w:tc>
          <w:tcPr>
            <w:tcW w:w="1968" w:type="dxa"/>
            <w:tcBorders>
              <w:top w:val="single" w:color="auto" w:sz="4" w:space="0"/>
              <w:left w:val="single" w:color="auto" w:sz="4" w:space="0"/>
              <w:bottom w:val="single" w:color="auto" w:sz="4" w:space="0"/>
              <w:right w:val="single" w:color="auto" w:sz="4" w:space="0"/>
            </w:tcBorders>
            <w:vAlign w:val="center"/>
          </w:tcPr>
          <w:p w14:paraId="3EBEA341">
            <w:pPr>
              <w:spacing w:line="360" w:lineRule="auto"/>
              <w:jc w:val="center"/>
              <w:rPr>
                <w:rFonts w:ascii="宋体" w:hAnsi="宋体" w:cs="宋体"/>
                <w:color w:val="000000"/>
                <w:szCs w:val="21"/>
                <w:highlight w:val="none"/>
                <w:lang w:val="zh-CN"/>
              </w:rPr>
            </w:pPr>
            <w:r>
              <w:rPr>
                <w:rFonts w:hint="eastAsia" w:ascii="宋体" w:hAnsi="宋体" w:cs="宋体"/>
                <w:color w:val="000000"/>
                <w:szCs w:val="21"/>
                <w:highlight w:val="none"/>
                <w:lang w:val="zh-CN"/>
              </w:rPr>
              <w:t>转包、分包</w:t>
            </w:r>
          </w:p>
        </w:tc>
        <w:tc>
          <w:tcPr>
            <w:tcW w:w="7251" w:type="dxa"/>
            <w:tcBorders>
              <w:top w:val="single" w:color="auto" w:sz="4" w:space="0"/>
              <w:left w:val="single" w:color="auto" w:sz="4" w:space="0"/>
              <w:bottom w:val="single" w:color="auto" w:sz="4" w:space="0"/>
              <w:right w:val="single" w:color="auto" w:sz="4" w:space="0"/>
            </w:tcBorders>
            <w:vAlign w:val="center"/>
          </w:tcPr>
          <w:p w14:paraId="77A8C04F">
            <w:pPr>
              <w:spacing w:line="360" w:lineRule="exact"/>
              <w:jc w:val="left"/>
              <w:rPr>
                <w:rFonts w:ascii="宋体" w:hAnsi="宋体" w:cs="宋体"/>
                <w:color w:val="000000"/>
                <w:szCs w:val="21"/>
                <w:highlight w:val="none"/>
                <w:lang w:val="zh-CN"/>
              </w:rPr>
            </w:pPr>
            <w:r>
              <w:rPr>
                <w:rFonts w:hint="eastAsia" w:ascii="宋体" w:hAnsi="宋体" w:cs="宋体"/>
                <w:color w:val="000000"/>
                <w:szCs w:val="21"/>
                <w:highlight w:val="none"/>
                <w:lang w:val="zh-CN"/>
              </w:rPr>
              <w:t>本次招标严禁转包、违法分包，严禁各类形式的资质挂靠。</w:t>
            </w:r>
          </w:p>
        </w:tc>
      </w:tr>
      <w:tr w14:paraId="32FA822B">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4DE0061D">
            <w:pPr>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10.</w:t>
            </w:r>
            <w:r>
              <w:rPr>
                <w:rFonts w:hint="eastAsia" w:ascii="宋体" w:hAnsi="宋体" w:cs="宋体"/>
                <w:color w:val="000000"/>
                <w:szCs w:val="21"/>
                <w:highlight w:val="none"/>
                <w:lang w:val="en-US" w:eastAsia="zh-CN"/>
              </w:rPr>
              <w:t>7</w:t>
            </w:r>
          </w:p>
        </w:tc>
        <w:tc>
          <w:tcPr>
            <w:tcW w:w="1968" w:type="dxa"/>
            <w:tcBorders>
              <w:top w:val="single" w:color="auto" w:sz="4" w:space="0"/>
              <w:left w:val="single" w:color="auto" w:sz="4" w:space="0"/>
              <w:bottom w:val="single" w:color="auto" w:sz="4" w:space="0"/>
              <w:right w:val="single" w:color="auto" w:sz="4" w:space="0"/>
            </w:tcBorders>
            <w:vAlign w:val="center"/>
          </w:tcPr>
          <w:p w14:paraId="22FA3606">
            <w:pPr>
              <w:autoSpaceDE w:val="0"/>
              <w:autoSpaceDN w:val="0"/>
              <w:adjustRightInd w:val="0"/>
              <w:jc w:val="center"/>
              <w:rPr>
                <w:rFonts w:ascii="宋体" w:hAnsi="宋体" w:cs="宋体"/>
                <w:color w:val="000000"/>
                <w:szCs w:val="21"/>
                <w:highlight w:val="none"/>
              </w:rPr>
            </w:pPr>
            <w:r>
              <w:rPr>
                <w:rFonts w:hint="eastAsia" w:ascii="宋体" w:hAnsi="宋体" w:cs="宋体"/>
                <w:bCs/>
                <w:szCs w:val="21"/>
                <w:highlight w:val="none"/>
              </w:rPr>
              <w:t>政府采购云平台入驻、登录及CA办理</w:t>
            </w:r>
          </w:p>
        </w:tc>
        <w:tc>
          <w:tcPr>
            <w:tcW w:w="7251" w:type="dxa"/>
            <w:tcBorders>
              <w:top w:val="single" w:color="auto" w:sz="4" w:space="0"/>
              <w:left w:val="single" w:color="auto" w:sz="4" w:space="0"/>
              <w:bottom w:val="single" w:color="auto" w:sz="4" w:space="0"/>
              <w:right w:val="single" w:color="auto" w:sz="4" w:space="0"/>
            </w:tcBorders>
          </w:tcPr>
          <w:p w14:paraId="5AFBCBD5">
            <w:pPr>
              <w:autoSpaceDE w:val="0"/>
              <w:autoSpaceDN w:val="0"/>
              <w:adjustRightInd w:val="0"/>
              <w:rPr>
                <w:rFonts w:ascii="宋体" w:hAnsi="宋体" w:cs="宋体"/>
                <w:color w:val="000000"/>
                <w:szCs w:val="21"/>
                <w:highlight w:val="none"/>
              </w:rPr>
            </w:pPr>
            <w:r>
              <w:rPr>
                <w:rFonts w:hint="eastAsia" w:ascii="宋体" w:hAnsi="宋体" w:cs="宋体"/>
                <w:color w:val="000000"/>
                <w:szCs w:val="21"/>
                <w:highlight w:val="none"/>
              </w:rPr>
              <w:t>1.投标人入驻政府采购云平台登录网址：</w:t>
            </w:r>
          </w:p>
          <w:p w14:paraId="012758FD">
            <w:pPr>
              <w:autoSpaceDE w:val="0"/>
              <w:autoSpaceDN w:val="0"/>
              <w:adjustRightInd w:val="0"/>
              <w:rPr>
                <w:rFonts w:ascii="宋体" w:hAnsi="宋体" w:cs="宋体"/>
                <w:color w:val="000000"/>
                <w:szCs w:val="21"/>
                <w:highlight w:val="none"/>
              </w:rPr>
            </w:pPr>
            <w:r>
              <w:rPr>
                <w:rFonts w:hint="eastAsia" w:ascii="宋体" w:hAnsi="宋体" w:cs="宋体"/>
                <w:color w:val="000000"/>
                <w:szCs w:val="21"/>
                <w:highlight w:val="none"/>
              </w:rPr>
              <w:t>https://middle.zcygov.cn/v-settle-front/registry</w:t>
            </w:r>
          </w:p>
          <w:p w14:paraId="08F512DB">
            <w:pPr>
              <w:autoSpaceDE w:val="0"/>
              <w:autoSpaceDN w:val="0"/>
              <w:adjustRightInd w:val="0"/>
              <w:rPr>
                <w:rFonts w:ascii="宋体" w:hAnsi="宋体" w:cs="宋体"/>
                <w:color w:val="000000"/>
                <w:szCs w:val="21"/>
                <w:highlight w:val="none"/>
              </w:rPr>
            </w:pPr>
            <w:r>
              <w:rPr>
                <w:rFonts w:hint="eastAsia" w:ascii="宋体" w:hAnsi="宋体" w:cs="宋体"/>
                <w:color w:val="000000"/>
                <w:szCs w:val="21"/>
                <w:highlight w:val="none"/>
              </w:rPr>
              <w:t>1.1招标文件下载操作路径：登录政府采购云平台-项目采购-获取采购文件-本次采购项目-申请获取采购文件。电子投标文件制作应基于政府采购云平台获取的采购文件编制，其他途径获取的采购文件一律按无效处理。</w:t>
            </w:r>
          </w:p>
          <w:p w14:paraId="42A98BEC">
            <w:pPr>
              <w:autoSpaceDE w:val="0"/>
              <w:autoSpaceDN w:val="0"/>
              <w:adjustRightInd w:val="0"/>
              <w:rPr>
                <w:rFonts w:ascii="宋体" w:hAnsi="宋体" w:cs="宋体"/>
                <w:color w:val="000000"/>
                <w:szCs w:val="21"/>
                <w:highlight w:val="none"/>
              </w:rPr>
            </w:pPr>
            <w:r>
              <w:rPr>
                <w:rFonts w:hint="eastAsia" w:ascii="宋体" w:hAnsi="宋体" w:cs="宋体"/>
                <w:color w:val="000000"/>
                <w:szCs w:val="21"/>
                <w:highlight w:val="none"/>
              </w:rPr>
              <w:t>2.CA办理：首先安装政采云电子交易客户端（政府采购云平台下载）并办理安信CA证书，CA证书为免费办理（已在吉林省级或各市级公共资源交易平台办理过任意一个CA的交易主体，CA未到期限的，无需重新办理，CA过期的可进行免费办理延续证书）。数字证书办理时限为1-3个工作日，投标人应及时办理。</w:t>
            </w:r>
          </w:p>
          <w:p w14:paraId="725A27EE">
            <w:pPr>
              <w:autoSpaceDE w:val="0"/>
              <w:autoSpaceDN w:val="0"/>
              <w:adjustRightInd w:val="0"/>
              <w:rPr>
                <w:rFonts w:ascii="宋体" w:hAnsi="宋体" w:cs="宋体"/>
                <w:color w:val="000000"/>
                <w:szCs w:val="21"/>
                <w:highlight w:val="none"/>
              </w:rPr>
            </w:pPr>
            <w:r>
              <w:rPr>
                <w:rFonts w:hint="eastAsia" w:ascii="宋体" w:hAnsi="宋体" w:cs="宋体"/>
                <w:color w:val="000000"/>
                <w:szCs w:val="21"/>
                <w:highlight w:val="none"/>
              </w:rPr>
              <w:t>3.CA申请流程登录网址：</w:t>
            </w:r>
          </w:p>
          <w:p w14:paraId="3518F260">
            <w:pPr>
              <w:autoSpaceDE w:val="0"/>
              <w:autoSpaceDN w:val="0"/>
              <w:adjustRightInd w:val="0"/>
              <w:rPr>
                <w:rFonts w:ascii="宋体" w:hAnsi="宋体" w:cs="宋体"/>
                <w:color w:val="000000"/>
                <w:szCs w:val="21"/>
                <w:highlight w:val="none"/>
              </w:rPr>
            </w:pPr>
            <w:r>
              <w:rPr>
                <w:highlight w:val="none"/>
              </w:rPr>
              <w:fldChar w:fldCharType="begin"/>
            </w:r>
            <w:r>
              <w:rPr>
                <w:highlight w:val="none"/>
              </w:rPr>
              <w:instrText xml:space="preserve"> HYPERLINK "http://www.anxinca.com/kehu/zcy/kh-zcy-zsshenqing.html" </w:instrText>
            </w:r>
            <w:r>
              <w:rPr>
                <w:highlight w:val="none"/>
              </w:rPr>
              <w:fldChar w:fldCharType="separate"/>
            </w:r>
            <w:r>
              <w:rPr>
                <w:rFonts w:hint="eastAsia" w:ascii="宋体" w:hAnsi="宋体" w:cs="宋体"/>
                <w:color w:val="000000"/>
                <w:szCs w:val="21"/>
                <w:highlight w:val="none"/>
              </w:rPr>
              <w:t>http://www.anxinca.com/kehu/zcy/kh-zcy-zsshenqing.html</w:t>
            </w:r>
            <w:r>
              <w:rPr>
                <w:rFonts w:hint="eastAsia" w:ascii="宋体" w:hAnsi="宋体" w:cs="宋体"/>
                <w:color w:val="000000"/>
                <w:szCs w:val="21"/>
                <w:highlight w:val="none"/>
              </w:rPr>
              <w:fldChar w:fldCharType="end"/>
            </w:r>
          </w:p>
          <w:p w14:paraId="7B8E3363">
            <w:pPr>
              <w:autoSpaceDE w:val="0"/>
              <w:autoSpaceDN w:val="0"/>
              <w:adjustRightInd w:val="0"/>
              <w:rPr>
                <w:rFonts w:ascii="宋体" w:hAnsi="宋体" w:cs="宋体"/>
                <w:color w:val="000000"/>
                <w:szCs w:val="21"/>
                <w:highlight w:val="none"/>
              </w:rPr>
            </w:pPr>
            <w:r>
              <w:rPr>
                <w:rFonts w:hint="eastAsia" w:ascii="宋体" w:hAnsi="宋体" w:cs="宋体"/>
                <w:color w:val="000000"/>
                <w:szCs w:val="21"/>
                <w:highlight w:val="none"/>
              </w:rPr>
              <w:t>4.政采云投标客户端及CA驱动下载地址：</w:t>
            </w:r>
          </w:p>
          <w:p w14:paraId="54DAEDD0">
            <w:pPr>
              <w:autoSpaceDE w:val="0"/>
              <w:autoSpaceDN w:val="0"/>
              <w:adjustRightInd w:val="0"/>
              <w:rPr>
                <w:rFonts w:ascii="宋体" w:hAnsi="宋体" w:cs="宋体"/>
                <w:color w:val="000000"/>
                <w:szCs w:val="21"/>
                <w:highlight w:val="none"/>
              </w:rPr>
            </w:pPr>
            <w:r>
              <w:rPr>
                <w:highlight w:val="none"/>
              </w:rPr>
              <w:fldChar w:fldCharType="begin"/>
            </w:r>
            <w:r>
              <w:rPr>
                <w:highlight w:val="none"/>
              </w:rPr>
              <w:instrText xml:space="preserve"> HYPERLINK "https://customer.zcygov.cn/CA-driver-download?utm=web-login-front.52cebfa2.0.0.04df4040034511edaac705fda12edb43" </w:instrText>
            </w:r>
            <w:r>
              <w:rPr>
                <w:highlight w:val="none"/>
              </w:rPr>
              <w:fldChar w:fldCharType="separate"/>
            </w:r>
            <w:r>
              <w:rPr>
                <w:rFonts w:hint="eastAsia" w:ascii="宋体" w:hAnsi="宋体" w:cs="宋体"/>
                <w:color w:val="000000"/>
                <w:szCs w:val="21"/>
                <w:highlight w:val="none"/>
              </w:rPr>
              <w:t>https://customer.zcygov.cn/CA-driver-download?utm=web-login-front.52cebfa2.0.0.04df4040034511edaac705fda12edb43</w:t>
            </w:r>
            <w:r>
              <w:rPr>
                <w:rFonts w:hint="eastAsia" w:ascii="宋体" w:hAnsi="宋体" w:cs="宋体"/>
                <w:color w:val="000000"/>
                <w:szCs w:val="21"/>
                <w:highlight w:val="none"/>
              </w:rPr>
              <w:fldChar w:fldCharType="end"/>
            </w:r>
          </w:p>
          <w:p w14:paraId="65EF8F97">
            <w:pPr>
              <w:autoSpaceDE w:val="0"/>
              <w:autoSpaceDN w:val="0"/>
              <w:adjustRightInd w:val="0"/>
              <w:rPr>
                <w:rFonts w:ascii="宋体" w:hAnsi="宋体" w:cs="宋体"/>
                <w:color w:val="000000"/>
                <w:szCs w:val="21"/>
                <w:highlight w:val="none"/>
                <w:lang w:val="zh-CN"/>
              </w:rPr>
            </w:pPr>
            <w:r>
              <w:rPr>
                <w:rFonts w:hint="eastAsia" w:ascii="宋体" w:hAnsi="宋体" w:cs="宋体"/>
                <w:color w:val="000000"/>
                <w:szCs w:val="21"/>
                <w:highlight w:val="none"/>
              </w:rPr>
              <w:t>5.使用CA进入政采云登录界面，点击CA登录-CA驱动下载-下载并安装政采云投标客户端和安信CA驱动，账号绑定后才能进行投标文件编制。具体参照政府采购云平台《政府采购项目电子交易管理操作指南-投标人》，并按照采购文件和政府采购云平台的系统操作要求进行编制。加密后的投标文件需在提交截止时间前上传至政府采购云平台，未进行网上注册并办理CA认证的将无法参与本次采购活动。</w:t>
            </w:r>
          </w:p>
        </w:tc>
      </w:tr>
      <w:tr w14:paraId="4BCC5D78">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23531297">
            <w:pPr>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10.</w:t>
            </w:r>
            <w:r>
              <w:rPr>
                <w:rFonts w:hint="eastAsia" w:ascii="宋体" w:hAnsi="宋体" w:cs="宋体"/>
                <w:color w:val="000000"/>
                <w:szCs w:val="21"/>
                <w:highlight w:val="none"/>
                <w:lang w:val="en-US" w:eastAsia="zh-CN"/>
              </w:rPr>
              <w:t>8</w:t>
            </w:r>
          </w:p>
        </w:tc>
        <w:tc>
          <w:tcPr>
            <w:tcW w:w="1968" w:type="dxa"/>
            <w:tcBorders>
              <w:top w:val="single" w:color="auto" w:sz="4" w:space="0"/>
              <w:left w:val="single" w:color="auto" w:sz="4" w:space="0"/>
              <w:bottom w:val="single" w:color="auto" w:sz="4" w:space="0"/>
              <w:right w:val="single" w:color="auto" w:sz="4" w:space="0"/>
            </w:tcBorders>
            <w:vAlign w:val="center"/>
          </w:tcPr>
          <w:p w14:paraId="33AC015F">
            <w:pPr>
              <w:autoSpaceDE w:val="0"/>
              <w:autoSpaceDN w:val="0"/>
              <w:adjustRightInd w:val="0"/>
              <w:jc w:val="center"/>
              <w:rPr>
                <w:rFonts w:ascii="宋体" w:hAnsi="宋体" w:cs="宋体"/>
                <w:color w:val="000000"/>
                <w:szCs w:val="21"/>
                <w:highlight w:val="none"/>
              </w:rPr>
            </w:pPr>
            <w:r>
              <w:rPr>
                <w:rFonts w:hint="eastAsia" w:ascii="宋体" w:hAnsi="宋体" w:cs="宋体"/>
                <w:bCs/>
                <w:szCs w:val="21"/>
                <w:highlight w:val="none"/>
              </w:rPr>
              <w:t>书面形式的定义</w:t>
            </w:r>
          </w:p>
        </w:tc>
        <w:tc>
          <w:tcPr>
            <w:tcW w:w="7251" w:type="dxa"/>
            <w:tcBorders>
              <w:top w:val="single" w:color="auto" w:sz="4" w:space="0"/>
              <w:left w:val="single" w:color="auto" w:sz="4" w:space="0"/>
              <w:bottom w:val="single" w:color="auto" w:sz="4" w:space="0"/>
              <w:right w:val="single" w:color="auto" w:sz="4" w:space="0"/>
            </w:tcBorders>
          </w:tcPr>
          <w:p w14:paraId="10B3069F">
            <w:pPr>
              <w:autoSpaceDE w:val="0"/>
              <w:autoSpaceDN w:val="0"/>
              <w:adjustRightInd w:val="0"/>
              <w:jc w:val="left"/>
              <w:rPr>
                <w:szCs w:val="21"/>
                <w:highlight w:val="none"/>
              </w:rPr>
            </w:pPr>
            <w:r>
              <w:rPr>
                <w:rFonts w:hint="eastAsia"/>
                <w:szCs w:val="21"/>
                <w:highlight w:val="none"/>
              </w:rPr>
              <w:t>数据电文形式与纸质形式的采购活动具有同等法律效力。数据电文形式包括文字的打印或复印件、传真、信函、电传、电报、电子邮件等可以有形表现所载内容的电子文档和在国家或其他省级以上财政部门指定的其他媒体发</w:t>
            </w:r>
          </w:p>
          <w:p w14:paraId="13ADA7D5">
            <w:pPr>
              <w:autoSpaceDE w:val="0"/>
              <w:autoSpaceDN w:val="0"/>
              <w:adjustRightInd w:val="0"/>
              <w:jc w:val="left"/>
              <w:rPr>
                <w:rFonts w:ascii="宋体" w:hAnsi="宋体" w:cs="宋体"/>
                <w:color w:val="000000"/>
                <w:szCs w:val="21"/>
                <w:highlight w:val="none"/>
                <w:lang w:val="zh-CN"/>
              </w:rPr>
            </w:pPr>
            <w:r>
              <w:rPr>
                <w:rFonts w:hint="eastAsia"/>
                <w:szCs w:val="21"/>
                <w:highlight w:val="none"/>
              </w:rPr>
              <w:t>布的征集公告、采购文件及发出的澄清、答疑、变更等各类公告。</w:t>
            </w:r>
          </w:p>
        </w:tc>
      </w:tr>
      <w:tr w14:paraId="1138C1DD">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15E19972">
            <w:pPr>
              <w:jc w:val="center"/>
              <w:rPr>
                <w:rFonts w:hint="eastAsia" w:ascii="宋体" w:hAnsi="宋体" w:eastAsia="宋体" w:cs="宋体"/>
                <w:szCs w:val="21"/>
                <w:highlight w:val="none"/>
                <w:lang w:eastAsia="zh-CN"/>
              </w:rPr>
            </w:pPr>
            <w:r>
              <w:rPr>
                <w:rFonts w:hint="eastAsia" w:ascii="宋体" w:hAnsi="宋体" w:cs="宋体"/>
                <w:szCs w:val="21"/>
                <w:highlight w:val="none"/>
              </w:rPr>
              <w:t>10.</w:t>
            </w:r>
            <w:r>
              <w:rPr>
                <w:rFonts w:hint="eastAsia" w:ascii="宋体" w:hAnsi="宋体" w:cs="宋体"/>
                <w:szCs w:val="21"/>
                <w:highlight w:val="none"/>
                <w:lang w:val="en-US" w:eastAsia="zh-CN"/>
              </w:rPr>
              <w:t>9</w:t>
            </w:r>
          </w:p>
        </w:tc>
        <w:tc>
          <w:tcPr>
            <w:tcW w:w="1968" w:type="dxa"/>
            <w:tcBorders>
              <w:top w:val="single" w:color="auto" w:sz="4" w:space="0"/>
              <w:left w:val="single" w:color="auto" w:sz="4" w:space="0"/>
              <w:bottom w:val="single" w:color="auto" w:sz="4" w:space="0"/>
              <w:right w:val="single" w:color="auto" w:sz="4" w:space="0"/>
            </w:tcBorders>
            <w:vAlign w:val="center"/>
          </w:tcPr>
          <w:p w14:paraId="295EC413">
            <w:pPr>
              <w:autoSpaceDE w:val="0"/>
              <w:autoSpaceDN w:val="0"/>
              <w:adjustRightInd w:val="0"/>
              <w:jc w:val="center"/>
              <w:rPr>
                <w:rFonts w:ascii="宋体" w:hAnsi="宋体" w:cs="宋体"/>
                <w:bCs/>
                <w:szCs w:val="21"/>
                <w:highlight w:val="none"/>
              </w:rPr>
            </w:pPr>
            <w:r>
              <w:rPr>
                <w:rFonts w:hint="eastAsia" w:ascii="宋体" w:hAnsi="宋体" w:cs="宋体"/>
                <w:bCs/>
                <w:szCs w:val="21"/>
                <w:highlight w:val="none"/>
              </w:rPr>
              <w:t>支付方式</w:t>
            </w:r>
          </w:p>
        </w:tc>
        <w:tc>
          <w:tcPr>
            <w:tcW w:w="7251" w:type="dxa"/>
            <w:tcBorders>
              <w:top w:val="single" w:color="auto" w:sz="4" w:space="0"/>
              <w:left w:val="single" w:color="auto" w:sz="4" w:space="0"/>
              <w:bottom w:val="single" w:color="auto" w:sz="4" w:space="0"/>
              <w:right w:val="single" w:color="auto" w:sz="4" w:space="0"/>
            </w:tcBorders>
          </w:tcPr>
          <w:p w14:paraId="4C155F31">
            <w:pPr>
              <w:autoSpaceDE w:val="0"/>
              <w:autoSpaceDN w:val="0"/>
              <w:adjustRightInd w:val="0"/>
              <w:jc w:val="left"/>
              <w:rPr>
                <w:szCs w:val="21"/>
                <w:highlight w:val="none"/>
              </w:rPr>
            </w:pPr>
            <w:r>
              <w:rPr>
                <w:szCs w:val="21"/>
                <w:highlight w:val="none"/>
              </w:rPr>
              <w:t>合同中约定</w:t>
            </w:r>
          </w:p>
        </w:tc>
      </w:tr>
      <w:tr w14:paraId="0FC9A5B6">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2B5AA5EB">
            <w:pPr>
              <w:jc w:val="center"/>
              <w:rPr>
                <w:rFonts w:hint="eastAsia" w:ascii="宋体" w:hAnsi="宋体" w:eastAsia="宋体" w:cs="宋体"/>
                <w:szCs w:val="21"/>
                <w:highlight w:val="none"/>
                <w:lang w:eastAsia="zh-CN"/>
              </w:rPr>
            </w:pPr>
            <w:r>
              <w:rPr>
                <w:rFonts w:hint="eastAsia" w:ascii="宋体" w:hAnsi="宋体" w:cs="宋体"/>
                <w:szCs w:val="21"/>
                <w:highlight w:val="none"/>
              </w:rPr>
              <w:t>10.1</w:t>
            </w:r>
            <w:r>
              <w:rPr>
                <w:rFonts w:hint="eastAsia" w:ascii="宋体" w:hAnsi="宋体" w:cs="宋体"/>
                <w:szCs w:val="21"/>
                <w:highlight w:val="none"/>
                <w:lang w:val="en-US" w:eastAsia="zh-CN"/>
              </w:rPr>
              <w:t>0</w:t>
            </w:r>
          </w:p>
        </w:tc>
        <w:tc>
          <w:tcPr>
            <w:tcW w:w="1968" w:type="dxa"/>
            <w:tcBorders>
              <w:top w:val="single" w:color="auto" w:sz="4" w:space="0"/>
              <w:left w:val="single" w:color="auto" w:sz="4" w:space="0"/>
              <w:bottom w:val="single" w:color="auto" w:sz="4" w:space="0"/>
              <w:right w:val="single" w:color="auto" w:sz="4" w:space="0"/>
            </w:tcBorders>
            <w:vAlign w:val="center"/>
          </w:tcPr>
          <w:p w14:paraId="049A693E">
            <w:pPr>
              <w:autoSpaceDE w:val="0"/>
              <w:autoSpaceDN w:val="0"/>
              <w:adjustRightInd w:val="0"/>
              <w:jc w:val="center"/>
              <w:rPr>
                <w:rFonts w:ascii="宋体" w:hAnsi="宋体" w:cs="宋体"/>
                <w:bCs/>
                <w:szCs w:val="21"/>
                <w:highlight w:val="none"/>
              </w:rPr>
            </w:pPr>
            <w:r>
              <w:rPr>
                <w:rFonts w:hint="eastAsia" w:ascii="宋体" w:hAnsi="宋体" w:cs="宋体"/>
                <w:bCs/>
                <w:szCs w:val="21"/>
                <w:highlight w:val="none"/>
              </w:rPr>
              <w:t>履约保证金数额</w:t>
            </w:r>
          </w:p>
        </w:tc>
        <w:tc>
          <w:tcPr>
            <w:tcW w:w="7251" w:type="dxa"/>
            <w:tcBorders>
              <w:top w:val="single" w:color="auto" w:sz="4" w:space="0"/>
              <w:left w:val="single" w:color="auto" w:sz="4" w:space="0"/>
              <w:bottom w:val="single" w:color="auto" w:sz="4" w:space="0"/>
              <w:right w:val="single" w:color="auto" w:sz="4" w:space="0"/>
            </w:tcBorders>
            <w:vAlign w:val="center"/>
          </w:tcPr>
          <w:p w14:paraId="0D8BBB0A">
            <w:pPr>
              <w:autoSpaceDE w:val="0"/>
              <w:autoSpaceDN w:val="0"/>
              <w:adjustRightInd w:val="0"/>
              <w:rPr>
                <w:szCs w:val="21"/>
                <w:highlight w:val="none"/>
              </w:rPr>
            </w:pPr>
            <w:r>
              <w:rPr>
                <w:rFonts w:hint="eastAsia"/>
                <w:szCs w:val="21"/>
                <w:highlight w:val="none"/>
              </w:rPr>
              <w:t>合同中约定</w:t>
            </w:r>
          </w:p>
        </w:tc>
      </w:tr>
      <w:tr w14:paraId="53834CDB">
        <w:tblPrEx>
          <w:tblCellMar>
            <w:top w:w="0" w:type="dxa"/>
            <w:left w:w="108" w:type="dxa"/>
            <w:bottom w:w="0" w:type="dxa"/>
            <w:right w:w="108" w:type="dxa"/>
          </w:tblCellMar>
        </w:tblPrEx>
        <w:trPr>
          <w:trHeight w:val="282" w:hRule="atLeast"/>
          <w:jc w:val="center"/>
        </w:trPr>
        <w:tc>
          <w:tcPr>
            <w:tcW w:w="10279" w:type="dxa"/>
            <w:gridSpan w:val="3"/>
            <w:tcBorders>
              <w:top w:val="single" w:color="auto" w:sz="4" w:space="0"/>
              <w:left w:val="single" w:color="auto" w:sz="4" w:space="0"/>
              <w:bottom w:val="single" w:color="auto" w:sz="4" w:space="0"/>
              <w:right w:val="single" w:color="auto" w:sz="4" w:space="0"/>
            </w:tcBorders>
            <w:vAlign w:val="center"/>
          </w:tcPr>
          <w:p w14:paraId="72F0BC94">
            <w:pPr>
              <w:jc w:val="center"/>
              <w:rPr>
                <w:rFonts w:ascii="宋体" w:hAnsi="宋体" w:cs="宋体"/>
                <w:color w:val="000000"/>
                <w:szCs w:val="21"/>
                <w:highlight w:val="none"/>
              </w:rPr>
            </w:pPr>
            <w:r>
              <w:rPr>
                <w:rFonts w:hint="eastAsia" w:ascii="宋体" w:hAnsi="宋体" w:cs="宋体"/>
                <w:b/>
                <w:bCs/>
                <w:color w:val="000000"/>
                <w:szCs w:val="21"/>
                <w:highlight w:val="none"/>
              </w:rPr>
              <w:t>招标公告与招标文件如有不一致处，以招标文件为准。</w:t>
            </w:r>
          </w:p>
        </w:tc>
      </w:tr>
    </w:tbl>
    <w:p w14:paraId="51792816">
      <w:pPr>
        <w:pStyle w:val="5"/>
        <w:keepNext w:val="0"/>
        <w:keepLines w:val="0"/>
        <w:rPr>
          <w:rFonts w:ascii="宋体" w:hAnsi="宋体" w:eastAsia="宋体" w:cs="宋体"/>
          <w:color w:val="000000"/>
          <w:highlight w:val="none"/>
        </w:rPr>
        <w:sectPr>
          <w:footerReference r:id="rId7" w:type="default"/>
          <w:pgSz w:w="11906" w:h="16838"/>
          <w:pgMar w:top="1440" w:right="1803" w:bottom="1417" w:left="1417" w:header="851" w:footer="992" w:gutter="0"/>
          <w:cols w:space="720" w:num="1"/>
          <w:rtlGutter w:val="1"/>
          <w:docGrid w:type="lines" w:linePitch="312" w:charSpace="0"/>
        </w:sectPr>
      </w:pPr>
    </w:p>
    <w:p w14:paraId="0BA8C939">
      <w:pPr>
        <w:pStyle w:val="5"/>
        <w:keepNext w:val="0"/>
        <w:keepLines w:val="0"/>
        <w:spacing w:line="240" w:lineRule="auto"/>
        <w:rPr>
          <w:rFonts w:ascii="宋体" w:hAnsi="宋体" w:eastAsia="宋体" w:cs="宋体"/>
          <w:color w:val="000000"/>
          <w:highlight w:val="none"/>
        </w:rPr>
      </w:pPr>
      <w:r>
        <w:rPr>
          <w:rFonts w:hint="eastAsia" w:ascii="宋体" w:hAnsi="宋体" w:eastAsia="宋体" w:cs="宋体"/>
          <w:color w:val="000000"/>
          <w:highlight w:val="none"/>
        </w:rPr>
        <w:t>1. 总则</w:t>
      </w:r>
      <w:bookmarkEnd w:id="3"/>
      <w:bookmarkEnd w:id="4"/>
      <w:bookmarkEnd w:id="5"/>
      <w:bookmarkEnd w:id="6"/>
      <w:bookmarkEnd w:id="7"/>
      <w:bookmarkEnd w:id="8"/>
      <w:bookmarkEnd w:id="9"/>
      <w:bookmarkEnd w:id="10"/>
      <w:bookmarkEnd w:id="11"/>
      <w:bookmarkEnd w:id="12"/>
      <w:bookmarkEnd w:id="13"/>
      <w:bookmarkEnd w:id="14"/>
      <w:bookmarkEnd w:id="15"/>
      <w:bookmarkEnd w:id="16"/>
    </w:p>
    <w:p w14:paraId="3FB62CC0">
      <w:pPr>
        <w:pStyle w:val="6"/>
        <w:keepNext w:val="0"/>
        <w:keepLines w:val="0"/>
        <w:spacing w:line="240" w:lineRule="auto"/>
        <w:rPr>
          <w:rFonts w:ascii="宋体" w:hAnsi="宋体" w:cs="宋体"/>
          <w:color w:val="000000"/>
          <w:highlight w:val="none"/>
        </w:rPr>
      </w:pPr>
      <w:bookmarkStart w:id="83" w:name="_Toc2263"/>
      <w:bookmarkStart w:id="84" w:name="_Toc30709"/>
      <w:bookmarkStart w:id="85" w:name="_Toc152042306"/>
      <w:bookmarkStart w:id="86" w:name="_Toc30394"/>
      <w:bookmarkStart w:id="87" w:name="_Toc152045530"/>
      <w:bookmarkStart w:id="88" w:name="_Toc179632547"/>
      <w:bookmarkStart w:id="89" w:name="_Toc144974498"/>
      <w:bookmarkStart w:id="90" w:name="_Toc247085690"/>
      <w:bookmarkStart w:id="91" w:name="_Toc22255"/>
      <w:bookmarkStart w:id="92" w:name="_Toc8784"/>
      <w:bookmarkStart w:id="93" w:name="_Toc6973"/>
      <w:bookmarkStart w:id="94" w:name="_Toc246996176"/>
      <w:bookmarkStart w:id="95" w:name="_Toc453756896"/>
      <w:bookmarkStart w:id="96" w:name="_Toc246996919"/>
      <w:r>
        <w:rPr>
          <w:rFonts w:hint="eastAsia" w:ascii="宋体" w:hAnsi="宋体" w:cs="宋体"/>
          <w:color w:val="000000"/>
          <w:highlight w:val="none"/>
        </w:rPr>
        <w:t>1.1 项目概况</w:t>
      </w:r>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42FABDD3">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1.1.1根据《中华人民共和国政府采购法》等有关法律、法规和规章的规定，本招标项目已具备招标条件，</w:t>
      </w:r>
      <w:r>
        <w:rPr>
          <w:rFonts w:hint="eastAsia" w:ascii="宋体" w:hAnsi="宋体" w:cs="宋体"/>
          <w:color w:val="000000"/>
          <w:highlight w:val="none"/>
        </w:rPr>
        <w:t>现对本项目</w:t>
      </w:r>
      <w:r>
        <w:rPr>
          <w:rFonts w:hint="eastAsia" w:ascii="宋体" w:hAnsi="宋体" w:cs="宋体"/>
          <w:color w:val="000000"/>
          <w:szCs w:val="21"/>
          <w:highlight w:val="none"/>
        </w:rPr>
        <w:t>采用资格后审方式</w:t>
      </w:r>
      <w:r>
        <w:rPr>
          <w:rFonts w:hint="eastAsia" w:ascii="宋体" w:hAnsi="宋体" w:cs="宋体"/>
          <w:color w:val="000000"/>
          <w:highlight w:val="none"/>
        </w:rPr>
        <w:t>进行招标</w:t>
      </w:r>
      <w:r>
        <w:rPr>
          <w:rFonts w:hint="eastAsia" w:ascii="宋体" w:hAnsi="宋体" w:cs="宋体"/>
          <w:color w:val="000000"/>
          <w:sz w:val="22"/>
          <w:szCs w:val="28"/>
          <w:highlight w:val="none"/>
        </w:rPr>
        <w:t>。</w:t>
      </w:r>
    </w:p>
    <w:p w14:paraId="3D153E40">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1.1.2 本招标项目采购人：见投标人须知前附表。</w:t>
      </w:r>
    </w:p>
    <w:p w14:paraId="1867AB67">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1.1.3 本招标项目采购代理机构：见投标人须知前附表。</w:t>
      </w:r>
    </w:p>
    <w:p w14:paraId="2922BD5B">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1.1.4 本招标项目名称：见投标人须知前附表。</w:t>
      </w:r>
    </w:p>
    <w:p w14:paraId="5D79A2CA">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1.1.5 本招标项目供货地点：见投标人须知前附表。</w:t>
      </w:r>
    </w:p>
    <w:p w14:paraId="6C8A0802">
      <w:pPr>
        <w:pStyle w:val="6"/>
        <w:keepNext w:val="0"/>
        <w:keepLines w:val="0"/>
        <w:spacing w:line="240" w:lineRule="auto"/>
        <w:rPr>
          <w:rFonts w:ascii="宋体" w:hAnsi="宋体" w:cs="宋体"/>
          <w:color w:val="000000"/>
          <w:highlight w:val="none"/>
        </w:rPr>
      </w:pPr>
      <w:bookmarkStart w:id="97" w:name="_Toc144974499"/>
      <w:bookmarkStart w:id="98" w:name="_Toc2635"/>
      <w:bookmarkStart w:id="99" w:name="_Toc152042307"/>
      <w:bookmarkStart w:id="100" w:name="_Toc12643"/>
      <w:bookmarkStart w:id="101" w:name="_Toc28448"/>
      <w:bookmarkStart w:id="102" w:name="_Toc246996920"/>
      <w:bookmarkStart w:id="103" w:name="_Toc179632548"/>
      <w:bookmarkStart w:id="104" w:name="_Toc453756897"/>
      <w:bookmarkStart w:id="105" w:name="_Toc16923"/>
      <w:bookmarkStart w:id="106" w:name="_Toc152045531"/>
      <w:bookmarkStart w:id="107" w:name="_Toc247085691"/>
      <w:bookmarkStart w:id="108" w:name="_Toc15011"/>
      <w:bookmarkStart w:id="109" w:name="_Toc246996177"/>
      <w:bookmarkStart w:id="110" w:name="_Toc8644"/>
      <w:r>
        <w:rPr>
          <w:rFonts w:hint="eastAsia" w:ascii="宋体" w:hAnsi="宋体" w:cs="宋体"/>
          <w:color w:val="000000"/>
          <w:highlight w:val="none"/>
        </w:rPr>
        <w:t>1.2 资金来源和落实情况</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232EF33E">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1.2.1 本招标项目的资金来源及出资比例：见投标人须知前附表。</w:t>
      </w:r>
    </w:p>
    <w:p w14:paraId="79E1C48F">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1.2.2 本招标项目的资金落实情况：见投标人须知前附表。</w:t>
      </w:r>
    </w:p>
    <w:p w14:paraId="2ED927BB">
      <w:pPr>
        <w:pStyle w:val="6"/>
        <w:keepNext w:val="0"/>
        <w:keepLines w:val="0"/>
        <w:spacing w:line="240" w:lineRule="auto"/>
        <w:rPr>
          <w:rFonts w:ascii="宋体" w:hAnsi="宋体" w:cs="宋体"/>
          <w:color w:val="000000"/>
          <w:highlight w:val="none"/>
        </w:rPr>
      </w:pPr>
      <w:bookmarkStart w:id="111" w:name="_Toc152042308"/>
      <w:bookmarkStart w:id="112" w:name="_Toc179632549"/>
      <w:bookmarkStart w:id="113" w:name="_Toc246996921"/>
      <w:bookmarkStart w:id="114" w:name="_Toc247085692"/>
      <w:bookmarkStart w:id="115" w:name="_Toc453756898"/>
      <w:bookmarkStart w:id="116" w:name="_Toc22723"/>
      <w:bookmarkStart w:id="117" w:name="_Toc13895"/>
      <w:bookmarkStart w:id="118" w:name="_Toc144974500"/>
      <w:bookmarkStart w:id="119" w:name="_Toc20776"/>
      <w:bookmarkStart w:id="120" w:name="_Toc152045532"/>
      <w:bookmarkStart w:id="121" w:name="_Toc26754"/>
      <w:bookmarkStart w:id="122" w:name="_Toc2196"/>
      <w:bookmarkStart w:id="123" w:name="_Toc15441"/>
      <w:bookmarkStart w:id="124" w:name="_Toc246996178"/>
      <w:r>
        <w:rPr>
          <w:rFonts w:hint="eastAsia" w:ascii="宋体" w:hAnsi="宋体" w:cs="宋体"/>
          <w:color w:val="000000"/>
          <w:highlight w:val="none"/>
        </w:rPr>
        <w:t>1.3 招标范围、合同履行期限 、</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Pr>
          <w:rFonts w:hint="eastAsia" w:ascii="宋体" w:hAnsi="宋体" w:cs="宋体"/>
          <w:color w:val="000000"/>
          <w:highlight w:val="none"/>
        </w:rPr>
        <w:t>服务标准</w:t>
      </w:r>
    </w:p>
    <w:p w14:paraId="4A9F7B52">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1.3.1 本次招标范围：见投标人须知前附表。</w:t>
      </w:r>
    </w:p>
    <w:p w14:paraId="6B7C9004">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1.3.2 本招标项目的合同履行期限：见投标人须知前附表。</w:t>
      </w:r>
    </w:p>
    <w:p w14:paraId="1BAEAF20">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1.3.3 本招标项目的服务标准：见投标人须知前附表。</w:t>
      </w:r>
    </w:p>
    <w:p w14:paraId="6D196760">
      <w:pPr>
        <w:pStyle w:val="6"/>
        <w:keepNext w:val="0"/>
        <w:keepLines w:val="0"/>
        <w:spacing w:line="240" w:lineRule="auto"/>
        <w:rPr>
          <w:rFonts w:ascii="宋体" w:hAnsi="宋体" w:cs="宋体"/>
          <w:color w:val="000000"/>
          <w:highlight w:val="none"/>
        </w:rPr>
      </w:pPr>
      <w:bookmarkStart w:id="125" w:name="_Toc144974502"/>
      <w:bookmarkStart w:id="126" w:name="_Toc152045534"/>
      <w:bookmarkStart w:id="127" w:name="_Toc152042310"/>
      <w:bookmarkStart w:id="128" w:name="_Toc20723"/>
      <w:bookmarkStart w:id="129" w:name="_Toc246996179"/>
      <w:bookmarkStart w:id="130" w:name="_Toc2323"/>
      <w:bookmarkStart w:id="131" w:name="_Toc247085693"/>
      <w:bookmarkStart w:id="132" w:name="_Toc26571"/>
      <w:bookmarkStart w:id="133" w:name="_Toc8033"/>
      <w:bookmarkStart w:id="134" w:name="_Toc246996922"/>
      <w:bookmarkStart w:id="135" w:name="_Toc26366"/>
      <w:bookmarkStart w:id="136" w:name="_Toc25551"/>
      <w:bookmarkStart w:id="137" w:name="_Toc179632551"/>
      <w:bookmarkStart w:id="138" w:name="_Toc453756899"/>
      <w:r>
        <w:rPr>
          <w:rFonts w:hint="eastAsia" w:ascii="宋体" w:hAnsi="宋体" w:cs="宋体"/>
          <w:color w:val="000000"/>
          <w:highlight w:val="none"/>
        </w:rPr>
        <w:t>1.4 投标人资格要求</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22121B45">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1.4.1 投标人应具备承担本项目的资质条件、能力和信誉。</w:t>
      </w:r>
    </w:p>
    <w:p w14:paraId="4560A3B5">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（1）资质条件：见投标人须知前附表；</w:t>
      </w:r>
    </w:p>
    <w:p w14:paraId="05BC3DE7">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（2）财务要求：见投标人须知前附表；</w:t>
      </w:r>
    </w:p>
    <w:p w14:paraId="12B8CDB0">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（3）其他要求：见投标人须知前附表。</w:t>
      </w:r>
    </w:p>
    <w:p w14:paraId="5A46254A">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1.4.2 投标人不得存在下列情形之一：</w:t>
      </w:r>
    </w:p>
    <w:p w14:paraId="34755DD5">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（1）为采购人不具有独立法人资格的附属机构（单位）；</w:t>
      </w:r>
    </w:p>
    <w:p w14:paraId="121A84A5">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 xml:space="preserve">（2）为本招标项目前期准备提供设计或咨询服务的； </w:t>
      </w:r>
    </w:p>
    <w:p w14:paraId="7B95B972">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 xml:space="preserve">（3）为本招标项目提供招标代理服务的； </w:t>
      </w:r>
    </w:p>
    <w:p w14:paraId="0640F246">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（4）与本招标项目的招标代理机构同为一个法定代表人的；</w:t>
      </w:r>
    </w:p>
    <w:p w14:paraId="54B1DE2D">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（5）与本招标项目的招标代理机构相互控股或参股的；</w:t>
      </w:r>
    </w:p>
    <w:p w14:paraId="12938A09">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（6）与本招标项目的招标代理机构相互任职或工作的；</w:t>
      </w:r>
    </w:p>
    <w:p w14:paraId="2247058D">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 xml:space="preserve">（7）被责令停业的； </w:t>
      </w:r>
    </w:p>
    <w:p w14:paraId="04908F70">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 xml:space="preserve">（8）被暂停或取消投标资格的； </w:t>
      </w:r>
    </w:p>
    <w:p w14:paraId="6796FF95">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（9）财产被接管或冻结的；</w:t>
      </w:r>
    </w:p>
    <w:p w14:paraId="196519D8">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（10）在参与采购活动前三年内在经营活动中有重大违法记录。</w:t>
      </w:r>
    </w:p>
    <w:p w14:paraId="42480642">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1.4.3 单位负责人为同一人或者存在直接控股、管理关系的不同投标人，不得参加同一合同项下的政府采购活动。</w:t>
      </w:r>
    </w:p>
    <w:p w14:paraId="556EA942">
      <w:pPr>
        <w:pStyle w:val="6"/>
        <w:keepNext w:val="0"/>
        <w:keepLines w:val="0"/>
        <w:spacing w:line="240" w:lineRule="auto"/>
        <w:rPr>
          <w:rFonts w:ascii="宋体" w:hAnsi="宋体" w:cs="宋体"/>
          <w:color w:val="000000"/>
          <w:highlight w:val="none"/>
        </w:rPr>
      </w:pPr>
      <w:bookmarkStart w:id="139" w:name="_Toc15234"/>
      <w:bookmarkStart w:id="140" w:name="_Toc246996180"/>
      <w:bookmarkStart w:id="141" w:name="_Toc144974503"/>
      <w:bookmarkStart w:id="142" w:name="_Toc8589"/>
      <w:bookmarkStart w:id="143" w:name="_Toc179632552"/>
      <w:bookmarkStart w:id="144" w:name="_Toc21895"/>
      <w:bookmarkStart w:id="145" w:name="_Toc152042311"/>
      <w:bookmarkStart w:id="146" w:name="_Toc246996923"/>
      <w:bookmarkStart w:id="147" w:name="_Toc247085694"/>
      <w:bookmarkStart w:id="148" w:name="_Toc152045535"/>
      <w:bookmarkStart w:id="149" w:name="_Toc5888"/>
      <w:bookmarkStart w:id="150" w:name="_Toc26251"/>
      <w:bookmarkStart w:id="151" w:name="_Toc16208"/>
      <w:bookmarkStart w:id="152" w:name="_Toc453756900"/>
      <w:r>
        <w:rPr>
          <w:rFonts w:hint="eastAsia" w:ascii="宋体" w:hAnsi="宋体" w:cs="宋体"/>
          <w:color w:val="000000"/>
          <w:highlight w:val="none"/>
        </w:rPr>
        <w:t>1.5 费用承担</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19F27F48">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投标人准备和参加投标活动发生的费用自理。</w:t>
      </w:r>
    </w:p>
    <w:p w14:paraId="13614F80">
      <w:pPr>
        <w:pStyle w:val="6"/>
        <w:keepNext w:val="0"/>
        <w:keepLines w:val="0"/>
        <w:spacing w:line="240" w:lineRule="auto"/>
        <w:rPr>
          <w:rFonts w:ascii="宋体" w:hAnsi="宋体" w:cs="宋体"/>
          <w:color w:val="000000"/>
          <w:highlight w:val="none"/>
        </w:rPr>
      </w:pPr>
      <w:bookmarkStart w:id="153" w:name="_Toc144974504"/>
      <w:bookmarkStart w:id="154" w:name="_Toc606"/>
      <w:bookmarkStart w:id="155" w:name="_Toc179632553"/>
      <w:bookmarkStart w:id="156" w:name="_Toc4656"/>
      <w:bookmarkStart w:id="157" w:name="_Toc246996924"/>
      <w:bookmarkStart w:id="158" w:name="_Toc152045536"/>
      <w:bookmarkStart w:id="159" w:name="_Toc6909"/>
      <w:bookmarkStart w:id="160" w:name="_Toc3663"/>
      <w:bookmarkStart w:id="161" w:name="_Toc7421"/>
      <w:bookmarkStart w:id="162" w:name="_Toc19752"/>
      <w:bookmarkStart w:id="163" w:name="_Toc246996181"/>
      <w:bookmarkStart w:id="164" w:name="_Toc152042312"/>
      <w:bookmarkStart w:id="165" w:name="_Toc453756901"/>
      <w:bookmarkStart w:id="166" w:name="_Toc247085695"/>
      <w:r>
        <w:rPr>
          <w:rFonts w:hint="eastAsia" w:ascii="宋体" w:hAnsi="宋体" w:cs="宋体"/>
          <w:color w:val="000000"/>
          <w:highlight w:val="none"/>
        </w:rPr>
        <w:t>1.6 保密</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4543EA70">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 xml:space="preserve">参与招标投标活动的各方应对招标文件和投标文件中的商业和技术等秘密保密，违者应对由此造成的后果承担法律责任。 </w:t>
      </w:r>
    </w:p>
    <w:p w14:paraId="45337368">
      <w:pPr>
        <w:pStyle w:val="6"/>
        <w:keepNext w:val="0"/>
        <w:keepLines w:val="0"/>
        <w:spacing w:line="240" w:lineRule="auto"/>
        <w:rPr>
          <w:rFonts w:ascii="宋体" w:hAnsi="宋体" w:cs="宋体"/>
          <w:color w:val="000000"/>
          <w:highlight w:val="none"/>
        </w:rPr>
      </w:pPr>
      <w:bookmarkStart w:id="167" w:name="_Toc144974505"/>
      <w:bookmarkStart w:id="168" w:name="_Toc14016"/>
      <w:bookmarkStart w:id="169" w:name="_Toc20732"/>
      <w:bookmarkStart w:id="170" w:name="_Toc892"/>
      <w:bookmarkStart w:id="171" w:name="_Toc2536"/>
      <w:bookmarkStart w:id="172" w:name="_Toc179632554"/>
      <w:bookmarkStart w:id="173" w:name="_Toc247085696"/>
      <w:bookmarkStart w:id="174" w:name="_Toc246996925"/>
      <w:bookmarkStart w:id="175" w:name="_Toc152045537"/>
      <w:bookmarkStart w:id="176" w:name="_Toc246996182"/>
      <w:bookmarkStart w:id="177" w:name="_Toc453756902"/>
      <w:bookmarkStart w:id="178" w:name="_Toc5320"/>
      <w:bookmarkStart w:id="179" w:name="_Toc152042313"/>
      <w:bookmarkStart w:id="180" w:name="_Toc12070"/>
      <w:r>
        <w:rPr>
          <w:rFonts w:hint="eastAsia" w:ascii="宋体" w:hAnsi="宋体" w:cs="宋体"/>
          <w:color w:val="000000"/>
          <w:highlight w:val="none"/>
        </w:rPr>
        <w:t>1.7 语言</w:t>
      </w:r>
      <w:bookmarkEnd w:id="167"/>
      <w:r>
        <w:rPr>
          <w:rFonts w:hint="eastAsia" w:ascii="宋体" w:hAnsi="宋体" w:cs="宋体"/>
          <w:color w:val="000000"/>
          <w:highlight w:val="none"/>
        </w:rPr>
        <w:t>文字</w:t>
      </w:r>
      <w:bookmarkEnd w:id="168"/>
      <w:bookmarkEnd w:id="169"/>
      <w:bookmarkEnd w:id="170"/>
      <w:bookmarkEnd w:id="171"/>
      <w:bookmarkEnd w:id="172"/>
      <w:bookmarkEnd w:id="173"/>
      <w:bookmarkEnd w:id="174"/>
      <w:bookmarkEnd w:id="175"/>
      <w:bookmarkEnd w:id="176"/>
      <w:bookmarkEnd w:id="177"/>
      <w:bookmarkEnd w:id="178"/>
      <w:bookmarkEnd w:id="179"/>
      <w:bookmarkEnd w:id="180"/>
    </w:p>
    <w:p w14:paraId="020E8CE0">
      <w:pPr>
        <w:spacing w:line="500" w:lineRule="exact"/>
        <w:ind w:firstLine="440" w:firstLineChars="200"/>
        <w:rPr>
          <w:rFonts w:ascii="宋体" w:hAnsi="宋体" w:cs="宋体"/>
          <w:color w:val="000000"/>
          <w:sz w:val="22"/>
          <w:szCs w:val="28"/>
          <w:highlight w:val="none"/>
        </w:rPr>
      </w:pPr>
      <w:bookmarkStart w:id="181" w:name="_Toc247085697"/>
      <w:bookmarkStart w:id="182" w:name="_Toc246996926"/>
      <w:bookmarkStart w:id="183" w:name="_Toc246996183"/>
      <w:bookmarkStart w:id="184" w:name="_Toc144974506"/>
      <w:bookmarkStart w:id="185" w:name="_Toc152045538"/>
      <w:bookmarkStart w:id="186" w:name="_Toc152042314"/>
      <w:bookmarkStart w:id="187" w:name="_Toc179632555"/>
      <w:r>
        <w:rPr>
          <w:rFonts w:hint="eastAsia" w:ascii="宋体" w:hAnsi="宋体" w:cs="宋体"/>
          <w:color w:val="000000"/>
          <w:sz w:val="22"/>
          <w:szCs w:val="28"/>
          <w:highlight w:val="none"/>
        </w:rPr>
        <w:t>招标投标文件使用的语言文字为中文。专用术语使用外文的，应附有中文注释。</w:t>
      </w:r>
    </w:p>
    <w:p w14:paraId="649AAC5E">
      <w:pPr>
        <w:pStyle w:val="6"/>
        <w:keepNext w:val="0"/>
        <w:keepLines w:val="0"/>
        <w:spacing w:line="240" w:lineRule="auto"/>
        <w:rPr>
          <w:rFonts w:ascii="宋体" w:hAnsi="宋体" w:cs="宋体"/>
          <w:color w:val="000000"/>
          <w:highlight w:val="none"/>
        </w:rPr>
      </w:pPr>
      <w:bookmarkStart w:id="188" w:name="_Toc3977"/>
      <w:bookmarkStart w:id="189" w:name="_Toc28117"/>
      <w:bookmarkStart w:id="190" w:name="_Toc453756903"/>
      <w:bookmarkStart w:id="191" w:name="_Toc32596"/>
      <w:bookmarkStart w:id="192" w:name="_Toc12433"/>
      <w:bookmarkStart w:id="193" w:name="_Toc15979"/>
      <w:bookmarkStart w:id="194" w:name="_Toc18268"/>
      <w:r>
        <w:rPr>
          <w:rFonts w:hint="eastAsia" w:ascii="宋体" w:hAnsi="宋体" w:cs="宋体"/>
          <w:color w:val="000000"/>
          <w:highlight w:val="none"/>
        </w:rPr>
        <w:t>1.8 计量单位</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4798F650">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所有计量均采用中华人民共和国法定计量单位。</w:t>
      </w:r>
    </w:p>
    <w:p w14:paraId="6D3CED6F">
      <w:pPr>
        <w:pStyle w:val="6"/>
        <w:keepNext w:val="0"/>
        <w:keepLines w:val="0"/>
        <w:spacing w:line="240" w:lineRule="auto"/>
        <w:rPr>
          <w:rFonts w:ascii="宋体" w:hAnsi="宋体" w:cs="宋体"/>
          <w:color w:val="000000"/>
          <w:highlight w:val="none"/>
        </w:rPr>
      </w:pPr>
      <w:bookmarkStart w:id="195" w:name="_Toc152045539"/>
      <w:bookmarkStart w:id="196" w:name="_Toc152042315"/>
      <w:bookmarkStart w:id="197" w:name="_Toc247513962"/>
      <w:bookmarkStart w:id="198" w:name="_Toc144974507"/>
      <w:bookmarkStart w:id="199" w:name="_Toc28592"/>
      <w:bookmarkStart w:id="200" w:name="_Toc17293"/>
      <w:bookmarkStart w:id="201" w:name="_Toc823"/>
      <w:bookmarkStart w:id="202" w:name="_Toc211"/>
      <w:bookmarkStart w:id="203" w:name="_Toc12527"/>
      <w:bookmarkStart w:id="204" w:name="_Toc247527563"/>
      <w:bookmarkStart w:id="205" w:name="_Toc453756904"/>
      <w:bookmarkStart w:id="206" w:name="_Toc247592876"/>
      <w:bookmarkStart w:id="207" w:name="_Toc3039"/>
      <w:r>
        <w:rPr>
          <w:rFonts w:hint="eastAsia" w:ascii="宋体" w:hAnsi="宋体" w:cs="宋体"/>
          <w:color w:val="000000"/>
          <w:highlight w:val="none"/>
        </w:rPr>
        <w:t>1.9 踏勘现场</w:t>
      </w:r>
      <w:bookmarkEnd w:id="195"/>
      <w:bookmarkEnd w:id="196"/>
      <w:bookmarkEnd w:id="197"/>
      <w:bookmarkEnd w:id="198"/>
      <w:bookmarkEnd w:id="199"/>
      <w:bookmarkEnd w:id="200"/>
      <w:bookmarkEnd w:id="201"/>
      <w:bookmarkEnd w:id="202"/>
      <w:bookmarkEnd w:id="203"/>
      <w:bookmarkEnd w:id="204"/>
      <w:bookmarkEnd w:id="205"/>
      <w:bookmarkEnd w:id="206"/>
      <w:bookmarkEnd w:id="207"/>
      <w:r>
        <w:rPr>
          <w:rFonts w:hint="eastAsia" w:ascii="宋体" w:hAnsi="宋体" w:cs="宋体"/>
          <w:color w:val="000000"/>
          <w:highlight w:val="none"/>
        </w:rPr>
        <w:t>（无）</w:t>
      </w:r>
    </w:p>
    <w:p w14:paraId="458DE7B3">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1.9.1 投标人须知前附表规定组织踏勘现场的，采购人按投标人须知前附表规定的时间、地点组织投标人踏勘项目现场。</w:t>
      </w:r>
    </w:p>
    <w:p w14:paraId="05F2A075">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1.9.2 投标人踏勘现场发生的费用自理。</w:t>
      </w:r>
    </w:p>
    <w:p w14:paraId="7F588CFF">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1.9.3 除采购人的原因外，投标人自行负责在踏勘现场中所发生的人员伤亡和财产损失。</w:t>
      </w:r>
    </w:p>
    <w:p w14:paraId="7843D4A6">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1.9.4 采购人在踏勘现场中介绍的工程场地和相关的周边环境情况，供投标人在编制投标文件时参考，采购人不对投标人据此作出的判断和决策负责。</w:t>
      </w:r>
    </w:p>
    <w:p w14:paraId="2CD0458D">
      <w:pPr>
        <w:pStyle w:val="6"/>
        <w:keepNext w:val="0"/>
        <w:keepLines w:val="0"/>
        <w:spacing w:line="240" w:lineRule="auto"/>
        <w:rPr>
          <w:rFonts w:ascii="宋体" w:hAnsi="宋体" w:cs="宋体"/>
          <w:color w:val="000000"/>
          <w:highlight w:val="none"/>
        </w:rPr>
      </w:pPr>
      <w:bookmarkStart w:id="208" w:name="_Toc247527564"/>
      <w:bookmarkStart w:id="209" w:name="_Toc3480"/>
      <w:bookmarkStart w:id="210" w:name="_Toc453756905"/>
      <w:bookmarkStart w:id="211" w:name="_Toc247513963"/>
      <w:bookmarkStart w:id="212" w:name="_Toc13590"/>
      <w:bookmarkStart w:id="213" w:name="_Toc247592877"/>
      <w:bookmarkStart w:id="214" w:name="_Toc17455"/>
      <w:bookmarkStart w:id="215" w:name="_Toc28533"/>
      <w:bookmarkStart w:id="216" w:name="_Toc152042316"/>
      <w:bookmarkStart w:id="217" w:name="_Toc144974508"/>
      <w:bookmarkStart w:id="218" w:name="_Toc152045540"/>
      <w:bookmarkStart w:id="219" w:name="_Toc6188"/>
      <w:bookmarkStart w:id="220" w:name="_Toc12682"/>
      <w:r>
        <w:rPr>
          <w:rFonts w:hint="eastAsia" w:ascii="宋体" w:hAnsi="宋体" w:cs="宋体"/>
          <w:color w:val="000000"/>
          <w:highlight w:val="none"/>
        </w:rPr>
        <w:t>1.10 投标预备会</w:t>
      </w:r>
      <w:bookmarkEnd w:id="208"/>
      <w:bookmarkEnd w:id="209"/>
      <w:bookmarkEnd w:id="210"/>
      <w:bookmarkEnd w:id="211"/>
      <w:bookmarkEnd w:id="212"/>
      <w:bookmarkEnd w:id="213"/>
      <w:bookmarkEnd w:id="214"/>
      <w:bookmarkEnd w:id="215"/>
      <w:bookmarkEnd w:id="216"/>
      <w:bookmarkEnd w:id="217"/>
      <w:bookmarkEnd w:id="218"/>
      <w:bookmarkEnd w:id="219"/>
      <w:bookmarkEnd w:id="220"/>
      <w:r>
        <w:rPr>
          <w:rFonts w:hint="eastAsia" w:ascii="宋体" w:hAnsi="宋体" w:cs="宋体"/>
          <w:color w:val="000000"/>
          <w:highlight w:val="none"/>
        </w:rPr>
        <w:t>（不召开）</w:t>
      </w:r>
    </w:p>
    <w:p w14:paraId="73E2E3ED">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1.10.1 投标人须知前附表规定召开投标预备会的，采购人按投标人须知前附表规定的时间和地点召开投标预备会，澄清投标人提出的问题。</w:t>
      </w:r>
    </w:p>
    <w:p w14:paraId="7053210D">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1.10.2 投标人应在投标人须知前附表规定的时间前，以书面形式将提出的问题送达采购人，以便采购人在会议期间澄清。</w:t>
      </w:r>
    </w:p>
    <w:p w14:paraId="4AA22BD8">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1.10.3 投标预备会后，采购人在投标人须知前附表规定的时间内，将对投标人所提问题的澄清，以书面形式通知所有获取招标文件的投标人。该澄清内容为招标文件的组成部分。</w:t>
      </w:r>
    </w:p>
    <w:p w14:paraId="6BC17E59">
      <w:pPr>
        <w:pStyle w:val="5"/>
        <w:keepNext w:val="0"/>
        <w:keepLines w:val="0"/>
        <w:spacing w:line="240" w:lineRule="auto"/>
        <w:rPr>
          <w:rFonts w:ascii="宋体" w:hAnsi="宋体" w:eastAsia="宋体" w:cs="宋体"/>
          <w:color w:val="000000"/>
          <w:highlight w:val="none"/>
        </w:rPr>
      </w:pPr>
      <w:bookmarkStart w:id="221" w:name="_Toc453756907"/>
      <w:bookmarkStart w:id="222" w:name="_Toc23100"/>
      <w:bookmarkStart w:id="223" w:name="_Toc5470"/>
      <w:bookmarkStart w:id="224" w:name="_Toc246996930"/>
      <w:bookmarkStart w:id="225" w:name="_Toc152042318"/>
      <w:bookmarkStart w:id="226" w:name="_Toc346"/>
      <w:bookmarkStart w:id="227" w:name="_Toc246996187"/>
      <w:bookmarkStart w:id="228" w:name="_Toc4115"/>
      <w:bookmarkStart w:id="229" w:name="_Toc247085701"/>
      <w:bookmarkStart w:id="230" w:name="_Toc152045542"/>
      <w:bookmarkStart w:id="231" w:name="_Toc179632560"/>
      <w:bookmarkStart w:id="232" w:name="_Toc144974510"/>
      <w:bookmarkStart w:id="233" w:name="_Toc29075"/>
      <w:bookmarkStart w:id="234" w:name="_Toc9301"/>
      <w:r>
        <w:rPr>
          <w:rFonts w:hint="eastAsia" w:ascii="宋体" w:hAnsi="宋体" w:eastAsia="宋体" w:cs="宋体"/>
          <w:color w:val="000000"/>
          <w:highlight w:val="none"/>
        </w:rPr>
        <w:t>2. 招标文件</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1A9FBD86">
      <w:pPr>
        <w:pStyle w:val="6"/>
        <w:keepNext w:val="0"/>
        <w:keepLines w:val="0"/>
        <w:spacing w:line="240" w:lineRule="auto"/>
        <w:rPr>
          <w:rFonts w:ascii="宋体" w:hAnsi="宋体" w:cs="宋体"/>
          <w:color w:val="000000"/>
          <w:highlight w:val="none"/>
        </w:rPr>
      </w:pPr>
      <w:bookmarkStart w:id="235" w:name="_Toc30544"/>
      <w:bookmarkStart w:id="236" w:name="_Toc152045543"/>
      <w:bookmarkStart w:id="237" w:name="_Toc152042319"/>
      <w:bookmarkStart w:id="238" w:name="_Toc30454"/>
      <w:bookmarkStart w:id="239" w:name="_Toc3613"/>
      <w:bookmarkStart w:id="240" w:name="_Toc246996931"/>
      <w:bookmarkStart w:id="241" w:name="_Toc18933"/>
      <w:bookmarkStart w:id="242" w:name="_Toc144974511"/>
      <w:bookmarkStart w:id="243" w:name="_Toc246996188"/>
      <w:bookmarkStart w:id="244" w:name="_Toc25187"/>
      <w:bookmarkStart w:id="245" w:name="_Toc453756908"/>
      <w:bookmarkStart w:id="246" w:name="_Toc2379"/>
      <w:bookmarkStart w:id="247" w:name="_Toc179632561"/>
      <w:bookmarkStart w:id="248" w:name="_Toc247085702"/>
      <w:r>
        <w:rPr>
          <w:rFonts w:hint="eastAsia" w:ascii="宋体" w:hAnsi="宋体" w:cs="宋体"/>
          <w:color w:val="000000"/>
          <w:highlight w:val="none"/>
        </w:rPr>
        <w:t>2.1 招标文件的组成</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3D52B383">
      <w:pPr>
        <w:spacing w:line="500" w:lineRule="exact"/>
        <w:ind w:firstLine="660" w:firstLineChars="300"/>
        <w:rPr>
          <w:rFonts w:ascii="宋体" w:hAnsi="宋体" w:cs="宋体"/>
          <w:color w:val="000000"/>
          <w:sz w:val="22"/>
          <w:szCs w:val="28"/>
          <w:highlight w:val="none"/>
        </w:rPr>
      </w:pPr>
      <w:r>
        <w:rPr>
          <w:rFonts w:hint="eastAsia" w:ascii="宋体" w:hAnsi="宋体" w:cs="宋体"/>
          <w:color w:val="000000"/>
          <w:sz w:val="22"/>
          <w:szCs w:val="28"/>
          <w:highlight w:val="none"/>
        </w:rPr>
        <w:t>2.1.1 本招标文件包括：</w:t>
      </w:r>
    </w:p>
    <w:p w14:paraId="73FFB3BD">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（1）招标公告（或投标邀请书）；</w:t>
      </w:r>
    </w:p>
    <w:p w14:paraId="4005D800">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（2）投标人须知；</w:t>
      </w:r>
    </w:p>
    <w:p w14:paraId="21987B13">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（3）评标办法；</w:t>
      </w:r>
    </w:p>
    <w:p w14:paraId="4C6B0EDA">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（4）合同条款及格式；</w:t>
      </w:r>
    </w:p>
    <w:p w14:paraId="0BF0E2F9">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（5）采购需求；</w:t>
      </w:r>
    </w:p>
    <w:p w14:paraId="18A2FD7A">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 xml:space="preserve">（6）投标文件格式。 </w:t>
      </w:r>
    </w:p>
    <w:p w14:paraId="00E400CA">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2.1.2 根据本章第1.10款、第2.2款和第2.3款对招标文件所作的澄清、修改，构成招标文件的组成部分。</w:t>
      </w:r>
    </w:p>
    <w:p w14:paraId="7E99486A">
      <w:pPr>
        <w:pStyle w:val="6"/>
        <w:keepNext w:val="0"/>
        <w:keepLines w:val="0"/>
        <w:spacing w:line="240" w:lineRule="auto"/>
        <w:rPr>
          <w:rFonts w:ascii="宋体" w:hAnsi="宋体" w:cs="宋体"/>
          <w:color w:val="000000"/>
          <w:highlight w:val="none"/>
        </w:rPr>
      </w:pPr>
      <w:bookmarkStart w:id="249" w:name="_Toc453756909"/>
      <w:bookmarkStart w:id="250" w:name="_Toc246996932"/>
      <w:bookmarkStart w:id="251" w:name="_Toc7976"/>
      <w:bookmarkStart w:id="252" w:name="_Toc26703"/>
      <w:bookmarkStart w:id="253" w:name="_Toc152042320"/>
      <w:bookmarkStart w:id="254" w:name="_Toc29768"/>
      <w:bookmarkStart w:id="255" w:name="_Toc10685"/>
      <w:bookmarkStart w:id="256" w:name="_Toc5138"/>
      <w:bookmarkStart w:id="257" w:name="_Toc246996189"/>
      <w:bookmarkStart w:id="258" w:name="_Toc247085703"/>
      <w:bookmarkStart w:id="259" w:name="_Toc144974512"/>
      <w:bookmarkStart w:id="260" w:name="_Toc179632562"/>
      <w:bookmarkStart w:id="261" w:name="_Toc26078"/>
      <w:bookmarkStart w:id="262" w:name="_Toc152045544"/>
      <w:r>
        <w:rPr>
          <w:rFonts w:hint="eastAsia" w:ascii="宋体" w:hAnsi="宋体" w:cs="宋体"/>
          <w:color w:val="000000"/>
          <w:highlight w:val="none"/>
        </w:rPr>
        <w:t>2.2 招标文件的澄清</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Pr>
          <w:rFonts w:hint="eastAsia" w:ascii="宋体" w:hAnsi="宋体" w:cs="宋体"/>
          <w:color w:val="000000"/>
          <w:highlight w:val="none"/>
        </w:rPr>
        <w:t xml:space="preserve"> </w:t>
      </w:r>
    </w:p>
    <w:p w14:paraId="2652D555">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2.2.1 投标人应仔细阅读和检查招标文件的全部内容。如发现缺页或附件不全，应及时向采购人提出，以便补齐。如有疑问，应在投标人须知前附表规定的时间前在政府采购云平台要求采购人对招标文件予以澄清，同时拨打代理机构电话进行确认。</w:t>
      </w:r>
    </w:p>
    <w:p w14:paraId="63C6A0C0">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 xml:space="preserve">2.2.2 招标文件的澄清将在政府采购云平发给所有获取招标文件的投标人，但不指明澄清问题的来源。如果澄清发出的时间距投标人须知前附表规定的投标截止时间不足15天，并且澄清内容影响投标文件编制的，将相应延长投标截止时间。 </w:t>
      </w:r>
    </w:p>
    <w:p w14:paraId="263B6595">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2.2.3 投标人在收到澄清后，应在投标人须知前附表规定的时间内在政府采购云平台通知采购人，确认已收到该澄清。</w:t>
      </w:r>
    </w:p>
    <w:p w14:paraId="037BABF7">
      <w:pPr>
        <w:pStyle w:val="6"/>
        <w:keepNext w:val="0"/>
        <w:keepLines w:val="0"/>
        <w:spacing w:line="240" w:lineRule="auto"/>
        <w:rPr>
          <w:rFonts w:ascii="宋体" w:hAnsi="宋体" w:cs="宋体"/>
          <w:color w:val="000000"/>
          <w:highlight w:val="none"/>
        </w:rPr>
      </w:pPr>
      <w:bookmarkStart w:id="263" w:name="_Toc246996190"/>
      <w:bookmarkStart w:id="264" w:name="_Toc15781"/>
      <w:bookmarkStart w:id="265" w:name="_Toc14891"/>
      <w:bookmarkStart w:id="266" w:name="_Toc28733"/>
      <w:bookmarkStart w:id="267" w:name="_Toc144974513"/>
      <w:bookmarkStart w:id="268" w:name="_Toc31926"/>
      <w:bookmarkStart w:id="269" w:name="_Toc179632563"/>
      <w:bookmarkStart w:id="270" w:name="_Toc32735"/>
      <w:bookmarkStart w:id="271" w:name="_Toc453756910"/>
      <w:bookmarkStart w:id="272" w:name="_Toc152042321"/>
      <w:bookmarkStart w:id="273" w:name="_Toc13500"/>
      <w:bookmarkStart w:id="274" w:name="_Toc247085704"/>
      <w:bookmarkStart w:id="275" w:name="_Toc246996933"/>
      <w:bookmarkStart w:id="276" w:name="_Toc152045545"/>
      <w:r>
        <w:rPr>
          <w:rFonts w:hint="eastAsia" w:ascii="宋体" w:hAnsi="宋体" w:cs="宋体"/>
          <w:color w:val="000000"/>
          <w:highlight w:val="none"/>
        </w:rPr>
        <w:t>2.3 招标文件的修改</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50B7DDDE">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2.3.1采购人可以在政府采购云平台修改招标文件，并通知所有已获取招标文件的投标人。但如果修改招标文件的时间距投标截止时间不足15天，并且修改内容影响投标文件编制的，将相应延长投标截止时间。</w:t>
      </w:r>
    </w:p>
    <w:p w14:paraId="5FCD1F7B">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2.3.2 投标人收到修改内容后，应在投标人须知前附表规定的时间内在政府采购云平台通知采购人，确认已收到该修改。</w:t>
      </w:r>
    </w:p>
    <w:p w14:paraId="5E210765">
      <w:pPr>
        <w:pStyle w:val="5"/>
        <w:keepNext w:val="0"/>
        <w:keepLines w:val="0"/>
        <w:spacing w:line="240" w:lineRule="auto"/>
        <w:rPr>
          <w:rFonts w:ascii="宋体" w:hAnsi="宋体" w:eastAsia="宋体" w:cs="宋体"/>
          <w:color w:val="000000"/>
          <w:highlight w:val="none"/>
        </w:rPr>
      </w:pPr>
      <w:bookmarkStart w:id="277" w:name="_Toc32746"/>
      <w:bookmarkStart w:id="278" w:name="_Toc21853"/>
      <w:bookmarkStart w:id="279" w:name="_Toc152045546"/>
      <w:bookmarkStart w:id="280" w:name="_Toc26852"/>
      <w:bookmarkStart w:id="281" w:name="_Toc453756911"/>
      <w:bookmarkStart w:id="282" w:name="_Toc246996934"/>
      <w:bookmarkStart w:id="283" w:name="_Toc152042322"/>
      <w:bookmarkStart w:id="284" w:name="_Toc9826"/>
      <w:bookmarkStart w:id="285" w:name="_Toc246996191"/>
      <w:bookmarkStart w:id="286" w:name="_Toc247085705"/>
      <w:bookmarkStart w:id="287" w:name="_Toc144974514"/>
      <w:bookmarkStart w:id="288" w:name="_Toc20316"/>
      <w:bookmarkStart w:id="289" w:name="_Toc14031"/>
      <w:bookmarkStart w:id="290" w:name="_Toc179632564"/>
      <w:r>
        <w:rPr>
          <w:rFonts w:hint="eastAsia" w:ascii="宋体" w:hAnsi="宋体" w:eastAsia="宋体" w:cs="宋体"/>
          <w:color w:val="000000"/>
          <w:highlight w:val="none"/>
        </w:rPr>
        <w:t>3. 投标文件</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4FD13CFB">
      <w:pPr>
        <w:pStyle w:val="6"/>
        <w:keepNext w:val="0"/>
        <w:keepLines w:val="0"/>
        <w:spacing w:line="240" w:lineRule="auto"/>
        <w:rPr>
          <w:rFonts w:ascii="宋体" w:hAnsi="宋体" w:cs="宋体"/>
          <w:color w:val="000000"/>
          <w:highlight w:val="none"/>
        </w:rPr>
      </w:pPr>
      <w:bookmarkStart w:id="291" w:name="_Toc4486"/>
      <w:bookmarkStart w:id="292" w:name="_Toc246996935"/>
      <w:bookmarkStart w:id="293" w:name="_Toc152045547"/>
      <w:bookmarkStart w:id="294" w:name="_Toc4405"/>
      <w:bookmarkStart w:id="295" w:name="_Toc9554"/>
      <w:bookmarkStart w:id="296" w:name="_Toc144974515"/>
      <w:bookmarkStart w:id="297" w:name="_Toc246996192"/>
      <w:bookmarkStart w:id="298" w:name="_Toc17211"/>
      <w:bookmarkStart w:id="299" w:name="_Toc179632565"/>
      <w:bookmarkStart w:id="300" w:name="_Toc9917"/>
      <w:bookmarkStart w:id="301" w:name="_Toc30255"/>
      <w:bookmarkStart w:id="302" w:name="_Toc152042323"/>
      <w:bookmarkStart w:id="303" w:name="_Toc247085706"/>
      <w:bookmarkStart w:id="304" w:name="_Toc453756912"/>
      <w:r>
        <w:rPr>
          <w:rFonts w:hint="eastAsia" w:ascii="宋体" w:hAnsi="宋体" w:cs="宋体"/>
          <w:color w:val="000000"/>
          <w:highlight w:val="none"/>
        </w:rPr>
        <w:t>3.1 投标文件的组成</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07647564">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投标文件应包括下列内容：</w:t>
      </w:r>
    </w:p>
    <w:p w14:paraId="5B1DD64D">
      <w:pPr>
        <w:spacing w:line="500" w:lineRule="exact"/>
        <w:ind w:firstLine="440" w:firstLineChars="200"/>
        <w:rPr>
          <w:rFonts w:ascii="宋体" w:hAnsi="宋体" w:cs="宋体"/>
          <w:color w:val="000000"/>
          <w:sz w:val="22"/>
          <w:szCs w:val="28"/>
          <w:highlight w:val="none"/>
        </w:rPr>
      </w:pPr>
      <w:bookmarkStart w:id="305" w:name="_Toc246996193"/>
      <w:bookmarkStart w:id="306" w:name="_Toc22921"/>
      <w:bookmarkStart w:id="307" w:name="_Toc247085707"/>
      <w:bookmarkStart w:id="308" w:name="_Toc179632566"/>
      <w:bookmarkStart w:id="309" w:name="_Toc246996936"/>
      <w:bookmarkStart w:id="310" w:name="_Toc144974516"/>
      <w:bookmarkStart w:id="311" w:name="_Toc10624"/>
      <w:bookmarkStart w:id="312" w:name="_Toc152045548"/>
      <w:bookmarkStart w:id="313" w:name="_Toc29229"/>
      <w:bookmarkStart w:id="314" w:name="_Toc26594"/>
      <w:bookmarkStart w:id="315" w:name="_Toc15471"/>
      <w:bookmarkStart w:id="316" w:name="_Toc29747"/>
      <w:bookmarkStart w:id="317" w:name="_Toc453756913"/>
      <w:bookmarkStart w:id="318" w:name="_Toc152042324"/>
      <w:r>
        <w:rPr>
          <w:rFonts w:hint="eastAsia" w:ascii="宋体" w:hAnsi="宋体" w:cs="宋体"/>
          <w:color w:val="000000"/>
          <w:sz w:val="22"/>
          <w:szCs w:val="28"/>
          <w:highlight w:val="none"/>
        </w:rPr>
        <w:t>（1）投标函</w:t>
      </w:r>
    </w:p>
    <w:p w14:paraId="7EEBC198">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（2）法定代表人身份证明</w:t>
      </w:r>
    </w:p>
    <w:p w14:paraId="1EAD11AB">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（3）授权委托书</w:t>
      </w:r>
    </w:p>
    <w:p w14:paraId="62CDBD4F">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（4）投标保证金</w:t>
      </w:r>
    </w:p>
    <w:p w14:paraId="7514C5CC">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（5）开标一览表</w:t>
      </w:r>
    </w:p>
    <w:p w14:paraId="24827C7A">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（6）投标报价明细表</w:t>
      </w:r>
    </w:p>
    <w:p w14:paraId="60E6D04C">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（7）供货方案</w:t>
      </w:r>
    </w:p>
    <w:p w14:paraId="2283F2C3">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（8）项目管理机构</w:t>
      </w:r>
    </w:p>
    <w:p w14:paraId="7C688950">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（9）资格审查资料</w:t>
      </w:r>
    </w:p>
    <w:p w14:paraId="2691C7D3">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（10）其他材料</w:t>
      </w:r>
    </w:p>
    <w:p w14:paraId="380DBE33">
      <w:pPr>
        <w:pStyle w:val="6"/>
        <w:keepNext w:val="0"/>
        <w:keepLines w:val="0"/>
        <w:spacing w:line="240" w:lineRule="auto"/>
        <w:rPr>
          <w:rFonts w:ascii="宋体" w:hAnsi="宋体" w:cs="宋体"/>
          <w:color w:val="000000"/>
          <w:sz w:val="21"/>
          <w:szCs w:val="21"/>
          <w:highlight w:val="none"/>
        </w:rPr>
      </w:pPr>
      <w:r>
        <w:rPr>
          <w:rFonts w:hint="eastAsia" w:ascii="宋体" w:hAnsi="宋体" w:cs="宋体"/>
          <w:color w:val="000000"/>
          <w:highlight w:val="none"/>
        </w:rPr>
        <w:t>3.2 投标报价</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5DA4BBA4">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3.2.1 投标人应按第六章“投标文件格式”的要求填写相应表格。投标报价为项目涉及全部内容价格（包含服务、税务发票等所有费用）。</w:t>
      </w:r>
    </w:p>
    <w:p w14:paraId="7D9C64C2">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 xml:space="preserve">3.2.2 </w:t>
      </w:r>
      <w:bookmarkStart w:id="319" w:name="_Toc152045549"/>
      <w:bookmarkStart w:id="320" w:name="_Toc144974517"/>
      <w:bookmarkStart w:id="321" w:name="_Toc179632567"/>
      <w:bookmarkStart w:id="322" w:name="_Toc152042325"/>
      <w:r>
        <w:rPr>
          <w:rFonts w:hint="eastAsia" w:ascii="宋体" w:hAnsi="宋体" w:cs="宋体"/>
          <w:color w:val="000000"/>
          <w:sz w:val="22"/>
          <w:szCs w:val="28"/>
          <w:highlight w:val="none"/>
        </w:rPr>
        <w:t>投标人在投标截止时间前修改投标函中的投标报价总额，应同时修改“投标报价表”中的相应报价，投标报价总额为各分项金额之和。此修改须符合本章第4.3款的有关要求。</w:t>
      </w:r>
    </w:p>
    <w:p w14:paraId="41D5E522">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3.2.3 采购人设有采购预算的，投标人的投标报价不得超过采购预算，采购预算或其计算方法在投标人须知前附表中载明。</w:t>
      </w:r>
    </w:p>
    <w:p w14:paraId="1274F9F2">
      <w:pPr>
        <w:pStyle w:val="6"/>
        <w:keepNext w:val="0"/>
        <w:keepLines w:val="0"/>
        <w:spacing w:line="240" w:lineRule="auto"/>
        <w:rPr>
          <w:rFonts w:ascii="宋体" w:hAnsi="宋体" w:cs="宋体"/>
          <w:color w:val="000000"/>
          <w:highlight w:val="none"/>
        </w:rPr>
      </w:pPr>
      <w:bookmarkStart w:id="323" w:name="_Toc24444"/>
      <w:bookmarkStart w:id="324" w:name="_Toc246996937"/>
      <w:bookmarkStart w:id="325" w:name="_Toc23858"/>
      <w:bookmarkStart w:id="326" w:name="_Toc16148"/>
      <w:bookmarkStart w:id="327" w:name="_Toc246996194"/>
      <w:bookmarkStart w:id="328" w:name="_Toc453756914"/>
      <w:bookmarkStart w:id="329" w:name="_Toc8904"/>
      <w:bookmarkStart w:id="330" w:name="_Toc23489"/>
      <w:bookmarkStart w:id="331" w:name="_Toc247085708"/>
      <w:bookmarkStart w:id="332" w:name="_Toc28941"/>
      <w:r>
        <w:rPr>
          <w:rFonts w:hint="eastAsia" w:ascii="宋体" w:hAnsi="宋体" w:cs="宋体"/>
          <w:color w:val="000000"/>
          <w:highlight w:val="none"/>
        </w:rPr>
        <w:t>3.3 投标有效期</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63B3553B">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3.3.1投标有效期为投标截止之日起90日历天。</w:t>
      </w:r>
    </w:p>
    <w:p w14:paraId="0FB9DCB8">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3.3.2在投标有效期内，投标人撤销或修改其投标文件的，应承担招标文件和法律规定的责任。</w:t>
      </w:r>
    </w:p>
    <w:p w14:paraId="646563EF">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3.3.3出现特殊情况需要延长投标有效期的，采购人以书面形式通知所有投标人延长投标有效期。投标人同意延长的，应相应延长其投标保证金的有效期，但不得要求或被允许修改或撤销其投标文件；投标人拒绝延长的，其投标失效。</w:t>
      </w:r>
    </w:p>
    <w:p w14:paraId="5EE22214">
      <w:pPr>
        <w:pStyle w:val="6"/>
        <w:keepNext w:val="0"/>
        <w:keepLines w:val="0"/>
        <w:spacing w:line="240" w:lineRule="auto"/>
        <w:rPr>
          <w:rFonts w:ascii="宋体" w:hAnsi="宋体" w:cs="宋体"/>
          <w:color w:val="000000"/>
          <w:highlight w:val="none"/>
        </w:rPr>
      </w:pPr>
      <w:bookmarkStart w:id="333" w:name="_Toc27337"/>
      <w:bookmarkStart w:id="334" w:name="_Toc152042326"/>
      <w:bookmarkStart w:id="335" w:name="_Toc30288"/>
      <w:bookmarkStart w:id="336" w:name="_Toc246996938"/>
      <w:bookmarkStart w:id="337" w:name="_Toc7314"/>
      <w:bookmarkStart w:id="338" w:name="_Toc152045550"/>
      <w:bookmarkStart w:id="339" w:name="_Toc18540"/>
      <w:bookmarkStart w:id="340" w:name="_Toc26908"/>
      <w:bookmarkStart w:id="341" w:name="_Toc453756915"/>
      <w:bookmarkStart w:id="342" w:name="_Toc247085709"/>
      <w:bookmarkStart w:id="343" w:name="_Toc246996195"/>
      <w:bookmarkStart w:id="344" w:name="_Toc16479"/>
      <w:bookmarkStart w:id="345" w:name="_Toc179632568"/>
      <w:bookmarkStart w:id="346" w:name="_Toc144974518"/>
      <w:r>
        <w:rPr>
          <w:rFonts w:hint="eastAsia" w:ascii="宋体" w:hAnsi="宋体" w:cs="宋体"/>
          <w:color w:val="000000"/>
          <w:highlight w:val="none"/>
        </w:rPr>
        <w:t>3.4 投标保证金</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770A671F">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3.4.1 投标人须知前附表规定递交投标保证金的，投标人在递交投标文件的同时，应按投标人须知前附表规定的金额、担保形式和第六章“投标文件格式”规定的或者事先经过采购人认可的投标保证金格式递交投标保证金，并作为其投标文件的组成部分。</w:t>
      </w:r>
    </w:p>
    <w:p w14:paraId="79D1F7B5">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3.4.2 投标人不按本章第3.4.1项要求提交投标保证金的，评标委员会将否决其投标。</w:t>
      </w:r>
    </w:p>
    <w:p w14:paraId="55B6CFC1">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3.4.3 采购人在中标公示期结束后十日内返还未中标投标单位的投标保证金，在签订合同后五日内返还中标人的投标保证金。未中标单位的投标保函原件在中标公示期结束后十日内返还，中标人的投标保函原件在签订合同后五日内返还。</w:t>
      </w:r>
    </w:p>
    <w:p w14:paraId="0BB6ADE0">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 xml:space="preserve">3.4.4 有下列情形之一的，投标保证金将不予退还： </w:t>
      </w:r>
    </w:p>
    <w:p w14:paraId="74214691">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（1）投标人在投标有效期内撤销投标文件的；</w:t>
      </w:r>
    </w:p>
    <w:p w14:paraId="54AC025D">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（2）中标通知书发出后，中标人无故放弃中标项目或无正当理由在规定时间内不与采购人签订合同的；</w:t>
      </w:r>
    </w:p>
    <w:p w14:paraId="0A40795A">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（3）其他违反法律法规的情况。</w:t>
      </w:r>
    </w:p>
    <w:p w14:paraId="1C35474B">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3.4.5 投标人采取保函方式交纳投标保证金的，如违反3.4.4条规定，采购人将不予退还投标保函，由出具保函的机构依法有关规定，将投标保证金转入采购人基本帐户。</w:t>
      </w:r>
    </w:p>
    <w:p w14:paraId="24D21B13">
      <w:pPr>
        <w:pStyle w:val="6"/>
        <w:keepNext w:val="0"/>
        <w:keepLines w:val="0"/>
        <w:spacing w:line="240" w:lineRule="auto"/>
        <w:rPr>
          <w:rFonts w:ascii="宋体" w:hAnsi="宋体" w:cs="宋体"/>
          <w:color w:val="000000"/>
          <w:highlight w:val="none"/>
        </w:rPr>
      </w:pPr>
      <w:bookmarkStart w:id="347" w:name="_Toc247085710"/>
      <w:bookmarkStart w:id="348" w:name="_Toc12974"/>
      <w:bookmarkStart w:id="349" w:name="_Toc152045552"/>
      <w:bookmarkStart w:id="350" w:name="_Toc246996196"/>
      <w:bookmarkStart w:id="351" w:name="_Toc152042328"/>
      <w:bookmarkStart w:id="352" w:name="_Toc144974520"/>
      <w:bookmarkStart w:id="353" w:name="_Toc453756916"/>
      <w:bookmarkStart w:id="354" w:name="_Toc179632570"/>
      <w:bookmarkStart w:id="355" w:name="_Toc15528"/>
      <w:bookmarkStart w:id="356" w:name="_Toc27924"/>
      <w:bookmarkStart w:id="357" w:name="_Toc32650"/>
      <w:bookmarkStart w:id="358" w:name="_Toc24430"/>
      <w:bookmarkStart w:id="359" w:name="_Toc31070"/>
      <w:bookmarkStart w:id="360" w:name="_Toc246996939"/>
      <w:r>
        <w:rPr>
          <w:rFonts w:hint="eastAsia" w:ascii="宋体" w:hAnsi="宋体" w:cs="宋体"/>
          <w:color w:val="000000"/>
          <w:highlight w:val="none"/>
        </w:rPr>
        <w:t>3.5 资格审查资料</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47F7E4EA">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3.5.1 “投标人基本情况表”应附投标人营业执照及其年检合格的证明材料等材料的复印件。</w:t>
      </w:r>
    </w:p>
    <w:p w14:paraId="304DEA20">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3.5.2 “近年财务状况”，在投标文件中提交反映其财务状况、依法缴纳税收和社保保障资金情况的资格条件承诺函，并对资格条件承诺函有关内容的真实性、有效性、合法性负责。</w:t>
      </w:r>
    </w:p>
    <w:p w14:paraId="37EB113E">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3.5.3 “近年完成的类似项目情况表”应附中标通知书或合同协议书或复印件，具体年份要求见投标人须知前附表。每张表格只填写一个项目，并标明序号。</w:t>
      </w:r>
    </w:p>
    <w:p w14:paraId="6B1FAC02">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3.5.4 “正在实施和新承接的项目情况表”应附中标通知书或合同协议书复印件。每张表格只填写一个项目，并标明序号。</w:t>
      </w:r>
    </w:p>
    <w:p w14:paraId="12508E7E">
      <w:pPr>
        <w:pStyle w:val="6"/>
        <w:keepNext w:val="0"/>
        <w:keepLines w:val="0"/>
        <w:spacing w:line="240" w:lineRule="auto"/>
        <w:rPr>
          <w:rFonts w:ascii="宋体" w:hAnsi="宋体" w:cs="宋体"/>
          <w:color w:val="000000"/>
          <w:highlight w:val="none"/>
        </w:rPr>
      </w:pPr>
      <w:bookmarkStart w:id="361" w:name="_Toc14495"/>
      <w:bookmarkStart w:id="362" w:name="_Toc16435"/>
      <w:bookmarkStart w:id="363" w:name="_Toc24576"/>
      <w:bookmarkStart w:id="364" w:name="_Toc21065"/>
      <w:bookmarkStart w:id="365" w:name="_Toc6629"/>
      <w:bookmarkStart w:id="366" w:name="_Toc12108"/>
      <w:bookmarkStart w:id="367" w:name="_Toc453756917"/>
      <w:bookmarkStart w:id="368" w:name="_Toc247085711"/>
      <w:bookmarkStart w:id="369" w:name="_Toc179632571"/>
      <w:bookmarkStart w:id="370" w:name="_Toc246996197"/>
      <w:bookmarkStart w:id="371" w:name="_Toc152042329"/>
      <w:bookmarkStart w:id="372" w:name="_Toc246996940"/>
      <w:bookmarkStart w:id="373" w:name="_Toc144974521"/>
      <w:bookmarkStart w:id="374" w:name="_Toc152045553"/>
      <w:r>
        <w:rPr>
          <w:rFonts w:hint="eastAsia" w:ascii="宋体" w:hAnsi="宋体" w:cs="宋体"/>
          <w:color w:val="000000"/>
          <w:highlight w:val="none"/>
        </w:rPr>
        <w:t>3.6投标文件的编制</w:t>
      </w:r>
      <w:bookmarkEnd w:id="361"/>
      <w:bookmarkEnd w:id="362"/>
      <w:bookmarkEnd w:id="363"/>
      <w:bookmarkEnd w:id="364"/>
      <w:bookmarkEnd w:id="365"/>
      <w:bookmarkEnd w:id="366"/>
      <w:bookmarkEnd w:id="367"/>
      <w:r>
        <w:rPr>
          <w:rFonts w:hint="eastAsia" w:ascii="宋体" w:hAnsi="宋体" w:cs="宋体"/>
          <w:color w:val="000000"/>
          <w:highlight w:val="none"/>
        </w:rPr>
        <w:t>（本项目为电子化开评标，不适用）</w:t>
      </w:r>
    </w:p>
    <w:p w14:paraId="1D03607E">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3.6.1投标文件应按第六章“投标文件格式”进行编写，如有必要，可以增加附页，作为投标文件的组成部分。其中，投标函附录在满足招标文件实质性要求的基础上，可以提出比招标文件要求更有利于采购人的承诺。</w:t>
      </w:r>
    </w:p>
    <w:p w14:paraId="036053D5">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3.6.2 投标文件应当对招标文件有关服务内容、投标有效期、质量标准、采购需求、招标范围等实质性内容作出响应。</w:t>
      </w:r>
    </w:p>
    <w:p w14:paraId="305A1FEC">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3.6.3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14:paraId="05ACF200">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3.6.4 投标文件正本一份, 副本份数见投标人须知前附表。正本和副本的封面上应清楚地标记“正本”或“副本”的字样。当副本和正本不一致时，以正本为准。</w:t>
      </w:r>
    </w:p>
    <w:p w14:paraId="3D507A77">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3.6.5 投标文件的正本与副本应分别装订成册，具体装订要求见投标人须知前附表规定。</w:t>
      </w:r>
      <w:bookmarkEnd w:id="368"/>
      <w:bookmarkEnd w:id="369"/>
      <w:bookmarkEnd w:id="370"/>
      <w:bookmarkEnd w:id="371"/>
      <w:bookmarkEnd w:id="372"/>
      <w:bookmarkEnd w:id="373"/>
      <w:bookmarkEnd w:id="374"/>
      <w:bookmarkStart w:id="375" w:name="_Toc247085713"/>
      <w:bookmarkStart w:id="376" w:name="_Toc152045555"/>
      <w:bookmarkStart w:id="377" w:name="_Toc179632573"/>
      <w:bookmarkStart w:id="378" w:name="_Toc246996942"/>
      <w:bookmarkStart w:id="379" w:name="_Toc144974523"/>
      <w:bookmarkStart w:id="380" w:name="_Toc246996199"/>
      <w:bookmarkStart w:id="381" w:name="_Toc152042331"/>
    </w:p>
    <w:p w14:paraId="71468785">
      <w:pPr>
        <w:pStyle w:val="5"/>
        <w:keepNext w:val="0"/>
        <w:keepLines w:val="0"/>
        <w:spacing w:line="240" w:lineRule="auto"/>
        <w:rPr>
          <w:rFonts w:ascii="宋体" w:hAnsi="宋体" w:eastAsia="宋体" w:cs="宋体"/>
          <w:color w:val="000000"/>
          <w:highlight w:val="none"/>
        </w:rPr>
      </w:pPr>
      <w:bookmarkStart w:id="382" w:name="_Toc6927"/>
      <w:bookmarkStart w:id="383" w:name="_Toc5597"/>
      <w:bookmarkStart w:id="384" w:name="_Toc453756918"/>
      <w:bookmarkStart w:id="385" w:name="_Toc4466"/>
      <w:bookmarkStart w:id="386" w:name="_Toc21535"/>
      <w:bookmarkStart w:id="387" w:name="_Toc8703"/>
      <w:bookmarkStart w:id="388" w:name="_Toc16901"/>
      <w:r>
        <w:rPr>
          <w:rFonts w:hint="eastAsia" w:ascii="宋体" w:hAnsi="宋体" w:eastAsia="宋体" w:cs="宋体"/>
          <w:color w:val="000000"/>
          <w:highlight w:val="none"/>
        </w:rPr>
        <w:t>4. 投标</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09E8F1C1">
      <w:pPr>
        <w:pStyle w:val="6"/>
        <w:keepNext w:val="0"/>
        <w:keepLines w:val="0"/>
        <w:spacing w:line="240" w:lineRule="auto"/>
        <w:rPr>
          <w:rFonts w:ascii="宋体" w:hAnsi="宋体" w:cs="宋体"/>
          <w:color w:val="000000"/>
          <w:highlight w:val="none"/>
        </w:rPr>
      </w:pPr>
      <w:bookmarkStart w:id="389" w:name="_Toc152045556"/>
      <w:bookmarkStart w:id="390" w:name="_Toc13060"/>
      <w:bookmarkStart w:id="391" w:name="_Toc20561"/>
      <w:bookmarkStart w:id="392" w:name="_Toc246996943"/>
      <w:bookmarkStart w:id="393" w:name="_Toc144974524"/>
      <w:bookmarkStart w:id="394" w:name="_Toc4191"/>
      <w:bookmarkStart w:id="395" w:name="_Toc9902"/>
      <w:bookmarkStart w:id="396" w:name="_Toc3749"/>
      <w:bookmarkStart w:id="397" w:name="_Toc246996200"/>
      <w:bookmarkStart w:id="398" w:name="_Toc31201"/>
      <w:bookmarkStart w:id="399" w:name="_Toc179632574"/>
      <w:bookmarkStart w:id="400" w:name="_Toc152042332"/>
      <w:bookmarkStart w:id="401" w:name="_Toc247085714"/>
      <w:bookmarkStart w:id="402" w:name="_Toc453756919"/>
      <w:r>
        <w:rPr>
          <w:rFonts w:hint="eastAsia" w:ascii="宋体" w:hAnsi="宋体" w:cs="宋体"/>
          <w:color w:val="000000"/>
          <w:highlight w:val="none"/>
        </w:rPr>
        <w:t>4.1 纸质投标文件的密封和标记</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rFonts w:hint="eastAsia" w:ascii="宋体" w:hAnsi="宋体" w:cs="宋体"/>
          <w:color w:val="000000"/>
          <w:highlight w:val="none"/>
        </w:rPr>
        <w:t>（本项目为电子化开评标，不适用）</w:t>
      </w:r>
    </w:p>
    <w:p w14:paraId="1F83C9E2">
      <w:pPr>
        <w:spacing w:line="500" w:lineRule="exact"/>
        <w:ind w:firstLine="440" w:firstLineChars="200"/>
        <w:rPr>
          <w:rFonts w:ascii="宋体" w:hAnsi="宋体" w:cs="宋体"/>
          <w:color w:val="000000"/>
          <w:sz w:val="22"/>
          <w:szCs w:val="28"/>
          <w:highlight w:val="none"/>
        </w:rPr>
      </w:pPr>
      <w:bookmarkStart w:id="403" w:name="_Toc144974525"/>
      <w:bookmarkStart w:id="404" w:name="_Toc247085715"/>
      <w:bookmarkStart w:id="405" w:name="_Toc179632575"/>
      <w:bookmarkStart w:id="406" w:name="_Toc246996944"/>
      <w:bookmarkStart w:id="407" w:name="_Toc152042333"/>
      <w:bookmarkStart w:id="408" w:name="_Toc152045557"/>
      <w:bookmarkStart w:id="409" w:name="_Toc246996201"/>
      <w:r>
        <w:rPr>
          <w:rFonts w:hint="eastAsia" w:ascii="宋体" w:hAnsi="宋体" w:cs="宋体"/>
          <w:color w:val="000000"/>
          <w:sz w:val="22"/>
          <w:szCs w:val="28"/>
          <w:highlight w:val="none"/>
        </w:rPr>
        <w:t>4.1.1 投标文件正本、副本应密封包装在一起并加贴封条，在封套的封口处加盖投标人单位章。</w:t>
      </w:r>
    </w:p>
    <w:p w14:paraId="0D702B64">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4.1.2 投标文件封套上应写明的内容见投标人须知前附表。</w:t>
      </w:r>
    </w:p>
    <w:p w14:paraId="7A17A7A6">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4.1.3 未按本章第4.1.1项或第4.1.2项要求密封和加写标记的投标文件，采购人应予拒收。</w:t>
      </w:r>
    </w:p>
    <w:p w14:paraId="75C9F3D1">
      <w:pPr>
        <w:pStyle w:val="6"/>
        <w:keepNext w:val="0"/>
        <w:keepLines w:val="0"/>
        <w:spacing w:line="240" w:lineRule="auto"/>
        <w:rPr>
          <w:rFonts w:ascii="宋体" w:hAnsi="宋体" w:cs="宋体"/>
          <w:color w:val="000000"/>
          <w:highlight w:val="none"/>
        </w:rPr>
      </w:pPr>
      <w:bookmarkStart w:id="410" w:name="_Toc3027"/>
      <w:bookmarkStart w:id="411" w:name="_Toc453756920"/>
      <w:bookmarkStart w:id="412" w:name="_Toc1164"/>
      <w:bookmarkStart w:id="413" w:name="_Toc14605"/>
      <w:bookmarkStart w:id="414" w:name="_Toc14136"/>
      <w:bookmarkStart w:id="415" w:name="_Toc32107"/>
      <w:bookmarkStart w:id="416" w:name="_Toc23987"/>
      <w:r>
        <w:rPr>
          <w:rFonts w:hint="eastAsia" w:ascii="宋体" w:hAnsi="宋体" w:cs="宋体"/>
          <w:color w:val="000000"/>
          <w:highlight w:val="none"/>
        </w:rPr>
        <w:t>4.2 投标文件的递交</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Pr>
          <w:rFonts w:hint="eastAsia" w:ascii="宋体" w:hAnsi="宋体" w:cs="宋体"/>
          <w:color w:val="000000"/>
          <w:highlight w:val="none"/>
        </w:rPr>
        <w:t>（本项目为电子化开评标，不适用）</w:t>
      </w:r>
    </w:p>
    <w:p w14:paraId="1085A30E">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4.2.1 投标人应在本章第2.2.2项规定的投标截止时间前递交投标文件。</w:t>
      </w:r>
    </w:p>
    <w:p w14:paraId="32243245">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4.2.2 投标人递交投标文件的地点：见投标人须知前附表。</w:t>
      </w:r>
    </w:p>
    <w:p w14:paraId="18221098">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4.2.3 除投标人须知前附表另有规定外，投标人所递交的投标文件不予退还。</w:t>
      </w:r>
    </w:p>
    <w:p w14:paraId="6C1930C8">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4.2.4 采购人收到投标文件后，向投标人出具签收凭证。</w:t>
      </w:r>
    </w:p>
    <w:p w14:paraId="3F067F04">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4.2.5 逾期送达的或者未送达指定地点的投标文件，采购人不予受理。</w:t>
      </w:r>
    </w:p>
    <w:p w14:paraId="61A2D343">
      <w:pPr>
        <w:pStyle w:val="6"/>
        <w:keepNext w:val="0"/>
        <w:keepLines w:val="0"/>
        <w:spacing w:line="240" w:lineRule="auto"/>
        <w:rPr>
          <w:rFonts w:ascii="宋体" w:hAnsi="宋体" w:cs="宋体"/>
          <w:color w:val="000000"/>
          <w:highlight w:val="none"/>
        </w:rPr>
      </w:pPr>
      <w:bookmarkStart w:id="417" w:name="_Toc453756921"/>
      <w:bookmarkStart w:id="418" w:name="_Toc30854"/>
      <w:bookmarkStart w:id="419" w:name="_Toc2112"/>
      <w:bookmarkStart w:id="420" w:name="_Toc13178"/>
      <w:bookmarkStart w:id="421" w:name="_Toc144974526"/>
      <w:bookmarkStart w:id="422" w:name="_Toc19206"/>
      <w:bookmarkStart w:id="423" w:name="_Toc246996945"/>
      <w:bookmarkStart w:id="424" w:name="_Toc9562"/>
      <w:bookmarkStart w:id="425" w:name="_Toc152045558"/>
      <w:bookmarkStart w:id="426" w:name="_Toc246996202"/>
      <w:bookmarkStart w:id="427" w:name="_Toc3343"/>
      <w:bookmarkStart w:id="428" w:name="_Toc247085716"/>
      <w:bookmarkStart w:id="429" w:name="_Toc179632576"/>
      <w:bookmarkStart w:id="430" w:name="_Toc152042334"/>
      <w:r>
        <w:rPr>
          <w:rFonts w:hint="eastAsia" w:ascii="宋体" w:hAnsi="宋体" w:cs="宋体"/>
          <w:color w:val="000000"/>
          <w:highlight w:val="none"/>
        </w:rPr>
        <w:t>4.3 投标文件的修改与撤回</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Pr>
          <w:rFonts w:hint="eastAsia" w:ascii="宋体" w:hAnsi="宋体" w:cs="宋体"/>
          <w:color w:val="000000"/>
          <w:highlight w:val="none"/>
        </w:rPr>
        <w:t>（本项目为电子化开评标，不适用）</w:t>
      </w:r>
    </w:p>
    <w:p w14:paraId="683706B5">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4.3.1 在本章第2.2.2项规定的投标截止时间前，投标人可以修改或撤回已递交的投标文件，但应以书面形式通知采购人。</w:t>
      </w:r>
    </w:p>
    <w:p w14:paraId="7F207B12">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4.3.2 投标人修改或撤回已递交投标文件的书面通知应按照本章第3.6.3项的要求签字或盖章。采购人收到书面通知后，向投标人出具签收凭证。</w:t>
      </w:r>
    </w:p>
    <w:p w14:paraId="41BD8C25">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4.3.3 投标人撤回投标文件的，采购人自收到投标人书面撤回通知之日起5日内退还已收取的投标保证金。</w:t>
      </w:r>
    </w:p>
    <w:p w14:paraId="1E2F828A">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4.3.4 修改的内容为投标文件的组成部分。修改的投标文件应按照本章第3条、第4条规定进行编制、密封、标记和递交，并标明“修改”字样。</w:t>
      </w:r>
    </w:p>
    <w:p w14:paraId="03A0F61B">
      <w:pPr>
        <w:pStyle w:val="6"/>
        <w:keepNext w:val="0"/>
        <w:keepLines w:val="0"/>
        <w:spacing w:line="240" w:lineRule="auto"/>
        <w:rPr>
          <w:rFonts w:ascii="宋体" w:hAnsi="宋体" w:cs="宋体"/>
          <w:color w:val="000000"/>
          <w:highlight w:val="none"/>
        </w:rPr>
      </w:pPr>
      <w:r>
        <w:rPr>
          <w:rFonts w:hint="eastAsia" w:ascii="宋体" w:hAnsi="宋体" w:cs="宋体"/>
          <w:color w:val="000000"/>
          <w:highlight w:val="none"/>
        </w:rPr>
        <w:t>4.4电子投标</w:t>
      </w:r>
    </w:p>
    <w:p w14:paraId="62B93799">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4.4.1本项目采用电子投标方式，需将投标文件按采购文件要求上传至政府采购云平台，否则为无效投标。</w:t>
      </w:r>
    </w:p>
    <w:p w14:paraId="53FA6356">
      <w:pPr>
        <w:pStyle w:val="19"/>
        <w:rPr>
          <w:highlight w:val="none"/>
        </w:rPr>
      </w:pPr>
    </w:p>
    <w:p w14:paraId="4716BAA6">
      <w:pPr>
        <w:pStyle w:val="5"/>
        <w:keepNext w:val="0"/>
        <w:keepLines w:val="0"/>
        <w:spacing w:line="240" w:lineRule="auto"/>
        <w:rPr>
          <w:rFonts w:ascii="宋体" w:hAnsi="宋体" w:eastAsia="宋体" w:cs="宋体"/>
          <w:color w:val="000000"/>
          <w:highlight w:val="none"/>
        </w:rPr>
      </w:pPr>
      <w:bookmarkStart w:id="431" w:name="_Toc14834"/>
      <w:bookmarkStart w:id="432" w:name="_Toc246996203"/>
      <w:bookmarkStart w:id="433" w:name="_Toc152045559"/>
      <w:bookmarkStart w:id="434" w:name="_Toc179632577"/>
      <w:bookmarkStart w:id="435" w:name="_Toc246996946"/>
      <w:bookmarkStart w:id="436" w:name="_Toc1814"/>
      <w:bookmarkStart w:id="437" w:name="_Toc7599"/>
      <w:bookmarkStart w:id="438" w:name="_Toc13274"/>
      <w:bookmarkStart w:id="439" w:name="_Toc152042335"/>
      <w:bookmarkStart w:id="440" w:name="_Toc15431"/>
      <w:bookmarkStart w:id="441" w:name="_Toc247085717"/>
      <w:bookmarkStart w:id="442" w:name="_Toc7113"/>
      <w:bookmarkStart w:id="443" w:name="_Toc453756922"/>
      <w:bookmarkStart w:id="444" w:name="_Toc144974527"/>
      <w:r>
        <w:rPr>
          <w:rFonts w:hint="eastAsia" w:ascii="宋体" w:hAnsi="宋体" w:eastAsia="宋体" w:cs="宋体"/>
          <w:color w:val="000000"/>
          <w:highlight w:val="none"/>
        </w:rPr>
        <w:t>5. 开标</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0730352D">
      <w:pPr>
        <w:pStyle w:val="6"/>
        <w:keepNext w:val="0"/>
        <w:keepLines w:val="0"/>
        <w:spacing w:line="240" w:lineRule="auto"/>
        <w:rPr>
          <w:rFonts w:ascii="宋体" w:hAnsi="宋体" w:cs="宋体"/>
          <w:color w:val="000000"/>
          <w:highlight w:val="none"/>
        </w:rPr>
      </w:pPr>
      <w:bookmarkStart w:id="445" w:name="_Toc144974528"/>
      <w:bookmarkStart w:id="446" w:name="_Toc179632578"/>
      <w:bookmarkStart w:id="447" w:name="_Toc246996204"/>
      <w:bookmarkStart w:id="448" w:name="_Toc247085718"/>
      <w:bookmarkStart w:id="449" w:name="_Toc12688"/>
      <w:bookmarkStart w:id="450" w:name="_Toc453756923"/>
      <w:bookmarkStart w:id="451" w:name="_Toc246996947"/>
      <w:bookmarkStart w:id="452" w:name="_Toc11954"/>
      <w:bookmarkStart w:id="453" w:name="_Toc28164"/>
      <w:bookmarkStart w:id="454" w:name="_Toc19849"/>
      <w:bookmarkStart w:id="455" w:name="_Toc12207"/>
      <w:bookmarkStart w:id="456" w:name="_Toc152045560"/>
      <w:bookmarkStart w:id="457" w:name="_Toc26268"/>
      <w:bookmarkStart w:id="458" w:name="_Toc152042336"/>
      <w:r>
        <w:rPr>
          <w:rFonts w:hint="eastAsia" w:ascii="宋体" w:hAnsi="宋体" w:cs="宋体"/>
          <w:color w:val="000000"/>
          <w:highlight w:val="none"/>
        </w:rPr>
        <w:t>5.1 开标时间和地点</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300150DD">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采购人在本章第2.2.2项规定的投标截止时间（开标时间）和投标人须知前附表规定的地点公开开标，并邀请所有投标人的法定代表人或其委托代理人准时参加网络开标会议。</w:t>
      </w:r>
    </w:p>
    <w:p w14:paraId="02FB20F5">
      <w:pPr>
        <w:pStyle w:val="6"/>
        <w:keepNext w:val="0"/>
        <w:keepLines w:val="0"/>
        <w:spacing w:line="240" w:lineRule="auto"/>
        <w:rPr>
          <w:rFonts w:ascii="宋体" w:hAnsi="宋体" w:cs="宋体"/>
          <w:color w:val="000000"/>
          <w:highlight w:val="none"/>
        </w:rPr>
      </w:pPr>
      <w:bookmarkStart w:id="459" w:name="_Toc30941"/>
      <w:bookmarkStart w:id="460" w:name="_Toc144974529"/>
      <w:bookmarkStart w:id="461" w:name="_Toc25866"/>
      <w:bookmarkStart w:id="462" w:name="_Toc246996205"/>
      <w:bookmarkStart w:id="463" w:name="_Toc152042337"/>
      <w:bookmarkStart w:id="464" w:name="_Toc246996948"/>
      <w:bookmarkStart w:id="465" w:name="_Toc152045561"/>
      <w:bookmarkStart w:id="466" w:name="_Toc179632579"/>
      <w:bookmarkStart w:id="467" w:name="_Toc8542"/>
      <w:bookmarkStart w:id="468" w:name="_Toc3712"/>
      <w:bookmarkStart w:id="469" w:name="_Toc247085719"/>
      <w:bookmarkStart w:id="470" w:name="_Toc10606"/>
      <w:bookmarkStart w:id="471" w:name="_Toc453756924"/>
      <w:bookmarkStart w:id="472" w:name="_Toc6968"/>
      <w:r>
        <w:rPr>
          <w:rFonts w:hint="eastAsia" w:ascii="宋体" w:hAnsi="宋体" w:cs="宋体"/>
          <w:color w:val="000000"/>
          <w:highlight w:val="none"/>
        </w:rPr>
        <w:t>5.2 开标程序</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3334B52B">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主持人按下列程序进行开标：</w:t>
      </w:r>
    </w:p>
    <w:p w14:paraId="1DFB3B7F">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（1）宣布开标纪律；</w:t>
      </w:r>
    </w:p>
    <w:p w14:paraId="5BE4BB81">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（2）公布在投标截止时间前递交投标文件的投标人名称；</w:t>
      </w:r>
    </w:p>
    <w:p w14:paraId="76E25BC9">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（3）宣布开标人、唱标人、记录人、监标人等有关人员姓名；</w:t>
      </w:r>
    </w:p>
    <w:p w14:paraId="0D1E2F1F">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（4）按照投标人须知前附表规定，投标单位远程解密投标文件；</w:t>
      </w:r>
    </w:p>
    <w:p w14:paraId="5821174D">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（5）按照宣布的开标顺序当众开标，公布投标人名称、投标保证金的递交情况（若有）、投标报价、质量标准、合同履行期限及其他内容，并记录在案；</w:t>
      </w:r>
    </w:p>
    <w:p w14:paraId="797EE223">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（6）规定采购预算的，公布采购预算；</w:t>
      </w:r>
    </w:p>
    <w:p w14:paraId="5F93D102">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（7）投标人代表、采购人代表、监标人、记录人等有关人员在开标记录上签字确认；</w:t>
      </w:r>
    </w:p>
    <w:p w14:paraId="76D31088">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（8）投标人若有异议应当当场提出；</w:t>
      </w:r>
    </w:p>
    <w:p w14:paraId="64BA5215">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（9）开标结束。</w:t>
      </w:r>
    </w:p>
    <w:p w14:paraId="6BC87817">
      <w:pPr>
        <w:pStyle w:val="6"/>
        <w:keepNext w:val="0"/>
        <w:keepLines w:val="0"/>
        <w:spacing w:line="240" w:lineRule="auto"/>
        <w:rPr>
          <w:rFonts w:ascii="宋体" w:hAnsi="宋体" w:cs="宋体"/>
          <w:color w:val="000000"/>
          <w:highlight w:val="none"/>
        </w:rPr>
      </w:pPr>
      <w:bookmarkStart w:id="473" w:name="_Toc453756925"/>
      <w:bookmarkStart w:id="474" w:name="_Toc14108"/>
      <w:bookmarkStart w:id="475" w:name="_Toc23209"/>
      <w:bookmarkStart w:id="476" w:name="_Toc17499"/>
      <w:bookmarkStart w:id="477" w:name="_Toc26952"/>
      <w:bookmarkStart w:id="478" w:name="_Toc15426"/>
      <w:bookmarkStart w:id="479" w:name="_Toc10936"/>
      <w:r>
        <w:rPr>
          <w:rFonts w:hint="eastAsia" w:ascii="宋体" w:hAnsi="宋体" w:cs="宋体"/>
          <w:color w:val="000000"/>
          <w:highlight w:val="none"/>
        </w:rPr>
        <w:t>5.3 开标异议</w:t>
      </w:r>
      <w:bookmarkEnd w:id="473"/>
      <w:bookmarkEnd w:id="474"/>
      <w:bookmarkEnd w:id="475"/>
      <w:bookmarkEnd w:id="476"/>
      <w:bookmarkEnd w:id="477"/>
      <w:bookmarkEnd w:id="478"/>
      <w:bookmarkEnd w:id="479"/>
    </w:p>
    <w:p w14:paraId="141DA9E9">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投标人对开标有异议的，应当在开标现场提出，采购人当场作出答复，并制作记录。</w:t>
      </w:r>
    </w:p>
    <w:p w14:paraId="5896BA86">
      <w:pPr>
        <w:pStyle w:val="5"/>
        <w:keepNext w:val="0"/>
        <w:keepLines w:val="0"/>
        <w:spacing w:line="240" w:lineRule="auto"/>
        <w:rPr>
          <w:rFonts w:ascii="宋体" w:hAnsi="宋体" w:eastAsia="宋体" w:cs="宋体"/>
          <w:color w:val="000000"/>
          <w:highlight w:val="none"/>
        </w:rPr>
      </w:pPr>
      <w:bookmarkStart w:id="480" w:name="_Toc7502"/>
      <w:bookmarkStart w:id="481" w:name="_Toc246996206"/>
      <w:bookmarkStart w:id="482" w:name="_Toc179632580"/>
      <w:bookmarkStart w:id="483" w:name="_Toc247085720"/>
      <w:bookmarkStart w:id="484" w:name="_Toc12986"/>
      <w:bookmarkStart w:id="485" w:name="_Toc152045562"/>
      <w:bookmarkStart w:id="486" w:name="_Toc152042338"/>
      <w:bookmarkStart w:id="487" w:name="_Toc16754"/>
      <w:bookmarkStart w:id="488" w:name="_Toc246996949"/>
      <w:bookmarkStart w:id="489" w:name="_Toc144974530"/>
      <w:bookmarkStart w:id="490" w:name="_Toc32578"/>
      <w:bookmarkStart w:id="491" w:name="_Toc3463"/>
      <w:bookmarkStart w:id="492" w:name="_Toc3109"/>
      <w:bookmarkStart w:id="493" w:name="_Toc453756926"/>
      <w:r>
        <w:rPr>
          <w:rFonts w:hint="eastAsia" w:ascii="宋体" w:hAnsi="宋体" w:eastAsia="宋体" w:cs="宋体"/>
          <w:color w:val="000000"/>
          <w:highlight w:val="none"/>
        </w:rPr>
        <w:t>6. 评标</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50542750">
      <w:pPr>
        <w:pStyle w:val="6"/>
        <w:keepNext w:val="0"/>
        <w:keepLines w:val="0"/>
        <w:spacing w:line="240" w:lineRule="auto"/>
        <w:rPr>
          <w:rFonts w:ascii="宋体" w:hAnsi="宋体" w:cs="宋体"/>
          <w:color w:val="000000"/>
          <w:highlight w:val="none"/>
        </w:rPr>
      </w:pPr>
      <w:bookmarkStart w:id="494" w:name="_Toc30801"/>
      <w:bookmarkStart w:id="495" w:name="_Toc25423"/>
      <w:bookmarkStart w:id="496" w:name="_Toc12262"/>
      <w:bookmarkStart w:id="497" w:name="_Toc152045563"/>
      <w:bookmarkStart w:id="498" w:name="_Toc179632581"/>
      <w:bookmarkStart w:id="499" w:name="_Toc246996207"/>
      <w:bookmarkStart w:id="500" w:name="_Toc247085721"/>
      <w:bookmarkStart w:id="501" w:name="_Toc15731"/>
      <w:bookmarkStart w:id="502" w:name="_Toc482"/>
      <w:bookmarkStart w:id="503" w:name="_Toc27039"/>
      <w:bookmarkStart w:id="504" w:name="_Toc453756927"/>
      <w:bookmarkStart w:id="505" w:name="_Toc144974531"/>
      <w:bookmarkStart w:id="506" w:name="_Toc152042339"/>
      <w:bookmarkStart w:id="507" w:name="_Toc246996950"/>
      <w:r>
        <w:rPr>
          <w:rFonts w:hint="eastAsia" w:ascii="宋体" w:hAnsi="宋体" w:cs="宋体"/>
          <w:color w:val="000000"/>
          <w:highlight w:val="none"/>
        </w:rPr>
        <w:t>6.1 评标委员会</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10347599">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6.1.1 评标由采购人依法组建的评标委员会负责。评标委员会由采购人和有关技术、经济等方面的专家组成。评标委员会成员人数以及技术、经济等方面专家的确定方式见投标人须知前附表。</w:t>
      </w:r>
    </w:p>
    <w:p w14:paraId="5D3CBA9F">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6.1.2 评标委员会成员有下列情形之一的，应当回避：</w:t>
      </w:r>
    </w:p>
    <w:p w14:paraId="36ACFD9E">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（1）投标人或投标人主要负责人的近亲属；</w:t>
      </w:r>
    </w:p>
    <w:p w14:paraId="0FE85057">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（2）项目主管部门或者行政监督部门的人员；</w:t>
      </w:r>
    </w:p>
    <w:p w14:paraId="1FAD0BDD">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（3）与投标人有经济利益关系；</w:t>
      </w:r>
    </w:p>
    <w:p w14:paraId="088B53A9">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（4）曾因在招标、评标以及其他与招标投标有关活动中从事违法行为而受过行政处罚或刑事处罚的；</w:t>
      </w:r>
    </w:p>
    <w:p w14:paraId="2A5501D4">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（5）与投标人有其他利害关系。</w:t>
      </w:r>
    </w:p>
    <w:p w14:paraId="3DCE6808">
      <w:pPr>
        <w:pStyle w:val="6"/>
        <w:keepNext w:val="0"/>
        <w:keepLines w:val="0"/>
        <w:spacing w:line="240" w:lineRule="auto"/>
        <w:rPr>
          <w:rFonts w:ascii="宋体" w:hAnsi="宋体" w:cs="宋体"/>
          <w:color w:val="000000"/>
          <w:highlight w:val="none"/>
        </w:rPr>
      </w:pPr>
      <w:bookmarkStart w:id="508" w:name="_Toc179632582"/>
      <w:bookmarkStart w:id="509" w:name="_Toc7789"/>
      <w:bookmarkStart w:id="510" w:name="_Toc144974532"/>
      <w:bookmarkStart w:id="511" w:name="_Toc14002"/>
      <w:bookmarkStart w:id="512" w:name="_Toc246996951"/>
      <w:bookmarkStart w:id="513" w:name="_Toc25120"/>
      <w:bookmarkStart w:id="514" w:name="_Toc246996208"/>
      <w:bookmarkStart w:id="515" w:name="_Toc10126"/>
      <w:bookmarkStart w:id="516" w:name="_Toc4155"/>
      <w:bookmarkStart w:id="517" w:name="_Toc453756928"/>
      <w:bookmarkStart w:id="518" w:name="_Toc152042340"/>
      <w:bookmarkStart w:id="519" w:name="_Toc247085722"/>
      <w:bookmarkStart w:id="520" w:name="_Toc152045564"/>
      <w:bookmarkStart w:id="521" w:name="_Toc6505"/>
      <w:r>
        <w:rPr>
          <w:rFonts w:hint="eastAsia" w:ascii="宋体" w:hAnsi="宋体" w:cs="宋体"/>
          <w:color w:val="000000"/>
          <w:highlight w:val="none"/>
        </w:rPr>
        <w:t>6.2 评标原则</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4E49643B">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评标活动遵循公平、公正、科学和择优的原则。</w:t>
      </w:r>
    </w:p>
    <w:p w14:paraId="476432FE">
      <w:pPr>
        <w:pStyle w:val="6"/>
        <w:keepNext w:val="0"/>
        <w:keepLines w:val="0"/>
        <w:spacing w:line="240" w:lineRule="auto"/>
        <w:rPr>
          <w:rFonts w:ascii="宋体" w:hAnsi="宋体" w:cs="宋体"/>
          <w:color w:val="000000"/>
          <w:highlight w:val="none"/>
        </w:rPr>
      </w:pPr>
      <w:bookmarkStart w:id="522" w:name="_Toc21232"/>
      <w:bookmarkStart w:id="523" w:name="_Toc11964"/>
      <w:bookmarkStart w:id="524" w:name="_Toc246996952"/>
      <w:bookmarkStart w:id="525" w:name="_Toc453756929"/>
      <w:bookmarkStart w:id="526" w:name="_Toc144974533"/>
      <w:bookmarkStart w:id="527" w:name="_Toc246996209"/>
      <w:bookmarkStart w:id="528" w:name="_Toc31398"/>
      <w:bookmarkStart w:id="529" w:name="_Toc28627"/>
      <w:bookmarkStart w:id="530" w:name="_Toc152045565"/>
      <w:bookmarkStart w:id="531" w:name="_Toc15017"/>
      <w:bookmarkStart w:id="532" w:name="_Toc179632583"/>
      <w:bookmarkStart w:id="533" w:name="_Toc247085723"/>
      <w:bookmarkStart w:id="534" w:name="_Toc152042341"/>
      <w:bookmarkStart w:id="535" w:name="_Toc29000"/>
      <w:r>
        <w:rPr>
          <w:rFonts w:hint="eastAsia" w:ascii="宋体" w:hAnsi="宋体" w:cs="宋体"/>
          <w:color w:val="000000"/>
          <w:highlight w:val="none"/>
        </w:rPr>
        <w:t>6.3 评标</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20CFED2B">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评标委员会按照第三章“评标办法”规定的方法、评审因素、标准和程序对投标文件进行评审。第三章“评标办法”没有规定的方法、评审因素和标准，不作为评标依据。</w:t>
      </w:r>
    </w:p>
    <w:p w14:paraId="290F4094">
      <w:pPr>
        <w:pStyle w:val="5"/>
        <w:keepNext w:val="0"/>
        <w:keepLines w:val="0"/>
        <w:spacing w:line="240" w:lineRule="auto"/>
        <w:rPr>
          <w:rFonts w:ascii="宋体" w:hAnsi="宋体" w:eastAsia="宋体" w:cs="宋体"/>
          <w:color w:val="000000"/>
          <w:highlight w:val="none"/>
        </w:rPr>
      </w:pPr>
      <w:bookmarkStart w:id="536" w:name="_Toc15352"/>
      <w:bookmarkStart w:id="537" w:name="_Toc179632584"/>
      <w:bookmarkStart w:id="538" w:name="_Toc246996210"/>
      <w:bookmarkStart w:id="539" w:name="_Toc152045566"/>
      <w:bookmarkStart w:id="540" w:name="_Toc144974534"/>
      <w:bookmarkStart w:id="541" w:name="_Toc23289"/>
      <w:bookmarkStart w:id="542" w:name="_Toc23118"/>
      <w:bookmarkStart w:id="543" w:name="_Toc152042342"/>
      <w:bookmarkStart w:id="544" w:name="_Toc11800"/>
      <w:bookmarkStart w:id="545" w:name="_Toc13429"/>
      <w:bookmarkStart w:id="546" w:name="_Toc19551"/>
      <w:bookmarkStart w:id="547" w:name="_Toc247085724"/>
      <w:bookmarkStart w:id="548" w:name="_Toc246996953"/>
      <w:bookmarkStart w:id="549" w:name="_Toc453756930"/>
      <w:r>
        <w:rPr>
          <w:rFonts w:hint="eastAsia" w:ascii="宋体" w:hAnsi="宋体" w:eastAsia="宋体" w:cs="宋体"/>
          <w:color w:val="000000"/>
          <w:highlight w:val="none"/>
        </w:rPr>
        <w:t>7. 合同授予</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14:paraId="52B190A4">
      <w:pPr>
        <w:pStyle w:val="6"/>
        <w:keepNext w:val="0"/>
        <w:keepLines w:val="0"/>
        <w:spacing w:line="240" w:lineRule="auto"/>
        <w:rPr>
          <w:rFonts w:ascii="宋体" w:hAnsi="宋体" w:cs="宋体"/>
          <w:color w:val="000000"/>
          <w:highlight w:val="none"/>
        </w:rPr>
      </w:pPr>
      <w:bookmarkStart w:id="550" w:name="_Toc1670"/>
      <w:bookmarkStart w:id="551" w:name="_Toc246996211"/>
      <w:bookmarkStart w:id="552" w:name="_Toc179632585"/>
      <w:bookmarkStart w:id="553" w:name="_Toc5368"/>
      <w:bookmarkStart w:id="554" w:name="_Toc144974535"/>
      <w:bookmarkStart w:id="555" w:name="_Toc453756931"/>
      <w:bookmarkStart w:id="556" w:name="_Toc28095"/>
      <w:bookmarkStart w:id="557" w:name="_Toc152042343"/>
      <w:bookmarkStart w:id="558" w:name="_Toc19650"/>
      <w:bookmarkStart w:id="559" w:name="_Toc25180"/>
      <w:bookmarkStart w:id="560" w:name="_Toc7592"/>
      <w:bookmarkStart w:id="561" w:name="_Toc247085725"/>
      <w:bookmarkStart w:id="562" w:name="_Toc152045567"/>
      <w:bookmarkStart w:id="563" w:name="_Toc246996954"/>
      <w:r>
        <w:rPr>
          <w:rFonts w:hint="eastAsia" w:ascii="宋体" w:hAnsi="宋体" w:cs="宋体"/>
          <w:color w:val="000000"/>
          <w:highlight w:val="none"/>
        </w:rPr>
        <w:t>7.1 定标方式</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62415F6B">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除投标人须知前附表规定评标委员会直接确定中标人外，采购人依据评标委员会推荐的中标候选人确定中标人，评标委员会推荐中标候选人的人数见投标人须知前附表。</w:t>
      </w:r>
    </w:p>
    <w:p w14:paraId="088A385E">
      <w:pPr>
        <w:pStyle w:val="6"/>
        <w:keepNext w:val="0"/>
        <w:keepLines w:val="0"/>
        <w:spacing w:line="240" w:lineRule="auto"/>
        <w:rPr>
          <w:rFonts w:ascii="宋体" w:hAnsi="宋体" w:cs="宋体"/>
          <w:color w:val="000000"/>
          <w:highlight w:val="none"/>
        </w:rPr>
      </w:pPr>
      <w:bookmarkStart w:id="564" w:name="_Toc24559"/>
      <w:bookmarkStart w:id="565" w:name="_Toc453756932"/>
      <w:bookmarkStart w:id="566" w:name="_Toc9462"/>
      <w:bookmarkStart w:id="567" w:name="_Toc19657"/>
      <w:bookmarkStart w:id="568" w:name="_Toc24245"/>
      <w:bookmarkStart w:id="569" w:name="_Toc10073"/>
      <w:bookmarkStart w:id="570" w:name="_Toc6423"/>
      <w:r>
        <w:rPr>
          <w:rFonts w:hint="eastAsia" w:ascii="宋体" w:hAnsi="宋体" w:cs="宋体"/>
          <w:color w:val="000000"/>
          <w:highlight w:val="none"/>
        </w:rPr>
        <w:t>7.2 中标候选人公示</w:t>
      </w:r>
      <w:bookmarkEnd w:id="564"/>
      <w:bookmarkEnd w:id="565"/>
      <w:bookmarkEnd w:id="566"/>
      <w:bookmarkEnd w:id="567"/>
      <w:bookmarkEnd w:id="568"/>
      <w:bookmarkEnd w:id="569"/>
      <w:bookmarkEnd w:id="570"/>
    </w:p>
    <w:p w14:paraId="787B7320">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采购人在投标人须知前附表规定的媒介公示中标候选人。</w:t>
      </w:r>
    </w:p>
    <w:p w14:paraId="490AF17C">
      <w:pPr>
        <w:pStyle w:val="6"/>
        <w:keepNext w:val="0"/>
        <w:keepLines w:val="0"/>
        <w:spacing w:line="240" w:lineRule="auto"/>
        <w:rPr>
          <w:rFonts w:ascii="宋体" w:hAnsi="宋体" w:cs="宋体"/>
          <w:color w:val="000000"/>
          <w:highlight w:val="none"/>
        </w:rPr>
      </w:pPr>
      <w:bookmarkStart w:id="571" w:name="_Toc453756933"/>
      <w:bookmarkStart w:id="572" w:name="_Toc16677"/>
      <w:bookmarkStart w:id="573" w:name="_Toc23867"/>
      <w:bookmarkStart w:id="574" w:name="_Toc144974536"/>
      <w:bookmarkStart w:id="575" w:name="_Toc7528"/>
      <w:bookmarkStart w:id="576" w:name="_Toc152045568"/>
      <w:bookmarkStart w:id="577" w:name="_Toc152042344"/>
      <w:bookmarkStart w:id="578" w:name="_Toc179632586"/>
      <w:bookmarkStart w:id="579" w:name="_Toc9756"/>
      <w:bookmarkStart w:id="580" w:name="_Toc21019"/>
      <w:bookmarkStart w:id="581" w:name="_Toc247085726"/>
      <w:bookmarkStart w:id="582" w:name="_Toc246996955"/>
      <w:bookmarkStart w:id="583" w:name="_Toc17285"/>
      <w:bookmarkStart w:id="584" w:name="_Toc246996212"/>
      <w:r>
        <w:rPr>
          <w:rFonts w:hint="eastAsia" w:ascii="宋体" w:hAnsi="宋体" w:cs="宋体"/>
          <w:color w:val="000000"/>
          <w:highlight w:val="none"/>
        </w:rPr>
        <w:t>7.3 中标通知</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14:paraId="3DEA38F3">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在本章第3.3款规定的投标有效期内，采购人以书面形式向中标人发出中标通知书，中标结果将不再通知未中标的投标人，投标人可在招标公告发布的媒介查看中标候选人公示。</w:t>
      </w:r>
    </w:p>
    <w:p w14:paraId="2B189C3E">
      <w:pPr>
        <w:pStyle w:val="6"/>
        <w:keepNext w:val="0"/>
        <w:keepLines w:val="0"/>
        <w:spacing w:line="240" w:lineRule="auto"/>
        <w:rPr>
          <w:rFonts w:ascii="宋体" w:hAnsi="宋体" w:cs="宋体"/>
          <w:color w:val="000000"/>
          <w:highlight w:val="none"/>
        </w:rPr>
      </w:pPr>
      <w:bookmarkStart w:id="585" w:name="_Toc179632588"/>
      <w:bookmarkStart w:id="586" w:name="_Toc21802"/>
      <w:bookmarkStart w:id="587" w:name="_Toc152042346"/>
      <w:bookmarkStart w:id="588" w:name="_Toc246996214"/>
      <w:bookmarkStart w:id="589" w:name="_Toc1260"/>
      <w:bookmarkStart w:id="590" w:name="_Toc247085728"/>
      <w:bookmarkStart w:id="591" w:name="_Toc20075"/>
      <w:bookmarkStart w:id="592" w:name="_Toc246996957"/>
      <w:bookmarkStart w:id="593" w:name="_Toc10294"/>
      <w:bookmarkStart w:id="594" w:name="_Toc453756935"/>
      <w:bookmarkStart w:id="595" w:name="_Toc152045570"/>
      <w:bookmarkStart w:id="596" w:name="_Toc144974538"/>
      <w:bookmarkStart w:id="597" w:name="_Toc25897"/>
      <w:bookmarkStart w:id="598" w:name="_Toc4471"/>
      <w:r>
        <w:rPr>
          <w:rFonts w:hint="eastAsia" w:ascii="宋体" w:hAnsi="宋体" w:cs="宋体"/>
          <w:color w:val="000000"/>
          <w:highlight w:val="none"/>
        </w:rPr>
        <w:t>7.4签订合同</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14:paraId="60B43A5B">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7.5.1采购人和中标人应当自中标通知书发出之日起30天内，根据招标文件和中标人的投标文件订立书面合同。中标人无正当理由拒签合同的，采购人取消其中标资格；给采购人造成的损失，中标人还应当予以赔偿。</w:t>
      </w:r>
    </w:p>
    <w:p w14:paraId="371F1ECD">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7.5.2 发出中标通知书后，采购人无正当理由拒签合同的，取消其中标资格；给中标人造成损失的，还应当赔偿损失。</w:t>
      </w:r>
    </w:p>
    <w:p w14:paraId="639BF4E1">
      <w:pPr>
        <w:pStyle w:val="5"/>
        <w:keepNext w:val="0"/>
        <w:keepLines w:val="0"/>
        <w:spacing w:line="240" w:lineRule="auto"/>
        <w:rPr>
          <w:rFonts w:ascii="宋体" w:hAnsi="宋体" w:eastAsia="宋体" w:cs="宋体"/>
          <w:color w:val="000000"/>
          <w:highlight w:val="none"/>
        </w:rPr>
      </w:pPr>
      <w:bookmarkStart w:id="599" w:name="_Toc717"/>
      <w:bookmarkStart w:id="600" w:name="_Toc12340"/>
      <w:bookmarkStart w:id="601" w:name="_Toc19643"/>
      <w:bookmarkStart w:id="602" w:name="_Toc30935"/>
      <w:bookmarkStart w:id="603" w:name="_Toc195921835"/>
      <w:bookmarkStart w:id="604" w:name="_Toc10311"/>
      <w:bookmarkStart w:id="605" w:name="_Toc4557"/>
      <w:bookmarkStart w:id="606" w:name="_Toc428007684"/>
      <w:bookmarkStart w:id="607" w:name="_Toc421017857"/>
    </w:p>
    <w:p w14:paraId="1C1580D5">
      <w:pPr>
        <w:pStyle w:val="5"/>
        <w:keepNext w:val="0"/>
        <w:keepLines w:val="0"/>
        <w:spacing w:line="240" w:lineRule="auto"/>
        <w:rPr>
          <w:rFonts w:ascii="宋体" w:hAnsi="宋体" w:eastAsia="宋体" w:cs="宋体"/>
          <w:color w:val="000000"/>
          <w:highlight w:val="none"/>
        </w:rPr>
      </w:pPr>
      <w:r>
        <w:rPr>
          <w:rFonts w:hint="eastAsia" w:ascii="宋体" w:hAnsi="宋体" w:eastAsia="宋体" w:cs="宋体"/>
          <w:color w:val="000000"/>
          <w:highlight w:val="none"/>
        </w:rPr>
        <w:t>8. 重新招标和不再招标</w:t>
      </w:r>
      <w:bookmarkEnd w:id="599"/>
      <w:bookmarkEnd w:id="600"/>
      <w:bookmarkEnd w:id="601"/>
      <w:bookmarkEnd w:id="602"/>
      <w:bookmarkEnd w:id="603"/>
      <w:bookmarkEnd w:id="604"/>
      <w:bookmarkEnd w:id="605"/>
      <w:bookmarkEnd w:id="606"/>
      <w:bookmarkEnd w:id="607"/>
    </w:p>
    <w:p w14:paraId="6D303771">
      <w:pPr>
        <w:pStyle w:val="6"/>
        <w:keepNext w:val="0"/>
        <w:keepLines w:val="0"/>
        <w:spacing w:line="240" w:lineRule="auto"/>
        <w:rPr>
          <w:rFonts w:ascii="宋体" w:hAnsi="宋体" w:cs="宋体"/>
          <w:color w:val="000000"/>
          <w:highlight w:val="none"/>
        </w:rPr>
      </w:pPr>
      <w:bookmarkStart w:id="608" w:name="_Toc18827"/>
      <w:bookmarkStart w:id="609" w:name="_Toc6301"/>
      <w:bookmarkStart w:id="610" w:name="_Toc16410"/>
      <w:bookmarkStart w:id="611" w:name="_Toc195921836"/>
      <w:bookmarkStart w:id="612" w:name="_Toc3701"/>
      <w:bookmarkStart w:id="613" w:name="_Toc23934"/>
      <w:bookmarkStart w:id="614" w:name="_Toc24905"/>
      <w:r>
        <w:rPr>
          <w:rFonts w:hint="eastAsia" w:ascii="宋体" w:hAnsi="宋体" w:cs="宋体"/>
          <w:color w:val="000000"/>
          <w:highlight w:val="none"/>
        </w:rPr>
        <w:t>8.1重新招标</w:t>
      </w:r>
      <w:bookmarkEnd w:id="608"/>
      <w:bookmarkEnd w:id="609"/>
      <w:bookmarkEnd w:id="610"/>
      <w:bookmarkEnd w:id="611"/>
      <w:bookmarkEnd w:id="612"/>
      <w:bookmarkEnd w:id="613"/>
      <w:bookmarkEnd w:id="614"/>
    </w:p>
    <w:p w14:paraId="484D24C7">
      <w:pPr>
        <w:pStyle w:val="6"/>
        <w:keepNext w:val="0"/>
        <w:keepLines w:val="0"/>
        <w:spacing w:line="240" w:lineRule="auto"/>
        <w:rPr>
          <w:rFonts w:ascii="宋体" w:hAnsi="宋体" w:cs="宋体"/>
          <w:b w:val="0"/>
          <w:bCs w:val="0"/>
          <w:color w:val="000000"/>
          <w:sz w:val="21"/>
          <w:szCs w:val="24"/>
          <w:highlight w:val="none"/>
        </w:rPr>
      </w:pPr>
      <w:bookmarkStart w:id="615" w:name="_Toc4274"/>
      <w:bookmarkStart w:id="616" w:name="_Toc18307"/>
      <w:bookmarkStart w:id="617" w:name="_Toc12725"/>
      <w:bookmarkStart w:id="618" w:name="_Toc5255"/>
      <w:bookmarkStart w:id="619" w:name="_Toc32065"/>
      <w:bookmarkStart w:id="620" w:name="_Toc16591"/>
      <w:r>
        <w:rPr>
          <w:rFonts w:hint="eastAsia" w:ascii="宋体" w:hAnsi="宋体" w:cs="宋体"/>
          <w:b w:val="0"/>
          <w:bCs w:val="0"/>
          <w:color w:val="000000"/>
          <w:sz w:val="21"/>
          <w:szCs w:val="24"/>
          <w:highlight w:val="none"/>
        </w:rPr>
        <w:t>有下列情形之一的，采购人将重新招标：</w:t>
      </w:r>
      <w:bookmarkEnd w:id="615"/>
      <w:bookmarkEnd w:id="616"/>
      <w:bookmarkEnd w:id="617"/>
      <w:bookmarkEnd w:id="618"/>
      <w:bookmarkEnd w:id="619"/>
      <w:bookmarkEnd w:id="620"/>
    </w:p>
    <w:p w14:paraId="0FC26B48">
      <w:pPr>
        <w:pStyle w:val="6"/>
        <w:keepNext w:val="0"/>
        <w:keepLines w:val="0"/>
        <w:spacing w:line="240" w:lineRule="auto"/>
        <w:rPr>
          <w:rFonts w:ascii="宋体" w:hAnsi="宋体" w:cs="宋体"/>
          <w:b w:val="0"/>
          <w:bCs w:val="0"/>
          <w:color w:val="000000"/>
          <w:sz w:val="21"/>
          <w:szCs w:val="24"/>
          <w:highlight w:val="none"/>
        </w:rPr>
      </w:pPr>
      <w:bookmarkStart w:id="621" w:name="_Toc20176"/>
      <w:bookmarkStart w:id="622" w:name="_Toc26585"/>
      <w:bookmarkStart w:id="623" w:name="_Toc3755"/>
      <w:bookmarkStart w:id="624" w:name="_Toc11226"/>
      <w:bookmarkStart w:id="625" w:name="_Toc8733"/>
      <w:bookmarkStart w:id="626" w:name="_Toc24365"/>
      <w:r>
        <w:rPr>
          <w:rFonts w:hint="eastAsia" w:ascii="宋体" w:hAnsi="宋体" w:cs="宋体"/>
          <w:b w:val="0"/>
          <w:bCs w:val="0"/>
          <w:color w:val="000000"/>
          <w:sz w:val="21"/>
          <w:szCs w:val="24"/>
          <w:highlight w:val="none"/>
        </w:rPr>
        <w:t>（1）投标截止时间止，投标人少于3个的；</w:t>
      </w:r>
      <w:bookmarkEnd w:id="621"/>
      <w:bookmarkEnd w:id="622"/>
      <w:bookmarkEnd w:id="623"/>
      <w:bookmarkEnd w:id="624"/>
      <w:bookmarkEnd w:id="625"/>
      <w:bookmarkEnd w:id="626"/>
    </w:p>
    <w:p w14:paraId="3CED4C57">
      <w:pPr>
        <w:pStyle w:val="6"/>
        <w:keepNext w:val="0"/>
        <w:keepLines w:val="0"/>
        <w:spacing w:line="240" w:lineRule="auto"/>
        <w:rPr>
          <w:rFonts w:ascii="宋体" w:hAnsi="宋体" w:cs="宋体"/>
          <w:b w:val="0"/>
          <w:bCs w:val="0"/>
          <w:color w:val="000000"/>
          <w:sz w:val="21"/>
          <w:szCs w:val="24"/>
          <w:highlight w:val="none"/>
        </w:rPr>
      </w:pPr>
      <w:bookmarkStart w:id="627" w:name="_Toc8359"/>
      <w:bookmarkStart w:id="628" w:name="_Toc23765"/>
      <w:bookmarkStart w:id="629" w:name="_Toc18450"/>
      <w:bookmarkStart w:id="630" w:name="_Toc5384"/>
      <w:bookmarkStart w:id="631" w:name="_Toc2633"/>
      <w:bookmarkStart w:id="632" w:name="_Toc287"/>
      <w:r>
        <w:rPr>
          <w:rFonts w:hint="eastAsia" w:ascii="宋体" w:hAnsi="宋体" w:cs="宋体"/>
          <w:b w:val="0"/>
          <w:bCs w:val="0"/>
          <w:color w:val="000000"/>
          <w:sz w:val="21"/>
          <w:szCs w:val="24"/>
          <w:highlight w:val="none"/>
        </w:rPr>
        <w:t>（2）经评标委员会评审后否决所有投标的。</w:t>
      </w:r>
      <w:bookmarkEnd w:id="627"/>
      <w:bookmarkEnd w:id="628"/>
      <w:bookmarkEnd w:id="629"/>
      <w:bookmarkEnd w:id="630"/>
      <w:bookmarkEnd w:id="631"/>
      <w:bookmarkEnd w:id="632"/>
    </w:p>
    <w:p w14:paraId="5AAEACC5">
      <w:pPr>
        <w:pStyle w:val="6"/>
        <w:keepNext w:val="0"/>
        <w:keepLines w:val="0"/>
        <w:spacing w:line="240" w:lineRule="auto"/>
        <w:rPr>
          <w:rFonts w:ascii="宋体" w:hAnsi="宋体" w:cs="宋体"/>
          <w:color w:val="000000"/>
          <w:highlight w:val="none"/>
        </w:rPr>
      </w:pPr>
      <w:bookmarkStart w:id="633" w:name="_Toc19560"/>
      <w:bookmarkStart w:id="634" w:name="_Toc31665"/>
      <w:bookmarkStart w:id="635" w:name="_Toc29655"/>
      <w:bookmarkStart w:id="636" w:name="_Toc195921837"/>
      <w:bookmarkStart w:id="637" w:name="_Toc3385"/>
      <w:bookmarkStart w:id="638" w:name="_Toc11590"/>
      <w:bookmarkStart w:id="639" w:name="_Toc5125"/>
      <w:r>
        <w:rPr>
          <w:rFonts w:hint="eastAsia" w:ascii="宋体" w:hAnsi="宋体" w:cs="宋体"/>
          <w:color w:val="000000"/>
          <w:highlight w:val="none"/>
        </w:rPr>
        <w:t>8.2不再招标</w:t>
      </w:r>
      <w:bookmarkEnd w:id="633"/>
      <w:bookmarkEnd w:id="634"/>
      <w:bookmarkEnd w:id="635"/>
      <w:bookmarkEnd w:id="636"/>
      <w:bookmarkEnd w:id="637"/>
      <w:bookmarkEnd w:id="638"/>
      <w:bookmarkEnd w:id="639"/>
    </w:p>
    <w:p w14:paraId="26F64EEE">
      <w:pPr>
        <w:spacing w:line="500" w:lineRule="exact"/>
        <w:ind w:firstLine="440" w:firstLineChars="200"/>
        <w:rPr>
          <w:rFonts w:ascii="宋体" w:hAnsi="宋体" w:cs="宋体"/>
          <w:color w:val="000000"/>
          <w:sz w:val="22"/>
          <w:szCs w:val="28"/>
          <w:highlight w:val="none"/>
        </w:rPr>
      </w:pPr>
      <w:bookmarkStart w:id="640" w:name="_Toc6011"/>
      <w:bookmarkStart w:id="641" w:name="_Toc4173"/>
      <w:bookmarkStart w:id="642" w:name="_Toc17899"/>
      <w:bookmarkStart w:id="643" w:name="_Toc26476"/>
      <w:bookmarkStart w:id="644" w:name="_Toc23448"/>
      <w:bookmarkStart w:id="645" w:name="_Toc22374"/>
      <w:r>
        <w:rPr>
          <w:rFonts w:hint="eastAsia" w:ascii="宋体" w:hAnsi="宋体" w:cs="宋体"/>
          <w:color w:val="000000"/>
          <w:sz w:val="22"/>
          <w:szCs w:val="28"/>
          <w:highlight w:val="none"/>
        </w:rPr>
        <w:t>重新招标后投标人仍少于3个或者所有投标被否决的，属于必须审批或核准的项目，经原审批或核准部门批准后不再进行招标。</w:t>
      </w:r>
      <w:bookmarkEnd w:id="640"/>
      <w:bookmarkEnd w:id="641"/>
      <w:bookmarkEnd w:id="642"/>
      <w:bookmarkEnd w:id="643"/>
      <w:bookmarkEnd w:id="644"/>
      <w:bookmarkEnd w:id="645"/>
    </w:p>
    <w:p w14:paraId="489B8DDF">
      <w:pPr>
        <w:pStyle w:val="5"/>
        <w:keepNext w:val="0"/>
        <w:keepLines w:val="0"/>
        <w:spacing w:line="240" w:lineRule="auto"/>
        <w:rPr>
          <w:rFonts w:ascii="宋体" w:hAnsi="宋体" w:eastAsia="宋体" w:cs="宋体"/>
          <w:color w:val="000000"/>
          <w:highlight w:val="none"/>
        </w:rPr>
      </w:pPr>
      <w:bookmarkStart w:id="646" w:name="_Toc1173"/>
      <w:bookmarkStart w:id="647" w:name="_Toc17702"/>
      <w:bookmarkStart w:id="648" w:name="_Toc8720"/>
      <w:bookmarkStart w:id="649" w:name="_Toc24438"/>
      <w:bookmarkStart w:id="650" w:name="_Toc1766"/>
      <w:bookmarkStart w:id="651" w:name="_Toc14034"/>
      <w:bookmarkStart w:id="652" w:name="_Toc453756936"/>
      <w:r>
        <w:rPr>
          <w:rFonts w:hint="eastAsia" w:ascii="宋体" w:hAnsi="宋体" w:eastAsia="宋体" w:cs="宋体"/>
          <w:color w:val="000000"/>
          <w:highlight w:val="none"/>
        </w:rPr>
        <w:t>9. 纪律和监督</w:t>
      </w:r>
      <w:bookmarkEnd w:id="646"/>
      <w:bookmarkEnd w:id="647"/>
      <w:bookmarkEnd w:id="648"/>
      <w:bookmarkEnd w:id="649"/>
      <w:bookmarkEnd w:id="650"/>
      <w:bookmarkEnd w:id="651"/>
      <w:bookmarkEnd w:id="652"/>
    </w:p>
    <w:p w14:paraId="5D6CC139">
      <w:pPr>
        <w:pStyle w:val="6"/>
        <w:keepNext w:val="0"/>
        <w:keepLines w:val="0"/>
        <w:spacing w:line="240" w:lineRule="auto"/>
        <w:rPr>
          <w:rFonts w:ascii="宋体" w:hAnsi="宋体" w:cs="宋体"/>
          <w:color w:val="000000"/>
          <w:highlight w:val="none"/>
        </w:rPr>
      </w:pPr>
      <w:bookmarkStart w:id="653" w:name="_Toc25245"/>
      <w:bookmarkStart w:id="654" w:name="_Toc453756937"/>
      <w:bookmarkStart w:id="655" w:name="_Toc144974543"/>
      <w:bookmarkStart w:id="656" w:name="_Toc32662"/>
      <w:bookmarkStart w:id="657" w:name="_Toc29618"/>
      <w:bookmarkStart w:id="658" w:name="_Toc7057"/>
      <w:bookmarkStart w:id="659" w:name="_Toc246996962"/>
      <w:bookmarkStart w:id="660" w:name="_Toc179632593"/>
      <w:bookmarkStart w:id="661" w:name="_Toc246996219"/>
      <w:bookmarkStart w:id="662" w:name="_Toc1270"/>
      <w:bookmarkStart w:id="663" w:name="_Toc296590983"/>
      <w:bookmarkStart w:id="664" w:name="_Toc7212"/>
      <w:bookmarkStart w:id="665" w:name="_Toc247085733"/>
      <w:bookmarkStart w:id="666" w:name="_Toc152045575"/>
      <w:bookmarkStart w:id="667" w:name="_Toc152042351"/>
      <w:r>
        <w:rPr>
          <w:rFonts w:hint="eastAsia" w:ascii="宋体" w:hAnsi="宋体" w:cs="宋体"/>
          <w:color w:val="000000"/>
          <w:highlight w:val="none"/>
        </w:rPr>
        <w:t>9.1 对采购人的纪律要求</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r>
        <w:rPr>
          <w:rFonts w:hint="eastAsia" w:ascii="宋体" w:hAnsi="宋体" w:cs="宋体"/>
          <w:color w:val="000000"/>
          <w:highlight w:val="none"/>
        </w:rPr>
        <w:t xml:space="preserve"> </w:t>
      </w:r>
    </w:p>
    <w:p w14:paraId="37395C37">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采购人不得泄漏招标投标活动中应当保密的情况和资料，不得与投标人串通损害国家利益、社会公共利益或者他人合法权益。</w:t>
      </w:r>
    </w:p>
    <w:p w14:paraId="51D6C8F1">
      <w:pPr>
        <w:pStyle w:val="6"/>
        <w:keepNext w:val="0"/>
        <w:keepLines w:val="0"/>
        <w:spacing w:line="240" w:lineRule="auto"/>
        <w:rPr>
          <w:rFonts w:ascii="宋体" w:hAnsi="宋体" w:cs="宋体"/>
          <w:color w:val="000000"/>
          <w:highlight w:val="none"/>
        </w:rPr>
      </w:pPr>
      <w:bookmarkStart w:id="668" w:name="_Toc1493"/>
      <w:bookmarkStart w:id="669" w:name="_Toc19333"/>
      <w:bookmarkStart w:id="670" w:name="_Toc247085734"/>
      <w:bookmarkStart w:id="671" w:name="_Toc246996963"/>
      <w:bookmarkStart w:id="672" w:name="_Toc27105"/>
      <w:bookmarkStart w:id="673" w:name="_Toc152045576"/>
      <w:bookmarkStart w:id="674" w:name="_Toc186"/>
      <w:bookmarkStart w:id="675" w:name="_Toc144974544"/>
      <w:bookmarkStart w:id="676" w:name="_Toc246996220"/>
      <w:bookmarkStart w:id="677" w:name="_Toc9174"/>
      <w:bookmarkStart w:id="678" w:name="_Toc152042352"/>
      <w:bookmarkStart w:id="679" w:name="_Toc26867"/>
      <w:bookmarkStart w:id="680" w:name="_Toc453756938"/>
      <w:bookmarkStart w:id="681" w:name="_Toc179632594"/>
      <w:r>
        <w:rPr>
          <w:rFonts w:hint="eastAsia" w:ascii="宋体" w:hAnsi="宋体" w:cs="宋体"/>
          <w:color w:val="000000"/>
          <w:highlight w:val="none"/>
        </w:rPr>
        <w:t>9.2 对投标人的纪律要求</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14:paraId="34146FAE">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067CE7F9">
      <w:pPr>
        <w:pStyle w:val="6"/>
        <w:keepNext w:val="0"/>
        <w:keepLines w:val="0"/>
        <w:spacing w:line="240" w:lineRule="auto"/>
        <w:rPr>
          <w:rFonts w:ascii="宋体" w:hAnsi="宋体" w:cs="宋体"/>
          <w:color w:val="000000"/>
          <w:highlight w:val="none"/>
        </w:rPr>
      </w:pPr>
      <w:bookmarkStart w:id="682" w:name="_Toc179632595"/>
      <w:bookmarkStart w:id="683" w:name="_Toc24794"/>
      <w:bookmarkStart w:id="684" w:name="_Toc13579"/>
      <w:bookmarkStart w:id="685" w:name="_Toc28711"/>
      <w:bookmarkStart w:id="686" w:name="_Toc247085735"/>
      <w:bookmarkStart w:id="687" w:name="_Toc152042353"/>
      <w:bookmarkStart w:id="688" w:name="_Toc453756939"/>
      <w:bookmarkStart w:id="689" w:name="_Toc24208"/>
      <w:bookmarkStart w:id="690" w:name="_Toc27759"/>
      <w:bookmarkStart w:id="691" w:name="_Toc7635"/>
      <w:bookmarkStart w:id="692" w:name="_Toc246996964"/>
      <w:bookmarkStart w:id="693" w:name="_Toc144974545"/>
      <w:bookmarkStart w:id="694" w:name="_Toc246996221"/>
      <w:bookmarkStart w:id="695" w:name="_Toc152045577"/>
      <w:r>
        <w:rPr>
          <w:rFonts w:hint="eastAsia" w:ascii="宋体" w:hAnsi="宋体" w:cs="宋体"/>
          <w:color w:val="000000"/>
          <w:highlight w:val="none"/>
        </w:rPr>
        <w:t>9.3 对评标委员会成员的纪律要求</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14:paraId="5401A360">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35B3C24">
      <w:pPr>
        <w:pStyle w:val="6"/>
        <w:keepNext w:val="0"/>
        <w:keepLines w:val="0"/>
        <w:spacing w:line="240" w:lineRule="auto"/>
        <w:rPr>
          <w:rFonts w:ascii="宋体" w:hAnsi="宋体" w:cs="宋体"/>
          <w:color w:val="000000"/>
          <w:highlight w:val="none"/>
        </w:rPr>
      </w:pPr>
      <w:bookmarkStart w:id="696" w:name="_Toc246996222"/>
      <w:bookmarkStart w:id="697" w:name="_Toc179632596"/>
      <w:bookmarkStart w:id="698" w:name="_Toc15435"/>
      <w:bookmarkStart w:id="699" w:name="_Toc20882"/>
      <w:bookmarkStart w:id="700" w:name="_Toc152042354"/>
      <w:bookmarkStart w:id="701" w:name="_Toc246996965"/>
      <w:bookmarkStart w:id="702" w:name="_Toc247085736"/>
      <w:bookmarkStart w:id="703" w:name="_Toc24340"/>
      <w:bookmarkStart w:id="704" w:name="_Toc22498"/>
      <w:bookmarkStart w:id="705" w:name="_Toc152045578"/>
      <w:bookmarkStart w:id="706" w:name="_Toc453756940"/>
      <w:bookmarkStart w:id="707" w:name="_Toc6766"/>
      <w:bookmarkStart w:id="708" w:name="_Toc32421"/>
      <w:bookmarkStart w:id="709" w:name="_Toc144974546"/>
      <w:r>
        <w:rPr>
          <w:rFonts w:hint="eastAsia" w:ascii="宋体" w:hAnsi="宋体" w:cs="宋体"/>
          <w:color w:val="000000"/>
          <w:highlight w:val="none"/>
        </w:rPr>
        <w:t>9.4 对与评标活动有关的工作人员的纪律要求</w:t>
      </w:r>
      <w:bookmarkEnd w:id="696"/>
      <w:bookmarkEnd w:id="697"/>
      <w:bookmarkEnd w:id="698"/>
      <w:bookmarkEnd w:id="699"/>
      <w:bookmarkEnd w:id="700"/>
      <w:bookmarkEnd w:id="701"/>
      <w:bookmarkEnd w:id="702"/>
      <w:bookmarkEnd w:id="703"/>
      <w:bookmarkEnd w:id="704"/>
      <w:bookmarkEnd w:id="705"/>
      <w:bookmarkEnd w:id="706"/>
      <w:bookmarkEnd w:id="707"/>
      <w:bookmarkEnd w:id="708"/>
    </w:p>
    <w:p w14:paraId="3647F14A">
      <w:pPr>
        <w:spacing w:line="500" w:lineRule="exact"/>
        <w:ind w:firstLine="440" w:firstLineChars="200"/>
        <w:rPr>
          <w:rFonts w:ascii="宋体" w:hAnsi="宋体" w:cs="宋体"/>
          <w:color w:val="000000"/>
          <w:sz w:val="22"/>
          <w:szCs w:val="28"/>
          <w:highlight w:val="none"/>
        </w:rPr>
      </w:pPr>
      <w:bookmarkStart w:id="710" w:name="_Toc152042355"/>
      <w:r>
        <w:rPr>
          <w:rFonts w:hint="eastAsia" w:ascii="宋体" w:hAnsi="宋体" w:cs="宋体"/>
          <w:color w:val="000000"/>
          <w:sz w:val="22"/>
          <w:szCs w:val="28"/>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710"/>
    </w:p>
    <w:p w14:paraId="5FFEB116">
      <w:pPr>
        <w:pStyle w:val="6"/>
        <w:keepNext w:val="0"/>
        <w:keepLines w:val="0"/>
        <w:spacing w:line="240" w:lineRule="auto"/>
        <w:rPr>
          <w:rFonts w:ascii="宋体" w:hAnsi="宋体" w:cs="宋体"/>
          <w:color w:val="000000"/>
          <w:highlight w:val="none"/>
        </w:rPr>
      </w:pPr>
      <w:bookmarkStart w:id="711" w:name="_Toc3745"/>
      <w:bookmarkStart w:id="712" w:name="_Toc247085737"/>
      <w:bookmarkStart w:id="713" w:name="_Toc246996223"/>
      <w:bookmarkStart w:id="714" w:name="_Toc27883"/>
      <w:bookmarkStart w:id="715" w:name="_Toc179632597"/>
      <w:bookmarkStart w:id="716" w:name="_Toc13578"/>
      <w:bookmarkStart w:id="717" w:name="_Toc152045579"/>
      <w:bookmarkStart w:id="718" w:name="_Toc11114"/>
      <w:bookmarkStart w:id="719" w:name="_Toc453756941"/>
      <w:bookmarkStart w:id="720" w:name="_Toc22176"/>
      <w:bookmarkStart w:id="721" w:name="_Toc246996966"/>
      <w:bookmarkStart w:id="722" w:name="_Toc152042356"/>
      <w:bookmarkStart w:id="723" w:name="_Toc2212"/>
      <w:r>
        <w:rPr>
          <w:rFonts w:hint="eastAsia" w:ascii="宋体" w:hAnsi="宋体" w:cs="宋体"/>
          <w:color w:val="000000"/>
          <w:highlight w:val="none"/>
        </w:rPr>
        <w:t>9.5 投诉</w:t>
      </w:r>
      <w:bookmarkEnd w:id="709"/>
      <w:bookmarkEnd w:id="711"/>
      <w:bookmarkEnd w:id="712"/>
      <w:bookmarkEnd w:id="713"/>
      <w:bookmarkEnd w:id="714"/>
      <w:bookmarkEnd w:id="715"/>
      <w:bookmarkEnd w:id="716"/>
      <w:bookmarkEnd w:id="717"/>
      <w:bookmarkEnd w:id="718"/>
      <w:bookmarkEnd w:id="719"/>
      <w:bookmarkEnd w:id="720"/>
      <w:bookmarkEnd w:id="721"/>
      <w:bookmarkEnd w:id="722"/>
      <w:bookmarkEnd w:id="723"/>
    </w:p>
    <w:p w14:paraId="4230A181">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投标人或者其他利害关系人认为招标投标活动中的招标文件和公示结果不符合法律、法规、规章规定的，应当依法在法定期限内向采购人提出异议，采购人应当在收到异议后在规定时间内作出答复。采购人不在规定时间内答复的或者投标人、其他利害关系人对答复有异议的，可就相关事宜向主管部门投诉。</w:t>
      </w:r>
    </w:p>
    <w:p w14:paraId="57A1389C">
      <w:pPr>
        <w:pStyle w:val="5"/>
        <w:keepNext w:val="0"/>
        <w:keepLines w:val="0"/>
        <w:spacing w:line="240" w:lineRule="auto"/>
        <w:rPr>
          <w:rFonts w:ascii="宋体" w:hAnsi="宋体" w:eastAsia="宋体" w:cs="宋体"/>
          <w:color w:val="000000"/>
          <w:highlight w:val="none"/>
        </w:rPr>
      </w:pPr>
      <w:bookmarkStart w:id="724" w:name="_Toc247085738"/>
      <w:bookmarkStart w:id="725" w:name="_Toc246996967"/>
      <w:bookmarkStart w:id="726" w:name="_Toc25777"/>
      <w:bookmarkStart w:id="727" w:name="_Toc21511"/>
      <w:bookmarkStart w:id="728" w:name="_Toc152045580"/>
      <w:bookmarkStart w:id="729" w:name="_Toc27700"/>
      <w:bookmarkStart w:id="730" w:name="_Toc152042357"/>
      <w:bookmarkStart w:id="731" w:name="_Toc179632598"/>
      <w:bookmarkStart w:id="732" w:name="_Toc246996224"/>
      <w:bookmarkStart w:id="733" w:name="_Toc20381"/>
      <w:bookmarkStart w:id="734" w:name="_Toc144974547"/>
      <w:bookmarkStart w:id="735" w:name="_Toc453756942"/>
      <w:bookmarkStart w:id="736" w:name="_Toc9458"/>
      <w:bookmarkStart w:id="737" w:name="_Toc7784"/>
      <w:r>
        <w:rPr>
          <w:rFonts w:hint="eastAsia" w:ascii="宋体" w:hAnsi="宋体" w:eastAsia="宋体" w:cs="宋体"/>
          <w:color w:val="000000"/>
          <w:highlight w:val="none"/>
        </w:rPr>
        <w:t>10. 需要补充的其他内容</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14:paraId="5C08CBA7">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需要补充的其他内容：见投标人须知前附表</w:t>
      </w:r>
    </w:p>
    <w:p w14:paraId="47175B10">
      <w:pPr>
        <w:spacing w:line="400" w:lineRule="exact"/>
        <w:ind w:firstLine="420" w:firstLineChars="200"/>
        <w:rPr>
          <w:rFonts w:ascii="宋体" w:hAnsi="宋体" w:cs="宋体"/>
          <w:color w:val="000000"/>
          <w:highlight w:val="none"/>
        </w:rPr>
      </w:pPr>
    </w:p>
    <w:p w14:paraId="04E22332">
      <w:pPr>
        <w:pStyle w:val="4"/>
        <w:keepNext w:val="0"/>
        <w:keepLines w:val="0"/>
        <w:spacing w:line="240" w:lineRule="auto"/>
        <w:jc w:val="center"/>
        <w:rPr>
          <w:rFonts w:ascii="宋体" w:hAnsi="宋体" w:cs="宋体"/>
          <w:color w:val="000000"/>
          <w:sz w:val="32"/>
          <w:szCs w:val="32"/>
          <w:highlight w:val="none"/>
        </w:rPr>
        <w:sectPr>
          <w:headerReference r:id="rId8" w:type="default"/>
          <w:footerReference r:id="rId9" w:type="default"/>
          <w:pgSz w:w="11906" w:h="16838"/>
          <w:pgMar w:top="1440" w:right="1106" w:bottom="1440" w:left="1800" w:header="851" w:footer="992" w:gutter="0"/>
          <w:cols w:space="720" w:num="1"/>
          <w:rtlGutter w:val="1"/>
          <w:docGrid w:type="lines" w:linePitch="312" w:charSpace="0"/>
        </w:sectPr>
      </w:pPr>
      <w:bookmarkStart w:id="738" w:name="_Toc179632616"/>
      <w:bookmarkStart w:id="739" w:name="_Toc247085756"/>
      <w:bookmarkStart w:id="740" w:name="_Toc152042375"/>
      <w:bookmarkStart w:id="741" w:name="_Toc246996241"/>
      <w:bookmarkStart w:id="742" w:name="_Toc144974565"/>
      <w:bookmarkStart w:id="743" w:name="_Toc152045598"/>
      <w:bookmarkStart w:id="744" w:name="_Toc246996984"/>
      <w:bookmarkStart w:id="745" w:name="_Toc30749"/>
    </w:p>
    <w:p w14:paraId="254E62C5">
      <w:pPr>
        <w:spacing w:line="500" w:lineRule="exact"/>
        <w:jc w:val="center"/>
        <w:rPr>
          <w:rFonts w:ascii="黑体" w:hAnsi="黑体" w:eastAsia="黑体" w:cs="黑体"/>
          <w:b/>
          <w:bCs/>
          <w:color w:val="000000"/>
          <w:sz w:val="44"/>
          <w:szCs w:val="44"/>
          <w:highlight w:val="none"/>
        </w:rPr>
      </w:pPr>
      <w:bookmarkStart w:id="746" w:name="_Toc21572"/>
      <w:bookmarkStart w:id="747" w:name="_Toc11837"/>
      <w:r>
        <w:rPr>
          <w:rFonts w:hint="eastAsia" w:ascii="黑体" w:hAnsi="黑体" w:eastAsia="黑体" w:cs="黑体"/>
          <w:b/>
          <w:bCs/>
          <w:color w:val="000000"/>
          <w:sz w:val="44"/>
          <w:szCs w:val="44"/>
          <w:highlight w:val="none"/>
        </w:rPr>
        <w:t>第三章 评标办法（综合评分法）</w:t>
      </w:r>
      <w:bookmarkEnd w:id="738"/>
      <w:bookmarkEnd w:id="739"/>
      <w:bookmarkEnd w:id="740"/>
      <w:bookmarkEnd w:id="741"/>
      <w:bookmarkEnd w:id="742"/>
      <w:bookmarkEnd w:id="743"/>
      <w:bookmarkEnd w:id="744"/>
      <w:bookmarkEnd w:id="745"/>
      <w:bookmarkEnd w:id="746"/>
      <w:bookmarkEnd w:id="747"/>
    </w:p>
    <w:p w14:paraId="21D89A17">
      <w:pPr>
        <w:pStyle w:val="86"/>
        <w:rPr>
          <w:highlight w:val="none"/>
        </w:rPr>
      </w:pPr>
      <w:bookmarkStart w:id="748" w:name="_Toc21541"/>
      <w:bookmarkStart w:id="749" w:name="_Toc202062701"/>
      <w:bookmarkStart w:id="750" w:name="_Toc414897788"/>
      <w:bookmarkStart w:id="751" w:name="_Toc428007688"/>
      <w:bookmarkStart w:id="752" w:name="_Toc27816"/>
      <w:bookmarkStart w:id="753" w:name="_Toc20230"/>
      <w:bookmarkStart w:id="754" w:name="_Toc3624"/>
      <w:bookmarkStart w:id="755" w:name="_Toc10379"/>
      <w:bookmarkStart w:id="756" w:name="_Toc201487970"/>
      <w:bookmarkStart w:id="757" w:name="_Toc201487348"/>
      <w:bookmarkStart w:id="758" w:name="_Toc453756944"/>
      <w:bookmarkStart w:id="759" w:name="_Toc414891606"/>
      <w:bookmarkStart w:id="760" w:name="_Toc12190"/>
      <w:bookmarkStart w:id="761" w:name="_Toc22976"/>
      <w:r>
        <w:rPr>
          <w:rFonts w:hint="eastAsia"/>
          <w:highlight w:val="none"/>
        </w:rPr>
        <w:t>初步评审表</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tbl>
      <w:tblPr>
        <w:tblStyle w:val="43"/>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7"/>
        <w:gridCol w:w="850"/>
        <w:gridCol w:w="1784"/>
        <w:gridCol w:w="6066"/>
      </w:tblGrid>
      <w:tr w14:paraId="398F7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1477" w:type="dxa"/>
            <w:gridSpan w:val="2"/>
            <w:vAlign w:val="center"/>
          </w:tcPr>
          <w:p w14:paraId="5AAF7D6F">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条款号</w:t>
            </w:r>
          </w:p>
        </w:tc>
        <w:tc>
          <w:tcPr>
            <w:tcW w:w="1784" w:type="dxa"/>
            <w:vAlign w:val="center"/>
          </w:tcPr>
          <w:p w14:paraId="150D4788">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评审因素</w:t>
            </w:r>
          </w:p>
        </w:tc>
        <w:tc>
          <w:tcPr>
            <w:tcW w:w="6066" w:type="dxa"/>
            <w:vAlign w:val="center"/>
          </w:tcPr>
          <w:p w14:paraId="57D4AC78">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评审标准</w:t>
            </w:r>
          </w:p>
        </w:tc>
      </w:tr>
      <w:tr w14:paraId="675E4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627" w:type="dxa"/>
            <w:vMerge w:val="restart"/>
            <w:vAlign w:val="center"/>
          </w:tcPr>
          <w:p w14:paraId="3FC45DE9">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2.1.1</w:t>
            </w:r>
          </w:p>
        </w:tc>
        <w:tc>
          <w:tcPr>
            <w:tcW w:w="850" w:type="dxa"/>
            <w:vMerge w:val="restart"/>
            <w:vAlign w:val="center"/>
          </w:tcPr>
          <w:p w14:paraId="5A33BB62">
            <w:pPr>
              <w:spacing w:line="500" w:lineRule="exact"/>
              <w:jc w:val="center"/>
              <w:rPr>
                <w:rFonts w:ascii="宋体" w:hAnsi="宋体" w:cs="宋体"/>
                <w:color w:val="000000"/>
                <w:sz w:val="22"/>
                <w:szCs w:val="28"/>
                <w:highlight w:val="none"/>
              </w:rPr>
            </w:pPr>
            <w:r>
              <w:rPr>
                <w:rFonts w:hint="eastAsia" w:ascii="宋体" w:hAnsi="宋体" w:cs="宋体"/>
                <w:color w:val="000000"/>
                <w:sz w:val="22"/>
                <w:szCs w:val="28"/>
                <w:highlight w:val="none"/>
              </w:rPr>
              <w:t>形式</w:t>
            </w:r>
          </w:p>
          <w:p w14:paraId="2A3622A1">
            <w:pPr>
              <w:spacing w:line="500" w:lineRule="exact"/>
              <w:jc w:val="center"/>
              <w:rPr>
                <w:rFonts w:ascii="宋体" w:hAnsi="宋体" w:cs="宋体"/>
                <w:color w:val="000000"/>
                <w:sz w:val="22"/>
                <w:szCs w:val="28"/>
                <w:highlight w:val="none"/>
              </w:rPr>
            </w:pPr>
            <w:r>
              <w:rPr>
                <w:rFonts w:hint="eastAsia" w:ascii="宋体" w:hAnsi="宋体" w:cs="宋体"/>
                <w:color w:val="000000"/>
                <w:sz w:val="22"/>
                <w:szCs w:val="28"/>
                <w:highlight w:val="none"/>
              </w:rPr>
              <w:t>评审</w:t>
            </w:r>
          </w:p>
          <w:p w14:paraId="6B73EC61">
            <w:pPr>
              <w:spacing w:line="500" w:lineRule="exact"/>
              <w:jc w:val="center"/>
              <w:rPr>
                <w:rFonts w:ascii="宋体" w:hAnsi="宋体" w:cs="宋体"/>
                <w:color w:val="000000"/>
                <w:sz w:val="22"/>
                <w:szCs w:val="28"/>
                <w:highlight w:val="none"/>
              </w:rPr>
            </w:pPr>
            <w:r>
              <w:rPr>
                <w:rFonts w:hint="eastAsia" w:ascii="宋体" w:hAnsi="宋体" w:cs="宋体"/>
                <w:color w:val="000000"/>
                <w:sz w:val="22"/>
                <w:szCs w:val="28"/>
                <w:highlight w:val="none"/>
              </w:rPr>
              <w:t>标准</w:t>
            </w:r>
          </w:p>
        </w:tc>
        <w:tc>
          <w:tcPr>
            <w:tcW w:w="1784" w:type="dxa"/>
            <w:vAlign w:val="center"/>
          </w:tcPr>
          <w:p w14:paraId="23D2B02E">
            <w:pPr>
              <w:spacing w:line="500" w:lineRule="exact"/>
              <w:jc w:val="center"/>
              <w:rPr>
                <w:rFonts w:ascii="宋体" w:hAnsi="宋体" w:cs="宋体"/>
                <w:color w:val="000000"/>
                <w:sz w:val="22"/>
                <w:szCs w:val="28"/>
                <w:highlight w:val="none"/>
              </w:rPr>
            </w:pPr>
            <w:r>
              <w:rPr>
                <w:rFonts w:hint="eastAsia" w:ascii="宋体" w:hAnsi="宋体" w:cs="宋体"/>
                <w:color w:val="000000"/>
                <w:sz w:val="22"/>
                <w:szCs w:val="28"/>
                <w:highlight w:val="none"/>
              </w:rPr>
              <w:t>投标人名称</w:t>
            </w:r>
          </w:p>
        </w:tc>
        <w:tc>
          <w:tcPr>
            <w:tcW w:w="6066" w:type="dxa"/>
            <w:vAlign w:val="center"/>
          </w:tcPr>
          <w:p w14:paraId="6DF14444">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与营业执照一致。</w:t>
            </w:r>
          </w:p>
        </w:tc>
      </w:tr>
      <w:tr w14:paraId="7017B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627" w:type="dxa"/>
            <w:vMerge w:val="continue"/>
            <w:vAlign w:val="center"/>
          </w:tcPr>
          <w:p w14:paraId="44955FF3">
            <w:pPr>
              <w:spacing w:line="500" w:lineRule="exact"/>
              <w:ind w:firstLine="440" w:firstLineChars="200"/>
              <w:rPr>
                <w:rFonts w:ascii="宋体" w:hAnsi="宋体" w:cs="宋体"/>
                <w:color w:val="000000"/>
                <w:sz w:val="22"/>
                <w:szCs w:val="28"/>
                <w:highlight w:val="none"/>
              </w:rPr>
            </w:pPr>
          </w:p>
        </w:tc>
        <w:tc>
          <w:tcPr>
            <w:tcW w:w="850" w:type="dxa"/>
            <w:vMerge w:val="continue"/>
            <w:vAlign w:val="center"/>
          </w:tcPr>
          <w:p w14:paraId="6305E4FC">
            <w:pPr>
              <w:spacing w:line="500" w:lineRule="exact"/>
              <w:ind w:firstLine="440" w:firstLineChars="200"/>
              <w:jc w:val="center"/>
              <w:rPr>
                <w:rFonts w:ascii="宋体" w:hAnsi="宋体" w:cs="宋体"/>
                <w:color w:val="000000"/>
                <w:sz w:val="22"/>
                <w:szCs w:val="28"/>
                <w:highlight w:val="none"/>
              </w:rPr>
            </w:pPr>
          </w:p>
        </w:tc>
        <w:tc>
          <w:tcPr>
            <w:tcW w:w="1784" w:type="dxa"/>
            <w:vAlign w:val="center"/>
          </w:tcPr>
          <w:p w14:paraId="059EFC53">
            <w:pPr>
              <w:spacing w:line="500" w:lineRule="exact"/>
              <w:jc w:val="center"/>
              <w:rPr>
                <w:rFonts w:ascii="宋体" w:hAnsi="宋体" w:cs="宋体"/>
                <w:color w:val="000000"/>
                <w:sz w:val="22"/>
                <w:szCs w:val="28"/>
                <w:highlight w:val="none"/>
              </w:rPr>
            </w:pPr>
            <w:r>
              <w:rPr>
                <w:rFonts w:hint="eastAsia" w:ascii="宋体" w:hAnsi="宋体" w:cs="宋体"/>
                <w:color w:val="000000"/>
                <w:sz w:val="22"/>
                <w:szCs w:val="28"/>
                <w:highlight w:val="none"/>
              </w:rPr>
              <w:t>投标函签字盖章</w:t>
            </w:r>
          </w:p>
        </w:tc>
        <w:tc>
          <w:tcPr>
            <w:tcW w:w="6066" w:type="dxa"/>
            <w:vAlign w:val="center"/>
          </w:tcPr>
          <w:p w14:paraId="0D6AD3EC">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有法定代表人或其委托代理人签字并加盖单位章。</w:t>
            </w:r>
          </w:p>
        </w:tc>
      </w:tr>
      <w:tr w14:paraId="75A8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627" w:type="dxa"/>
            <w:vMerge w:val="continue"/>
            <w:vAlign w:val="center"/>
          </w:tcPr>
          <w:p w14:paraId="64350188">
            <w:pPr>
              <w:spacing w:line="500" w:lineRule="exact"/>
              <w:ind w:firstLine="440" w:firstLineChars="200"/>
              <w:rPr>
                <w:rFonts w:ascii="宋体" w:hAnsi="宋体" w:cs="宋体"/>
                <w:color w:val="000000"/>
                <w:sz w:val="22"/>
                <w:szCs w:val="28"/>
                <w:highlight w:val="none"/>
              </w:rPr>
            </w:pPr>
          </w:p>
        </w:tc>
        <w:tc>
          <w:tcPr>
            <w:tcW w:w="850" w:type="dxa"/>
            <w:vMerge w:val="continue"/>
            <w:vAlign w:val="center"/>
          </w:tcPr>
          <w:p w14:paraId="36ECE219">
            <w:pPr>
              <w:spacing w:line="500" w:lineRule="exact"/>
              <w:ind w:firstLine="440" w:firstLineChars="200"/>
              <w:jc w:val="center"/>
              <w:rPr>
                <w:rFonts w:ascii="宋体" w:hAnsi="宋体" w:cs="宋体"/>
                <w:color w:val="000000"/>
                <w:sz w:val="22"/>
                <w:szCs w:val="28"/>
                <w:highlight w:val="none"/>
              </w:rPr>
            </w:pPr>
          </w:p>
        </w:tc>
        <w:tc>
          <w:tcPr>
            <w:tcW w:w="1784" w:type="dxa"/>
            <w:vAlign w:val="center"/>
          </w:tcPr>
          <w:p w14:paraId="57EA35F2">
            <w:pPr>
              <w:spacing w:line="500" w:lineRule="exact"/>
              <w:jc w:val="center"/>
              <w:rPr>
                <w:rFonts w:ascii="宋体" w:hAnsi="宋体" w:cs="宋体"/>
                <w:color w:val="000000"/>
                <w:sz w:val="22"/>
                <w:szCs w:val="28"/>
                <w:highlight w:val="none"/>
              </w:rPr>
            </w:pPr>
            <w:r>
              <w:rPr>
                <w:rFonts w:hint="eastAsia" w:ascii="宋体" w:hAnsi="宋体" w:cs="宋体"/>
                <w:color w:val="000000"/>
                <w:sz w:val="22"/>
                <w:szCs w:val="28"/>
                <w:highlight w:val="none"/>
              </w:rPr>
              <w:t>投标文件格式</w:t>
            </w:r>
          </w:p>
        </w:tc>
        <w:tc>
          <w:tcPr>
            <w:tcW w:w="6066" w:type="dxa"/>
            <w:vAlign w:val="center"/>
          </w:tcPr>
          <w:p w14:paraId="2B7FF879">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符合第六章“投标文件格式”的要求。</w:t>
            </w:r>
          </w:p>
        </w:tc>
      </w:tr>
      <w:tr w14:paraId="0465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627" w:type="dxa"/>
            <w:vMerge w:val="continue"/>
            <w:vAlign w:val="center"/>
          </w:tcPr>
          <w:p w14:paraId="343E64DF">
            <w:pPr>
              <w:spacing w:line="500" w:lineRule="exact"/>
              <w:ind w:firstLine="440" w:firstLineChars="200"/>
              <w:rPr>
                <w:rFonts w:ascii="宋体" w:hAnsi="宋体" w:cs="宋体"/>
                <w:color w:val="000000"/>
                <w:sz w:val="22"/>
                <w:szCs w:val="28"/>
                <w:highlight w:val="none"/>
              </w:rPr>
            </w:pPr>
          </w:p>
        </w:tc>
        <w:tc>
          <w:tcPr>
            <w:tcW w:w="850" w:type="dxa"/>
            <w:vMerge w:val="continue"/>
            <w:vAlign w:val="center"/>
          </w:tcPr>
          <w:p w14:paraId="020E24B5">
            <w:pPr>
              <w:spacing w:line="500" w:lineRule="exact"/>
              <w:ind w:firstLine="440" w:firstLineChars="200"/>
              <w:jc w:val="center"/>
              <w:rPr>
                <w:rFonts w:ascii="宋体" w:hAnsi="宋体" w:cs="宋体"/>
                <w:color w:val="000000"/>
                <w:sz w:val="22"/>
                <w:szCs w:val="28"/>
                <w:highlight w:val="none"/>
              </w:rPr>
            </w:pPr>
          </w:p>
        </w:tc>
        <w:tc>
          <w:tcPr>
            <w:tcW w:w="1784" w:type="dxa"/>
            <w:vAlign w:val="center"/>
          </w:tcPr>
          <w:p w14:paraId="6EBB5871">
            <w:pPr>
              <w:spacing w:line="500" w:lineRule="exact"/>
              <w:jc w:val="center"/>
              <w:rPr>
                <w:rFonts w:ascii="宋体" w:hAnsi="宋体" w:cs="宋体"/>
                <w:color w:val="000000"/>
                <w:sz w:val="22"/>
                <w:szCs w:val="28"/>
                <w:highlight w:val="none"/>
              </w:rPr>
            </w:pPr>
            <w:r>
              <w:rPr>
                <w:rFonts w:hint="eastAsia" w:ascii="宋体" w:hAnsi="宋体" w:cs="宋体"/>
                <w:color w:val="000000"/>
                <w:sz w:val="22"/>
                <w:szCs w:val="28"/>
                <w:highlight w:val="none"/>
              </w:rPr>
              <w:t>报价唯一</w:t>
            </w:r>
          </w:p>
        </w:tc>
        <w:tc>
          <w:tcPr>
            <w:tcW w:w="6066" w:type="dxa"/>
            <w:vAlign w:val="center"/>
          </w:tcPr>
          <w:p w14:paraId="3136DA54">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只能有一个有效报价。</w:t>
            </w:r>
          </w:p>
        </w:tc>
      </w:tr>
      <w:tr w14:paraId="65713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27" w:type="dxa"/>
            <w:vMerge w:val="restart"/>
            <w:vAlign w:val="center"/>
          </w:tcPr>
          <w:p w14:paraId="69C73A69">
            <w:pPr>
              <w:spacing w:line="500" w:lineRule="exact"/>
              <w:jc w:val="center"/>
              <w:rPr>
                <w:rFonts w:ascii="宋体" w:hAnsi="宋体" w:cs="宋体"/>
                <w:color w:val="000000"/>
                <w:sz w:val="22"/>
                <w:szCs w:val="28"/>
                <w:highlight w:val="none"/>
              </w:rPr>
            </w:pPr>
            <w:r>
              <w:rPr>
                <w:rFonts w:hint="eastAsia" w:ascii="宋体" w:hAnsi="宋体" w:cs="宋体"/>
                <w:color w:val="000000"/>
                <w:sz w:val="22"/>
                <w:szCs w:val="28"/>
                <w:highlight w:val="none"/>
              </w:rPr>
              <w:t>2.1.2</w:t>
            </w:r>
          </w:p>
        </w:tc>
        <w:tc>
          <w:tcPr>
            <w:tcW w:w="850" w:type="dxa"/>
            <w:vMerge w:val="restart"/>
            <w:vAlign w:val="center"/>
          </w:tcPr>
          <w:p w14:paraId="708136A9">
            <w:pPr>
              <w:spacing w:line="500" w:lineRule="exact"/>
              <w:jc w:val="center"/>
              <w:rPr>
                <w:rFonts w:ascii="宋体" w:hAnsi="宋体" w:cs="宋体"/>
                <w:color w:val="000000"/>
                <w:sz w:val="22"/>
                <w:szCs w:val="28"/>
                <w:highlight w:val="none"/>
              </w:rPr>
            </w:pPr>
            <w:r>
              <w:rPr>
                <w:rFonts w:hint="eastAsia" w:ascii="宋体" w:hAnsi="宋体" w:cs="宋体"/>
                <w:color w:val="000000"/>
                <w:sz w:val="22"/>
                <w:szCs w:val="28"/>
                <w:highlight w:val="none"/>
              </w:rPr>
              <w:t>资格</w:t>
            </w:r>
          </w:p>
          <w:p w14:paraId="330DA60E">
            <w:pPr>
              <w:spacing w:line="500" w:lineRule="exact"/>
              <w:jc w:val="center"/>
              <w:rPr>
                <w:rFonts w:ascii="宋体" w:hAnsi="宋体" w:cs="宋体"/>
                <w:color w:val="000000"/>
                <w:sz w:val="22"/>
                <w:szCs w:val="28"/>
                <w:highlight w:val="none"/>
              </w:rPr>
            </w:pPr>
            <w:r>
              <w:rPr>
                <w:rFonts w:hint="eastAsia" w:ascii="宋体" w:hAnsi="宋体" w:cs="宋体"/>
                <w:color w:val="000000"/>
                <w:sz w:val="22"/>
                <w:szCs w:val="28"/>
                <w:highlight w:val="none"/>
              </w:rPr>
              <w:t>评审</w:t>
            </w:r>
          </w:p>
          <w:p w14:paraId="68BB5B41">
            <w:pPr>
              <w:spacing w:line="500" w:lineRule="exact"/>
              <w:jc w:val="center"/>
              <w:rPr>
                <w:rFonts w:ascii="宋体" w:hAnsi="宋体" w:cs="宋体"/>
                <w:color w:val="000000"/>
                <w:sz w:val="22"/>
                <w:szCs w:val="28"/>
                <w:highlight w:val="none"/>
              </w:rPr>
            </w:pPr>
            <w:r>
              <w:rPr>
                <w:rFonts w:hint="eastAsia" w:ascii="宋体" w:hAnsi="宋体" w:cs="宋体"/>
                <w:color w:val="000000"/>
                <w:sz w:val="22"/>
                <w:szCs w:val="28"/>
                <w:highlight w:val="none"/>
              </w:rPr>
              <w:t>标准</w:t>
            </w:r>
          </w:p>
        </w:tc>
        <w:tc>
          <w:tcPr>
            <w:tcW w:w="1784" w:type="dxa"/>
            <w:vAlign w:val="center"/>
          </w:tcPr>
          <w:p w14:paraId="67E2B03E">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lang w:val="zh-CN"/>
              </w:rPr>
              <w:t>营业执照</w:t>
            </w:r>
          </w:p>
        </w:tc>
        <w:tc>
          <w:tcPr>
            <w:tcW w:w="6066" w:type="dxa"/>
            <w:vAlign w:val="center"/>
          </w:tcPr>
          <w:p w14:paraId="6214E32E">
            <w:pPr>
              <w:spacing w:line="500" w:lineRule="exact"/>
              <w:rPr>
                <w:rFonts w:hint="eastAsia" w:ascii="宋体" w:hAnsi="宋体" w:eastAsia="宋体" w:cs="宋体"/>
                <w:color w:val="000000"/>
                <w:sz w:val="22"/>
                <w:szCs w:val="28"/>
                <w:highlight w:val="none"/>
                <w:lang w:val="en-US" w:eastAsia="zh-CN"/>
              </w:rPr>
            </w:pPr>
            <w:r>
              <w:rPr>
                <w:rFonts w:hint="eastAsia" w:ascii="宋体" w:hAnsi="宋体" w:cs="宋体"/>
                <w:color w:val="000000"/>
                <w:sz w:val="22"/>
                <w:szCs w:val="28"/>
                <w:highlight w:val="none"/>
              </w:rPr>
              <w:t>具有效营业执照副本；</w:t>
            </w:r>
            <w:r>
              <w:rPr>
                <w:rFonts w:hint="eastAsia" w:ascii="宋体" w:hAnsi="宋体" w:cs="宋体"/>
                <w:color w:val="000000"/>
                <w:sz w:val="22"/>
                <w:szCs w:val="28"/>
                <w:highlight w:val="none"/>
                <w:lang w:val="zh-CN"/>
              </w:rPr>
              <w:t>（</w:t>
            </w:r>
            <w:r>
              <w:rPr>
                <w:rFonts w:hint="eastAsia" w:ascii="宋体" w:hAnsi="宋体" w:cs="宋体"/>
                <w:color w:val="000000"/>
                <w:sz w:val="22"/>
                <w:szCs w:val="28"/>
                <w:highlight w:val="none"/>
              </w:rPr>
              <w:t>标书内附复印件加盖公章）具备国家有关主管部门批准的本招标项目标的的合法资格</w:t>
            </w:r>
            <w:r>
              <w:rPr>
                <w:rFonts w:hint="eastAsia" w:ascii="宋体" w:hAnsi="宋体" w:cs="宋体"/>
                <w:color w:val="000000"/>
                <w:sz w:val="22"/>
                <w:szCs w:val="28"/>
                <w:highlight w:val="none"/>
                <w:lang w:eastAsia="zh-CN"/>
              </w:rPr>
              <w:t>。</w:t>
            </w:r>
          </w:p>
        </w:tc>
      </w:tr>
      <w:tr w14:paraId="644EB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2" w:hRule="atLeast"/>
          <w:jc w:val="center"/>
        </w:trPr>
        <w:tc>
          <w:tcPr>
            <w:tcW w:w="627" w:type="dxa"/>
            <w:vMerge w:val="continue"/>
            <w:vAlign w:val="center"/>
          </w:tcPr>
          <w:p w14:paraId="7C270025">
            <w:pPr>
              <w:spacing w:line="500" w:lineRule="exact"/>
              <w:ind w:firstLine="440" w:firstLineChars="200"/>
              <w:rPr>
                <w:rFonts w:ascii="宋体" w:hAnsi="宋体" w:cs="宋体"/>
                <w:color w:val="000000"/>
                <w:sz w:val="22"/>
                <w:szCs w:val="28"/>
                <w:highlight w:val="none"/>
              </w:rPr>
            </w:pPr>
          </w:p>
        </w:tc>
        <w:tc>
          <w:tcPr>
            <w:tcW w:w="850" w:type="dxa"/>
            <w:vMerge w:val="continue"/>
            <w:vAlign w:val="center"/>
          </w:tcPr>
          <w:p w14:paraId="043E0AA4">
            <w:pPr>
              <w:spacing w:line="500" w:lineRule="exact"/>
              <w:ind w:firstLine="440" w:firstLineChars="200"/>
              <w:rPr>
                <w:rFonts w:ascii="宋体" w:hAnsi="宋体" w:cs="宋体"/>
                <w:color w:val="000000"/>
                <w:sz w:val="22"/>
                <w:szCs w:val="28"/>
                <w:highlight w:val="none"/>
              </w:rPr>
            </w:pPr>
          </w:p>
        </w:tc>
        <w:tc>
          <w:tcPr>
            <w:tcW w:w="1784" w:type="dxa"/>
            <w:vAlign w:val="center"/>
          </w:tcPr>
          <w:p w14:paraId="49891493">
            <w:pPr>
              <w:spacing w:line="500" w:lineRule="exact"/>
              <w:jc w:val="center"/>
              <w:rPr>
                <w:rFonts w:ascii="宋体" w:hAnsi="宋体" w:cs="宋体"/>
                <w:color w:val="000000"/>
                <w:sz w:val="22"/>
                <w:szCs w:val="28"/>
                <w:highlight w:val="none"/>
              </w:rPr>
            </w:pPr>
            <w:r>
              <w:rPr>
                <w:rFonts w:hint="eastAsia" w:ascii="宋体" w:hAnsi="宋体" w:cs="宋体"/>
                <w:color w:val="000000"/>
                <w:sz w:val="22"/>
                <w:szCs w:val="28"/>
                <w:highlight w:val="none"/>
              </w:rPr>
              <w:t>财务要求</w:t>
            </w:r>
          </w:p>
        </w:tc>
        <w:tc>
          <w:tcPr>
            <w:tcW w:w="6066" w:type="dxa"/>
            <w:vAlign w:val="center"/>
          </w:tcPr>
          <w:p w14:paraId="41AEAF1F">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健全的财务会计制度须通过会计师事务所出具近一年（2023年）的财务审计报告。成立不足一年的，需提供一份财务状况良好的承诺书。</w:t>
            </w:r>
          </w:p>
        </w:tc>
      </w:tr>
      <w:tr w14:paraId="0DFB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0" w:hRule="atLeast"/>
          <w:jc w:val="center"/>
        </w:trPr>
        <w:tc>
          <w:tcPr>
            <w:tcW w:w="627" w:type="dxa"/>
            <w:vMerge w:val="continue"/>
            <w:vAlign w:val="center"/>
          </w:tcPr>
          <w:p w14:paraId="059735E2">
            <w:pPr>
              <w:spacing w:line="500" w:lineRule="exact"/>
              <w:ind w:firstLine="440" w:firstLineChars="200"/>
              <w:rPr>
                <w:rFonts w:ascii="宋体" w:hAnsi="宋体" w:cs="宋体"/>
                <w:color w:val="000000"/>
                <w:sz w:val="22"/>
                <w:szCs w:val="28"/>
                <w:highlight w:val="none"/>
              </w:rPr>
            </w:pPr>
          </w:p>
        </w:tc>
        <w:tc>
          <w:tcPr>
            <w:tcW w:w="850" w:type="dxa"/>
            <w:vMerge w:val="continue"/>
            <w:vAlign w:val="center"/>
          </w:tcPr>
          <w:p w14:paraId="45FD9537">
            <w:pPr>
              <w:spacing w:line="500" w:lineRule="exact"/>
              <w:ind w:firstLine="440" w:firstLineChars="200"/>
              <w:rPr>
                <w:rFonts w:ascii="宋体" w:hAnsi="宋体" w:cs="宋体"/>
                <w:color w:val="000000"/>
                <w:sz w:val="22"/>
                <w:szCs w:val="28"/>
                <w:highlight w:val="none"/>
              </w:rPr>
            </w:pPr>
          </w:p>
        </w:tc>
        <w:tc>
          <w:tcPr>
            <w:tcW w:w="1784" w:type="dxa"/>
            <w:vAlign w:val="center"/>
          </w:tcPr>
          <w:p w14:paraId="17F8C85D">
            <w:pPr>
              <w:spacing w:line="500" w:lineRule="exact"/>
              <w:jc w:val="center"/>
              <w:rPr>
                <w:rFonts w:hint="eastAsia" w:ascii="宋体" w:hAnsi="宋体" w:eastAsia="宋体" w:cs="宋体"/>
                <w:color w:val="000000"/>
                <w:sz w:val="22"/>
                <w:szCs w:val="28"/>
                <w:highlight w:val="none"/>
                <w:lang w:eastAsia="zh-CN"/>
              </w:rPr>
            </w:pPr>
            <w:r>
              <w:rPr>
                <w:rFonts w:hint="eastAsia" w:ascii="宋体" w:hAnsi="宋体" w:cs="宋体"/>
                <w:color w:val="000000"/>
                <w:sz w:val="22"/>
                <w:szCs w:val="28"/>
                <w:highlight w:val="none"/>
              </w:rPr>
              <w:t>社保</w:t>
            </w:r>
            <w:r>
              <w:rPr>
                <w:rFonts w:hint="eastAsia" w:ascii="宋体" w:hAnsi="宋体" w:cs="宋体"/>
                <w:color w:val="000000"/>
                <w:sz w:val="22"/>
                <w:szCs w:val="28"/>
                <w:highlight w:val="none"/>
                <w:lang w:eastAsia="zh-CN"/>
              </w:rPr>
              <w:t>要求</w:t>
            </w:r>
          </w:p>
        </w:tc>
        <w:tc>
          <w:tcPr>
            <w:tcW w:w="6066" w:type="dxa"/>
            <w:vAlign w:val="center"/>
          </w:tcPr>
          <w:p w14:paraId="18CDE0DB">
            <w:pPr>
              <w:spacing w:line="500" w:lineRule="exact"/>
              <w:rPr>
                <w:rFonts w:hint="eastAsia" w:ascii="宋体" w:hAnsi="宋体" w:cs="宋体"/>
                <w:color w:val="000000"/>
                <w:sz w:val="22"/>
                <w:szCs w:val="28"/>
                <w:highlight w:val="none"/>
              </w:rPr>
            </w:pPr>
            <w:r>
              <w:rPr>
                <w:rFonts w:hint="eastAsia" w:ascii="宋体" w:hAnsi="宋体" w:cs="宋体"/>
                <w:color w:val="000000"/>
                <w:sz w:val="22"/>
                <w:szCs w:val="28"/>
                <w:highlight w:val="none"/>
              </w:rPr>
              <w:t>须在投标文件里提供投标人代表和项目管理主要成员（不含退休人员）以投标人名义缴纳的、正常缴费状态的个人参保证明，证明上的二维码要保证移动终端可以扫描识别验证真伪，如该投标人所在的地区确实没有带二维码的证明，须提供网上查询方式，否则投标无效。</w:t>
            </w:r>
          </w:p>
        </w:tc>
      </w:tr>
      <w:tr w14:paraId="4239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27" w:type="dxa"/>
            <w:vMerge w:val="continue"/>
            <w:vAlign w:val="center"/>
          </w:tcPr>
          <w:p w14:paraId="77ED3575">
            <w:pPr>
              <w:spacing w:line="500" w:lineRule="exact"/>
              <w:ind w:firstLine="440" w:firstLineChars="200"/>
              <w:rPr>
                <w:rFonts w:ascii="宋体" w:hAnsi="宋体" w:cs="宋体"/>
                <w:color w:val="000000"/>
                <w:sz w:val="22"/>
                <w:szCs w:val="28"/>
                <w:highlight w:val="none"/>
              </w:rPr>
            </w:pPr>
          </w:p>
        </w:tc>
        <w:tc>
          <w:tcPr>
            <w:tcW w:w="850" w:type="dxa"/>
            <w:vMerge w:val="continue"/>
            <w:vAlign w:val="center"/>
          </w:tcPr>
          <w:p w14:paraId="060BFCF0">
            <w:pPr>
              <w:spacing w:line="500" w:lineRule="exact"/>
              <w:ind w:firstLine="440" w:firstLineChars="200"/>
              <w:rPr>
                <w:rFonts w:ascii="宋体" w:hAnsi="宋体" w:cs="宋体"/>
                <w:color w:val="000000"/>
                <w:sz w:val="22"/>
                <w:szCs w:val="28"/>
                <w:highlight w:val="none"/>
              </w:rPr>
            </w:pPr>
          </w:p>
        </w:tc>
        <w:tc>
          <w:tcPr>
            <w:tcW w:w="1784" w:type="dxa"/>
            <w:vAlign w:val="center"/>
          </w:tcPr>
          <w:p w14:paraId="077CCDDA">
            <w:pPr>
              <w:spacing w:line="500" w:lineRule="exact"/>
              <w:jc w:val="center"/>
              <w:rPr>
                <w:rFonts w:ascii="宋体" w:hAnsi="宋体" w:cs="宋体"/>
                <w:color w:val="000000"/>
                <w:sz w:val="22"/>
                <w:szCs w:val="28"/>
                <w:highlight w:val="none"/>
                <w:lang w:val="zh-CN"/>
              </w:rPr>
            </w:pPr>
            <w:r>
              <w:rPr>
                <w:rFonts w:hint="eastAsia" w:ascii="宋体" w:hAnsi="宋体" w:cs="宋体"/>
                <w:color w:val="000000"/>
                <w:sz w:val="22"/>
                <w:szCs w:val="28"/>
                <w:highlight w:val="none"/>
                <w:lang w:val="zh-CN"/>
              </w:rPr>
              <w:t>信誉</w:t>
            </w:r>
          </w:p>
        </w:tc>
        <w:tc>
          <w:tcPr>
            <w:tcW w:w="6066" w:type="dxa"/>
            <w:vAlign w:val="center"/>
          </w:tcPr>
          <w:p w14:paraId="442A2396">
            <w:pPr>
              <w:spacing w:line="500" w:lineRule="exact"/>
              <w:rPr>
                <w:rFonts w:ascii="宋体" w:hAnsi="宋体" w:cs="宋体"/>
                <w:color w:val="000000"/>
                <w:sz w:val="22"/>
                <w:szCs w:val="28"/>
                <w:highlight w:val="none"/>
                <w:lang w:val="zh-CN"/>
              </w:rPr>
            </w:pPr>
            <w:r>
              <w:rPr>
                <w:rFonts w:hint="eastAsia" w:ascii="宋体" w:hAnsi="宋体" w:cs="宋体"/>
                <w:color w:val="000000"/>
                <w:sz w:val="22"/>
                <w:szCs w:val="28"/>
                <w:highlight w:val="none"/>
                <w:lang w:val="zh-CN"/>
              </w:rPr>
              <w:t>投标人不得存在下列情形：</w:t>
            </w:r>
          </w:p>
          <w:p w14:paraId="2AEE7372">
            <w:pPr>
              <w:spacing w:line="500" w:lineRule="exact"/>
              <w:rPr>
                <w:rFonts w:ascii="宋体" w:hAnsi="宋体" w:cs="宋体"/>
                <w:color w:val="000000"/>
                <w:sz w:val="22"/>
                <w:szCs w:val="28"/>
                <w:highlight w:val="none"/>
                <w:lang w:val="zh-CN"/>
              </w:rPr>
            </w:pPr>
            <w:r>
              <w:rPr>
                <w:rFonts w:hint="eastAsia" w:ascii="宋体" w:hAnsi="宋体" w:cs="宋体"/>
                <w:color w:val="000000"/>
                <w:sz w:val="22"/>
                <w:szCs w:val="28"/>
                <w:highlight w:val="none"/>
                <w:lang w:val="zh-CN"/>
              </w:rPr>
              <w:t>（1）在最近五年内被判处单位行贿罪，且行贿行为与采购活动相关的（以“中国裁判文书网”的生效判决为准）；（网页截图加盖公章）</w:t>
            </w:r>
          </w:p>
          <w:p w14:paraId="31098491">
            <w:pPr>
              <w:spacing w:line="500" w:lineRule="exact"/>
              <w:rPr>
                <w:rFonts w:ascii="宋体" w:hAnsi="宋体" w:cs="宋体"/>
                <w:color w:val="000000"/>
                <w:sz w:val="22"/>
                <w:szCs w:val="28"/>
                <w:highlight w:val="none"/>
                <w:lang w:val="zh-CN"/>
              </w:rPr>
            </w:pPr>
            <w:r>
              <w:rPr>
                <w:rFonts w:hint="eastAsia" w:ascii="宋体" w:hAnsi="宋体" w:cs="宋体"/>
                <w:color w:val="000000"/>
                <w:sz w:val="22"/>
                <w:szCs w:val="28"/>
                <w:highlight w:val="none"/>
                <w:lang w:val="zh-CN"/>
              </w:rPr>
              <w:t>（2）在最近五年内被判处合同诈骗罪的（以“中国裁判文书网”的生效判决为准）；（网页截图加盖公章）</w:t>
            </w:r>
          </w:p>
          <w:p w14:paraId="1D4215D2">
            <w:pPr>
              <w:spacing w:line="500" w:lineRule="exact"/>
              <w:rPr>
                <w:rFonts w:hint="eastAsia" w:ascii="宋体" w:hAnsi="宋体" w:cs="宋体"/>
                <w:color w:val="000000"/>
                <w:sz w:val="22"/>
                <w:szCs w:val="28"/>
                <w:highlight w:val="none"/>
                <w:lang w:val="zh-CN"/>
              </w:rPr>
            </w:pPr>
            <w:r>
              <w:rPr>
                <w:rFonts w:hint="eastAsia" w:ascii="宋体" w:hAnsi="宋体" w:cs="宋体"/>
                <w:color w:val="000000"/>
                <w:sz w:val="22"/>
                <w:szCs w:val="28"/>
                <w:highlight w:val="none"/>
                <w:lang w:val="zh-CN"/>
              </w:rPr>
              <w:t>（3）被最高人民法院认定为失信被执行人的(以“信用中国”网站（www.creditchina.gov.cn）或各级信用信息共享平台公布的失信被执行人名单为准)；（网页截图加盖公章）</w:t>
            </w:r>
          </w:p>
          <w:p w14:paraId="5547189C">
            <w:pPr>
              <w:spacing w:line="500" w:lineRule="exact"/>
              <w:rPr>
                <w:rFonts w:hint="eastAsia" w:ascii="宋体" w:hAnsi="宋体" w:eastAsia="宋体" w:cs="宋体"/>
                <w:color w:val="000000"/>
                <w:sz w:val="22"/>
                <w:szCs w:val="28"/>
                <w:highlight w:val="none"/>
                <w:lang w:val="zh-CN" w:eastAsia="zh-CN"/>
              </w:rPr>
            </w:pPr>
            <w:r>
              <w:rPr>
                <w:rFonts w:hint="eastAsia" w:ascii="宋体" w:hAnsi="宋体" w:cs="宋体"/>
                <w:color w:val="000000"/>
                <w:sz w:val="22"/>
                <w:szCs w:val="28"/>
                <w:highlight w:val="none"/>
                <w:lang w:eastAsia="zh-CN"/>
              </w:rPr>
              <w:t>（</w:t>
            </w:r>
            <w:r>
              <w:rPr>
                <w:rFonts w:hint="eastAsia" w:ascii="宋体" w:hAnsi="宋体" w:cs="宋体"/>
                <w:color w:val="000000"/>
                <w:sz w:val="22"/>
                <w:szCs w:val="28"/>
                <w:highlight w:val="none"/>
                <w:lang w:val="en-US" w:eastAsia="zh-CN"/>
              </w:rPr>
              <w:t>4</w:t>
            </w:r>
            <w:r>
              <w:rPr>
                <w:rFonts w:hint="eastAsia" w:ascii="宋体" w:hAnsi="宋体" w:cs="宋体"/>
                <w:color w:val="000000"/>
                <w:sz w:val="22"/>
                <w:szCs w:val="28"/>
                <w:highlight w:val="none"/>
                <w:lang w:eastAsia="zh-CN"/>
              </w:rPr>
              <w:t>）</w:t>
            </w:r>
            <w:r>
              <w:rPr>
                <w:rFonts w:hint="eastAsia" w:ascii="宋体" w:hAnsi="宋体" w:cs="宋体"/>
                <w:color w:val="000000"/>
                <w:sz w:val="22"/>
                <w:szCs w:val="28"/>
                <w:highlight w:val="none"/>
              </w:rPr>
              <w:t>中国政府采购网被列入政府采购严重违法失信行为记录名单的</w:t>
            </w:r>
            <w:r>
              <w:rPr>
                <w:rFonts w:hint="eastAsia" w:ascii="宋体" w:hAnsi="宋体" w:cs="宋体"/>
                <w:color w:val="000000"/>
                <w:sz w:val="22"/>
                <w:szCs w:val="28"/>
                <w:highlight w:val="none"/>
                <w:lang w:val="zh-CN"/>
              </w:rPr>
              <w:t>；（网页截图加盖公章）</w:t>
            </w:r>
          </w:p>
          <w:p w14:paraId="052BDB51">
            <w:pPr>
              <w:spacing w:line="500" w:lineRule="exact"/>
              <w:rPr>
                <w:rFonts w:ascii="宋体" w:hAnsi="宋体" w:cs="宋体"/>
                <w:color w:val="000000"/>
                <w:sz w:val="22"/>
                <w:szCs w:val="28"/>
                <w:highlight w:val="none"/>
                <w:lang w:val="zh-CN"/>
              </w:rPr>
            </w:pPr>
            <w:r>
              <w:rPr>
                <w:rFonts w:hint="eastAsia" w:ascii="宋体" w:hAnsi="宋体" w:cs="宋体"/>
                <w:color w:val="000000"/>
                <w:sz w:val="22"/>
                <w:szCs w:val="28"/>
                <w:highlight w:val="none"/>
                <w:lang w:val="zh-CN"/>
              </w:rPr>
              <w:t>（</w:t>
            </w:r>
            <w:r>
              <w:rPr>
                <w:rFonts w:hint="eastAsia" w:ascii="宋体" w:hAnsi="宋体" w:cs="宋体"/>
                <w:color w:val="000000"/>
                <w:sz w:val="22"/>
                <w:szCs w:val="28"/>
                <w:highlight w:val="none"/>
                <w:lang w:val="en-US" w:eastAsia="zh-CN"/>
              </w:rPr>
              <w:t>5</w:t>
            </w:r>
            <w:r>
              <w:rPr>
                <w:rFonts w:hint="eastAsia" w:ascii="宋体" w:hAnsi="宋体" w:cs="宋体"/>
                <w:color w:val="000000"/>
                <w:sz w:val="22"/>
                <w:szCs w:val="28"/>
                <w:highlight w:val="none"/>
                <w:lang w:val="zh-CN"/>
              </w:rPr>
              <w:t>）</w:t>
            </w:r>
            <w:r>
              <w:rPr>
                <w:rFonts w:hint="eastAsia" w:ascii="宋体" w:hAnsi="宋体" w:cs="宋体"/>
                <w:color w:val="000000"/>
                <w:sz w:val="22"/>
                <w:szCs w:val="28"/>
                <w:highlight w:val="none"/>
              </w:rPr>
              <w:t>参加政府采购活动前三年内在经营活动中有重大违法记录；</w:t>
            </w:r>
            <w:r>
              <w:rPr>
                <w:rFonts w:hint="eastAsia" w:ascii="宋体" w:hAnsi="宋体" w:cs="宋体"/>
                <w:color w:val="000000"/>
                <w:sz w:val="22"/>
                <w:szCs w:val="28"/>
                <w:highlight w:val="none"/>
                <w:lang w:val="zh-CN"/>
              </w:rPr>
              <w:t>投标文件内附由法定代表人或其委托代理人签字并加盖投标单位公章的承诺书，格式自拟</w:t>
            </w:r>
          </w:p>
        </w:tc>
      </w:tr>
      <w:tr w14:paraId="5508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27" w:type="dxa"/>
            <w:vMerge w:val="restart"/>
            <w:vAlign w:val="center"/>
          </w:tcPr>
          <w:p w14:paraId="44FA8F0F">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2.1.3</w:t>
            </w:r>
          </w:p>
        </w:tc>
        <w:tc>
          <w:tcPr>
            <w:tcW w:w="850" w:type="dxa"/>
            <w:vMerge w:val="restart"/>
            <w:vAlign w:val="center"/>
          </w:tcPr>
          <w:p w14:paraId="0B6224DB">
            <w:pPr>
              <w:spacing w:line="500" w:lineRule="exact"/>
              <w:jc w:val="center"/>
              <w:rPr>
                <w:rFonts w:ascii="宋体" w:hAnsi="宋体" w:cs="宋体"/>
                <w:color w:val="000000"/>
                <w:sz w:val="22"/>
                <w:szCs w:val="28"/>
                <w:highlight w:val="none"/>
              </w:rPr>
            </w:pPr>
            <w:r>
              <w:rPr>
                <w:rFonts w:hint="eastAsia" w:ascii="宋体" w:hAnsi="宋体" w:cs="宋体"/>
                <w:color w:val="000000"/>
                <w:sz w:val="22"/>
                <w:szCs w:val="28"/>
                <w:highlight w:val="none"/>
              </w:rPr>
              <w:t>响应性</w:t>
            </w:r>
          </w:p>
          <w:p w14:paraId="5F81C78A">
            <w:pPr>
              <w:spacing w:line="500" w:lineRule="exact"/>
              <w:jc w:val="center"/>
              <w:rPr>
                <w:rFonts w:ascii="宋体" w:hAnsi="宋体" w:cs="宋体"/>
                <w:color w:val="000000"/>
                <w:sz w:val="22"/>
                <w:szCs w:val="28"/>
                <w:highlight w:val="none"/>
              </w:rPr>
            </w:pPr>
            <w:r>
              <w:rPr>
                <w:rFonts w:hint="eastAsia" w:ascii="宋体" w:hAnsi="宋体" w:cs="宋体"/>
                <w:color w:val="000000"/>
                <w:sz w:val="22"/>
                <w:szCs w:val="28"/>
                <w:highlight w:val="none"/>
              </w:rPr>
              <w:t>评审</w:t>
            </w:r>
          </w:p>
          <w:p w14:paraId="76BAC281">
            <w:pPr>
              <w:spacing w:line="500" w:lineRule="exact"/>
              <w:jc w:val="center"/>
              <w:rPr>
                <w:rFonts w:ascii="宋体" w:hAnsi="宋体" w:cs="宋体"/>
                <w:color w:val="000000"/>
                <w:sz w:val="22"/>
                <w:szCs w:val="28"/>
                <w:highlight w:val="none"/>
              </w:rPr>
            </w:pPr>
            <w:r>
              <w:rPr>
                <w:rFonts w:hint="eastAsia" w:ascii="宋体" w:hAnsi="宋体" w:cs="宋体"/>
                <w:color w:val="000000"/>
                <w:sz w:val="22"/>
                <w:szCs w:val="28"/>
                <w:highlight w:val="none"/>
              </w:rPr>
              <w:t>标准</w:t>
            </w:r>
          </w:p>
        </w:tc>
        <w:tc>
          <w:tcPr>
            <w:tcW w:w="1784" w:type="dxa"/>
            <w:vAlign w:val="center"/>
          </w:tcPr>
          <w:p w14:paraId="5F9CDEEB">
            <w:pPr>
              <w:spacing w:line="500" w:lineRule="exact"/>
              <w:jc w:val="center"/>
              <w:rPr>
                <w:rFonts w:ascii="宋体" w:hAnsi="宋体" w:cs="宋体"/>
                <w:color w:val="000000"/>
                <w:sz w:val="22"/>
                <w:szCs w:val="28"/>
                <w:highlight w:val="none"/>
              </w:rPr>
            </w:pPr>
            <w:r>
              <w:rPr>
                <w:rFonts w:hint="eastAsia" w:ascii="宋体" w:hAnsi="宋体" w:cs="宋体"/>
                <w:color w:val="000000"/>
                <w:sz w:val="22"/>
                <w:szCs w:val="28"/>
                <w:highlight w:val="none"/>
              </w:rPr>
              <w:t>投标报价</w:t>
            </w:r>
          </w:p>
        </w:tc>
        <w:tc>
          <w:tcPr>
            <w:tcW w:w="6066" w:type="dxa"/>
            <w:vAlign w:val="center"/>
          </w:tcPr>
          <w:p w14:paraId="6E8C14A1">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不允许超过最高投标限价</w:t>
            </w:r>
            <w:r>
              <w:rPr>
                <w:rFonts w:hint="eastAsia" w:ascii="宋体" w:hAnsi="宋体" w:cs="宋体"/>
                <w:color w:val="000000"/>
                <w:sz w:val="22"/>
                <w:szCs w:val="28"/>
                <w:highlight w:val="none"/>
                <w:lang w:eastAsia="zh-CN"/>
              </w:rPr>
              <w:t>，每台产品不得超过单项控制价</w:t>
            </w:r>
            <w:r>
              <w:rPr>
                <w:rFonts w:hint="eastAsia" w:ascii="宋体" w:hAnsi="宋体" w:cs="宋体"/>
                <w:color w:val="000000"/>
                <w:sz w:val="22"/>
                <w:szCs w:val="28"/>
                <w:highlight w:val="none"/>
              </w:rPr>
              <w:t>。</w:t>
            </w:r>
          </w:p>
        </w:tc>
      </w:tr>
      <w:tr w14:paraId="0D40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27" w:type="dxa"/>
            <w:vMerge w:val="continue"/>
            <w:vAlign w:val="center"/>
          </w:tcPr>
          <w:p w14:paraId="2A8BB139">
            <w:pPr>
              <w:spacing w:line="500" w:lineRule="exact"/>
              <w:ind w:firstLine="440" w:firstLineChars="200"/>
              <w:rPr>
                <w:rFonts w:ascii="宋体" w:hAnsi="宋体" w:cs="宋体"/>
                <w:color w:val="000000"/>
                <w:sz w:val="22"/>
                <w:szCs w:val="28"/>
                <w:highlight w:val="none"/>
              </w:rPr>
            </w:pPr>
          </w:p>
        </w:tc>
        <w:tc>
          <w:tcPr>
            <w:tcW w:w="850" w:type="dxa"/>
            <w:vMerge w:val="continue"/>
            <w:vAlign w:val="center"/>
          </w:tcPr>
          <w:p w14:paraId="504E7D92">
            <w:pPr>
              <w:spacing w:line="500" w:lineRule="exact"/>
              <w:ind w:firstLine="440" w:firstLineChars="200"/>
              <w:jc w:val="center"/>
              <w:rPr>
                <w:rFonts w:ascii="宋体" w:hAnsi="宋体" w:cs="宋体"/>
                <w:color w:val="000000"/>
                <w:sz w:val="22"/>
                <w:szCs w:val="28"/>
                <w:highlight w:val="none"/>
              </w:rPr>
            </w:pPr>
          </w:p>
        </w:tc>
        <w:tc>
          <w:tcPr>
            <w:tcW w:w="1784" w:type="dxa"/>
            <w:vAlign w:val="center"/>
          </w:tcPr>
          <w:p w14:paraId="2EE48D45">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投标内容</w:t>
            </w:r>
          </w:p>
        </w:tc>
        <w:tc>
          <w:tcPr>
            <w:tcW w:w="6066" w:type="dxa"/>
            <w:vAlign w:val="center"/>
          </w:tcPr>
          <w:p w14:paraId="7A19BD93">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符合招标文件要求。</w:t>
            </w:r>
          </w:p>
        </w:tc>
      </w:tr>
      <w:tr w14:paraId="7D70F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627" w:type="dxa"/>
            <w:vMerge w:val="continue"/>
            <w:vAlign w:val="center"/>
          </w:tcPr>
          <w:p w14:paraId="73AF0D45">
            <w:pPr>
              <w:spacing w:line="500" w:lineRule="exact"/>
              <w:ind w:firstLine="440" w:firstLineChars="200"/>
              <w:rPr>
                <w:rFonts w:ascii="宋体" w:hAnsi="宋体" w:cs="宋体"/>
                <w:color w:val="000000"/>
                <w:sz w:val="22"/>
                <w:szCs w:val="28"/>
                <w:highlight w:val="none"/>
              </w:rPr>
            </w:pPr>
          </w:p>
        </w:tc>
        <w:tc>
          <w:tcPr>
            <w:tcW w:w="850" w:type="dxa"/>
            <w:vMerge w:val="continue"/>
            <w:vAlign w:val="center"/>
          </w:tcPr>
          <w:p w14:paraId="2198DFDF">
            <w:pPr>
              <w:spacing w:line="500" w:lineRule="exact"/>
              <w:ind w:firstLine="440" w:firstLineChars="200"/>
              <w:rPr>
                <w:rFonts w:ascii="宋体" w:hAnsi="宋体" w:cs="宋体"/>
                <w:color w:val="000000"/>
                <w:sz w:val="22"/>
                <w:szCs w:val="28"/>
                <w:highlight w:val="none"/>
              </w:rPr>
            </w:pPr>
          </w:p>
        </w:tc>
        <w:tc>
          <w:tcPr>
            <w:tcW w:w="1784" w:type="dxa"/>
            <w:vAlign w:val="center"/>
          </w:tcPr>
          <w:p w14:paraId="4CCDD699">
            <w:pPr>
              <w:spacing w:line="500" w:lineRule="exact"/>
              <w:jc w:val="center"/>
              <w:rPr>
                <w:rFonts w:ascii="宋体" w:hAnsi="宋体" w:cs="宋体"/>
                <w:color w:val="000000"/>
                <w:sz w:val="22"/>
                <w:szCs w:val="28"/>
                <w:highlight w:val="none"/>
              </w:rPr>
            </w:pPr>
            <w:r>
              <w:rPr>
                <w:rFonts w:hint="eastAsia" w:ascii="宋体" w:hAnsi="宋体" w:cs="宋体"/>
                <w:color w:val="000000"/>
                <w:sz w:val="22"/>
                <w:szCs w:val="28"/>
                <w:highlight w:val="none"/>
              </w:rPr>
              <w:t>供货期</w:t>
            </w:r>
          </w:p>
        </w:tc>
        <w:tc>
          <w:tcPr>
            <w:tcW w:w="6066" w:type="dxa"/>
            <w:vAlign w:val="center"/>
          </w:tcPr>
          <w:p w14:paraId="26EEB645">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签订合同后7天内。</w:t>
            </w:r>
          </w:p>
        </w:tc>
      </w:tr>
      <w:tr w14:paraId="6CF34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627" w:type="dxa"/>
            <w:vMerge w:val="continue"/>
            <w:vAlign w:val="center"/>
          </w:tcPr>
          <w:p w14:paraId="5249DE7D">
            <w:pPr>
              <w:spacing w:line="500" w:lineRule="exact"/>
              <w:ind w:firstLine="440" w:firstLineChars="200"/>
              <w:rPr>
                <w:rFonts w:ascii="宋体" w:hAnsi="宋体" w:cs="宋体"/>
                <w:color w:val="000000"/>
                <w:sz w:val="22"/>
                <w:szCs w:val="28"/>
                <w:highlight w:val="none"/>
              </w:rPr>
            </w:pPr>
          </w:p>
        </w:tc>
        <w:tc>
          <w:tcPr>
            <w:tcW w:w="850" w:type="dxa"/>
            <w:vMerge w:val="continue"/>
            <w:vAlign w:val="center"/>
          </w:tcPr>
          <w:p w14:paraId="251BBCDE">
            <w:pPr>
              <w:spacing w:line="500" w:lineRule="exact"/>
              <w:ind w:firstLine="440" w:firstLineChars="200"/>
              <w:rPr>
                <w:rFonts w:ascii="宋体" w:hAnsi="宋体" w:cs="宋体"/>
                <w:color w:val="000000"/>
                <w:sz w:val="22"/>
                <w:szCs w:val="28"/>
                <w:highlight w:val="none"/>
              </w:rPr>
            </w:pPr>
          </w:p>
        </w:tc>
        <w:tc>
          <w:tcPr>
            <w:tcW w:w="1784" w:type="dxa"/>
            <w:vAlign w:val="center"/>
          </w:tcPr>
          <w:p w14:paraId="4E953047">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质量标准</w:t>
            </w:r>
          </w:p>
        </w:tc>
        <w:tc>
          <w:tcPr>
            <w:tcW w:w="6066" w:type="dxa"/>
            <w:vAlign w:val="center"/>
          </w:tcPr>
          <w:p w14:paraId="1BD7CA81">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合格。</w:t>
            </w:r>
          </w:p>
        </w:tc>
      </w:tr>
      <w:tr w14:paraId="002FA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627" w:type="dxa"/>
            <w:vMerge w:val="continue"/>
            <w:vAlign w:val="center"/>
          </w:tcPr>
          <w:p w14:paraId="0FE7769D">
            <w:pPr>
              <w:spacing w:line="500" w:lineRule="exact"/>
              <w:ind w:firstLine="440" w:firstLineChars="200"/>
              <w:rPr>
                <w:rFonts w:ascii="宋体" w:hAnsi="宋体" w:cs="宋体"/>
                <w:color w:val="000000"/>
                <w:sz w:val="22"/>
                <w:szCs w:val="28"/>
                <w:highlight w:val="none"/>
              </w:rPr>
            </w:pPr>
          </w:p>
        </w:tc>
        <w:tc>
          <w:tcPr>
            <w:tcW w:w="850" w:type="dxa"/>
            <w:vMerge w:val="continue"/>
            <w:vAlign w:val="center"/>
          </w:tcPr>
          <w:p w14:paraId="381D079F">
            <w:pPr>
              <w:spacing w:line="500" w:lineRule="exact"/>
              <w:ind w:firstLine="440" w:firstLineChars="200"/>
              <w:rPr>
                <w:rFonts w:ascii="宋体" w:hAnsi="宋体" w:cs="宋体"/>
                <w:color w:val="000000"/>
                <w:sz w:val="22"/>
                <w:szCs w:val="28"/>
                <w:highlight w:val="none"/>
              </w:rPr>
            </w:pPr>
          </w:p>
        </w:tc>
        <w:tc>
          <w:tcPr>
            <w:tcW w:w="1784" w:type="dxa"/>
            <w:vAlign w:val="center"/>
          </w:tcPr>
          <w:p w14:paraId="5E74CFF1">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投标有效期</w:t>
            </w:r>
          </w:p>
        </w:tc>
        <w:tc>
          <w:tcPr>
            <w:tcW w:w="6066" w:type="dxa"/>
            <w:vAlign w:val="center"/>
          </w:tcPr>
          <w:p w14:paraId="0E018EF9">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投标截止之日起90日历天。</w:t>
            </w:r>
          </w:p>
        </w:tc>
      </w:tr>
      <w:tr w14:paraId="08E39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627" w:type="dxa"/>
            <w:vMerge w:val="continue"/>
            <w:vAlign w:val="center"/>
          </w:tcPr>
          <w:p w14:paraId="6DD7CC65">
            <w:pPr>
              <w:spacing w:line="500" w:lineRule="exact"/>
              <w:ind w:firstLine="440" w:firstLineChars="200"/>
              <w:rPr>
                <w:rFonts w:ascii="宋体" w:hAnsi="宋体" w:cs="宋体"/>
                <w:color w:val="000000"/>
                <w:sz w:val="22"/>
                <w:szCs w:val="28"/>
                <w:highlight w:val="none"/>
              </w:rPr>
            </w:pPr>
          </w:p>
        </w:tc>
        <w:tc>
          <w:tcPr>
            <w:tcW w:w="850" w:type="dxa"/>
            <w:vMerge w:val="continue"/>
            <w:vAlign w:val="center"/>
          </w:tcPr>
          <w:p w14:paraId="5ACBFAAB">
            <w:pPr>
              <w:spacing w:line="500" w:lineRule="exact"/>
              <w:ind w:firstLine="440" w:firstLineChars="200"/>
              <w:rPr>
                <w:rFonts w:ascii="宋体" w:hAnsi="宋体" w:cs="宋体"/>
                <w:color w:val="000000"/>
                <w:sz w:val="22"/>
                <w:szCs w:val="28"/>
                <w:highlight w:val="none"/>
              </w:rPr>
            </w:pPr>
          </w:p>
        </w:tc>
        <w:tc>
          <w:tcPr>
            <w:tcW w:w="1784" w:type="dxa"/>
            <w:vAlign w:val="center"/>
          </w:tcPr>
          <w:p w14:paraId="3A243C88">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其他要求</w:t>
            </w:r>
          </w:p>
        </w:tc>
        <w:tc>
          <w:tcPr>
            <w:tcW w:w="6066" w:type="dxa"/>
            <w:vAlign w:val="center"/>
          </w:tcPr>
          <w:p w14:paraId="4CB0041C">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满足招标文件的其他实质性要求。</w:t>
            </w:r>
          </w:p>
        </w:tc>
      </w:tr>
    </w:tbl>
    <w:p w14:paraId="55590F9F">
      <w:pPr>
        <w:spacing w:line="500" w:lineRule="exact"/>
        <w:ind w:firstLine="440" w:firstLineChars="200"/>
        <w:rPr>
          <w:rFonts w:ascii="宋体" w:hAnsi="宋体" w:cs="宋体"/>
          <w:color w:val="000000"/>
          <w:sz w:val="22"/>
          <w:szCs w:val="28"/>
          <w:highlight w:val="none"/>
          <w:lang w:val="zh-CN"/>
        </w:rPr>
      </w:pPr>
      <w:r>
        <w:rPr>
          <w:rFonts w:hint="eastAsia" w:ascii="宋体" w:hAnsi="宋体" w:cs="宋体"/>
          <w:color w:val="000000"/>
          <w:sz w:val="22"/>
          <w:szCs w:val="28"/>
          <w:highlight w:val="none"/>
        </w:rPr>
        <w:t>注</w:t>
      </w:r>
      <w:r>
        <w:rPr>
          <w:rFonts w:hint="eastAsia" w:ascii="宋体" w:hAnsi="宋体" w:cs="宋体"/>
          <w:color w:val="000000"/>
          <w:sz w:val="22"/>
          <w:szCs w:val="28"/>
          <w:highlight w:val="none"/>
          <w:lang w:val="zh-CN"/>
        </w:rPr>
        <w:t>：（1）上述内容中有一项不合格，则</w:t>
      </w:r>
      <w:r>
        <w:rPr>
          <w:rFonts w:hint="eastAsia" w:ascii="宋体" w:hAnsi="宋体" w:cs="宋体"/>
          <w:color w:val="000000"/>
          <w:sz w:val="22"/>
          <w:szCs w:val="28"/>
          <w:highlight w:val="none"/>
        </w:rPr>
        <w:t>初步</w:t>
      </w:r>
      <w:r>
        <w:rPr>
          <w:rFonts w:hint="eastAsia" w:ascii="宋体" w:hAnsi="宋体" w:cs="宋体"/>
          <w:color w:val="000000"/>
          <w:sz w:val="22"/>
          <w:szCs w:val="28"/>
          <w:highlight w:val="none"/>
          <w:lang w:val="zh-CN"/>
        </w:rPr>
        <w:t>评审不合格，投标按废标处理，不进入后期评审。每项审查内容合格打“√”，不合格打“×”。评审结论写“合格”或“不合格”。不合格须注明原因。</w:t>
      </w:r>
    </w:p>
    <w:p w14:paraId="35C9A226">
      <w:pPr>
        <w:spacing w:line="500" w:lineRule="exact"/>
        <w:ind w:firstLine="440" w:firstLineChars="200"/>
        <w:rPr>
          <w:rFonts w:ascii="宋体" w:hAnsi="宋体" w:cs="宋体"/>
          <w:color w:val="000000"/>
          <w:szCs w:val="21"/>
          <w:highlight w:val="none"/>
          <w:lang w:val="zh-CN"/>
        </w:rPr>
      </w:pPr>
      <w:r>
        <w:rPr>
          <w:rFonts w:hint="eastAsia" w:ascii="宋体" w:hAnsi="宋体" w:cs="宋体"/>
          <w:color w:val="000000"/>
          <w:sz w:val="22"/>
          <w:szCs w:val="28"/>
          <w:highlight w:val="none"/>
          <w:lang w:val="zh-CN"/>
        </w:rPr>
        <w:t>（2）投标人所提供的所有证件均需在有效期内且注册单位名称与投标人的名称一致，如企业名称发生变更，需提供主管部门出具的变更证明材料。</w:t>
      </w:r>
    </w:p>
    <w:p w14:paraId="6A8B11B0">
      <w:pPr>
        <w:pStyle w:val="86"/>
        <w:rPr>
          <w:highlight w:val="none"/>
        </w:rPr>
      </w:pPr>
    </w:p>
    <w:p w14:paraId="2FB86184">
      <w:pPr>
        <w:pStyle w:val="86"/>
        <w:rPr>
          <w:highlight w:val="none"/>
        </w:rPr>
      </w:pPr>
    </w:p>
    <w:p w14:paraId="4D812C80">
      <w:pPr>
        <w:pStyle w:val="86"/>
        <w:rPr>
          <w:highlight w:val="none"/>
        </w:rPr>
      </w:pPr>
    </w:p>
    <w:p w14:paraId="754948A0">
      <w:pPr>
        <w:pStyle w:val="86"/>
        <w:rPr>
          <w:highlight w:val="none"/>
        </w:rPr>
      </w:pPr>
    </w:p>
    <w:p w14:paraId="330C8728">
      <w:pPr>
        <w:pStyle w:val="86"/>
        <w:rPr>
          <w:highlight w:val="none"/>
        </w:rPr>
      </w:pPr>
    </w:p>
    <w:p w14:paraId="326299CA">
      <w:pPr>
        <w:pStyle w:val="86"/>
        <w:rPr>
          <w:highlight w:val="none"/>
        </w:rPr>
      </w:pPr>
    </w:p>
    <w:p w14:paraId="74DA39D7">
      <w:pPr>
        <w:pStyle w:val="86"/>
        <w:jc w:val="both"/>
        <w:rPr>
          <w:highlight w:val="none"/>
        </w:rPr>
      </w:pPr>
    </w:p>
    <w:p w14:paraId="7C9AE041">
      <w:pPr>
        <w:pStyle w:val="86"/>
        <w:rPr>
          <w:highlight w:val="none"/>
        </w:rPr>
      </w:pPr>
      <w:bookmarkStart w:id="762" w:name="_Toc453756945"/>
      <w:bookmarkStart w:id="763" w:name="_Toc428007689"/>
      <w:bookmarkStart w:id="764" w:name="_Toc4375"/>
      <w:bookmarkStart w:id="765" w:name="_Toc14063"/>
      <w:bookmarkStart w:id="766" w:name="_Toc5933"/>
      <w:bookmarkStart w:id="767" w:name="_Toc26893"/>
      <w:bookmarkStart w:id="768" w:name="_Toc31949"/>
      <w:bookmarkStart w:id="769" w:name="_Toc8432"/>
      <w:bookmarkStart w:id="770" w:name="_Toc24574"/>
      <w:r>
        <w:rPr>
          <w:rFonts w:hint="eastAsia"/>
          <w:highlight w:val="none"/>
        </w:rPr>
        <w:t>详细评审表</w:t>
      </w:r>
      <w:bookmarkEnd w:id="762"/>
      <w:bookmarkEnd w:id="763"/>
      <w:bookmarkEnd w:id="764"/>
      <w:bookmarkEnd w:id="765"/>
      <w:bookmarkEnd w:id="766"/>
      <w:bookmarkEnd w:id="767"/>
      <w:bookmarkEnd w:id="768"/>
      <w:bookmarkEnd w:id="769"/>
      <w:bookmarkEnd w:id="770"/>
    </w:p>
    <w:tbl>
      <w:tblPr>
        <w:tblStyle w:val="43"/>
        <w:tblpPr w:leftFromText="180" w:rightFromText="180" w:vertAnchor="text" w:horzAnchor="page" w:tblpX="686" w:tblpY="420"/>
        <w:tblOverlap w:val="never"/>
        <w:tblW w:w="10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750"/>
        <w:gridCol w:w="1717"/>
        <w:gridCol w:w="7168"/>
      </w:tblGrid>
      <w:tr w14:paraId="2440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734" w:type="dxa"/>
            <w:gridSpan w:val="2"/>
            <w:tcBorders>
              <w:top w:val="single" w:color="auto" w:sz="4" w:space="0"/>
              <w:left w:val="single" w:color="auto" w:sz="4" w:space="0"/>
              <w:bottom w:val="single" w:color="auto" w:sz="4" w:space="0"/>
              <w:right w:val="single" w:color="auto" w:sz="4" w:space="0"/>
            </w:tcBorders>
            <w:vAlign w:val="center"/>
          </w:tcPr>
          <w:p w14:paraId="2B64F39A">
            <w:pPr>
              <w:spacing w:line="500" w:lineRule="exact"/>
              <w:jc w:val="center"/>
              <w:rPr>
                <w:rFonts w:ascii="宋体" w:hAnsi="宋体" w:cs="宋体"/>
                <w:color w:val="000000"/>
                <w:sz w:val="24"/>
                <w:highlight w:val="none"/>
              </w:rPr>
            </w:pPr>
            <w:r>
              <w:rPr>
                <w:rFonts w:hint="eastAsia" w:ascii="宋体" w:hAnsi="宋体" w:cs="宋体"/>
                <w:color w:val="000000"/>
                <w:sz w:val="24"/>
                <w:highlight w:val="none"/>
              </w:rPr>
              <w:t>条款号</w:t>
            </w:r>
          </w:p>
        </w:tc>
        <w:tc>
          <w:tcPr>
            <w:tcW w:w="1717" w:type="dxa"/>
            <w:tcBorders>
              <w:top w:val="single" w:color="auto" w:sz="4" w:space="0"/>
              <w:left w:val="single" w:color="auto" w:sz="4" w:space="0"/>
              <w:bottom w:val="single" w:color="auto" w:sz="4" w:space="0"/>
              <w:right w:val="single" w:color="auto" w:sz="4" w:space="0"/>
            </w:tcBorders>
            <w:vAlign w:val="center"/>
          </w:tcPr>
          <w:p w14:paraId="2D2114D5">
            <w:pPr>
              <w:spacing w:line="500" w:lineRule="exact"/>
              <w:jc w:val="center"/>
              <w:rPr>
                <w:rFonts w:ascii="宋体" w:hAnsi="宋体" w:cs="宋体"/>
                <w:color w:val="000000"/>
                <w:sz w:val="24"/>
                <w:highlight w:val="none"/>
              </w:rPr>
            </w:pPr>
            <w:r>
              <w:rPr>
                <w:rFonts w:hint="eastAsia" w:ascii="宋体" w:hAnsi="宋体" w:cs="宋体"/>
                <w:color w:val="000000"/>
                <w:sz w:val="24"/>
                <w:highlight w:val="none"/>
              </w:rPr>
              <w:t>条款内容</w:t>
            </w:r>
          </w:p>
        </w:tc>
        <w:tc>
          <w:tcPr>
            <w:tcW w:w="7168" w:type="dxa"/>
            <w:tcBorders>
              <w:top w:val="single" w:color="auto" w:sz="4" w:space="0"/>
              <w:left w:val="single" w:color="auto" w:sz="4" w:space="0"/>
              <w:bottom w:val="single" w:color="auto" w:sz="4" w:space="0"/>
              <w:right w:val="single" w:color="auto" w:sz="4" w:space="0"/>
            </w:tcBorders>
            <w:vAlign w:val="center"/>
          </w:tcPr>
          <w:p w14:paraId="31A4DA8C">
            <w:pPr>
              <w:spacing w:line="500" w:lineRule="exact"/>
              <w:jc w:val="center"/>
              <w:rPr>
                <w:rFonts w:ascii="宋体" w:hAnsi="宋体" w:cs="宋体"/>
                <w:color w:val="000000"/>
                <w:sz w:val="24"/>
                <w:highlight w:val="none"/>
              </w:rPr>
            </w:pPr>
            <w:r>
              <w:rPr>
                <w:rFonts w:hint="eastAsia" w:ascii="宋体" w:hAnsi="宋体" w:cs="宋体"/>
                <w:color w:val="000000"/>
                <w:sz w:val="24"/>
                <w:highlight w:val="none"/>
              </w:rPr>
              <w:t>编列内容</w:t>
            </w:r>
          </w:p>
        </w:tc>
      </w:tr>
      <w:tr w14:paraId="2484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734" w:type="dxa"/>
            <w:gridSpan w:val="2"/>
            <w:tcBorders>
              <w:top w:val="single" w:color="auto" w:sz="4" w:space="0"/>
              <w:left w:val="single" w:color="auto" w:sz="4" w:space="0"/>
              <w:bottom w:val="single" w:color="auto" w:sz="4" w:space="0"/>
              <w:right w:val="single" w:color="auto" w:sz="4" w:space="0"/>
            </w:tcBorders>
            <w:vAlign w:val="center"/>
          </w:tcPr>
          <w:p w14:paraId="4EB3F1CA">
            <w:pPr>
              <w:spacing w:line="500" w:lineRule="exact"/>
              <w:jc w:val="center"/>
              <w:rPr>
                <w:rFonts w:ascii="宋体" w:hAnsi="宋体" w:cs="宋体"/>
                <w:color w:val="000000"/>
                <w:sz w:val="24"/>
                <w:highlight w:val="none"/>
              </w:rPr>
            </w:pPr>
            <w:r>
              <w:rPr>
                <w:rFonts w:hint="eastAsia" w:ascii="宋体" w:hAnsi="宋体" w:cs="宋体"/>
                <w:color w:val="000000"/>
                <w:sz w:val="24"/>
                <w:highlight w:val="none"/>
              </w:rPr>
              <w:t>2.2.1</w:t>
            </w:r>
          </w:p>
        </w:tc>
        <w:tc>
          <w:tcPr>
            <w:tcW w:w="1717" w:type="dxa"/>
            <w:tcBorders>
              <w:top w:val="single" w:color="auto" w:sz="4" w:space="0"/>
              <w:left w:val="single" w:color="auto" w:sz="4" w:space="0"/>
              <w:bottom w:val="single" w:color="auto" w:sz="4" w:space="0"/>
              <w:right w:val="single" w:color="auto" w:sz="4" w:space="0"/>
            </w:tcBorders>
            <w:vAlign w:val="center"/>
          </w:tcPr>
          <w:p w14:paraId="754E93BD">
            <w:pPr>
              <w:spacing w:line="500" w:lineRule="exact"/>
              <w:jc w:val="center"/>
              <w:rPr>
                <w:rFonts w:ascii="宋体" w:hAnsi="宋体" w:cs="宋体"/>
                <w:color w:val="000000"/>
                <w:sz w:val="24"/>
                <w:highlight w:val="none"/>
              </w:rPr>
            </w:pPr>
            <w:r>
              <w:rPr>
                <w:rFonts w:hint="eastAsia" w:ascii="宋体" w:hAnsi="宋体" w:cs="宋体"/>
                <w:color w:val="000000"/>
                <w:sz w:val="24"/>
                <w:highlight w:val="none"/>
              </w:rPr>
              <w:t>分值构成</w:t>
            </w:r>
          </w:p>
          <w:p w14:paraId="5405101D">
            <w:pPr>
              <w:spacing w:line="500" w:lineRule="exact"/>
              <w:jc w:val="center"/>
              <w:rPr>
                <w:rFonts w:ascii="宋体" w:hAnsi="宋体" w:cs="宋体"/>
                <w:color w:val="000000"/>
                <w:sz w:val="24"/>
                <w:highlight w:val="none"/>
              </w:rPr>
            </w:pPr>
            <w:r>
              <w:rPr>
                <w:rFonts w:hint="eastAsia" w:ascii="宋体" w:hAnsi="宋体" w:cs="宋体"/>
                <w:color w:val="000000"/>
                <w:sz w:val="24"/>
                <w:highlight w:val="none"/>
              </w:rPr>
              <w:t>(总分100分)</w:t>
            </w:r>
          </w:p>
        </w:tc>
        <w:tc>
          <w:tcPr>
            <w:tcW w:w="7168" w:type="dxa"/>
            <w:tcBorders>
              <w:top w:val="single" w:color="auto" w:sz="4" w:space="0"/>
              <w:left w:val="single" w:color="auto" w:sz="4" w:space="0"/>
              <w:bottom w:val="single" w:color="auto" w:sz="4" w:space="0"/>
              <w:right w:val="single" w:color="auto" w:sz="4" w:space="0"/>
            </w:tcBorders>
            <w:vAlign w:val="center"/>
          </w:tcPr>
          <w:p w14:paraId="29667BDD">
            <w:pPr>
              <w:spacing w:line="500" w:lineRule="exact"/>
              <w:rPr>
                <w:rFonts w:ascii="宋体" w:hAnsi="宋体" w:cs="宋体"/>
                <w:color w:val="000000"/>
                <w:sz w:val="24"/>
                <w:highlight w:val="none"/>
              </w:rPr>
            </w:pPr>
            <w:r>
              <w:rPr>
                <w:rFonts w:hint="eastAsia" w:ascii="宋体" w:hAnsi="宋体" w:cs="宋体"/>
                <w:color w:val="000000"/>
                <w:sz w:val="24"/>
                <w:highlight w:val="none"/>
              </w:rPr>
              <w:t>技术</w:t>
            </w:r>
            <w:r>
              <w:rPr>
                <w:rFonts w:hint="eastAsia" w:ascii="宋体" w:hAnsi="宋体" w:cs="宋体"/>
                <w:color w:val="000000"/>
                <w:sz w:val="24"/>
                <w:highlight w:val="none"/>
                <w:lang w:val="zh-CN"/>
              </w:rPr>
              <w:t>部分</w:t>
            </w:r>
            <w:r>
              <w:rPr>
                <w:rFonts w:hint="eastAsia" w:ascii="宋体" w:hAnsi="宋体" w:cs="宋体"/>
                <w:color w:val="000000"/>
                <w:sz w:val="24"/>
                <w:highlight w:val="none"/>
              </w:rPr>
              <w:t>：5</w:t>
            </w:r>
            <w:r>
              <w:rPr>
                <w:rFonts w:hint="eastAsia" w:ascii="宋体" w:hAnsi="宋体" w:cs="宋体"/>
                <w:color w:val="000000"/>
                <w:sz w:val="24"/>
                <w:highlight w:val="none"/>
                <w:lang w:val="en-US" w:eastAsia="zh-CN"/>
              </w:rPr>
              <w:t>5</w:t>
            </w:r>
            <w:r>
              <w:rPr>
                <w:rFonts w:hint="eastAsia" w:ascii="宋体" w:hAnsi="宋体" w:cs="宋体"/>
                <w:color w:val="000000"/>
                <w:sz w:val="24"/>
                <w:highlight w:val="none"/>
              </w:rPr>
              <w:t>分          商务</w:t>
            </w:r>
            <w:r>
              <w:rPr>
                <w:rFonts w:hint="eastAsia" w:ascii="宋体" w:hAnsi="宋体" w:cs="宋体"/>
                <w:color w:val="000000"/>
                <w:sz w:val="24"/>
                <w:highlight w:val="none"/>
                <w:lang w:val="zh-CN"/>
              </w:rPr>
              <w:t>部分</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15</w:t>
            </w:r>
            <w:r>
              <w:rPr>
                <w:rFonts w:hint="eastAsia" w:ascii="宋体" w:hAnsi="宋体" w:cs="宋体"/>
                <w:color w:val="000000"/>
                <w:sz w:val="24"/>
                <w:highlight w:val="none"/>
              </w:rPr>
              <w:t>分</w:t>
            </w:r>
          </w:p>
          <w:p w14:paraId="002B0C6D">
            <w:pPr>
              <w:spacing w:line="500" w:lineRule="exact"/>
              <w:rPr>
                <w:rFonts w:ascii="宋体" w:hAnsi="宋体" w:cs="宋体"/>
                <w:color w:val="000000"/>
                <w:sz w:val="24"/>
                <w:highlight w:val="none"/>
              </w:rPr>
            </w:pPr>
            <w:r>
              <w:rPr>
                <w:rFonts w:hint="eastAsia" w:ascii="宋体" w:hAnsi="宋体" w:cs="宋体"/>
                <w:color w:val="000000"/>
                <w:sz w:val="24"/>
                <w:highlight w:val="none"/>
              </w:rPr>
              <w:t>投标</w:t>
            </w:r>
            <w:r>
              <w:rPr>
                <w:rFonts w:hint="eastAsia" w:ascii="宋体" w:hAnsi="宋体" w:cs="宋体"/>
                <w:color w:val="000000"/>
                <w:sz w:val="24"/>
                <w:highlight w:val="none"/>
                <w:lang w:val="zh-CN"/>
              </w:rPr>
              <w:t>部分</w:t>
            </w:r>
            <w:r>
              <w:rPr>
                <w:rFonts w:hint="eastAsia" w:ascii="宋体" w:hAnsi="宋体" w:cs="宋体"/>
                <w:color w:val="000000"/>
                <w:sz w:val="24"/>
                <w:highlight w:val="none"/>
              </w:rPr>
              <w:t xml:space="preserve">：30分         </w:t>
            </w:r>
          </w:p>
        </w:tc>
      </w:tr>
      <w:tr w14:paraId="6B753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734" w:type="dxa"/>
            <w:gridSpan w:val="2"/>
            <w:tcBorders>
              <w:top w:val="single" w:color="auto" w:sz="4" w:space="0"/>
              <w:left w:val="single" w:color="auto" w:sz="4" w:space="0"/>
              <w:bottom w:val="single" w:color="auto" w:sz="4" w:space="0"/>
              <w:right w:val="single" w:color="auto" w:sz="4" w:space="0"/>
            </w:tcBorders>
            <w:vAlign w:val="center"/>
          </w:tcPr>
          <w:p w14:paraId="78DFD527">
            <w:pPr>
              <w:spacing w:line="500" w:lineRule="exact"/>
              <w:jc w:val="center"/>
              <w:rPr>
                <w:rFonts w:ascii="宋体" w:hAnsi="宋体" w:cs="宋体"/>
                <w:color w:val="000000"/>
                <w:sz w:val="24"/>
                <w:highlight w:val="none"/>
              </w:rPr>
            </w:pPr>
            <w:r>
              <w:rPr>
                <w:rFonts w:hint="eastAsia" w:ascii="宋体" w:hAnsi="宋体" w:cs="宋体"/>
                <w:color w:val="000000"/>
                <w:sz w:val="24"/>
                <w:highlight w:val="none"/>
              </w:rPr>
              <w:t>2.2.2</w:t>
            </w:r>
          </w:p>
        </w:tc>
        <w:tc>
          <w:tcPr>
            <w:tcW w:w="1717" w:type="dxa"/>
            <w:tcBorders>
              <w:top w:val="single" w:color="auto" w:sz="4" w:space="0"/>
              <w:left w:val="single" w:color="auto" w:sz="4" w:space="0"/>
              <w:bottom w:val="single" w:color="auto" w:sz="4" w:space="0"/>
              <w:right w:val="single" w:color="auto" w:sz="4" w:space="0"/>
            </w:tcBorders>
            <w:vAlign w:val="center"/>
          </w:tcPr>
          <w:p w14:paraId="0BC8AC46">
            <w:pPr>
              <w:spacing w:line="500" w:lineRule="exact"/>
              <w:jc w:val="center"/>
              <w:rPr>
                <w:rFonts w:ascii="宋体" w:hAnsi="宋体" w:cs="宋体"/>
                <w:color w:val="000000"/>
                <w:sz w:val="24"/>
                <w:highlight w:val="none"/>
              </w:rPr>
            </w:pPr>
            <w:r>
              <w:rPr>
                <w:rFonts w:hint="eastAsia" w:ascii="宋体" w:hAnsi="宋体" w:cs="宋体"/>
                <w:color w:val="000000"/>
                <w:sz w:val="24"/>
                <w:highlight w:val="none"/>
              </w:rPr>
              <w:t>评标基准价计算方法</w:t>
            </w:r>
          </w:p>
        </w:tc>
        <w:tc>
          <w:tcPr>
            <w:tcW w:w="7168" w:type="dxa"/>
            <w:tcBorders>
              <w:top w:val="single" w:color="auto" w:sz="4" w:space="0"/>
              <w:left w:val="single" w:color="auto" w:sz="4" w:space="0"/>
              <w:bottom w:val="single" w:color="auto" w:sz="4" w:space="0"/>
              <w:right w:val="single" w:color="auto" w:sz="4" w:space="0"/>
            </w:tcBorders>
            <w:vAlign w:val="center"/>
          </w:tcPr>
          <w:p w14:paraId="09CC2753">
            <w:pPr>
              <w:spacing w:line="500" w:lineRule="exact"/>
              <w:rPr>
                <w:rFonts w:ascii="宋体" w:hAnsi="宋体" w:cs="宋体"/>
                <w:color w:val="000000"/>
                <w:sz w:val="24"/>
                <w:highlight w:val="none"/>
              </w:rPr>
            </w:pPr>
            <w:r>
              <w:rPr>
                <w:rFonts w:hint="eastAsia" w:ascii="宋体" w:hAnsi="宋体" w:cs="宋体"/>
                <w:color w:val="000000"/>
                <w:sz w:val="24"/>
                <w:highlight w:val="none"/>
              </w:rPr>
              <w:t>评标基准价的确定及评分规定：</w:t>
            </w:r>
          </w:p>
          <w:p w14:paraId="4DE3AC2E">
            <w:pPr>
              <w:spacing w:line="500" w:lineRule="exact"/>
              <w:rPr>
                <w:rFonts w:ascii="宋体" w:hAnsi="宋体" w:cs="宋体"/>
                <w:color w:val="000000"/>
                <w:sz w:val="24"/>
                <w:highlight w:val="none"/>
              </w:rPr>
            </w:pPr>
            <w:r>
              <w:rPr>
                <w:rFonts w:hint="eastAsia" w:ascii="宋体" w:hAnsi="宋体" w:cs="宋体"/>
                <w:color w:val="000000"/>
                <w:sz w:val="24"/>
                <w:highlight w:val="none"/>
              </w:rPr>
              <w:t>评标基准价为所有经过评审后的有效投标人的最低投标报价。当投标人的投标报价等于评标基准价时，得满分30分。</w:t>
            </w:r>
          </w:p>
        </w:tc>
      </w:tr>
      <w:tr w14:paraId="67A5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734" w:type="dxa"/>
            <w:gridSpan w:val="2"/>
            <w:tcBorders>
              <w:top w:val="single" w:color="auto" w:sz="4" w:space="0"/>
              <w:left w:val="single" w:color="auto" w:sz="4" w:space="0"/>
              <w:bottom w:val="single" w:color="auto" w:sz="4" w:space="0"/>
              <w:right w:val="single" w:color="auto" w:sz="4" w:space="0"/>
            </w:tcBorders>
            <w:vAlign w:val="center"/>
          </w:tcPr>
          <w:p w14:paraId="5E5DBC80">
            <w:pPr>
              <w:spacing w:line="500" w:lineRule="exact"/>
              <w:jc w:val="center"/>
              <w:rPr>
                <w:rFonts w:ascii="宋体" w:hAnsi="宋体" w:cs="宋体"/>
                <w:color w:val="000000"/>
                <w:sz w:val="24"/>
                <w:highlight w:val="none"/>
              </w:rPr>
            </w:pPr>
            <w:r>
              <w:rPr>
                <w:rFonts w:hint="eastAsia" w:ascii="宋体" w:hAnsi="宋体" w:cs="宋体"/>
                <w:color w:val="000000"/>
                <w:sz w:val="24"/>
                <w:highlight w:val="none"/>
              </w:rPr>
              <w:t>2.2.3</w:t>
            </w:r>
          </w:p>
        </w:tc>
        <w:tc>
          <w:tcPr>
            <w:tcW w:w="1717" w:type="dxa"/>
            <w:tcBorders>
              <w:top w:val="single" w:color="auto" w:sz="4" w:space="0"/>
              <w:left w:val="single" w:color="auto" w:sz="4" w:space="0"/>
              <w:bottom w:val="single" w:color="auto" w:sz="4" w:space="0"/>
              <w:right w:val="single" w:color="auto" w:sz="4" w:space="0"/>
            </w:tcBorders>
            <w:vAlign w:val="center"/>
          </w:tcPr>
          <w:p w14:paraId="60BF1665">
            <w:pPr>
              <w:spacing w:line="500" w:lineRule="exact"/>
              <w:jc w:val="center"/>
              <w:rPr>
                <w:rFonts w:ascii="宋体" w:hAnsi="宋体" w:cs="宋体"/>
                <w:color w:val="000000"/>
                <w:sz w:val="24"/>
                <w:highlight w:val="none"/>
              </w:rPr>
            </w:pPr>
            <w:r>
              <w:rPr>
                <w:rFonts w:hint="eastAsia" w:ascii="宋体" w:hAnsi="宋体" w:cs="宋体"/>
                <w:color w:val="000000"/>
                <w:sz w:val="24"/>
                <w:highlight w:val="none"/>
              </w:rPr>
              <w:t>计算公式</w:t>
            </w:r>
          </w:p>
        </w:tc>
        <w:tc>
          <w:tcPr>
            <w:tcW w:w="7168" w:type="dxa"/>
            <w:tcBorders>
              <w:top w:val="single" w:color="auto" w:sz="4" w:space="0"/>
              <w:left w:val="single" w:color="auto" w:sz="4" w:space="0"/>
              <w:bottom w:val="single" w:color="auto" w:sz="4" w:space="0"/>
              <w:right w:val="single" w:color="auto" w:sz="4" w:space="0"/>
            </w:tcBorders>
            <w:vAlign w:val="center"/>
          </w:tcPr>
          <w:p w14:paraId="7E3B646A">
            <w:pPr>
              <w:spacing w:line="500" w:lineRule="exact"/>
              <w:rPr>
                <w:rFonts w:ascii="宋体" w:hAnsi="宋体" w:cs="宋体"/>
                <w:color w:val="000000"/>
                <w:sz w:val="24"/>
                <w:highlight w:val="none"/>
              </w:rPr>
            </w:pPr>
            <w:r>
              <w:rPr>
                <w:rFonts w:hint="eastAsia" w:ascii="宋体" w:hAnsi="宋体" w:cs="宋体"/>
                <w:color w:val="000000"/>
                <w:sz w:val="24"/>
                <w:highlight w:val="none"/>
              </w:rPr>
              <w:t>投标报价得分=（评标基准价/投标报价）*基准分值</w:t>
            </w:r>
          </w:p>
          <w:p w14:paraId="45BEE908">
            <w:pPr>
              <w:spacing w:line="500" w:lineRule="exact"/>
              <w:rPr>
                <w:rFonts w:ascii="宋体" w:hAnsi="宋体" w:cs="宋体"/>
                <w:color w:val="000000"/>
                <w:sz w:val="24"/>
                <w:highlight w:val="none"/>
              </w:rPr>
            </w:pPr>
            <w:r>
              <w:rPr>
                <w:rFonts w:hint="eastAsia" w:ascii="宋体" w:hAnsi="宋体" w:cs="宋体"/>
                <w:color w:val="000000"/>
                <w:sz w:val="24"/>
                <w:highlight w:val="none"/>
              </w:rPr>
              <w:t>投标报价得分均保留小数点后两位，第三位四舍五入。</w:t>
            </w:r>
          </w:p>
        </w:tc>
      </w:tr>
      <w:tr w14:paraId="1B8D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734" w:type="dxa"/>
            <w:gridSpan w:val="2"/>
            <w:tcBorders>
              <w:top w:val="single" w:color="auto" w:sz="4" w:space="0"/>
              <w:left w:val="single" w:color="auto" w:sz="4" w:space="0"/>
              <w:bottom w:val="single" w:color="auto" w:sz="4" w:space="0"/>
              <w:right w:val="single" w:color="auto" w:sz="4" w:space="0"/>
            </w:tcBorders>
            <w:vAlign w:val="center"/>
          </w:tcPr>
          <w:p w14:paraId="68AD8B45">
            <w:pPr>
              <w:spacing w:line="500" w:lineRule="exact"/>
              <w:jc w:val="center"/>
              <w:rPr>
                <w:rFonts w:ascii="宋体" w:hAnsi="宋体" w:cs="宋体"/>
                <w:color w:val="000000"/>
                <w:sz w:val="24"/>
                <w:highlight w:val="none"/>
              </w:rPr>
            </w:pPr>
            <w:r>
              <w:rPr>
                <w:rFonts w:hint="eastAsia" w:ascii="宋体" w:hAnsi="宋体" w:cs="宋体"/>
                <w:color w:val="000000"/>
                <w:sz w:val="24"/>
                <w:highlight w:val="none"/>
              </w:rPr>
              <w:t>条款号</w:t>
            </w:r>
          </w:p>
        </w:tc>
        <w:tc>
          <w:tcPr>
            <w:tcW w:w="1717" w:type="dxa"/>
            <w:tcBorders>
              <w:top w:val="single" w:color="auto" w:sz="4" w:space="0"/>
              <w:left w:val="single" w:color="auto" w:sz="4" w:space="0"/>
              <w:bottom w:val="single" w:color="auto" w:sz="4" w:space="0"/>
              <w:right w:val="single" w:color="auto" w:sz="4" w:space="0"/>
            </w:tcBorders>
            <w:vAlign w:val="center"/>
          </w:tcPr>
          <w:p w14:paraId="4CB2AB04">
            <w:pPr>
              <w:spacing w:line="500" w:lineRule="exact"/>
              <w:jc w:val="center"/>
              <w:rPr>
                <w:rFonts w:ascii="宋体" w:hAnsi="宋体" w:cs="宋体"/>
                <w:color w:val="000000"/>
                <w:sz w:val="24"/>
                <w:highlight w:val="none"/>
              </w:rPr>
            </w:pPr>
            <w:r>
              <w:rPr>
                <w:rFonts w:hint="eastAsia" w:ascii="宋体" w:hAnsi="宋体" w:cs="宋体"/>
                <w:color w:val="000000"/>
                <w:sz w:val="24"/>
                <w:highlight w:val="none"/>
              </w:rPr>
              <w:t>评分因素</w:t>
            </w:r>
          </w:p>
        </w:tc>
        <w:tc>
          <w:tcPr>
            <w:tcW w:w="7168" w:type="dxa"/>
            <w:tcBorders>
              <w:top w:val="single" w:color="auto" w:sz="4" w:space="0"/>
              <w:left w:val="single" w:color="auto" w:sz="4" w:space="0"/>
              <w:bottom w:val="single" w:color="auto" w:sz="4" w:space="0"/>
              <w:right w:val="single" w:color="auto" w:sz="4" w:space="0"/>
            </w:tcBorders>
            <w:vAlign w:val="center"/>
          </w:tcPr>
          <w:p w14:paraId="03510F16">
            <w:pPr>
              <w:spacing w:line="500" w:lineRule="exact"/>
              <w:rPr>
                <w:rFonts w:ascii="宋体" w:hAnsi="宋体" w:cs="宋体"/>
                <w:color w:val="000000"/>
                <w:sz w:val="24"/>
                <w:highlight w:val="none"/>
              </w:rPr>
            </w:pPr>
            <w:r>
              <w:rPr>
                <w:rFonts w:hint="eastAsia" w:ascii="宋体" w:hAnsi="宋体" w:cs="宋体"/>
                <w:color w:val="000000"/>
                <w:sz w:val="24"/>
                <w:highlight w:val="none"/>
              </w:rPr>
              <w:t>评分标准</w:t>
            </w:r>
          </w:p>
        </w:tc>
      </w:tr>
      <w:tr w14:paraId="2D26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984" w:type="dxa"/>
            <w:tcBorders>
              <w:left w:val="single" w:color="auto" w:sz="4" w:space="0"/>
              <w:right w:val="single" w:color="auto" w:sz="4" w:space="0"/>
            </w:tcBorders>
            <w:vAlign w:val="center"/>
          </w:tcPr>
          <w:p w14:paraId="1632B12D">
            <w:pPr>
              <w:spacing w:line="500" w:lineRule="exact"/>
              <w:jc w:val="both"/>
              <w:rPr>
                <w:rFonts w:ascii="宋体" w:hAnsi="宋体" w:cs="宋体"/>
                <w:color w:val="000000"/>
                <w:sz w:val="24"/>
                <w:highlight w:val="none"/>
              </w:rPr>
            </w:pPr>
            <w:r>
              <w:rPr>
                <w:rFonts w:hint="eastAsia" w:ascii="宋体" w:hAnsi="宋体" w:cs="宋体"/>
                <w:color w:val="000000"/>
                <w:sz w:val="24"/>
                <w:highlight w:val="none"/>
              </w:rPr>
              <w:t>投标报价</w:t>
            </w:r>
            <w:r>
              <w:rPr>
                <w:rFonts w:hint="eastAsia" w:ascii="宋体" w:hAnsi="宋体" w:cs="宋体"/>
                <w:color w:val="000000"/>
                <w:sz w:val="24"/>
                <w:highlight w:val="none"/>
                <w:lang w:val="zh-CN"/>
              </w:rPr>
              <w:t>部分</w:t>
            </w:r>
          </w:p>
          <w:p w14:paraId="3319FB7C">
            <w:pPr>
              <w:spacing w:line="500" w:lineRule="exact"/>
              <w:jc w:val="center"/>
              <w:rPr>
                <w:rFonts w:ascii="宋体" w:hAnsi="宋体" w:cs="宋体"/>
                <w:color w:val="000000"/>
                <w:sz w:val="24"/>
                <w:highlight w:val="none"/>
              </w:rPr>
            </w:pPr>
            <w:r>
              <w:rPr>
                <w:rFonts w:hint="eastAsia" w:ascii="宋体" w:hAnsi="宋体" w:cs="宋体"/>
                <w:color w:val="000000"/>
                <w:sz w:val="24"/>
                <w:highlight w:val="none"/>
              </w:rPr>
              <w:t xml:space="preserve">（30分 ） </w:t>
            </w:r>
          </w:p>
        </w:tc>
        <w:tc>
          <w:tcPr>
            <w:tcW w:w="750" w:type="dxa"/>
            <w:tcBorders>
              <w:left w:val="single" w:color="auto" w:sz="4" w:space="0"/>
              <w:right w:val="single" w:color="auto" w:sz="4" w:space="0"/>
            </w:tcBorders>
            <w:vAlign w:val="center"/>
          </w:tcPr>
          <w:p w14:paraId="7FAED781">
            <w:pPr>
              <w:spacing w:line="500" w:lineRule="exact"/>
              <w:jc w:val="center"/>
              <w:rPr>
                <w:rFonts w:ascii="宋体" w:hAnsi="宋体" w:cs="宋体"/>
                <w:color w:val="000000"/>
                <w:sz w:val="24"/>
                <w:highlight w:val="none"/>
              </w:rPr>
            </w:pPr>
            <w:r>
              <w:rPr>
                <w:rFonts w:hint="eastAsia" w:ascii="宋体" w:hAnsi="宋体" w:cs="宋体"/>
                <w:color w:val="000000"/>
                <w:sz w:val="24"/>
                <w:highlight w:val="none"/>
              </w:rPr>
              <w:t>2.2.4（1）</w:t>
            </w:r>
          </w:p>
        </w:tc>
        <w:tc>
          <w:tcPr>
            <w:tcW w:w="1717" w:type="dxa"/>
            <w:tcBorders>
              <w:top w:val="single" w:color="auto" w:sz="4" w:space="0"/>
              <w:left w:val="single" w:color="auto" w:sz="4" w:space="0"/>
              <w:bottom w:val="single" w:color="auto" w:sz="4" w:space="0"/>
              <w:right w:val="single" w:color="auto" w:sz="4" w:space="0"/>
            </w:tcBorders>
            <w:vAlign w:val="center"/>
          </w:tcPr>
          <w:p w14:paraId="399B86CD">
            <w:pPr>
              <w:spacing w:line="500" w:lineRule="exact"/>
              <w:jc w:val="center"/>
              <w:rPr>
                <w:rFonts w:ascii="宋体" w:hAnsi="宋体" w:cs="宋体"/>
                <w:color w:val="000000"/>
                <w:sz w:val="24"/>
                <w:highlight w:val="none"/>
              </w:rPr>
            </w:pPr>
            <w:r>
              <w:rPr>
                <w:rFonts w:hint="eastAsia" w:ascii="宋体" w:hAnsi="宋体" w:cs="宋体"/>
                <w:color w:val="000000"/>
                <w:sz w:val="24"/>
                <w:highlight w:val="none"/>
              </w:rPr>
              <w:t>投标报价（30分）</w:t>
            </w:r>
          </w:p>
        </w:tc>
        <w:tc>
          <w:tcPr>
            <w:tcW w:w="7168" w:type="dxa"/>
            <w:tcBorders>
              <w:top w:val="single" w:color="auto" w:sz="4" w:space="0"/>
              <w:left w:val="single" w:color="auto" w:sz="4" w:space="0"/>
              <w:right w:val="single" w:color="auto" w:sz="4" w:space="0"/>
            </w:tcBorders>
            <w:vAlign w:val="center"/>
          </w:tcPr>
          <w:p w14:paraId="722472CF">
            <w:pPr>
              <w:spacing w:line="500" w:lineRule="exact"/>
              <w:rPr>
                <w:rFonts w:ascii="宋体" w:hAnsi="宋体" w:cs="宋体"/>
                <w:color w:val="000000"/>
                <w:sz w:val="24"/>
                <w:highlight w:val="none"/>
              </w:rPr>
            </w:pPr>
            <w:r>
              <w:rPr>
                <w:rFonts w:hint="eastAsia" w:ascii="宋体" w:hAnsi="宋体" w:cs="宋体"/>
                <w:color w:val="000000"/>
                <w:sz w:val="24"/>
                <w:highlight w:val="none"/>
              </w:rPr>
              <w:t>评标基准价的确定及评分规定：评标基准价为所有经过评审后的有效投标人的最低投标报价。当投标人的投标报价等于评标基准价时，得满分30分。</w:t>
            </w:r>
          </w:p>
          <w:p w14:paraId="7121FD98">
            <w:pPr>
              <w:spacing w:line="500" w:lineRule="exact"/>
              <w:rPr>
                <w:rFonts w:ascii="宋体" w:hAnsi="宋体" w:cs="宋体"/>
                <w:color w:val="000000"/>
                <w:sz w:val="24"/>
                <w:highlight w:val="none"/>
              </w:rPr>
            </w:pPr>
            <w:r>
              <w:rPr>
                <w:rFonts w:hint="eastAsia" w:ascii="宋体" w:hAnsi="宋体" w:cs="宋体"/>
                <w:color w:val="000000"/>
                <w:sz w:val="24"/>
                <w:highlight w:val="none"/>
              </w:rPr>
              <w:t>投标报价得分=（评标基准价/投标报价）*30</w:t>
            </w:r>
          </w:p>
          <w:p w14:paraId="2E89D6D4">
            <w:pPr>
              <w:spacing w:line="500" w:lineRule="exact"/>
              <w:rPr>
                <w:rFonts w:ascii="宋体" w:hAnsi="宋体" w:cs="宋体"/>
                <w:color w:val="000000"/>
                <w:sz w:val="24"/>
                <w:highlight w:val="none"/>
              </w:rPr>
            </w:pPr>
            <w:r>
              <w:rPr>
                <w:rFonts w:hint="eastAsia" w:ascii="宋体" w:hAnsi="宋体" w:cs="宋体"/>
                <w:color w:val="000000"/>
                <w:sz w:val="24"/>
                <w:highlight w:val="none"/>
              </w:rPr>
              <w:t>投标报价得分均保留小数点后两位，第三位四舍五入。</w:t>
            </w:r>
          </w:p>
        </w:tc>
      </w:tr>
      <w:tr w14:paraId="22500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984" w:type="dxa"/>
            <w:vMerge w:val="restart"/>
            <w:tcBorders>
              <w:left w:val="single" w:color="auto" w:sz="4" w:space="0"/>
              <w:right w:val="single" w:color="auto" w:sz="4" w:space="0"/>
            </w:tcBorders>
            <w:vAlign w:val="center"/>
          </w:tcPr>
          <w:p w14:paraId="4B6931C0">
            <w:pPr>
              <w:spacing w:line="500" w:lineRule="exact"/>
              <w:rPr>
                <w:rFonts w:ascii="宋体" w:hAnsi="宋体" w:cs="宋体"/>
                <w:color w:val="000000"/>
                <w:sz w:val="24"/>
                <w:highlight w:val="none"/>
              </w:rPr>
            </w:pPr>
            <w:r>
              <w:rPr>
                <w:rFonts w:hint="eastAsia" w:ascii="宋体" w:hAnsi="宋体" w:cs="宋体"/>
                <w:color w:val="000000"/>
                <w:sz w:val="24"/>
                <w:highlight w:val="none"/>
              </w:rPr>
              <w:t>商务</w:t>
            </w:r>
            <w:r>
              <w:rPr>
                <w:rFonts w:hint="eastAsia" w:ascii="宋体" w:hAnsi="宋体" w:cs="宋体"/>
                <w:color w:val="000000"/>
                <w:sz w:val="24"/>
                <w:highlight w:val="none"/>
                <w:lang w:val="zh-CN"/>
              </w:rPr>
              <w:t>部分</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15</w:t>
            </w:r>
            <w:r>
              <w:rPr>
                <w:rFonts w:hint="eastAsia" w:ascii="宋体" w:hAnsi="宋体" w:cs="宋体"/>
                <w:color w:val="000000"/>
                <w:sz w:val="24"/>
                <w:highlight w:val="none"/>
              </w:rPr>
              <w:t>分）</w:t>
            </w:r>
          </w:p>
        </w:tc>
        <w:tc>
          <w:tcPr>
            <w:tcW w:w="750" w:type="dxa"/>
            <w:vMerge w:val="restart"/>
            <w:tcBorders>
              <w:left w:val="single" w:color="auto" w:sz="4" w:space="0"/>
              <w:right w:val="single" w:color="auto" w:sz="4" w:space="0"/>
            </w:tcBorders>
            <w:vAlign w:val="center"/>
          </w:tcPr>
          <w:p w14:paraId="1405EB02">
            <w:pPr>
              <w:spacing w:line="500" w:lineRule="exact"/>
              <w:jc w:val="center"/>
              <w:rPr>
                <w:rFonts w:ascii="宋体" w:hAnsi="宋体" w:cs="宋体"/>
                <w:color w:val="000000"/>
                <w:sz w:val="24"/>
                <w:highlight w:val="none"/>
              </w:rPr>
            </w:pPr>
            <w:r>
              <w:rPr>
                <w:rFonts w:hint="eastAsia" w:ascii="宋体" w:hAnsi="宋体" w:cs="宋体"/>
                <w:color w:val="000000"/>
                <w:sz w:val="24"/>
                <w:highlight w:val="none"/>
              </w:rPr>
              <w:t>2.2.4 (2)</w:t>
            </w:r>
          </w:p>
        </w:tc>
        <w:tc>
          <w:tcPr>
            <w:tcW w:w="1717" w:type="dxa"/>
            <w:tcBorders>
              <w:top w:val="single" w:color="auto" w:sz="4" w:space="0"/>
              <w:left w:val="single" w:color="auto" w:sz="4" w:space="0"/>
              <w:bottom w:val="single" w:color="auto" w:sz="4" w:space="0"/>
              <w:right w:val="single" w:color="auto" w:sz="4" w:space="0"/>
            </w:tcBorders>
            <w:vAlign w:val="center"/>
          </w:tcPr>
          <w:p w14:paraId="2B3ABC3C">
            <w:pPr>
              <w:spacing w:line="500" w:lineRule="exact"/>
              <w:jc w:val="center"/>
              <w:rPr>
                <w:rFonts w:ascii="宋体" w:hAnsi="宋体" w:cs="宋体"/>
                <w:color w:val="000000"/>
                <w:sz w:val="24"/>
                <w:highlight w:val="none"/>
              </w:rPr>
            </w:pPr>
            <w:r>
              <w:rPr>
                <w:rFonts w:hint="eastAsia" w:ascii="宋体" w:hAnsi="宋体" w:cs="宋体"/>
                <w:color w:val="000000"/>
                <w:sz w:val="24"/>
                <w:highlight w:val="none"/>
              </w:rPr>
              <w:t>投标人业绩（</w:t>
            </w:r>
            <w:r>
              <w:rPr>
                <w:rFonts w:hint="eastAsia" w:ascii="宋体" w:hAnsi="宋体" w:cs="宋体"/>
                <w:color w:val="000000"/>
                <w:sz w:val="24"/>
                <w:highlight w:val="none"/>
                <w:lang w:val="en-US" w:eastAsia="zh-CN"/>
              </w:rPr>
              <w:t>9</w:t>
            </w:r>
            <w:r>
              <w:rPr>
                <w:rFonts w:hint="eastAsia" w:ascii="宋体" w:hAnsi="宋体" w:cs="宋体"/>
                <w:color w:val="000000"/>
                <w:sz w:val="24"/>
                <w:highlight w:val="none"/>
              </w:rPr>
              <w:t>分）</w:t>
            </w:r>
          </w:p>
        </w:tc>
        <w:tc>
          <w:tcPr>
            <w:tcW w:w="7168" w:type="dxa"/>
            <w:tcBorders>
              <w:top w:val="single" w:color="auto" w:sz="4" w:space="0"/>
              <w:left w:val="single" w:color="auto" w:sz="4" w:space="0"/>
              <w:bottom w:val="single" w:color="auto" w:sz="4" w:space="0"/>
              <w:right w:val="single" w:color="auto" w:sz="4" w:space="0"/>
            </w:tcBorders>
            <w:vAlign w:val="center"/>
          </w:tcPr>
          <w:p w14:paraId="7B7440DF">
            <w:pPr>
              <w:spacing w:line="500" w:lineRule="exact"/>
              <w:rPr>
                <w:rFonts w:ascii="宋体" w:hAnsi="宋体" w:cs="宋体"/>
                <w:color w:val="000000"/>
                <w:sz w:val="24"/>
                <w:highlight w:val="none"/>
              </w:rPr>
            </w:pPr>
            <w:r>
              <w:rPr>
                <w:rFonts w:hint="eastAsia" w:ascii="宋体" w:hAnsi="宋体" w:cs="宋体"/>
                <w:color w:val="000000"/>
                <w:sz w:val="24"/>
                <w:highlight w:val="none"/>
              </w:rPr>
              <w:t>投标人近三年 (2021年</w:t>
            </w:r>
            <w:r>
              <w:rPr>
                <w:rFonts w:hint="eastAsia" w:ascii="宋体" w:hAnsi="宋体" w:cs="宋体"/>
                <w:color w:val="000000"/>
                <w:sz w:val="24"/>
                <w:highlight w:val="none"/>
                <w:lang w:val="en-US" w:eastAsia="zh-CN"/>
              </w:rPr>
              <w:t>至今</w:t>
            </w:r>
            <w:r>
              <w:rPr>
                <w:rFonts w:hint="eastAsia" w:ascii="宋体" w:hAnsi="宋体" w:cs="宋体"/>
                <w:color w:val="000000"/>
                <w:sz w:val="24"/>
                <w:highlight w:val="none"/>
              </w:rPr>
              <w:t>)相关类似产品合同每具有一个</w:t>
            </w:r>
            <w:r>
              <w:rPr>
                <w:rFonts w:hint="eastAsia" w:ascii="宋体" w:hAnsi="宋体" w:cs="宋体"/>
                <w:color w:val="000000"/>
                <w:sz w:val="24"/>
                <w:highlight w:val="none"/>
                <w:lang w:val="en-US" w:eastAsia="zh-CN"/>
              </w:rPr>
              <w:t>得3</w:t>
            </w:r>
            <w:r>
              <w:rPr>
                <w:rFonts w:hint="eastAsia" w:ascii="宋体" w:hAnsi="宋体" w:cs="宋体"/>
                <w:color w:val="000000"/>
                <w:sz w:val="24"/>
                <w:highlight w:val="none"/>
              </w:rPr>
              <w:t>分，最多</w:t>
            </w:r>
            <w:r>
              <w:rPr>
                <w:rFonts w:hint="eastAsia" w:ascii="宋体" w:hAnsi="宋体" w:cs="宋体"/>
                <w:color w:val="000000"/>
                <w:sz w:val="24"/>
                <w:highlight w:val="none"/>
                <w:lang w:val="en-US" w:eastAsia="zh-CN"/>
              </w:rPr>
              <w:t>得9</w:t>
            </w:r>
            <w:r>
              <w:rPr>
                <w:rFonts w:hint="eastAsia" w:ascii="宋体" w:hAnsi="宋体" w:cs="宋体"/>
                <w:color w:val="000000"/>
                <w:sz w:val="24"/>
                <w:highlight w:val="none"/>
              </w:rPr>
              <w:t>分。</w:t>
            </w:r>
          </w:p>
          <w:p w14:paraId="5984E211">
            <w:pPr>
              <w:spacing w:line="500" w:lineRule="exact"/>
              <w:rPr>
                <w:rFonts w:ascii="宋体" w:hAnsi="宋体" w:cs="宋体"/>
                <w:color w:val="000000"/>
                <w:sz w:val="24"/>
                <w:highlight w:val="none"/>
              </w:rPr>
            </w:pPr>
            <w:r>
              <w:rPr>
                <w:rFonts w:hint="eastAsia" w:ascii="宋体" w:hAnsi="宋体" w:cs="宋体"/>
                <w:color w:val="000000"/>
                <w:sz w:val="24"/>
                <w:highlight w:val="none"/>
              </w:rPr>
              <w:t>评分标准：提供案例合同复印件或中标通知书复印件并加盖投标人公章，合同签订单位名称必须与投标人名称完全一致，并提供合同签订单位联系人、联系电话用于核查，否则不得分。</w:t>
            </w:r>
          </w:p>
        </w:tc>
      </w:tr>
      <w:tr w14:paraId="77885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84" w:type="dxa"/>
            <w:vMerge w:val="continue"/>
            <w:tcBorders>
              <w:left w:val="single" w:color="auto" w:sz="4" w:space="0"/>
              <w:right w:val="single" w:color="auto" w:sz="4" w:space="0"/>
            </w:tcBorders>
            <w:vAlign w:val="center"/>
          </w:tcPr>
          <w:p w14:paraId="3ED04F2A">
            <w:pPr>
              <w:spacing w:line="500" w:lineRule="exact"/>
              <w:rPr>
                <w:rFonts w:ascii="宋体" w:hAnsi="宋体" w:cs="宋体"/>
                <w:color w:val="000000"/>
                <w:sz w:val="24"/>
                <w:highlight w:val="none"/>
              </w:rPr>
            </w:pPr>
          </w:p>
        </w:tc>
        <w:tc>
          <w:tcPr>
            <w:tcW w:w="750" w:type="dxa"/>
            <w:vMerge w:val="continue"/>
            <w:tcBorders>
              <w:left w:val="single" w:color="auto" w:sz="4" w:space="0"/>
              <w:right w:val="single" w:color="auto" w:sz="4" w:space="0"/>
            </w:tcBorders>
            <w:vAlign w:val="center"/>
          </w:tcPr>
          <w:p w14:paraId="5E3FCE6B">
            <w:pPr>
              <w:spacing w:line="500" w:lineRule="exact"/>
              <w:jc w:val="center"/>
              <w:rPr>
                <w:rFonts w:ascii="宋体" w:hAnsi="宋体" w:cs="宋体"/>
                <w:color w:val="000000"/>
                <w:sz w:val="24"/>
                <w:highlight w:val="none"/>
              </w:rPr>
            </w:pPr>
          </w:p>
        </w:tc>
        <w:tc>
          <w:tcPr>
            <w:tcW w:w="1717" w:type="dxa"/>
            <w:tcBorders>
              <w:top w:val="single" w:color="auto" w:sz="4" w:space="0"/>
              <w:left w:val="single" w:color="auto" w:sz="4" w:space="0"/>
              <w:bottom w:val="single" w:color="auto" w:sz="4" w:space="0"/>
              <w:right w:val="single" w:color="auto" w:sz="4" w:space="0"/>
            </w:tcBorders>
            <w:vAlign w:val="center"/>
          </w:tcPr>
          <w:p w14:paraId="1B67BDC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000000"/>
                <w:sz w:val="24"/>
                <w:highlight w:val="none"/>
              </w:rPr>
            </w:pPr>
            <w:r>
              <w:rPr>
                <w:rFonts w:hint="eastAsia" w:ascii="宋体" w:hAnsi="宋体" w:eastAsia="宋体" w:cs="宋体"/>
                <w:color w:val="000000"/>
                <w:sz w:val="24"/>
                <w:szCs w:val="24"/>
                <w:highlight w:val="none"/>
                <w:lang w:eastAsia="zh-CN"/>
              </w:rPr>
              <w:t>项目实施团队人员配备</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6分</w:t>
            </w:r>
            <w:r>
              <w:rPr>
                <w:rFonts w:hint="eastAsia" w:ascii="宋体" w:hAnsi="宋体" w:cs="宋体"/>
                <w:color w:val="000000"/>
                <w:sz w:val="24"/>
                <w:szCs w:val="24"/>
                <w:highlight w:val="none"/>
                <w:lang w:eastAsia="zh-CN"/>
              </w:rPr>
              <w:t>）</w:t>
            </w:r>
          </w:p>
        </w:tc>
        <w:tc>
          <w:tcPr>
            <w:tcW w:w="7168" w:type="dxa"/>
            <w:tcBorders>
              <w:top w:val="single" w:color="auto" w:sz="4" w:space="0"/>
              <w:left w:val="single" w:color="auto" w:sz="4" w:space="0"/>
              <w:bottom w:val="single" w:color="auto" w:sz="4" w:space="0"/>
              <w:right w:val="single" w:color="auto" w:sz="4" w:space="0"/>
            </w:tcBorders>
            <w:vAlign w:val="center"/>
          </w:tcPr>
          <w:p w14:paraId="466F37C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以投标人针对此项目所组建的项目实施团队人员配备情况打分：</w:t>
            </w:r>
          </w:p>
          <w:p w14:paraId="6783269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1、配备 6 人及以上的，得</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rPr>
              <w:t>分；</w:t>
            </w:r>
          </w:p>
          <w:p w14:paraId="71431E5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2、配备 4-5 人的，得</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分；</w:t>
            </w:r>
          </w:p>
          <w:p w14:paraId="68AEACB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3、配备 2-3 人的，得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p w14:paraId="076DB5A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4、配备 1 人的，得1分。</w:t>
            </w:r>
          </w:p>
          <w:p w14:paraId="15739FED">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color w:val="000000"/>
                <w:sz w:val="24"/>
                <w:highlight w:val="none"/>
              </w:rPr>
            </w:pPr>
            <w:r>
              <w:rPr>
                <w:rFonts w:hint="eastAsia" w:ascii="宋体" w:hAnsi="宋体" w:eastAsia="宋体" w:cs="宋体"/>
                <w:color w:val="000000"/>
                <w:sz w:val="24"/>
                <w:szCs w:val="24"/>
                <w:highlight w:val="none"/>
              </w:rPr>
              <w:t>不配备不得分。</w:t>
            </w:r>
          </w:p>
        </w:tc>
      </w:tr>
      <w:tr w14:paraId="65FCF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84" w:type="dxa"/>
            <w:vMerge w:val="restart"/>
            <w:tcBorders>
              <w:left w:val="single" w:color="auto" w:sz="4" w:space="0"/>
              <w:right w:val="single" w:color="auto" w:sz="4" w:space="0"/>
            </w:tcBorders>
            <w:vAlign w:val="center"/>
          </w:tcPr>
          <w:p w14:paraId="1F7E6D4B">
            <w:pPr>
              <w:spacing w:line="500" w:lineRule="exact"/>
              <w:jc w:val="center"/>
              <w:rPr>
                <w:rFonts w:hint="eastAsia" w:ascii="宋体" w:hAnsi="宋体" w:cs="宋体"/>
                <w:color w:val="000000"/>
                <w:sz w:val="24"/>
                <w:highlight w:val="none"/>
              </w:rPr>
            </w:pPr>
            <w:r>
              <w:rPr>
                <w:rFonts w:hint="eastAsia" w:ascii="宋体" w:hAnsi="宋体" w:cs="宋体"/>
                <w:color w:val="000000"/>
                <w:sz w:val="24"/>
                <w:highlight w:val="none"/>
                <w:lang w:val="en-US" w:eastAsia="zh-CN"/>
              </w:rPr>
              <w:t>技术</w:t>
            </w:r>
            <w:r>
              <w:rPr>
                <w:rFonts w:hint="eastAsia" w:ascii="宋体" w:hAnsi="宋体" w:cs="宋体"/>
                <w:color w:val="000000"/>
                <w:sz w:val="24"/>
                <w:highlight w:val="none"/>
                <w:lang w:val="zh-CN"/>
              </w:rPr>
              <w:t>部分</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55</w:t>
            </w:r>
            <w:r>
              <w:rPr>
                <w:rFonts w:hint="eastAsia" w:ascii="宋体" w:hAnsi="宋体" w:cs="宋体"/>
                <w:color w:val="000000"/>
                <w:sz w:val="24"/>
                <w:highlight w:val="none"/>
              </w:rPr>
              <w:t>分）</w:t>
            </w:r>
          </w:p>
        </w:tc>
        <w:tc>
          <w:tcPr>
            <w:tcW w:w="750" w:type="dxa"/>
            <w:vMerge w:val="restart"/>
            <w:tcBorders>
              <w:left w:val="single" w:color="auto" w:sz="4" w:space="0"/>
              <w:right w:val="single" w:color="auto" w:sz="4" w:space="0"/>
            </w:tcBorders>
            <w:vAlign w:val="center"/>
          </w:tcPr>
          <w:p w14:paraId="12444CE2">
            <w:pPr>
              <w:spacing w:line="500" w:lineRule="exact"/>
              <w:jc w:val="center"/>
              <w:rPr>
                <w:rFonts w:hint="eastAsia" w:ascii="宋体" w:hAnsi="宋体" w:cs="宋体"/>
                <w:color w:val="000000"/>
                <w:sz w:val="24"/>
                <w:highlight w:val="none"/>
              </w:rPr>
            </w:pPr>
            <w:r>
              <w:rPr>
                <w:rFonts w:hint="eastAsia" w:ascii="宋体" w:hAnsi="宋体" w:cs="宋体"/>
                <w:color w:val="000000"/>
                <w:sz w:val="24"/>
                <w:highlight w:val="none"/>
              </w:rPr>
              <w:t>2.2.4（3）</w:t>
            </w:r>
          </w:p>
        </w:tc>
        <w:tc>
          <w:tcPr>
            <w:tcW w:w="1717" w:type="dxa"/>
            <w:vAlign w:val="center"/>
          </w:tcPr>
          <w:p w14:paraId="66CEF05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color w:val="000000"/>
                <w:sz w:val="24"/>
                <w:highlight w:val="none"/>
              </w:rPr>
            </w:pPr>
            <w:r>
              <w:rPr>
                <w:rFonts w:hint="eastAsia" w:ascii="宋体" w:hAnsi="宋体" w:eastAsia="宋体" w:cs="宋体"/>
                <w:color w:val="000000"/>
                <w:sz w:val="24"/>
                <w:szCs w:val="24"/>
                <w:highlight w:val="none"/>
                <w:lang w:val="en-US" w:eastAsia="zh-CN"/>
              </w:rPr>
              <w:t>供货方案</w:t>
            </w:r>
            <w:r>
              <w:rPr>
                <w:rFonts w:hint="eastAsia" w:ascii="宋体" w:hAnsi="宋体" w:cs="宋体"/>
                <w:color w:val="000000"/>
                <w:sz w:val="24"/>
                <w:szCs w:val="24"/>
                <w:highlight w:val="none"/>
                <w:lang w:val="en-US" w:eastAsia="zh-CN"/>
              </w:rPr>
              <w:t>（15分）</w:t>
            </w:r>
          </w:p>
        </w:tc>
        <w:tc>
          <w:tcPr>
            <w:tcW w:w="7168" w:type="dxa"/>
            <w:vAlign w:val="center"/>
          </w:tcPr>
          <w:p w14:paraId="624005F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1、结合本项目采购需求投标人提供</w:t>
            </w:r>
            <w:r>
              <w:rPr>
                <w:rFonts w:hint="eastAsia" w:ascii="宋体" w:hAnsi="宋体" w:eastAsia="宋体" w:cs="宋体"/>
                <w:color w:val="000000"/>
                <w:sz w:val="24"/>
                <w:szCs w:val="24"/>
                <w:highlight w:val="none"/>
                <w:lang w:val="en-US" w:eastAsia="zh-CN"/>
              </w:rPr>
              <w:t>供货</w:t>
            </w:r>
            <w:r>
              <w:rPr>
                <w:rFonts w:hint="eastAsia" w:ascii="宋体" w:hAnsi="宋体" w:eastAsia="宋体" w:cs="宋体"/>
                <w:color w:val="000000"/>
                <w:sz w:val="24"/>
                <w:szCs w:val="24"/>
                <w:highlight w:val="none"/>
                <w:lang w:val="zh-CN"/>
              </w:rPr>
              <w:t>方案编制完整详细、内容完善、针对性强、合理可行完全符合</w:t>
            </w:r>
            <w:r>
              <w:rPr>
                <w:rFonts w:hint="eastAsia" w:ascii="宋体" w:hAnsi="宋体" w:eastAsia="宋体" w:cs="宋体"/>
                <w:color w:val="000000"/>
                <w:sz w:val="24"/>
                <w:szCs w:val="24"/>
                <w:highlight w:val="none"/>
                <w:lang w:val="en-US" w:eastAsia="zh-CN"/>
              </w:rPr>
              <w:t>采购人</w:t>
            </w:r>
            <w:r>
              <w:rPr>
                <w:rFonts w:hint="eastAsia" w:ascii="宋体" w:hAnsi="宋体" w:eastAsia="宋体" w:cs="宋体"/>
                <w:color w:val="000000"/>
                <w:sz w:val="24"/>
                <w:szCs w:val="24"/>
                <w:highlight w:val="none"/>
                <w:lang w:val="zh-CN"/>
              </w:rPr>
              <w:t>需求的，得15</w:t>
            </w:r>
            <w:r>
              <w:rPr>
                <w:rFonts w:hint="eastAsia" w:ascii="宋体" w:hAnsi="宋体" w:cs="宋体"/>
                <w:color w:val="000000"/>
                <w:sz w:val="24"/>
                <w:szCs w:val="24"/>
                <w:highlight w:val="none"/>
                <w:lang w:val="en-US" w:eastAsia="zh-CN"/>
              </w:rPr>
              <w:t>-11</w:t>
            </w:r>
            <w:r>
              <w:rPr>
                <w:rFonts w:hint="eastAsia" w:ascii="宋体" w:hAnsi="宋体" w:eastAsia="宋体" w:cs="宋体"/>
                <w:color w:val="000000"/>
                <w:sz w:val="24"/>
                <w:szCs w:val="24"/>
                <w:highlight w:val="none"/>
                <w:lang w:val="zh-CN"/>
              </w:rPr>
              <w:t>分；</w:t>
            </w:r>
          </w:p>
          <w:p w14:paraId="241071B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2、方案详细程度、针对性、合理可行等待完善的，得10</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val="zh-CN"/>
              </w:rPr>
              <w:t>分；</w:t>
            </w:r>
          </w:p>
          <w:p w14:paraId="141BBB6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3、方案详细程度及针对性差得5</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zh-CN"/>
              </w:rPr>
              <w:t>分，</w:t>
            </w:r>
          </w:p>
          <w:p w14:paraId="3273FC3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cs="宋体"/>
                <w:color w:val="000000"/>
                <w:sz w:val="24"/>
                <w:highlight w:val="none"/>
              </w:rPr>
            </w:pPr>
            <w:r>
              <w:rPr>
                <w:rFonts w:hint="eastAsia" w:ascii="宋体" w:hAnsi="宋体" w:eastAsia="宋体" w:cs="宋体"/>
                <w:color w:val="000000"/>
                <w:sz w:val="24"/>
                <w:szCs w:val="24"/>
                <w:highlight w:val="none"/>
                <w:lang w:val="zh-CN"/>
              </w:rPr>
              <w:t>4、没有不得分</w:t>
            </w:r>
            <w:r>
              <w:rPr>
                <w:rFonts w:hint="eastAsia" w:ascii="宋体" w:hAnsi="宋体" w:cs="宋体"/>
                <w:color w:val="000000"/>
                <w:sz w:val="24"/>
                <w:szCs w:val="24"/>
                <w:highlight w:val="none"/>
                <w:lang w:val="zh-CN"/>
              </w:rPr>
              <w:t>。</w:t>
            </w:r>
          </w:p>
        </w:tc>
      </w:tr>
      <w:tr w14:paraId="1B830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984" w:type="dxa"/>
            <w:vMerge w:val="continue"/>
            <w:tcBorders>
              <w:left w:val="single" w:color="auto" w:sz="4" w:space="0"/>
              <w:right w:val="single" w:color="auto" w:sz="4" w:space="0"/>
            </w:tcBorders>
            <w:vAlign w:val="center"/>
          </w:tcPr>
          <w:p w14:paraId="3B7E12E9">
            <w:pPr>
              <w:spacing w:line="500" w:lineRule="exact"/>
              <w:jc w:val="center"/>
              <w:rPr>
                <w:rFonts w:ascii="宋体" w:hAnsi="宋体" w:cs="宋体"/>
                <w:color w:val="000000"/>
                <w:sz w:val="24"/>
                <w:highlight w:val="none"/>
              </w:rPr>
            </w:pPr>
          </w:p>
        </w:tc>
        <w:tc>
          <w:tcPr>
            <w:tcW w:w="750" w:type="dxa"/>
            <w:vMerge w:val="continue"/>
            <w:tcBorders>
              <w:left w:val="single" w:color="auto" w:sz="4" w:space="0"/>
              <w:right w:val="single" w:color="auto" w:sz="4" w:space="0"/>
            </w:tcBorders>
            <w:vAlign w:val="center"/>
          </w:tcPr>
          <w:p w14:paraId="07BE9B7B">
            <w:pPr>
              <w:spacing w:line="500" w:lineRule="exact"/>
              <w:jc w:val="center"/>
              <w:rPr>
                <w:rFonts w:ascii="宋体" w:hAnsi="宋体" w:cs="宋体"/>
                <w:color w:val="000000"/>
                <w:sz w:val="24"/>
                <w:highlight w:val="none"/>
              </w:rPr>
            </w:pPr>
          </w:p>
        </w:tc>
        <w:tc>
          <w:tcPr>
            <w:tcW w:w="1717" w:type="dxa"/>
            <w:vAlign w:val="center"/>
          </w:tcPr>
          <w:p w14:paraId="0BC6D44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000000"/>
                <w:sz w:val="24"/>
                <w:highlight w:val="none"/>
              </w:rPr>
            </w:pPr>
            <w:r>
              <w:rPr>
                <w:rFonts w:hint="eastAsia" w:ascii="宋体" w:hAnsi="宋体" w:eastAsia="宋体" w:cs="宋体"/>
                <w:color w:val="000000"/>
                <w:sz w:val="24"/>
                <w:szCs w:val="24"/>
                <w:highlight w:val="none"/>
                <w:lang w:val="en-US" w:eastAsia="zh-CN"/>
              </w:rPr>
              <w:t>售后服务方案</w:t>
            </w:r>
            <w:r>
              <w:rPr>
                <w:rFonts w:hint="eastAsia" w:ascii="宋体" w:hAnsi="宋体" w:cs="宋体"/>
                <w:color w:val="000000"/>
                <w:sz w:val="24"/>
                <w:szCs w:val="24"/>
                <w:highlight w:val="none"/>
                <w:lang w:val="en-US" w:eastAsia="zh-CN"/>
              </w:rPr>
              <w:t>（10分）</w:t>
            </w:r>
          </w:p>
        </w:tc>
        <w:tc>
          <w:tcPr>
            <w:tcW w:w="7168" w:type="dxa"/>
            <w:vAlign w:val="top"/>
          </w:tcPr>
          <w:p w14:paraId="158971A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售后服务方案包括但不限于售后服务承诺、保障措施、故障排除速度及维护期内外的后续技术支持和维护能力等。</w:t>
            </w:r>
          </w:p>
          <w:p w14:paraId="57EA00E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（1）售后服务方案、售后服务承诺、保障措施完善，故障排除速度快及维护期内外的后续技术支持和维护能力强,得10</w:t>
            </w: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lang w:eastAsia="zh-CN"/>
              </w:rPr>
              <w:t>分；</w:t>
            </w:r>
          </w:p>
          <w:p w14:paraId="4AA5605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（2）售后服务承诺、保障措施完较善，故障排除速度较快及维护期内外的后续技术支持和维护能力较强，得7</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eastAsia="zh-CN"/>
              </w:rPr>
              <w:t>分；</w:t>
            </w:r>
          </w:p>
          <w:p w14:paraId="662C05D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（3）售后服务保障体系及措施基本符合招标要求，服务响应一般，得4</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分；</w:t>
            </w:r>
          </w:p>
          <w:p w14:paraId="3C45A2F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（4）提供的售后服务方案缺乏合理性的得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1分</w:t>
            </w:r>
            <w:r>
              <w:rPr>
                <w:rFonts w:hint="eastAsia" w:ascii="宋体" w:hAnsi="宋体" w:cs="宋体"/>
                <w:color w:val="000000"/>
                <w:sz w:val="24"/>
                <w:szCs w:val="24"/>
                <w:highlight w:val="none"/>
                <w:lang w:eastAsia="zh-CN"/>
              </w:rPr>
              <w:t>；</w:t>
            </w:r>
          </w:p>
          <w:p w14:paraId="2ACB2F8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宋体" w:hAnsi="宋体" w:cs="宋体"/>
                <w:sz w:val="24"/>
                <w:highlight w:val="none"/>
                <w:lang w:bidi="zh-CN"/>
              </w:rPr>
            </w:pPr>
            <w:r>
              <w:rPr>
                <w:rFonts w:hint="eastAsia" w:ascii="宋体" w:hAnsi="宋体" w:eastAsia="宋体" w:cs="宋体"/>
                <w:color w:val="000000"/>
                <w:sz w:val="24"/>
                <w:szCs w:val="24"/>
                <w:highlight w:val="none"/>
                <w:lang w:eastAsia="zh-CN"/>
              </w:rPr>
              <w:t>（5）售后服务方案不提供的不得分</w:t>
            </w:r>
            <w:r>
              <w:rPr>
                <w:rFonts w:hint="eastAsia" w:ascii="宋体" w:hAnsi="宋体" w:cs="宋体"/>
                <w:color w:val="000000"/>
                <w:sz w:val="24"/>
                <w:szCs w:val="24"/>
                <w:highlight w:val="none"/>
                <w:lang w:eastAsia="zh-CN"/>
              </w:rPr>
              <w:t>。</w:t>
            </w:r>
          </w:p>
        </w:tc>
      </w:tr>
      <w:tr w14:paraId="30808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984" w:type="dxa"/>
            <w:vMerge w:val="continue"/>
            <w:tcBorders>
              <w:left w:val="single" w:color="auto" w:sz="4" w:space="0"/>
              <w:right w:val="single" w:color="auto" w:sz="4" w:space="0"/>
            </w:tcBorders>
            <w:vAlign w:val="center"/>
          </w:tcPr>
          <w:p w14:paraId="72F0B81A">
            <w:pPr>
              <w:spacing w:line="500" w:lineRule="exact"/>
              <w:jc w:val="center"/>
              <w:rPr>
                <w:rFonts w:ascii="宋体" w:hAnsi="宋体" w:cs="宋体"/>
                <w:color w:val="000000"/>
                <w:sz w:val="24"/>
                <w:highlight w:val="none"/>
              </w:rPr>
            </w:pPr>
          </w:p>
        </w:tc>
        <w:tc>
          <w:tcPr>
            <w:tcW w:w="750" w:type="dxa"/>
            <w:vMerge w:val="continue"/>
            <w:tcBorders>
              <w:left w:val="single" w:color="auto" w:sz="4" w:space="0"/>
              <w:right w:val="single" w:color="auto" w:sz="4" w:space="0"/>
            </w:tcBorders>
            <w:vAlign w:val="center"/>
          </w:tcPr>
          <w:p w14:paraId="3E02119C">
            <w:pPr>
              <w:spacing w:line="500" w:lineRule="exact"/>
              <w:jc w:val="center"/>
              <w:rPr>
                <w:rFonts w:ascii="宋体" w:hAnsi="宋体" w:cs="宋体"/>
                <w:color w:val="000000"/>
                <w:sz w:val="24"/>
                <w:highlight w:val="none"/>
              </w:rPr>
            </w:pPr>
          </w:p>
        </w:tc>
        <w:tc>
          <w:tcPr>
            <w:tcW w:w="1717" w:type="dxa"/>
            <w:vAlign w:val="center"/>
          </w:tcPr>
          <w:p w14:paraId="623159C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000000"/>
                <w:sz w:val="24"/>
                <w:highlight w:val="none"/>
              </w:rPr>
            </w:pPr>
            <w:r>
              <w:rPr>
                <w:rFonts w:hint="eastAsia" w:ascii="宋体" w:hAnsi="宋体" w:eastAsia="宋体" w:cs="宋体"/>
                <w:color w:val="000000"/>
                <w:sz w:val="24"/>
                <w:szCs w:val="24"/>
                <w:highlight w:val="none"/>
                <w:lang w:val="en-US" w:eastAsia="zh-CN"/>
              </w:rPr>
              <w:t>安装调试方案及项目验收方案（10分）</w:t>
            </w:r>
          </w:p>
        </w:tc>
        <w:tc>
          <w:tcPr>
            <w:tcW w:w="7168" w:type="dxa"/>
            <w:vAlign w:val="center"/>
          </w:tcPr>
          <w:p w14:paraId="5AD78FE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1、结合本项目采购需求投标人提供技术服务方案编制完整详细、内容完善、针对性强、合理可行完全符合采购人需求的得10</w:t>
            </w: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lang w:val="en-US" w:eastAsia="zh-CN"/>
              </w:rPr>
              <w:t>分；</w:t>
            </w:r>
          </w:p>
          <w:p w14:paraId="1DA2772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2、方案详细程度、针对性、合理可行等待完善的得</w:t>
            </w:r>
            <w:r>
              <w:rPr>
                <w:rFonts w:hint="eastAsia" w:ascii="宋体" w:hAnsi="宋体" w:cs="宋体"/>
                <w:color w:val="000000"/>
                <w:sz w:val="24"/>
                <w:szCs w:val="24"/>
                <w:highlight w:val="none"/>
                <w:lang w:val="en-US" w:eastAsia="zh-CN"/>
              </w:rPr>
              <w:t>6-3</w:t>
            </w:r>
            <w:r>
              <w:rPr>
                <w:rFonts w:hint="eastAsia" w:ascii="宋体" w:hAnsi="宋体" w:eastAsia="宋体" w:cs="宋体"/>
                <w:color w:val="000000"/>
                <w:sz w:val="24"/>
                <w:szCs w:val="24"/>
                <w:highlight w:val="none"/>
                <w:lang w:val="en-US" w:eastAsia="zh-CN"/>
              </w:rPr>
              <w:t>分；</w:t>
            </w:r>
          </w:p>
          <w:p w14:paraId="2CA43B5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3、方案详细程度及针对性差得</w:t>
            </w:r>
            <w:r>
              <w:rPr>
                <w:rFonts w:hint="eastAsia" w:ascii="宋体" w:hAnsi="宋体" w:cs="宋体"/>
                <w:color w:val="000000"/>
                <w:sz w:val="24"/>
                <w:szCs w:val="24"/>
                <w:highlight w:val="none"/>
                <w:lang w:val="en-US" w:eastAsia="zh-CN"/>
              </w:rPr>
              <w:t>2-1</w:t>
            </w:r>
            <w:r>
              <w:rPr>
                <w:rFonts w:hint="eastAsia" w:ascii="宋体" w:hAnsi="宋体" w:eastAsia="宋体" w:cs="宋体"/>
                <w:color w:val="000000"/>
                <w:sz w:val="24"/>
                <w:szCs w:val="24"/>
                <w:highlight w:val="none"/>
                <w:lang w:val="en-US" w:eastAsia="zh-CN"/>
              </w:rPr>
              <w:t>分，</w:t>
            </w:r>
          </w:p>
          <w:p w14:paraId="7886CF8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宋体" w:hAnsi="宋体" w:cs="宋体"/>
                <w:color w:val="000000"/>
                <w:sz w:val="24"/>
                <w:highlight w:val="none"/>
                <w:lang w:val="zh-CN"/>
              </w:rPr>
            </w:pPr>
            <w:r>
              <w:rPr>
                <w:rFonts w:hint="eastAsia" w:ascii="宋体" w:hAnsi="宋体" w:eastAsia="宋体" w:cs="宋体"/>
                <w:color w:val="000000"/>
                <w:sz w:val="24"/>
                <w:szCs w:val="24"/>
                <w:highlight w:val="none"/>
                <w:lang w:val="en-US" w:eastAsia="zh-CN"/>
              </w:rPr>
              <w:t>4、没有不得分。</w:t>
            </w:r>
          </w:p>
        </w:tc>
      </w:tr>
      <w:tr w14:paraId="0E89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984" w:type="dxa"/>
            <w:vMerge w:val="continue"/>
            <w:tcBorders>
              <w:left w:val="single" w:color="auto" w:sz="4" w:space="0"/>
              <w:right w:val="single" w:color="auto" w:sz="4" w:space="0"/>
            </w:tcBorders>
            <w:vAlign w:val="center"/>
          </w:tcPr>
          <w:p w14:paraId="45C55C4E">
            <w:pPr>
              <w:spacing w:line="500" w:lineRule="exact"/>
              <w:jc w:val="center"/>
              <w:rPr>
                <w:rFonts w:ascii="宋体" w:hAnsi="宋体" w:cs="宋体"/>
                <w:color w:val="000000"/>
                <w:sz w:val="24"/>
                <w:highlight w:val="none"/>
              </w:rPr>
            </w:pPr>
          </w:p>
        </w:tc>
        <w:tc>
          <w:tcPr>
            <w:tcW w:w="750" w:type="dxa"/>
            <w:vMerge w:val="continue"/>
            <w:tcBorders>
              <w:left w:val="single" w:color="auto" w:sz="4" w:space="0"/>
              <w:right w:val="single" w:color="auto" w:sz="4" w:space="0"/>
            </w:tcBorders>
            <w:vAlign w:val="center"/>
          </w:tcPr>
          <w:p w14:paraId="5C57A9D1">
            <w:pPr>
              <w:spacing w:line="500" w:lineRule="exact"/>
              <w:jc w:val="center"/>
              <w:rPr>
                <w:rFonts w:ascii="宋体" w:hAnsi="宋体" w:cs="宋体"/>
                <w:color w:val="000000"/>
                <w:sz w:val="24"/>
                <w:highlight w:val="none"/>
              </w:rPr>
            </w:pPr>
          </w:p>
        </w:tc>
        <w:tc>
          <w:tcPr>
            <w:tcW w:w="1717" w:type="dxa"/>
            <w:vAlign w:val="center"/>
          </w:tcPr>
          <w:p w14:paraId="3D92B54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投标人提供的免费专业培训（</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lang w:val="en-US" w:eastAsia="zh-CN"/>
              </w:rPr>
              <w:t>分）</w:t>
            </w:r>
          </w:p>
        </w:tc>
        <w:tc>
          <w:tcPr>
            <w:tcW w:w="7168" w:type="dxa"/>
            <w:vAlign w:val="center"/>
          </w:tcPr>
          <w:p w14:paraId="3EE675A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1、具有完善的培训计划，配备专业的技术人员现场对产品的使用进行详细的教学、针对一些常见问题有充分具体的解决方案的，得</w:t>
            </w:r>
            <w:r>
              <w:rPr>
                <w:rFonts w:hint="eastAsia" w:ascii="宋体" w:hAnsi="宋体" w:cs="宋体"/>
                <w:color w:val="000000"/>
                <w:sz w:val="24"/>
                <w:szCs w:val="24"/>
                <w:highlight w:val="none"/>
                <w:lang w:val="en-US" w:eastAsia="zh-CN"/>
              </w:rPr>
              <w:t>10-7</w:t>
            </w:r>
            <w:r>
              <w:rPr>
                <w:rFonts w:hint="eastAsia" w:ascii="宋体" w:hAnsi="宋体" w:eastAsia="宋体" w:cs="宋体"/>
                <w:color w:val="000000"/>
                <w:sz w:val="24"/>
                <w:szCs w:val="24"/>
                <w:highlight w:val="none"/>
                <w:lang w:val="en-US" w:eastAsia="zh-CN"/>
              </w:rPr>
              <w:t>分；</w:t>
            </w:r>
          </w:p>
          <w:p w14:paraId="3173227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2、具有完整的培训计划，有技术人员进行产品使用教学及常见问题解答的，得</w:t>
            </w:r>
            <w:r>
              <w:rPr>
                <w:rFonts w:hint="eastAsia" w:ascii="宋体" w:hAnsi="宋体" w:cs="宋体"/>
                <w:color w:val="000000"/>
                <w:sz w:val="24"/>
                <w:szCs w:val="24"/>
                <w:highlight w:val="none"/>
                <w:lang w:val="en-US" w:eastAsia="zh-CN"/>
              </w:rPr>
              <w:t>6-3</w:t>
            </w:r>
            <w:r>
              <w:rPr>
                <w:rFonts w:hint="eastAsia" w:ascii="宋体" w:hAnsi="宋体" w:eastAsia="宋体" w:cs="宋体"/>
                <w:color w:val="000000"/>
                <w:sz w:val="24"/>
                <w:szCs w:val="24"/>
                <w:highlight w:val="none"/>
                <w:lang w:val="en-US" w:eastAsia="zh-CN"/>
              </w:rPr>
              <w:t>分；</w:t>
            </w:r>
          </w:p>
          <w:p w14:paraId="4DDDB31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3、具有比较完整的培训计划，有技术人员进行产品使用教学的，得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分；</w:t>
            </w:r>
          </w:p>
          <w:p w14:paraId="3DFE0B3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4、培训计划不够完整的，得1分。</w:t>
            </w:r>
          </w:p>
          <w:p w14:paraId="31E1FCA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没有不得分。</w:t>
            </w:r>
          </w:p>
        </w:tc>
      </w:tr>
      <w:tr w14:paraId="2B68C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984" w:type="dxa"/>
            <w:vMerge w:val="continue"/>
            <w:tcBorders>
              <w:left w:val="single" w:color="auto" w:sz="4" w:space="0"/>
              <w:right w:val="single" w:color="auto" w:sz="4" w:space="0"/>
            </w:tcBorders>
            <w:vAlign w:val="center"/>
          </w:tcPr>
          <w:p w14:paraId="475647D5">
            <w:pPr>
              <w:spacing w:line="500" w:lineRule="exact"/>
              <w:jc w:val="center"/>
              <w:rPr>
                <w:rFonts w:ascii="宋体" w:hAnsi="宋体" w:cs="宋体"/>
                <w:color w:val="000000"/>
                <w:sz w:val="24"/>
                <w:highlight w:val="none"/>
              </w:rPr>
            </w:pPr>
          </w:p>
        </w:tc>
        <w:tc>
          <w:tcPr>
            <w:tcW w:w="750" w:type="dxa"/>
            <w:vMerge w:val="continue"/>
            <w:tcBorders>
              <w:left w:val="single" w:color="auto" w:sz="4" w:space="0"/>
              <w:right w:val="single" w:color="auto" w:sz="4" w:space="0"/>
            </w:tcBorders>
            <w:vAlign w:val="center"/>
          </w:tcPr>
          <w:p w14:paraId="1F9BF092">
            <w:pPr>
              <w:spacing w:line="500" w:lineRule="exact"/>
              <w:jc w:val="center"/>
              <w:rPr>
                <w:rFonts w:ascii="宋体" w:hAnsi="宋体" w:cs="宋体"/>
                <w:color w:val="000000"/>
                <w:sz w:val="24"/>
                <w:highlight w:val="none"/>
              </w:rPr>
            </w:pPr>
          </w:p>
        </w:tc>
        <w:tc>
          <w:tcPr>
            <w:tcW w:w="1717" w:type="dxa"/>
            <w:vAlign w:val="center"/>
          </w:tcPr>
          <w:p w14:paraId="1C0290F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紧急情况的</w:t>
            </w:r>
          </w:p>
          <w:p w14:paraId="7DBCF8C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处理、预案以</w:t>
            </w:r>
          </w:p>
          <w:p w14:paraId="69825C8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及抵抗风险的措施（10分）</w:t>
            </w:r>
          </w:p>
        </w:tc>
        <w:tc>
          <w:tcPr>
            <w:tcW w:w="7168" w:type="dxa"/>
            <w:vAlign w:val="center"/>
          </w:tcPr>
          <w:p w14:paraId="7A36324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应急预案内容详细、科学合理，得10</w:t>
            </w: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lang w:val="en-US" w:eastAsia="zh-CN"/>
              </w:rPr>
              <w:t>分；</w:t>
            </w:r>
          </w:p>
          <w:p w14:paraId="4E53F32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应急预案内容较详细、较合理，得</w:t>
            </w:r>
            <w:r>
              <w:rPr>
                <w:rFonts w:hint="eastAsia" w:ascii="宋体" w:hAnsi="宋体" w:cs="宋体"/>
                <w:color w:val="000000"/>
                <w:sz w:val="24"/>
                <w:szCs w:val="24"/>
                <w:highlight w:val="none"/>
                <w:lang w:val="en-US" w:eastAsia="zh-CN"/>
              </w:rPr>
              <w:t>6-3</w:t>
            </w:r>
            <w:r>
              <w:rPr>
                <w:rFonts w:hint="eastAsia" w:ascii="宋体" w:hAnsi="宋体" w:eastAsia="宋体" w:cs="宋体"/>
                <w:color w:val="000000"/>
                <w:sz w:val="24"/>
                <w:szCs w:val="24"/>
                <w:highlight w:val="none"/>
                <w:lang w:val="en-US" w:eastAsia="zh-CN"/>
              </w:rPr>
              <w:t>分；</w:t>
            </w:r>
          </w:p>
          <w:p w14:paraId="0CEEFD3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应急预案内容较少，得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1分；</w:t>
            </w:r>
          </w:p>
          <w:p w14:paraId="48EE2E0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不提供不得分。</w:t>
            </w:r>
          </w:p>
        </w:tc>
      </w:tr>
    </w:tbl>
    <w:p w14:paraId="601D6186">
      <w:pPr>
        <w:spacing w:line="500" w:lineRule="exact"/>
        <w:rPr>
          <w:rFonts w:ascii="宋体" w:hAnsi="宋体" w:cs="宋体"/>
          <w:color w:val="000000"/>
          <w:sz w:val="22"/>
          <w:szCs w:val="28"/>
          <w:highlight w:val="none"/>
        </w:rPr>
      </w:pPr>
    </w:p>
    <w:p w14:paraId="6614FA15">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1、评标方法</w:t>
      </w:r>
    </w:p>
    <w:p w14:paraId="20C360BC">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本次评标采用综合评分法。综合评分法，是指投标文件满足招标文件全部实质性要求，且按照评审因素的量化指标评审得分最高的投标人为中标候选人的评标方法。</w:t>
      </w:r>
    </w:p>
    <w:p w14:paraId="31B1302E">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以供货方案评分高的优先；供货方案评分也相等的，由采购人采用随机抽取的方式确定中标候选人排序。</w:t>
      </w:r>
    </w:p>
    <w:p w14:paraId="44DEF4DA">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2、评审标准</w:t>
      </w:r>
    </w:p>
    <w:p w14:paraId="1A765CBD">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2.1初步评审标准</w:t>
      </w:r>
    </w:p>
    <w:p w14:paraId="799ABE21">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2.1.1形式评审标准：见初步评审表；</w:t>
      </w:r>
    </w:p>
    <w:p w14:paraId="1510D4D3">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2.1.2资格评审标准：见初步评审表；</w:t>
      </w:r>
    </w:p>
    <w:p w14:paraId="336531BC">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2.1.3响应性评审标准：见初步评审表。</w:t>
      </w:r>
    </w:p>
    <w:p w14:paraId="3A78DF1C">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2.2分值构成与评分标准</w:t>
      </w:r>
    </w:p>
    <w:p w14:paraId="5785D1BC">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2.2.1分值构成</w:t>
      </w:r>
    </w:p>
    <w:p w14:paraId="7A247645">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（1）投标报价：见详细评审表；</w:t>
      </w:r>
    </w:p>
    <w:p w14:paraId="2808DD6D">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（2）商务部分：见详细评审表；</w:t>
      </w:r>
    </w:p>
    <w:p w14:paraId="339FEF69">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（3）技术部分：见详细评审表；</w:t>
      </w:r>
    </w:p>
    <w:p w14:paraId="18731200">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2.2.2评标基准价计算</w:t>
      </w:r>
    </w:p>
    <w:p w14:paraId="338879C6">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评标基准价计算方法：见详细评审表。</w:t>
      </w:r>
    </w:p>
    <w:p w14:paraId="36DFA53A">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2.2.3投标报价的偏差率计算</w:t>
      </w:r>
    </w:p>
    <w:p w14:paraId="4479B8D7">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投标报价的偏差率计算公式：见详细评审表。</w:t>
      </w:r>
    </w:p>
    <w:p w14:paraId="69BD8931">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2.2.4评分标准</w:t>
      </w:r>
    </w:p>
    <w:p w14:paraId="6D91E167">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（1）投标报价评分标准：见详细评审表；</w:t>
      </w:r>
    </w:p>
    <w:p w14:paraId="470A0F3D">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（2）商务部分：见详细评审表；</w:t>
      </w:r>
    </w:p>
    <w:p w14:paraId="173E8008">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（3）技术部分：见详细评审表；</w:t>
      </w:r>
    </w:p>
    <w:p w14:paraId="5A986BC4">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3、评标程序</w:t>
      </w:r>
    </w:p>
    <w:p w14:paraId="37EEC38C">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3.1初步评审</w:t>
      </w:r>
    </w:p>
    <w:p w14:paraId="4D8167A4">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3.1.1评标委员会依据本章第2.1款规定的标准对投标文件进行初步评审。有一项不符合评审标准的，作废标处理。</w:t>
      </w:r>
    </w:p>
    <w:p w14:paraId="08DFA504">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3.1.2投标人有以下情形之一的，其投标将被否决：</w:t>
      </w:r>
    </w:p>
    <w:p w14:paraId="17AB19C3">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（1）投标文件未经投标单位盖章和单位法定代表人或其授权代理人签字；</w:t>
      </w:r>
    </w:p>
    <w:p w14:paraId="08616196">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（2）投标联合体没有提交共同投标协议；</w:t>
      </w:r>
    </w:p>
    <w:p w14:paraId="6FF17E02">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（3）投标人不符合国家或者招标文件规定的资格条件；</w:t>
      </w:r>
    </w:p>
    <w:p w14:paraId="3162230F">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（4）同一投标人提交两个以上不同的投标文件或者投标报价，但招标文件要求提交备选投标的除外；</w:t>
      </w:r>
    </w:p>
    <w:p w14:paraId="4BD61428">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（5）投标报价低于“成本价格”或者高于最高投标限价；</w:t>
      </w:r>
    </w:p>
    <w:p w14:paraId="05D41FB1">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（6）投标文件没有对招标文件的实质性要求和条件作出响应；</w:t>
      </w:r>
    </w:p>
    <w:p w14:paraId="61044F0D">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（7）投标人被记录有严重失信行为造成严重社会影响的；</w:t>
      </w:r>
    </w:p>
    <w:p w14:paraId="460828E9">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（8）投标人有串通投标、弄虚作假、行贿等违法行为。</w:t>
      </w:r>
    </w:p>
    <w:p w14:paraId="0EF64995">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3.1.3投标报价有算术错误的，评标委员会按以下原则对投标报价进行修正，修正的价格经投标人书面确认后具有约束力。投标人不接受修正价格的，其投标将被否决。</w:t>
      </w:r>
    </w:p>
    <w:p w14:paraId="04073438">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（1）投标文件中的大写金额与小写金额不一致的，以大写金额为准；</w:t>
      </w:r>
    </w:p>
    <w:p w14:paraId="2E2EA2C9">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（2）总价金额与依据单价计算出的结果不一致的，以单价金额为准修正总价，但单价金额小数点有明显错误的除外。</w:t>
      </w:r>
    </w:p>
    <w:p w14:paraId="071F674C">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3.2详细评审</w:t>
      </w:r>
    </w:p>
    <w:p w14:paraId="3FBDEF01">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3.2.1评标委员会按本章第2.2款规定的量化因素和分值进行打分，并计算出综合评估得分。</w:t>
      </w:r>
    </w:p>
    <w:p w14:paraId="7D3E0559">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（1）按本章第2.2.4（1）目规定的评审因素和分值对投标报价计算出得分A；</w:t>
      </w:r>
    </w:p>
    <w:p w14:paraId="7FCA5774">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（2）按本章第2.2.4（2）目规定的评审因素和分值对商务部分计算出得分B；</w:t>
      </w:r>
    </w:p>
    <w:p w14:paraId="72C01B30">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（3）按本章第2.2.4（3）目规定的评审因素和分值对技术部分计算出得分C；</w:t>
      </w:r>
    </w:p>
    <w:p w14:paraId="45DE7F0E">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3.2.2评分分值计算保留小数点后两位，小数点后第三位“四舍五入”。</w:t>
      </w:r>
    </w:p>
    <w:p w14:paraId="3888895F">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3.2.3投标人得分=A+B+C+D。</w:t>
      </w:r>
    </w:p>
    <w:p w14:paraId="6DF5A6A7">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3.2.4评标委员会发现投标单位的投标报价明显低于其他通过符合性审查投标人的报价，有可能影响产品质量或者不能诚信履约的，须提供成本构成表及相应证明材料，内容包括但不限于生产成本（如原材成本、设备损耗成本等），管理成本（人员工资、福利、社保等），交通成本（汽油、过路费等），税费等，并列明计算过程。投标人不能合理说明或者不能提供相应证明材料的，由评标委员会认定该投标人以低于成本报价竞标，其投标将被否决。</w:t>
      </w:r>
    </w:p>
    <w:p w14:paraId="468799A4">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3.3投标文件的澄清和补正</w:t>
      </w:r>
    </w:p>
    <w:p w14:paraId="132B799B">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3.3.1在评标过程中，评标委员会可以书面形式要求投标人对所提交投标文件中不明确的内容进行书面澄清或说明，或者对细微偏差进行补正。评标委员会不接受投标人主动提出的澄清、说明或补正。</w:t>
      </w:r>
    </w:p>
    <w:p w14:paraId="010AE1E4">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3.3.2澄清、说明和补正不得改变投标文件的实质性内容（算术性错误修正的除外）。投标人的书面澄清、说明和补正属于投标文件的组成部分。</w:t>
      </w:r>
    </w:p>
    <w:p w14:paraId="2409DC34">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3.3.3评标委员会对投标人提交的澄清、说明或补正有疑问的，可以要求投标人进一步澄清、说明或补正，直至满足评标委员会的要求。</w:t>
      </w:r>
    </w:p>
    <w:p w14:paraId="1F338CC2">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3.4评标结果</w:t>
      </w:r>
    </w:p>
    <w:p w14:paraId="0CA3FFFE">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3.4.1除第二章“投标人须知”前附表授权直接确定中标人外，评标委员会按照综合得分由高到低的顺序推荐3名中标候选人。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p>
    <w:p w14:paraId="19549662">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3.4.2评标委员会完成评标后，应当向采购人提交书面评标报告。</w:t>
      </w:r>
    </w:p>
    <w:p w14:paraId="25EC80BD">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4、有下列情形之一的，视为投标人相互串通投标：</w:t>
      </w:r>
    </w:p>
    <w:p w14:paraId="150748AE">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（1）投标人之间协商投标报价等投标文件的实质性内容的；</w:t>
      </w:r>
    </w:p>
    <w:p w14:paraId="111E7033">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（2）投标人之间约定中标人的；</w:t>
      </w:r>
    </w:p>
    <w:p w14:paraId="732417BA">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（3）投标人之间约定部分投标人放弃投标或者中标的；</w:t>
      </w:r>
    </w:p>
    <w:p w14:paraId="2A180801">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（4）属于同一集团、协会、商会等组织成员的投标人按照该组织要求投标的；</w:t>
      </w:r>
    </w:p>
    <w:p w14:paraId="7504397F">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（5）投标人之间为谋取中标或者排斥特定投标人而采取的其他联合行动的；</w:t>
      </w:r>
    </w:p>
    <w:p w14:paraId="7AEC5D59">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（6）不同投标人的投标文件由同一单位或者个人编制的；</w:t>
      </w:r>
    </w:p>
    <w:p w14:paraId="7AFAA7BA">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（7）不同投标人委托同一单位或者个人办理投标事宜的；</w:t>
      </w:r>
    </w:p>
    <w:p w14:paraId="487E37E8">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（8）不同投标人的投标文件载明的项目管理成员为同一人的；</w:t>
      </w:r>
    </w:p>
    <w:p w14:paraId="63E01E94">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（9）不同投标人的投标文件异常一致或者投标报价呈规律性差异的；</w:t>
      </w:r>
    </w:p>
    <w:p w14:paraId="28442347">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（10）不同投标人的投标文件相互混装的；</w:t>
      </w:r>
    </w:p>
    <w:p w14:paraId="3CCECFF5">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（11）不同投标人的投标保证金从同一单位或者个人的账户转出的；</w:t>
      </w:r>
    </w:p>
    <w:p w14:paraId="68DF9C66">
      <w:pPr>
        <w:spacing w:line="500" w:lineRule="exact"/>
        <w:rPr>
          <w:rFonts w:ascii="宋体" w:hAnsi="宋体" w:cs="宋体"/>
          <w:color w:val="000000"/>
          <w:sz w:val="22"/>
          <w:szCs w:val="28"/>
          <w:highlight w:val="none"/>
        </w:rPr>
      </w:pPr>
      <w:bookmarkStart w:id="771" w:name="_Toc246996995"/>
      <w:bookmarkStart w:id="772" w:name="_Toc152045609"/>
      <w:bookmarkStart w:id="773" w:name="_Toc16258"/>
      <w:bookmarkStart w:id="774" w:name="_Toc144974577"/>
      <w:bookmarkStart w:id="775" w:name="_Toc247085767"/>
      <w:bookmarkStart w:id="776" w:name="_Toc1055"/>
      <w:bookmarkStart w:id="777" w:name="_Toc152042387"/>
      <w:bookmarkStart w:id="778" w:name="_Toc3593"/>
      <w:bookmarkStart w:id="779" w:name="_Toc179632627"/>
      <w:bookmarkStart w:id="780" w:name="_Toc246996252"/>
      <w:bookmarkStart w:id="781" w:name="_Toc1672"/>
    </w:p>
    <w:p w14:paraId="4B3E5DD7">
      <w:pPr>
        <w:pStyle w:val="21"/>
        <w:rPr>
          <w:rFonts w:hAnsi="宋体" w:cs="宋体"/>
          <w:color w:val="000000"/>
          <w:highlight w:val="none"/>
        </w:rPr>
      </w:pPr>
    </w:p>
    <w:p w14:paraId="7A88CCF1">
      <w:pPr>
        <w:pStyle w:val="21"/>
        <w:rPr>
          <w:rFonts w:hAnsi="宋体" w:cs="宋体"/>
          <w:color w:val="000000"/>
          <w:highlight w:val="none"/>
        </w:rPr>
      </w:pPr>
    </w:p>
    <w:p w14:paraId="3F626195">
      <w:pPr>
        <w:pStyle w:val="21"/>
        <w:rPr>
          <w:rFonts w:hAnsi="宋体" w:cs="宋体"/>
          <w:color w:val="000000"/>
          <w:highlight w:val="none"/>
        </w:rPr>
      </w:pPr>
    </w:p>
    <w:p w14:paraId="30DD53D1">
      <w:pPr>
        <w:pStyle w:val="21"/>
        <w:rPr>
          <w:rFonts w:hAnsi="宋体" w:cs="宋体"/>
          <w:color w:val="000000"/>
          <w:highlight w:val="none"/>
        </w:rPr>
      </w:pPr>
    </w:p>
    <w:p w14:paraId="15C7F487">
      <w:pPr>
        <w:rPr>
          <w:highlight w:val="none"/>
        </w:rPr>
      </w:pPr>
    </w:p>
    <w:p w14:paraId="7FA135D1">
      <w:pPr>
        <w:rPr>
          <w:highlight w:val="none"/>
        </w:rPr>
      </w:pPr>
    </w:p>
    <w:p w14:paraId="59AC77B9">
      <w:pPr>
        <w:rPr>
          <w:highlight w:val="none"/>
        </w:rPr>
      </w:pPr>
    </w:p>
    <w:p w14:paraId="0729900C">
      <w:pPr>
        <w:rPr>
          <w:highlight w:val="none"/>
        </w:rPr>
      </w:pPr>
    </w:p>
    <w:p w14:paraId="05C1F51A">
      <w:pPr>
        <w:rPr>
          <w:highlight w:val="none"/>
        </w:rPr>
      </w:pPr>
    </w:p>
    <w:p w14:paraId="69FB3BC8">
      <w:pPr>
        <w:rPr>
          <w:highlight w:val="none"/>
        </w:rPr>
      </w:pPr>
    </w:p>
    <w:p w14:paraId="2611E6E7">
      <w:pPr>
        <w:rPr>
          <w:highlight w:val="none"/>
        </w:rPr>
      </w:pPr>
    </w:p>
    <w:p w14:paraId="7C763C84">
      <w:pPr>
        <w:rPr>
          <w:highlight w:val="none"/>
        </w:rPr>
      </w:pPr>
    </w:p>
    <w:p w14:paraId="7E89178A">
      <w:pPr>
        <w:rPr>
          <w:highlight w:val="none"/>
        </w:rPr>
      </w:pPr>
    </w:p>
    <w:p w14:paraId="12D30245">
      <w:pPr>
        <w:pStyle w:val="4"/>
        <w:numPr>
          <w:ilvl w:val="0"/>
          <w:numId w:val="1"/>
        </w:numPr>
        <w:spacing w:line="240" w:lineRule="auto"/>
        <w:jc w:val="center"/>
        <w:rPr>
          <w:rFonts w:ascii="黑体" w:hAnsi="黑体" w:eastAsia="黑体" w:cs="黑体"/>
          <w:color w:val="000000"/>
          <w:kern w:val="2"/>
          <w:highlight w:val="none"/>
        </w:rPr>
      </w:pPr>
      <w:r>
        <w:rPr>
          <w:rFonts w:hint="eastAsia" w:ascii="黑体" w:hAnsi="黑体" w:eastAsia="黑体" w:cs="黑体"/>
          <w:color w:val="000000"/>
          <w:kern w:val="2"/>
          <w:highlight w:val="none"/>
        </w:rPr>
        <w:t>合同条款及格式</w:t>
      </w:r>
      <w:bookmarkEnd w:id="771"/>
      <w:bookmarkEnd w:id="772"/>
      <w:bookmarkEnd w:id="773"/>
      <w:bookmarkEnd w:id="774"/>
      <w:bookmarkEnd w:id="775"/>
      <w:bookmarkEnd w:id="776"/>
      <w:bookmarkEnd w:id="777"/>
      <w:bookmarkEnd w:id="778"/>
      <w:bookmarkEnd w:id="779"/>
      <w:bookmarkEnd w:id="780"/>
      <w:bookmarkEnd w:id="781"/>
      <w:r>
        <w:rPr>
          <w:rFonts w:hint="eastAsia" w:ascii="黑体" w:hAnsi="黑体" w:eastAsia="黑体" w:cs="黑体"/>
          <w:color w:val="000000"/>
          <w:kern w:val="2"/>
          <w:highlight w:val="none"/>
        </w:rPr>
        <w:t xml:space="preserve"> </w:t>
      </w:r>
    </w:p>
    <w:p w14:paraId="2442CBD2">
      <w:pPr>
        <w:spacing w:before="243" w:line="225" w:lineRule="auto"/>
        <w:ind w:left="2897"/>
        <w:outlineLvl w:val="1"/>
        <w:rPr>
          <w:rFonts w:hint="eastAsia" w:ascii="宋体" w:hAnsi="宋体" w:cs="宋体"/>
          <w:spacing w:val="11"/>
          <w:sz w:val="24"/>
          <w:highlight w:val="none"/>
        </w:rPr>
      </w:pPr>
      <w:bookmarkStart w:id="782" w:name="_Toc152045786"/>
      <w:bookmarkStart w:id="783" w:name="_Toc246996354"/>
      <w:bookmarkStart w:id="784" w:name="_Toc247085872"/>
      <w:bookmarkStart w:id="785" w:name="_Toc9282"/>
      <w:bookmarkStart w:id="786" w:name="_Toc152042575"/>
      <w:bookmarkStart w:id="787" w:name="_Toc246997097"/>
      <w:bookmarkStart w:id="788" w:name="_Toc179632806"/>
      <w:bookmarkStart w:id="789" w:name="_Toc13094"/>
      <w:bookmarkStart w:id="790" w:name="_Toc8759"/>
      <w:bookmarkStart w:id="791" w:name="_Toc144974855"/>
    </w:p>
    <w:p w14:paraId="529FEB9D">
      <w:pPr>
        <w:spacing w:before="243" w:line="225" w:lineRule="auto"/>
        <w:ind w:left="2897"/>
        <w:outlineLvl w:val="1"/>
        <w:rPr>
          <w:rFonts w:ascii="宋体" w:hAnsi="宋体" w:cs="宋体"/>
          <w:sz w:val="24"/>
          <w:highlight w:val="none"/>
        </w:rPr>
      </w:pPr>
      <w:r>
        <w:rPr>
          <w:rFonts w:hint="eastAsia" w:ascii="宋体" w:hAnsi="宋体" w:cs="宋体"/>
          <w:spacing w:val="11"/>
          <w:sz w:val="24"/>
          <w:highlight w:val="none"/>
        </w:rPr>
        <w:t>参考政</w:t>
      </w:r>
      <w:r>
        <w:rPr>
          <w:rFonts w:hint="eastAsia" w:ascii="宋体" w:hAnsi="宋体" w:cs="宋体"/>
          <w:spacing w:val="10"/>
          <w:sz w:val="24"/>
          <w:highlight w:val="none"/>
        </w:rPr>
        <w:t>府采购合同条款及格式</w:t>
      </w:r>
    </w:p>
    <w:p w14:paraId="57F84179">
      <w:pPr>
        <w:spacing w:line="137" w:lineRule="exact"/>
        <w:rPr>
          <w:rFonts w:ascii="宋体" w:hAnsi="宋体" w:cs="宋体"/>
          <w:sz w:val="24"/>
          <w:highlight w:val="none"/>
        </w:rPr>
      </w:pPr>
    </w:p>
    <w:p w14:paraId="6F8BE0D5">
      <w:pPr>
        <w:widowControl/>
        <w:kinsoku w:val="0"/>
        <w:autoSpaceDE w:val="0"/>
        <w:autoSpaceDN w:val="0"/>
        <w:adjustRightInd w:val="0"/>
        <w:snapToGrid w:val="0"/>
        <w:spacing w:line="360" w:lineRule="auto"/>
        <w:jc w:val="left"/>
        <w:textAlignment w:val="baseline"/>
        <w:rPr>
          <w:rFonts w:ascii="Arial" w:hAnsi="Arial" w:cs="Arial"/>
          <w:color w:val="000000"/>
          <w:kern w:val="0"/>
          <w:sz w:val="24"/>
          <w:highlight w:val="none"/>
        </w:rPr>
      </w:pPr>
      <w:r>
        <w:rPr>
          <w:rFonts w:ascii="Arial" w:hAnsi="Arial" w:cs="Arial"/>
          <w:color w:val="000000"/>
          <w:kern w:val="0"/>
          <w:sz w:val="24"/>
          <w:highlight w:val="none"/>
        </w:rPr>
        <w:t xml:space="preserve"> </w:t>
      </w:r>
    </w:p>
    <w:p w14:paraId="5AE0642D">
      <w:pPr>
        <w:widowControl/>
        <w:kinsoku w:val="0"/>
        <w:autoSpaceDE w:val="0"/>
        <w:autoSpaceDN w:val="0"/>
        <w:adjustRightInd w:val="0"/>
        <w:snapToGrid w:val="0"/>
        <w:spacing w:line="360" w:lineRule="auto"/>
        <w:jc w:val="left"/>
        <w:textAlignment w:val="baseline"/>
        <w:rPr>
          <w:rFonts w:ascii="Arial" w:hAnsi="Arial" w:cs="Arial"/>
          <w:color w:val="000000"/>
          <w:kern w:val="0"/>
          <w:sz w:val="24"/>
          <w:highlight w:val="none"/>
        </w:rPr>
      </w:pPr>
      <w:r>
        <w:rPr>
          <w:rFonts w:ascii="Arial" w:hAnsi="Arial" w:cs="Arial"/>
          <w:color w:val="000000"/>
          <w:kern w:val="0"/>
          <w:sz w:val="24"/>
          <w:highlight w:val="none"/>
        </w:rPr>
        <w:t xml:space="preserve"> </w:t>
      </w:r>
    </w:p>
    <w:p w14:paraId="260A8762">
      <w:pPr>
        <w:widowControl/>
        <w:kinsoku w:val="0"/>
        <w:autoSpaceDE w:val="0"/>
        <w:autoSpaceDN w:val="0"/>
        <w:adjustRightInd w:val="0"/>
        <w:snapToGrid w:val="0"/>
        <w:spacing w:line="360" w:lineRule="auto"/>
        <w:jc w:val="left"/>
        <w:textAlignment w:val="baseline"/>
        <w:rPr>
          <w:rFonts w:ascii="Arial" w:hAnsi="Arial" w:cs="Arial"/>
          <w:color w:val="000000"/>
          <w:kern w:val="0"/>
          <w:sz w:val="24"/>
          <w:highlight w:val="none"/>
        </w:rPr>
      </w:pPr>
      <w:r>
        <w:rPr>
          <w:rFonts w:ascii="Arial" w:hAnsi="Arial" w:cs="Arial"/>
          <w:color w:val="000000"/>
          <w:kern w:val="0"/>
          <w:sz w:val="24"/>
          <w:highlight w:val="none"/>
        </w:rPr>
        <w:t xml:space="preserve"> </w:t>
      </w:r>
    </w:p>
    <w:p w14:paraId="0C0904DD">
      <w:pPr>
        <w:widowControl/>
        <w:kinsoku w:val="0"/>
        <w:autoSpaceDE w:val="0"/>
        <w:autoSpaceDN w:val="0"/>
        <w:adjustRightInd w:val="0"/>
        <w:snapToGrid w:val="0"/>
        <w:spacing w:line="360" w:lineRule="auto"/>
        <w:jc w:val="left"/>
        <w:textAlignment w:val="baseline"/>
        <w:rPr>
          <w:rFonts w:ascii="Arial" w:hAnsi="Arial" w:cs="Arial"/>
          <w:color w:val="000000"/>
          <w:kern w:val="0"/>
          <w:sz w:val="24"/>
          <w:highlight w:val="none"/>
        </w:rPr>
      </w:pPr>
    </w:p>
    <w:p w14:paraId="339735F6">
      <w:pPr>
        <w:widowControl/>
        <w:kinsoku w:val="0"/>
        <w:autoSpaceDE w:val="0"/>
        <w:autoSpaceDN w:val="0"/>
        <w:adjustRightInd w:val="0"/>
        <w:snapToGrid w:val="0"/>
        <w:spacing w:line="360" w:lineRule="auto"/>
        <w:jc w:val="left"/>
        <w:textAlignment w:val="baseline"/>
        <w:rPr>
          <w:rFonts w:ascii="Arial" w:hAnsi="Arial" w:cs="Arial"/>
          <w:color w:val="000000"/>
          <w:kern w:val="0"/>
          <w:sz w:val="24"/>
          <w:highlight w:val="none"/>
        </w:rPr>
      </w:pPr>
    </w:p>
    <w:p w14:paraId="369E1B4E">
      <w:pPr>
        <w:widowControl/>
        <w:kinsoku w:val="0"/>
        <w:autoSpaceDE w:val="0"/>
        <w:autoSpaceDN w:val="0"/>
        <w:adjustRightInd w:val="0"/>
        <w:snapToGrid w:val="0"/>
        <w:spacing w:line="360" w:lineRule="auto"/>
        <w:jc w:val="left"/>
        <w:textAlignment w:val="baseline"/>
        <w:rPr>
          <w:rFonts w:ascii="Arial" w:hAnsi="Arial" w:cs="Arial"/>
          <w:color w:val="000000"/>
          <w:kern w:val="0"/>
          <w:sz w:val="24"/>
          <w:highlight w:val="none"/>
        </w:rPr>
      </w:pPr>
    </w:p>
    <w:p w14:paraId="16294C36">
      <w:pPr>
        <w:widowControl/>
        <w:kinsoku w:val="0"/>
        <w:autoSpaceDE w:val="0"/>
        <w:autoSpaceDN w:val="0"/>
        <w:adjustRightInd w:val="0"/>
        <w:snapToGrid w:val="0"/>
        <w:spacing w:line="360" w:lineRule="auto"/>
        <w:jc w:val="left"/>
        <w:textAlignment w:val="baseline"/>
        <w:rPr>
          <w:rFonts w:ascii="Arial" w:hAnsi="Arial" w:cs="Arial"/>
          <w:color w:val="000000"/>
          <w:kern w:val="0"/>
          <w:sz w:val="24"/>
          <w:highlight w:val="none"/>
        </w:rPr>
      </w:pPr>
    </w:p>
    <w:p w14:paraId="7F7623E9">
      <w:pPr>
        <w:widowControl/>
        <w:kinsoku w:val="0"/>
        <w:autoSpaceDE w:val="0"/>
        <w:autoSpaceDN w:val="0"/>
        <w:adjustRightInd w:val="0"/>
        <w:snapToGrid w:val="0"/>
        <w:spacing w:line="360" w:lineRule="auto"/>
        <w:jc w:val="left"/>
        <w:textAlignment w:val="baseline"/>
        <w:rPr>
          <w:rFonts w:ascii="Arial" w:hAnsi="Arial" w:cs="Arial"/>
          <w:color w:val="000000"/>
          <w:kern w:val="0"/>
          <w:sz w:val="24"/>
          <w:highlight w:val="none"/>
        </w:rPr>
      </w:pPr>
    </w:p>
    <w:p w14:paraId="47210550">
      <w:pPr>
        <w:widowControl/>
        <w:kinsoku w:val="0"/>
        <w:autoSpaceDE w:val="0"/>
        <w:autoSpaceDN w:val="0"/>
        <w:adjustRightInd w:val="0"/>
        <w:snapToGrid w:val="0"/>
        <w:spacing w:line="360" w:lineRule="auto"/>
        <w:jc w:val="left"/>
        <w:textAlignment w:val="baseline"/>
        <w:rPr>
          <w:rFonts w:ascii="Arial" w:hAnsi="Arial" w:cs="Arial"/>
          <w:color w:val="000000"/>
          <w:kern w:val="0"/>
          <w:sz w:val="24"/>
          <w:highlight w:val="none"/>
        </w:rPr>
      </w:pPr>
    </w:p>
    <w:p w14:paraId="1F409B68">
      <w:pPr>
        <w:widowControl/>
        <w:kinsoku w:val="0"/>
        <w:autoSpaceDE w:val="0"/>
        <w:autoSpaceDN w:val="0"/>
        <w:adjustRightInd w:val="0"/>
        <w:snapToGrid w:val="0"/>
        <w:spacing w:line="360" w:lineRule="auto"/>
        <w:jc w:val="left"/>
        <w:textAlignment w:val="baseline"/>
        <w:rPr>
          <w:rFonts w:ascii="Arial" w:hAnsi="Arial" w:cs="Arial"/>
          <w:color w:val="000000"/>
          <w:kern w:val="0"/>
          <w:sz w:val="24"/>
          <w:highlight w:val="none"/>
        </w:rPr>
      </w:pPr>
    </w:p>
    <w:p w14:paraId="5798201B">
      <w:pPr>
        <w:widowControl/>
        <w:kinsoku w:val="0"/>
        <w:autoSpaceDE w:val="0"/>
        <w:autoSpaceDN w:val="0"/>
        <w:adjustRightInd w:val="0"/>
        <w:snapToGrid w:val="0"/>
        <w:spacing w:line="360" w:lineRule="auto"/>
        <w:jc w:val="left"/>
        <w:textAlignment w:val="baseline"/>
        <w:rPr>
          <w:rFonts w:ascii="Arial" w:hAnsi="Arial" w:cs="Arial"/>
          <w:color w:val="000000"/>
          <w:kern w:val="0"/>
          <w:sz w:val="24"/>
          <w:highlight w:val="none"/>
        </w:rPr>
      </w:pPr>
    </w:p>
    <w:p w14:paraId="2CD703F5">
      <w:pPr>
        <w:widowControl/>
        <w:kinsoku w:val="0"/>
        <w:autoSpaceDE w:val="0"/>
        <w:autoSpaceDN w:val="0"/>
        <w:adjustRightInd w:val="0"/>
        <w:snapToGrid w:val="0"/>
        <w:spacing w:line="360" w:lineRule="auto"/>
        <w:jc w:val="left"/>
        <w:textAlignment w:val="baseline"/>
        <w:rPr>
          <w:rFonts w:ascii="Arial" w:hAnsi="Arial" w:cs="Arial"/>
          <w:color w:val="000000"/>
          <w:kern w:val="0"/>
          <w:sz w:val="24"/>
          <w:highlight w:val="none"/>
        </w:rPr>
      </w:pPr>
    </w:p>
    <w:p w14:paraId="2B882714">
      <w:pPr>
        <w:widowControl/>
        <w:kinsoku w:val="0"/>
        <w:autoSpaceDE w:val="0"/>
        <w:autoSpaceDN w:val="0"/>
        <w:adjustRightInd w:val="0"/>
        <w:snapToGrid w:val="0"/>
        <w:spacing w:line="360" w:lineRule="auto"/>
        <w:jc w:val="left"/>
        <w:textAlignment w:val="baseline"/>
        <w:rPr>
          <w:rFonts w:ascii="Arial" w:hAnsi="Arial" w:cs="Arial"/>
          <w:color w:val="000000"/>
          <w:kern w:val="0"/>
          <w:sz w:val="24"/>
          <w:highlight w:val="none"/>
        </w:rPr>
      </w:pPr>
    </w:p>
    <w:p w14:paraId="36481162">
      <w:pPr>
        <w:widowControl/>
        <w:kinsoku w:val="0"/>
        <w:autoSpaceDE w:val="0"/>
        <w:autoSpaceDN w:val="0"/>
        <w:adjustRightInd w:val="0"/>
        <w:snapToGrid w:val="0"/>
        <w:spacing w:line="360" w:lineRule="auto"/>
        <w:jc w:val="left"/>
        <w:textAlignment w:val="baseline"/>
        <w:rPr>
          <w:rFonts w:ascii="Arial" w:hAnsi="Arial" w:cs="Arial"/>
          <w:color w:val="000000"/>
          <w:kern w:val="0"/>
          <w:sz w:val="24"/>
          <w:highlight w:val="none"/>
        </w:rPr>
      </w:pPr>
    </w:p>
    <w:p w14:paraId="0636AB7B">
      <w:pPr>
        <w:widowControl/>
        <w:kinsoku w:val="0"/>
        <w:autoSpaceDE w:val="0"/>
        <w:autoSpaceDN w:val="0"/>
        <w:adjustRightInd w:val="0"/>
        <w:snapToGrid w:val="0"/>
        <w:spacing w:line="360" w:lineRule="auto"/>
        <w:jc w:val="left"/>
        <w:textAlignment w:val="baseline"/>
        <w:rPr>
          <w:rFonts w:ascii="Arial" w:hAnsi="Arial" w:cs="Arial"/>
          <w:color w:val="000000"/>
          <w:kern w:val="0"/>
          <w:sz w:val="24"/>
          <w:highlight w:val="none"/>
        </w:rPr>
      </w:pPr>
    </w:p>
    <w:p w14:paraId="50C42788">
      <w:pPr>
        <w:widowControl/>
        <w:kinsoku w:val="0"/>
        <w:autoSpaceDE w:val="0"/>
        <w:autoSpaceDN w:val="0"/>
        <w:adjustRightInd w:val="0"/>
        <w:snapToGrid w:val="0"/>
        <w:spacing w:line="360" w:lineRule="auto"/>
        <w:jc w:val="left"/>
        <w:textAlignment w:val="baseline"/>
        <w:rPr>
          <w:rFonts w:ascii="Arial" w:hAnsi="Arial" w:cs="Arial"/>
          <w:color w:val="000000"/>
          <w:kern w:val="0"/>
          <w:sz w:val="24"/>
          <w:highlight w:val="none"/>
        </w:rPr>
      </w:pPr>
    </w:p>
    <w:p w14:paraId="05BBAD1C">
      <w:pPr>
        <w:widowControl/>
        <w:kinsoku w:val="0"/>
        <w:autoSpaceDE w:val="0"/>
        <w:autoSpaceDN w:val="0"/>
        <w:adjustRightInd w:val="0"/>
        <w:snapToGrid w:val="0"/>
        <w:spacing w:line="360" w:lineRule="auto"/>
        <w:jc w:val="left"/>
        <w:textAlignment w:val="baseline"/>
        <w:rPr>
          <w:rFonts w:ascii="Arial" w:hAnsi="Arial" w:cs="Arial"/>
          <w:color w:val="000000"/>
          <w:kern w:val="0"/>
          <w:sz w:val="24"/>
          <w:highlight w:val="none"/>
        </w:rPr>
      </w:pPr>
    </w:p>
    <w:p w14:paraId="0D13C3AE">
      <w:pPr>
        <w:widowControl/>
        <w:kinsoku w:val="0"/>
        <w:autoSpaceDE w:val="0"/>
        <w:autoSpaceDN w:val="0"/>
        <w:adjustRightInd w:val="0"/>
        <w:snapToGrid w:val="0"/>
        <w:spacing w:line="360" w:lineRule="auto"/>
        <w:jc w:val="left"/>
        <w:textAlignment w:val="baseline"/>
        <w:rPr>
          <w:rFonts w:ascii="Arial" w:hAnsi="Arial" w:cs="Arial"/>
          <w:color w:val="000000"/>
          <w:kern w:val="0"/>
          <w:sz w:val="24"/>
          <w:highlight w:val="none"/>
        </w:rPr>
      </w:pPr>
    </w:p>
    <w:p w14:paraId="6FAF370A">
      <w:pPr>
        <w:widowControl/>
        <w:kinsoku w:val="0"/>
        <w:autoSpaceDE w:val="0"/>
        <w:autoSpaceDN w:val="0"/>
        <w:adjustRightInd w:val="0"/>
        <w:snapToGrid w:val="0"/>
        <w:spacing w:line="360" w:lineRule="auto"/>
        <w:jc w:val="left"/>
        <w:textAlignment w:val="baseline"/>
        <w:rPr>
          <w:rFonts w:ascii="Arial" w:hAnsi="Arial" w:cs="Arial"/>
          <w:color w:val="000000"/>
          <w:kern w:val="0"/>
          <w:sz w:val="24"/>
          <w:highlight w:val="none"/>
        </w:rPr>
      </w:pPr>
    </w:p>
    <w:p w14:paraId="01B66DFD">
      <w:pPr>
        <w:rPr>
          <w:rFonts w:ascii="Arial" w:hAnsi="Arial" w:cs="Arial"/>
          <w:color w:val="000000"/>
          <w:kern w:val="0"/>
          <w:szCs w:val="21"/>
          <w:highlight w:val="none"/>
        </w:rPr>
      </w:pPr>
    </w:p>
    <w:p w14:paraId="6CCB6540">
      <w:pPr>
        <w:rPr>
          <w:rFonts w:ascii="Arial" w:hAnsi="Arial" w:cs="Arial"/>
          <w:color w:val="000000"/>
          <w:kern w:val="0"/>
          <w:szCs w:val="21"/>
          <w:highlight w:val="none"/>
        </w:rPr>
      </w:pPr>
    </w:p>
    <w:p w14:paraId="14635725">
      <w:pPr>
        <w:pStyle w:val="4"/>
        <w:numPr>
          <w:ilvl w:val="0"/>
          <w:numId w:val="1"/>
        </w:numPr>
        <w:spacing w:before="0" w:after="0" w:line="300" w:lineRule="auto"/>
        <w:jc w:val="center"/>
        <w:rPr>
          <w:rFonts w:ascii="黑体" w:hAnsi="黑体" w:eastAsia="黑体" w:cs="黑体"/>
          <w:color w:val="000000"/>
          <w:kern w:val="2"/>
          <w:highlight w:val="none"/>
        </w:rPr>
      </w:pPr>
      <w:r>
        <w:rPr>
          <w:rFonts w:hint="eastAsia" w:ascii="黑体" w:hAnsi="黑体" w:eastAsia="黑体" w:cs="黑体"/>
          <w:color w:val="000000"/>
          <w:kern w:val="2"/>
          <w:highlight w:val="none"/>
        </w:rPr>
        <w:t xml:space="preserve"> 采购需求</w:t>
      </w:r>
    </w:p>
    <w:p w14:paraId="442E533A">
      <w:pPr>
        <w:ind w:firstLine="440" w:firstLineChars="200"/>
        <w:jc w:val="center"/>
        <w:rPr>
          <w:rFonts w:ascii="宋体" w:hAnsi="宋体" w:cs="宋体"/>
          <w:color w:val="000000" w:themeColor="text1"/>
          <w:sz w:val="22"/>
          <w:szCs w:val="28"/>
          <w:highlight w:val="none"/>
        </w:rPr>
      </w:pPr>
    </w:p>
    <w:tbl>
      <w:tblPr>
        <w:tblStyle w:val="43"/>
        <w:tblW w:w="5889" w:type="pct"/>
        <w:tblInd w:w="-8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7"/>
        <w:gridCol w:w="1417"/>
        <w:gridCol w:w="4066"/>
        <w:gridCol w:w="666"/>
        <w:gridCol w:w="651"/>
        <w:gridCol w:w="947"/>
        <w:gridCol w:w="1136"/>
        <w:gridCol w:w="584"/>
      </w:tblGrid>
      <w:tr w14:paraId="1C602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9" w:hRule="atLeast"/>
        </w:trPr>
        <w:tc>
          <w:tcPr>
            <w:tcW w:w="282" w:type="pct"/>
            <w:tcBorders>
              <w:top w:val="single" w:color="000000" w:sz="4" w:space="0"/>
              <w:left w:val="single" w:color="000000" w:sz="4" w:space="0"/>
              <w:bottom w:val="single" w:color="000000" w:sz="4" w:space="0"/>
              <w:right w:val="single" w:color="000000" w:sz="4" w:space="0"/>
            </w:tcBorders>
            <w:noWrap w:val="0"/>
            <w:vAlign w:val="center"/>
          </w:tcPr>
          <w:p w14:paraId="6DCE30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41C2366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名称</w:t>
            </w:r>
          </w:p>
        </w:tc>
        <w:tc>
          <w:tcPr>
            <w:tcW w:w="2026" w:type="pct"/>
            <w:tcBorders>
              <w:top w:val="single" w:color="000000" w:sz="4" w:space="0"/>
              <w:left w:val="single" w:color="000000" w:sz="4" w:space="0"/>
              <w:bottom w:val="single" w:color="000000" w:sz="4" w:space="0"/>
              <w:right w:val="single" w:color="000000" w:sz="4" w:space="0"/>
            </w:tcBorders>
            <w:noWrap w:val="0"/>
            <w:vAlign w:val="center"/>
          </w:tcPr>
          <w:p w14:paraId="3E9CCD9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技术参数</w:t>
            </w:r>
          </w:p>
        </w:tc>
        <w:tc>
          <w:tcPr>
            <w:tcW w:w="331" w:type="pct"/>
            <w:tcBorders>
              <w:top w:val="single" w:color="000000" w:sz="4" w:space="0"/>
              <w:left w:val="single" w:color="000000" w:sz="4" w:space="0"/>
              <w:bottom w:val="single" w:color="000000" w:sz="4" w:space="0"/>
              <w:right w:val="single" w:color="000000" w:sz="4" w:space="0"/>
            </w:tcBorders>
            <w:noWrap w:val="0"/>
            <w:vAlign w:val="center"/>
          </w:tcPr>
          <w:p w14:paraId="604134F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计量单位</w:t>
            </w:r>
          </w:p>
        </w:tc>
        <w:tc>
          <w:tcPr>
            <w:tcW w:w="324" w:type="pct"/>
            <w:tcBorders>
              <w:top w:val="single" w:color="000000" w:sz="4" w:space="0"/>
              <w:left w:val="single" w:color="000000" w:sz="4" w:space="0"/>
              <w:bottom w:val="single" w:color="000000" w:sz="4" w:space="0"/>
              <w:right w:val="single" w:color="000000" w:sz="4" w:space="0"/>
            </w:tcBorders>
            <w:noWrap w:val="0"/>
            <w:vAlign w:val="center"/>
          </w:tcPr>
          <w:p w14:paraId="610745D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工程量</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068275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单项控制价</w:t>
            </w:r>
            <w:r>
              <w:rPr>
                <w:rFonts w:hint="eastAsia" w:ascii="宋体" w:hAnsi="宋体" w:eastAsia="宋体" w:cs="宋体"/>
                <w:i w:val="0"/>
                <w:iCs w:val="0"/>
                <w:color w:val="000000"/>
                <w:kern w:val="0"/>
                <w:sz w:val="20"/>
                <w:szCs w:val="20"/>
                <w:highlight w:val="none"/>
                <w:u w:val="none"/>
                <w:lang w:val="en-US" w:eastAsia="zh-CN" w:bidi="ar"/>
              </w:rPr>
              <w:t>（元）</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14:paraId="429AB3C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合价</w:t>
            </w:r>
          </w:p>
          <w:p w14:paraId="5569E4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（万元）</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3E12D6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备注</w:t>
            </w:r>
          </w:p>
        </w:tc>
      </w:tr>
      <w:tr w14:paraId="09921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3" w:hRule="atLeast"/>
        </w:trPr>
        <w:tc>
          <w:tcPr>
            <w:tcW w:w="282" w:type="pct"/>
            <w:tcBorders>
              <w:top w:val="single" w:color="000000" w:sz="4" w:space="0"/>
              <w:left w:val="single" w:color="000000" w:sz="4" w:space="0"/>
              <w:bottom w:val="single" w:color="000000" w:sz="4" w:space="0"/>
              <w:right w:val="single" w:color="000000" w:sz="4" w:space="0"/>
            </w:tcBorders>
            <w:noWrap/>
            <w:vAlign w:val="center"/>
          </w:tcPr>
          <w:p w14:paraId="3AD9AB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12C8A1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清洗流水线</w:t>
            </w:r>
          </w:p>
        </w:tc>
        <w:tc>
          <w:tcPr>
            <w:tcW w:w="2026" w:type="pct"/>
            <w:tcBorders>
              <w:top w:val="single" w:color="000000" w:sz="4" w:space="0"/>
              <w:left w:val="single" w:color="000000" w:sz="4" w:space="0"/>
              <w:bottom w:val="single" w:color="000000" w:sz="4" w:space="0"/>
              <w:right w:val="single" w:color="000000" w:sz="4" w:space="0"/>
            </w:tcBorders>
            <w:noWrap w:val="0"/>
            <w:vAlign w:val="center"/>
          </w:tcPr>
          <w:p w14:paraId="5A7C3A2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设备重量  400KG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整机功率 3.5KW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外型尺寸 3000*1100*1350mm</w:t>
            </w:r>
          </w:p>
        </w:tc>
        <w:tc>
          <w:tcPr>
            <w:tcW w:w="331" w:type="pct"/>
            <w:tcBorders>
              <w:top w:val="single" w:color="000000" w:sz="4" w:space="0"/>
              <w:left w:val="single" w:color="000000" w:sz="4" w:space="0"/>
              <w:bottom w:val="single" w:color="000000" w:sz="4" w:space="0"/>
              <w:right w:val="single" w:color="000000" w:sz="4" w:space="0"/>
            </w:tcBorders>
            <w:noWrap/>
            <w:vAlign w:val="center"/>
          </w:tcPr>
          <w:p w14:paraId="126660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3DFE01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275F45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187000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371BF7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18.7</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7DB1CEEE">
            <w:pPr>
              <w:jc w:val="center"/>
              <w:rPr>
                <w:rFonts w:hint="eastAsia" w:ascii="宋体" w:hAnsi="宋体" w:eastAsia="宋体" w:cs="宋体"/>
                <w:i w:val="0"/>
                <w:iCs w:val="0"/>
                <w:color w:val="000000"/>
                <w:sz w:val="24"/>
                <w:szCs w:val="24"/>
                <w:highlight w:val="none"/>
                <w:u w:val="none"/>
              </w:rPr>
            </w:pPr>
          </w:p>
        </w:tc>
      </w:tr>
      <w:tr w14:paraId="63C99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6" w:hRule="atLeast"/>
        </w:trPr>
        <w:tc>
          <w:tcPr>
            <w:tcW w:w="282" w:type="pct"/>
            <w:tcBorders>
              <w:top w:val="single" w:color="000000" w:sz="4" w:space="0"/>
              <w:left w:val="single" w:color="000000" w:sz="4" w:space="0"/>
              <w:bottom w:val="single" w:color="000000" w:sz="4" w:space="0"/>
              <w:right w:val="single" w:color="000000" w:sz="4" w:space="0"/>
            </w:tcBorders>
            <w:noWrap/>
            <w:vAlign w:val="center"/>
          </w:tcPr>
          <w:p w14:paraId="0050E0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6249A9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激光打标机</w:t>
            </w:r>
          </w:p>
        </w:tc>
        <w:tc>
          <w:tcPr>
            <w:tcW w:w="2026" w:type="pct"/>
            <w:tcBorders>
              <w:top w:val="single" w:color="000000" w:sz="4" w:space="0"/>
              <w:left w:val="single" w:color="000000" w:sz="4" w:space="0"/>
              <w:bottom w:val="single" w:color="000000" w:sz="4" w:space="0"/>
              <w:right w:val="single" w:color="000000" w:sz="4" w:space="0"/>
            </w:tcBorders>
            <w:noWrap w:val="0"/>
            <w:vAlign w:val="center"/>
          </w:tcPr>
          <w:p w14:paraId="5509A19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激光器：二氧化碳（密封式金属射频CO2激光发Th器），光纤（光纤激光发Th使用寿命10万小时以上），紫外（密封式紫外激光发Th器）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激光波长：标配10.6um 选配10.2或是9.3um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机器净重：30/40W激光机部分：14kg 60W:23kg 飞行支架部分：22kg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耗电量：800W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电源：220V/50HZ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工作环境要求：外部温度0℃－45℃; 湿度≤95； 非冷凝； 无振动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操作系统：Linux系统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打标范围：110*110mm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打标速度：≤12000mm/s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冷却系统：风冷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聚焦镜头：焦距145mm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Th产线速度：0~130m/min (具体视材质而定)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外形尺寸：30/40W机头：665X160X181mm 60W机头：850X180X181mm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定位方式：红光对焦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喷码模式：静态、模拟、编码器三种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预留信号：开始打印、打印状态、打印完毕、故障报警</w:t>
            </w:r>
          </w:p>
        </w:tc>
        <w:tc>
          <w:tcPr>
            <w:tcW w:w="331" w:type="pct"/>
            <w:tcBorders>
              <w:top w:val="single" w:color="000000" w:sz="4" w:space="0"/>
              <w:left w:val="single" w:color="000000" w:sz="4" w:space="0"/>
              <w:bottom w:val="single" w:color="000000" w:sz="4" w:space="0"/>
              <w:right w:val="single" w:color="000000" w:sz="4" w:space="0"/>
            </w:tcBorders>
            <w:noWrap/>
            <w:vAlign w:val="center"/>
          </w:tcPr>
          <w:p w14:paraId="7FA358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183BDD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5FC91F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68000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281411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39AEEE2D">
            <w:pPr>
              <w:jc w:val="center"/>
              <w:rPr>
                <w:rFonts w:hint="eastAsia" w:ascii="宋体" w:hAnsi="宋体" w:eastAsia="宋体" w:cs="宋体"/>
                <w:i w:val="0"/>
                <w:iCs w:val="0"/>
                <w:color w:val="000000"/>
                <w:sz w:val="24"/>
                <w:szCs w:val="24"/>
                <w:highlight w:val="none"/>
                <w:u w:val="none"/>
              </w:rPr>
            </w:pPr>
          </w:p>
        </w:tc>
      </w:tr>
      <w:tr w14:paraId="1389E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8" w:hRule="atLeast"/>
        </w:trPr>
        <w:tc>
          <w:tcPr>
            <w:tcW w:w="282" w:type="pct"/>
            <w:tcBorders>
              <w:top w:val="single" w:color="000000" w:sz="4" w:space="0"/>
              <w:left w:val="single" w:color="000000" w:sz="4" w:space="0"/>
              <w:bottom w:val="single" w:color="000000" w:sz="4" w:space="0"/>
              <w:right w:val="single" w:color="000000" w:sz="4" w:space="0"/>
            </w:tcBorders>
            <w:noWrap/>
            <w:vAlign w:val="center"/>
          </w:tcPr>
          <w:p w14:paraId="438CD6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28EFBA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给袋式真空包装机</w:t>
            </w:r>
          </w:p>
        </w:tc>
        <w:tc>
          <w:tcPr>
            <w:tcW w:w="2026" w:type="pct"/>
            <w:tcBorders>
              <w:top w:val="single" w:color="000000" w:sz="4" w:space="0"/>
              <w:left w:val="single" w:color="000000" w:sz="4" w:space="0"/>
              <w:bottom w:val="single" w:color="000000" w:sz="4" w:space="0"/>
              <w:right w:val="single" w:color="000000" w:sz="4" w:space="0"/>
            </w:tcBorders>
            <w:noWrap w:val="0"/>
            <w:vAlign w:val="center"/>
          </w:tcPr>
          <w:p w14:paraId="1530CE3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真空包装机 设备重量:2000kg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真空舱数量:10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包装袋规格:袋宽 W:100-220mm;袋长 L:150-300mm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包装克重:100-500g；35-45包/分(视物料及计量克数而定）；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包装速度：speed 35-45packs/min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电压：3phase AC380V50Hz/60Hz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总功率：5kw ；0.6m/min(空压机由用户自己提供)；</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压缩空气消耗量:0.6m/min:；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包装物料：固体、液体、固液混合物；</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上袋形式:底部取袋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包装袋类型 :平面袋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包装袋材:纸袋、铝箔袋、尼龙、复合袋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封口形式:瞬时封口；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工位说明:上袋一过渡一开袋一落料一过速一过渡一送入真空舱抽真空一封口一输出</w:t>
            </w:r>
          </w:p>
        </w:tc>
        <w:tc>
          <w:tcPr>
            <w:tcW w:w="331" w:type="pct"/>
            <w:tcBorders>
              <w:top w:val="single" w:color="000000" w:sz="4" w:space="0"/>
              <w:left w:val="single" w:color="000000" w:sz="4" w:space="0"/>
              <w:bottom w:val="single" w:color="000000" w:sz="4" w:space="0"/>
              <w:right w:val="single" w:color="000000" w:sz="4" w:space="0"/>
            </w:tcBorders>
            <w:noWrap/>
            <w:vAlign w:val="center"/>
          </w:tcPr>
          <w:p w14:paraId="529D2A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099D8F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0797CF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600000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272AF3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0ED6C268">
            <w:pPr>
              <w:jc w:val="center"/>
              <w:rPr>
                <w:rFonts w:hint="eastAsia" w:ascii="宋体" w:hAnsi="宋体" w:eastAsia="宋体" w:cs="宋体"/>
                <w:i w:val="0"/>
                <w:iCs w:val="0"/>
                <w:color w:val="000000"/>
                <w:sz w:val="24"/>
                <w:szCs w:val="24"/>
                <w:highlight w:val="none"/>
                <w:u w:val="none"/>
              </w:rPr>
            </w:pPr>
          </w:p>
        </w:tc>
      </w:tr>
      <w:tr w14:paraId="384DD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4" w:hRule="atLeast"/>
        </w:trPr>
        <w:tc>
          <w:tcPr>
            <w:tcW w:w="282" w:type="pct"/>
            <w:tcBorders>
              <w:top w:val="single" w:color="000000" w:sz="4" w:space="0"/>
              <w:left w:val="single" w:color="000000" w:sz="4" w:space="0"/>
              <w:bottom w:val="single" w:color="000000" w:sz="4" w:space="0"/>
              <w:right w:val="single" w:color="000000" w:sz="4" w:space="0"/>
            </w:tcBorders>
            <w:noWrap/>
            <w:vAlign w:val="center"/>
          </w:tcPr>
          <w:p w14:paraId="57A2BE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0CB2A8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碗式提升机</w:t>
            </w:r>
          </w:p>
        </w:tc>
        <w:tc>
          <w:tcPr>
            <w:tcW w:w="2026" w:type="pct"/>
            <w:tcBorders>
              <w:top w:val="single" w:color="000000" w:sz="4" w:space="0"/>
              <w:left w:val="single" w:color="000000" w:sz="4" w:space="0"/>
              <w:bottom w:val="single" w:color="000000" w:sz="4" w:space="0"/>
              <w:right w:val="single" w:color="000000" w:sz="4" w:space="0"/>
            </w:tcBorders>
            <w:noWrap w:val="0"/>
            <w:vAlign w:val="center"/>
          </w:tcPr>
          <w:p w14:paraId="24E5B40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设备重量 300kg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设备碗数量 23个；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物料规格规格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包装克重 100-1000g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包装速度30-40包/分(视物料及计量克数而定）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伺服电机驱动，功率1.5kw</w:t>
            </w:r>
          </w:p>
        </w:tc>
        <w:tc>
          <w:tcPr>
            <w:tcW w:w="331" w:type="pct"/>
            <w:tcBorders>
              <w:top w:val="single" w:color="000000" w:sz="4" w:space="0"/>
              <w:left w:val="single" w:color="000000" w:sz="4" w:space="0"/>
              <w:bottom w:val="single" w:color="000000" w:sz="4" w:space="0"/>
              <w:right w:val="single" w:color="000000" w:sz="4" w:space="0"/>
            </w:tcBorders>
            <w:noWrap/>
            <w:vAlign w:val="center"/>
          </w:tcPr>
          <w:p w14:paraId="294FC0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105FCA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46BCEF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305000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62CB21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30.5</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0CA7D0E6">
            <w:pPr>
              <w:jc w:val="center"/>
              <w:rPr>
                <w:rFonts w:hint="eastAsia" w:ascii="宋体" w:hAnsi="宋体" w:eastAsia="宋体" w:cs="宋体"/>
                <w:i w:val="0"/>
                <w:iCs w:val="0"/>
                <w:color w:val="000000"/>
                <w:sz w:val="24"/>
                <w:szCs w:val="24"/>
                <w:highlight w:val="none"/>
                <w:u w:val="none"/>
              </w:rPr>
            </w:pPr>
          </w:p>
        </w:tc>
      </w:tr>
      <w:tr w14:paraId="792CA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8" w:hRule="atLeast"/>
        </w:trPr>
        <w:tc>
          <w:tcPr>
            <w:tcW w:w="282" w:type="pct"/>
            <w:tcBorders>
              <w:top w:val="single" w:color="000000" w:sz="4" w:space="0"/>
              <w:left w:val="single" w:color="000000" w:sz="4" w:space="0"/>
              <w:bottom w:val="single" w:color="000000" w:sz="4" w:space="0"/>
              <w:right w:val="single" w:color="000000" w:sz="4" w:space="0"/>
            </w:tcBorders>
            <w:noWrap/>
            <w:vAlign w:val="center"/>
          </w:tcPr>
          <w:p w14:paraId="7E0454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224B41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数字切菜机</w:t>
            </w:r>
          </w:p>
        </w:tc>
        <w:tc>
          <w:tcPr>
            <w:tcW w:w="2026" w:type="pct"/>
            <w:tcBorders>
              <w:top w:val="single" w:color="000000" w:sz="4" w:space="0"/>
              <w:left w:val="single" w:color="000000" w:sz="4" w:space="0"/>
              <w:bottom w:val="single" w:color="000000" w:sz="4" w:space="0"/>
              <w:right w:val="single" w:color="000000" w:sz="4" w:space="0"/>
            </w:tcBorders>
            <w:noWrap w:val="0"/>
            <w:vAlign w:val="center"/>
          </w:tcPr>
          <w:p w14:paraId="3901B49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输入功率:3kw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电机功率:1.5kw*2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防水等级:1P*1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额定频率:50hz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额定电压:380V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生成能力:1500-2000kg/h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机器重量:215kg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外形尺寸：1450*750*1500mm</w:t>
            </w:r>
          </w:p>
        </w:tc>
        <w:tc>
          <w:tcPr>
            <w:tcW w:w="331" w:type="pct"/>
            <w:tcBorders>
              <w:top w:val="single" w:color="000000" w:sz="4" w:space="0"/>
              <w:left w:val="single" w:color="000000" w:sz="4" w:space="0"/>
              <w:bottom w:val="single" w:color="000000" w:sz="4" w:space="0"/>
              <w:right w:val="single" w:color="000000" w:sz="4" w:space="0"/>
            </w:tcBorders>
            <w:noWrap w:val="0"/>
            <w:vAlign w:val="center"/>
          </w:tcPr>
          <w:p w14:paraId="5B2B98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324" w:type="pct"/>
            <w:tcBorders>
              <w:top w:val="single" w:color="000000" w:sz="4" w:space="0"/>
              <w:left w:val="single" w:color="000000" w:sz="4" w:space="0"/>
              <w:bottom w:val="single" w:color="000000" w:sz="4" w:space="0"/>
              <w:right w:val="single" w:color="000000" w:sz="4" w:space="0"/>
            </w:tcBorders>
            <w:noWrap w:val="0"/>
            <w:vAlign w:val="center"/>
          </w:tcPr>
          <w:p w14:paraId="08B10C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0C0309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98000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237E8E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9.8</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68CDF6F2">
            <w:pPr>
              <w:jc w:val="center"/>
              <w:rPr>
                <w:rFonts w:hint="eastAsia" w:ascii="宋体" w:hAnsi="宋体" w:eastAsia="宋体" w:cs="宋体"/>
                <w:i w:val="0"/>
                <w:iCs w:val="0"/>
                <w:color w:val="000000"/>
                <w:sz w:val="24"/>
                <w:szCs w:val="24"/>
                <w:highlight w:val="none"/>
                <w:u w:val="none"/>
              </w:rPr>
            </w:pPr>
          </w:p>
        </w:tc>
      </w:tr>
      <w:tr w14:paraId="1A4F7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8" w:hRule="atLeast"/>
        </w:trPr>
        <w:tc>
          <w:tcPr>
            <w:tcW w:w="282" w:type="pct"/>
            <w:tcBorders>
              <w:top w:val="single" w:color="000000" w:sz="4" w:space="0"/>
              <w:left w:val="single" w:color="000000" w:sz="4" w:space="0"/>
              <w:bottom w:val="single" w:color="000000" w:sz="4" w:space="0"/>
              <w:right w:val="single" w:color="000000" w:sz="4" w:space="0"/>
            </w:tcBorders>
            <w:noWrap/>
            <w:vAlign w:val="center"/>
          </w:tcPr>
          <w:p w14:paraId="621DC5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015AB4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数字切根机</w:t>
            </w:r>
          </w:p>
        </w:tc>
        <w:tc>
          <w:tcPr>
            <w:tcW w:w="2026" w:type="pct"/>
            <w:tcBorders>
              <w:top w:val="single" w:color="000000" w:sz="4" w:space="0"/>
              <w:left w:val="single" w:color="000000" w:sz="4" w:space="0"/>
              <w:bottom w:val="single" w:color="000000" w:sz="4" w:space="0"/>
              <w:right w:val="single" w:color="000000" w:sz="4" w:space="0"/>
            </w:tcBorders>
            <w:noWrap w:val="0"/>
            <w:vAlign w:val="center"/>
          </w:tcPr>
          <w:p w14:paraId="41A1C47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输入功率:1.5kw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电机功率:0.75kw*2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防水等级:1P*1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额定频率:50hz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额定电压:380V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生成能力:100-3000kg/h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机器重量:370kg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外形尺寸：1700*600*1550mm</w:t>
            </w:r>
          </w:p>
        </w:tc>
        <w:tc>
          <w:tcPr>
            <w:tcW w:w="331" w:type="pct"/>
            <w:tcBorders>
              <w:top w:val="single" w:color="000000" w:sz="4" w:space="0"/>
              <w:left w:val="single" w:color="000000" w:sz="4" w:space="0"/>
              <w:bottom w:val="single" w:color="000000" w:sz="4" w:space="0"/>
              <w:right w:val="single" w:color="000000" w:sz="4" w:space="0"/>
            </w:tcBorders>
            <w:noWrap w:val="0"/>
            <w:vAlign w:val="center"/>
          </w:tcPr>
          <w:p w14:paraId="1B757D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324" w:type="pct"/>
            <w:tcBorders>
              <w:top w:val="single" w:color="000000" w:sz="4" w:space="0"/>
              <w:left w:val="single" w:color="000000" w:sz="4" w:space="0"/>
              <w:bottom w:val="single" w:color="000000" w:sz="4" w:space="0"/>
              <w:right w:val="single" w:color="000000" w:sz="4" w:space="0"/>
            </w:tcBorders>
            <w:noWrap w:val="0"/>
            <w:vAlign w:val="center"/>
          </w:tcPr>
          <w:p w14:paraId="2050F4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109454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79000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275C5C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7.9</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714B2D0B">
            <w:pPr>
              <w:jc w:val="center"/>
              <w:rPr>
                <w:rFonts w:hint="eastAsia" w:ascii="宋体" w:hAnsi="宋体" w:eastAsia="宋体" w:cs="宋体"/>
                <w:i w:val="0"/>
                <w:iCs w:val="0"/>
                <w:color w:val="000000"/>
                <w:sz w:val="24"/>
                <w:szCs w:val="24"/>
                <w:highlight w:val="none"/>
                <w:u w:val="none"/>
              </w:rPr>
            </w:pPr>
          </w:p>
        </w:tc>
      </w:tr>
      <w:tr w14:paraId="0FC18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1" w:hRule="atLeast"/>
        </w:trPr>
        <w:tc>
          <w:tcPr>
            <w:tcW w:w="282" w:type="pct"/>
            <w:tcBorders>
              <w:top w:val="single" w:color="000000" w:sz="4" w:space="0"/>
              <w:left w:val="single" w:color="000000" w:sz="4" w:space="0"/>
              <w:bottom w:val="single" w:color="000000" w:sz="4" w:space="0"/>
              <w:right w:val="single" w:color="000000" w:sz="4" w:space="0"/>
            </w:tcBorders>
            <w:noWrap/>
            <w:vAlign w:val="center"/>
          </w:tcPr>
          <w:p w14:paraId="74A62B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189740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传送机</w:t>
            </w:r>
          </w:p>
        </w:tc>
        <w:tc>
          <w:tcPr>
            <w:tcW w:w="2026" w:type="pct"/>
            <w:tcBorders>
              <w:top w:val="single" w:color="000000" w:sz="4" w:space="0"/>
              <w:left w:val="single" w:color="000000" w:sz="4" w:space="0"/>
              <w:bottom w:val="single" w:color="000000" w:sz="4" w:space="0"/>
              <w:right w:val="single" w:color="000000" w:sz="4" w:space="0"/>
            </w:tcBorders>
            <w:noWrap w:val="0"/>
            <w:vAlign w:val="center"/>
          </w:tcPr>
          <w:p w14:paraId="07898C3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输入功率:1.5kw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电机功率:1.5kw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防水等级:1P*1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额定电压:380V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传送速度:300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机器重量:200kg</w:t>
            </w:r>
          </w:p>
        </w:tc>
        <w:tc>
          <w:tcPr>
            <w:tcW w:w="331" w:type="pct"/>
            <w:tcBorders>
              <w:top w:val="single" w:color="000000" w:sz="4" w:space="0"/>
              <w:left w:val="single" w:color="000000" w:sz="4" w:space="0"/>
              <w:bottom w:val="single" w:color="000000" w:sz="4" w:space="0"/>
              <w:right w:val="single" w:color="000000" w:sz="4" w:space="0"/>
            </w:tcBorders>
            <w:noWrap w:val="0"/>
            <w:vAlign w:val="center"/>
          </w:tcPr>
          <w:p w14:paraId="6DF75B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324" w:type="pct"/>
            <w:tcBorders>
              <w:top w:val="single" w:color="000000" w:sz="4" w:space="0"/>
              <w:left w:val="single" w:color="000000" w:sz="4" w:space="0"/>
              <w:bottom w:val="single" w:color="000000" w:sz="4" w:space="0"/>
              <w:right w:val="single" w:color="000000" w:sz="4" w:space="0"/>
            </w:tcBorders>
            <w:noWrap w:val="0"/>
            <w:vAlign w:val="center"/>
          </w:tcPr>
          <w:p w14:paraId="290FED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14:paraId="4AD8D3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17000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41A4DE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13.6</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6C16F836">
            <w:pPr>
              <w:jc w:val="center"/>
              <w:rPr>
                <w:rFonts w:hint="eastAsia" w:ascii="宋体" w:hAnsi="宋体" w:eastAsia="宋体" w:cs="宋体"/>
                <w:i w:val="0"/>
                <w:iCs w:val="0"/>
                <w:color w:val="000000"/>
                <w:sz w:val="24"/>
                <w:szCs w:val="24"/>
                <w:highlight w:val="none"/>
                <w:u w:val="none"/>
              </w:rPr>
            </w:pPr>
          </w:p>
        </w:tc>
      </w:tr>
      <w:tr w14:paraId="5204F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5" w:hRule="atLeast"/>
        </w:trPr>
        <w:tc>
          <w:tcPr>
            <w:tcW w:w="282" w:type="pct"/>
            <w:tcBorders>
              <w:top w:val="single" w:color="000000" w:sz="4" w:space="0"/>
              <w:left w:val="single" w:color="000000" w:sz="4" w:space="0"/>
              <w:bottom w:val="single" w:color="000000" w:sz="4" w:space="0"/>
              <w:right w:val="single" w:color="000000" w:sz="4" w:space="0"/>
            </w:tcBorders>
            <w:noWrap/>
            <w:vAlign w:val="center"/>
          </w:tcPr>
          <w:p w14:paraId="16E669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73890B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包装机</w:t>
            </w:r>
          </w:p>
        </w:tc>
        <w:tc>
          <w:tcPr>
            <w:tcW w:w="2026" w:type="pct"/>
            <w:tcBorders>
              <w:top w:val="single" w:color="000000" w:sz="4" w:space="0"/>
              <w:left w:val="single" w:color="000000" w:sz="4" w:space="0"/>
              <w:bottom w:val="single" w:color="000000" w:sz="4" w:space="0"/>
              <w:right w:val="single" w:color="000000" w:sz="4" w:space="0"/>
            </w:tcBorders>
            <w:noWrap w:val="0"/>
            <w:vAlign w:val="center"/>
          </w:tcPr>
          <w:p w14:paraId="17B05A8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电源电压（V/Hz） AC220/50  110/60         功率（W）200                              最大封箱尺寸（mm）500*600                   最小封箱尺寸（mm）180*130                 封箱胶带速度（m/min）20                   胶带材质 BOPP PVC胶带 免水胶带            工作台面高度（mm）635-780                 胶带规格（m/m）48 60 76（选配）           外形尺寸（mm）1755*800*（960-1605）        净重（KG）150</w:t>
            </w:r>
          </w:p>
        </w:tc>
        <w:tc>
          <w:tcPr>
            <w:tcW w:w="331" w:type="pct"/>
            <w:tcBorders>
              <w:top w:val="single" w:color="000000" w:sz="4" w:space="0"/>
              <w:left w:val="single" w:color="000000" w:sz="4" w:space="0"/>
              <w:bottom w:val="single" w:color="000000" w:sz="4" w:space="0"/>
              <w:right w:val="single" w:color="000000" w:sz="4" w:space="0"/>
            </w:tcBorders>
            <w:noWrap w:val="0"/>
            <w:vAlign w:val="center"/>
          </w:tcPr>
          <w:p w14:paraId="1E9E0F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324" w:type="pct"/>
            <w:tcBorders>
              <w:top w:val="single" w:color="000000" w:sz="4" w:space="0"/>
              <w:left w:val="single" w:color="000000" w:sz="4" w:space="0"/>
              <w:bottom w:val="single" w:color="000000" w:sz="4" w:space="0"/>
              <w:right w:val="single" w:color="000000" w:sz="4" w:space="0"/>
            </w:tcBorders>
            <w:noWrap w:val="0"/>
            <w:vAlign w:val="center"/>
          </w:tcPr>
          <w:p w14:paraId="574B38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66E315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39000</w:t>
            </w: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370109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75C98F14">
            <w:pPr>
              <w:jc w:val="center"/>
              <w:rPr>
                <w:rFonts w:hint="eastAsia" w:ascii="宋体" w:hAnsi="宋体" w:eastAsia="宋体" w:cs="宋体"/>
                <w:i w:val="0"/>
                <w:iCs w:val="0"/>
                <w:color w:val="000000"/>
                <w:sz w:val="24"/>
                <w:szCs w:val="24"/>
                <w:highlight w:val="none"/>
                <w:u w:val="none"/>
              </w:rPr>
            </w:pPr>
          </w:p>
        </w:tc>
      </w:tr>
      <w:tr w14:paraId="12D1A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82" w:type="pct"/>
            <w:tcBorders>
              <w:top w:val="single" w:color="000000" w:sz="4" w:space="0"/>
              <w:left w:val="single" w:color="000000" w:sz="4" w:space="0"/>
              <w:bottom w:val="single" w:color="000000" w:sz="4" w:space="0"/>
              <w:right w:val="single" w:color="000000" w:sz="4" w:space="0"/>
            </w:tcBorders>
            <w:noWrap/>
            <w:vAlign w:val="center"/>
          </w:tcPr>
          <w:p w14:paraId="16BC9CB3">
            <w:pPr>
              <w:jc w:val="center"/>
              <w:rPr>
                <w:rFonts w:hint="eastAsia" w:ascii="宋体" w:hAnsi="宋体" w:eastAsia="宋体" w:cs="宋体"/>
                <w:i w:val="0"/>
                <w:iCs w:val="0"/>
                <w:color w:val="000000"/>
                <w:sz w:val="24"/>
                <w:szCs w:val="24"/>
                <w:highlight w:val="none"/>
                <w:u w:val="none"/>
              </w:rPr>
            </w:pP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2852DF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合计</w:t>
            </w:r>
          </w:p>
        </w:tc>
        <w:tc>
          <w:tcPr>
            <w:tcW w:w="2026" w:type="pct"/>
            <w:tcBorders>
              <w:top w:val="single" w:color="000000" w:sz="4" w:space="0"/>
              <w:left w:val="single" w:color="000000" w:sz="4" w:space="0"/>
              <w:bottom w:val="single" w:color="000000" w:sz="4" w:space="0"/>
              <w:right w:val="single" w:color="000000" w:sz="4" w:space="0"/>
            </w:tcBorders>
            <w:noWrap/>
            <w:vAlign w:val="center"/>
          </w:tcPr>
          <w:p w14:paraId="0709A13F">
            <w:pPr>
              <w:jc w:val="left"/>
              <w:rPr>
                <w:rFonts w:hint="eastAsia" w:ascii="宋体" w:hAnsi="宋体" w:eastAsia="宋体" w:cs="宋体"/>
                <w:i w:val="0"/>
                <w:iCs w:val="0"/>
                <w:color w:val="000000"/>
                <w:sz w:val="24"/>
                <w:szCs w:val="24"/>
                <w:highlight w:val="none"/>
                <w:u w:val="none"/>
              </w:rPr>
            </w:pPr>
          </w:p>
        </w:tc>
        <w:tc>
          <w:tcPr>
            <w:tcW w:w="331" w:type="pct"/>
            <w:tcBorders>
              <w:top w:val="single" w:color="000000" w:sz="4" w:space="0"/>
              <w:left w:val="single" w:color="000000" w:sz="4" w:space="0"/>
              <w:bottom w:val="single" w:color="000000" w:sz="4" w:space="0"/>
              <w:right w:val="single" w:color="000000" w:sz="4" w:space="0"/>
            </w:tcBorders>
            <w:noWrap/>
            <w:vAlign w:val="center"/>
          </w:tcPr>
          <w:p w14:paraId="5F6996AA">
            <w:pPr>
              <w:jc w:val="center"/>
              <w:rPr>
                <w:rFonts w:hint="eastAsia" w:ascii="宋体" w:hAnsi="宋体" w:eastAsia="宋体" w:cs="宋体"/>
                <w:i w:val="0"/>
                <w:iCs w:val="0"/>
                <w:color w:val="000000"/>
                <w:sz w:val="24"/>
                <w:szCs w:val="24"/>
                <w:highlight w:val="none"/>
                <w:u w:val="none"/>
              </w:rPr>
            </w:pP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21CA2E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49BEB854">
            <w:pPr>
              <w:jc w:val="center"/>
              <w:rPr>
                <w:rFonts w:hint="eastAsia" w:ascii="宋体" w:hAnsi="宋体" w:eastAsia="宋体" w:cs="宋体"/>
                <w:i w:val="0"/>
                <w:iCs w:val="0"/>
                <w:color w:val="000000"/>
                <w:sz w:val="24"/>
                <w:szCs w:val="24"/>
                <w:highlight w:val="none"/>
                <w:u w:val="none"/>
              </w:rPr>
            </w:pPr>
          </w:p>
        </w:tc>
        <w:tc>
          <w:tcPr>
            <w:tcW w:w="566" w:type="pct"/>
            <w:tcBorders>
              <w:top w:val="single" w:color="000000" w:sz="4" w:space="0"/>
              <w:left w:val="single" w:color="000000" w:sz="4" w:space="0"/>
              <w:bottom w:val="single" w:color="000000" w:sz="4" w:space="0"/>
              <w:right w:val="single" w:color="000000" w:sz="4" w:space="0"/>
            </w:tcBorders>
            <w:noWrap/>
            <w:vAlign w:val="center"/>
          </w:tcPr>
          <w:p w14:paraId="3BC9B5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151.2</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7AA58FE2">
            <w:pPr>
              <w:jc w:val="center"/>
              <w:rPr>
                <w:rFonts w:hint="eastAsia" w:ascii="宋体" w:hAnsi="宋体" w:eastAsia="宋体" w:cs="宋体"/>
                <w:i w:val="0"/>
                <w:iCs w:val="0"/>
                <w:color w:val="000000"/>
                <w:sz w:val="24"/>
                <w:szCs w:val="24"/>
                <w:highlight w:val="none"/>
                <w:u w:val="none"/>
              </w:rPr>
            </w:pPr>
          </w:p>
        </w:tc>
      </w:tr>
    </w:tbl>
    <w:p w14:paraId="0CC19EFF">
      <w:pPr>
        <w:pStyle w:val="4"/>
        <w:spacing w:before="0" w:after="0" w:line="300" w:lineRule="auto"/>
        <w:jc w:val="center"/>
        <w:rPr>
          <w:rFonts w:ascii="黑体" w:hAnsi="黑体" w:eastAsia="黑体" w:cs="黑体"/>
          <w:color w:val="000000"/>
          <w:kern w:val="2"/>
          <w:sz w:val="24"/>
          <w:szCs w:val="24"/>
          <w:highlight w:val="none"/>
        </w:rPr>
      </w:pPr>
    </w:p>
    <w:p w14:paraId="35B5B690">
      <w:pPr>
        <w:rPr>
          <w:rFonts w:hint="eastAsia" w:ascii="黑体" w:hAnsi="黑体" w:eastAsia="黑体" w:cs="黑体"/>
          <w:color w:val="000000"/>
          <w:kern w:val="2"/>
          <w:sz w:val="24"/>
          <w:szCs w:val="24"/>
          <w:highlight w:val="none"/>
          <w:lang w:val="en-US" w:eastAsia="zh-CN"/>
        </w:rPr>
      </w:pPr>
      <w:r>
        <w:rPr>
          <w:rFonts w:hint="eastAsia" w:ascii="黑体" w:hAnsi="黑体" w:eastAsia="黑体" w:cs="黑体"/>
          <w:color w:val="000000"/>
          <w:kern w:val="2"/>
          <w:sz w:val="24"/>
          <w:szCs w:val="24"/>
          <w:highlight w:val="none"/>
          <w:lang w:val="en-US" w:eastAsia="zh-CN"/>
        </w:rPr>
        <w:t>其他要求：</w:t>
      </w:r>
    </w:p>
    <w:p w14:paraId="04D84625">
      <w:pPr>
        <w:rPr>
          <w:rFonts w:hint="eastAsia" w:ascii="黑体" w:hAnsi="黑体" w:eastAsia="黑体" w:cs="黑体"/>
          <w:color w:val="000000"/>
          <w:kern w:val="2"/>
          <w:sz w:val="24"/>
          <w:szCs w:val="24"/>
          <w:highlight w:val="none"/>
          <w:lang w:val="en-US" w:eastAsia="zh-CN"/>
        </w:rPr>
      </w:pPr>
      <w:r>
        <w:rPr>
          <w:rFonts w:hint="eastAsia" w:ascii="黑体" w:hAnsi="黑体" w:eastAsia="黑体" w:cs="黑体"/>
          <w:color w:val="000000"/>
          <w:kern w:val="2"/>
          <w:sz w:val="24"/>
          <w:szCs w:val="24"/>
          <w:highlight w:val="none"/>
          <w:lang w:val="en-US" w:eastAsia="zh-CN"/>
        </w:rPr>
        <w:t>1、质保期2年，具体事项合同中约定。</w:t>
      </w:r>
    </w:p>
    <w:p w14:paraId="63A1C07C">
      <w:pPr>
        <w:rPr>
          <w:rFonts w:hint="default" w:ascii="黑体" w:hAnsi="黑体" w:eastAsia="黑体" w:cs="黑体"/>
          <w:color w:val="000000"/>
          <w:kern w:val="2"/>
          <w:sz w:val="24"/>
          <w:szCs w:val="24"/>
          <w:highlight w:val="none"/>
          <w:lang w:val="en-US" w:eastAsia="zh-CN"/>
        </w:rPr>
      </w:pPr>
      <w:r>
        <w:rPr>
          <w:rFonts w:hint="eastAsia" w:ascii="黑体" w:hAnsi="黑体" w:eastAsia="黑体" w:cs="黑体"/>
          <w:color w:val="000000"/>
          <w:kern w:val="2"/>
          <w:sz w:val="24"/>
          <w:szCs w:val="24"/>
          <w:highlight w:val="none"/>
          <w:lang w:val="en-US" w:eastAsia="zh-CN"/>
        </w:rPr>
        <w:t>2、每台产品不得超过单项控制价。</w:t>
      </w:r>
    </w:p>
    <w:p w14:paraId="65D7F654">
      <w:pPr>
        <w:rPr>
          <w:rFonts w:ascii="黑体" w:hAnsi="黑体" w:eastAsia="黑体" w:cs="黑体"/>
          <w:color w:val="000000"/>
          <w:kern w:val="2"/>
          <w:highlight w:val="none"/>
        </w:rPr>
      </w:pPr>
    </w:p>
    <w:p w14:paraId="0EBDCCB2">
      <w:pPr>
        <w:rPr>
          <w:rFonts w:ascii="黑体" w:hAnsi="黑体" w:eastAsia="黑体" w:cs="黑体"/>
          <w:color w:val="000000"/>
          <w:kern w:val="2"/>
          <w:highlight w:val="none"/>
        </w:rPr>
      </w:pPr>
    </w:p>
    <w:p w14:paraId="1A43F85C">
      <w:pPr>
        <w:rPr>
          <w:rFonts w:ascii="黑体" w:hAnsi="黑体" w:eastAsia="黑体" w:cs="黑体"/>
          <w:color w:val="000000"/>
          <w:kern w:val="2"/>
          <w:highlight w:val="none"/>
        </w:rPr>
      </w:pPr>
    </w:p>
    <w:p w14:paraId="24DC46AA">
      <w:pPr>
        <w:rPr>
          <w:rFonts w:ascii="黑体" w:hAnsi="黑体" w:eastAsia="黑体" w:cs="黑体"/>
          <w:color w:val="000000"/>
          <w:kern w:val="2"/>
          <w:highlight w:val="none"/>
        </w:rPr>
      </w:pPr>
    </w:p>
    <w:p w14:paraId="5F931BB9">
      <w:pPr>
        <w:rPr>
          <w:rFonts w:ascii="黑体" w:hAnsi="黑体" w:eastAsia="黑体" w:cs="黑体"/>
          <w:color w:val="000000"/>
          <w:kern w:val="2"/>
          <w:highlight w:val="none"/>
        </w:rPr>
      </w:pPr>
    </w:p>
    <w:p w14:paraId="09695406">
      <w:pPr>
        <w:rPr>
          <w:rFonts w:ascii="黑体" w:hAnsi="黑体" w:eastAsia="黑体" w:cs="黑体"/>
          <w:color w:val="000000"/>
          <w:kern w:val="2"/>
          <w:highlight w:val="none"/>
        </w:rPr>
      </w:pPr>
    </w:p>
    <w:p w14:paraId="4E7F6F74">
      <w:pPr>
        <w:rPr>
          <w:rFonts w:ascii="黑体" w:hAnsi="黑体" w:eastAsia="黑体" w:cs="黑体"/>
          <w:color w:val="000000"/>
          <w:kern w:val="2"/>
          <w:highlight w:val="none"/>
        </w:rPr>
      </w:pPr>
    </w:p>
    <w:p w14:paraId="57C9F681">
      <w:pPr>
        <w:rPr>
          <w:rFonts w:ascii="黑体" w:hAnsi="黑体" w:eastAsia="黑体" w:cs="黑体"/>
          <w:color w:val="000000"/>
          <w:kern w:val="2"/>
          <w:highlight w:val="none"/>
        </w:rPr>
      </w:pPr>
    </w:p>
    <w:p w14:paraId="2373DEF7">
      <w:pPr>
        <w:rPr>
          <w:rFonts w:ascii="黑体" w:hAnsi="黑体" w:eastAsia="黑体" w:cs="黑体"/>
          <w:color w:val="000000"/>
          <w:kern w:val="2"/>
          <w:highlight w:val="none"/>
        </w:rPr>
      </w:pPr>
    </w:p>
    <w:p w14:paraId="74468DB8">
      <w:pPr>
        <w:rPr>
          <w:rFonts w:ascii="黑体" w:hAnsi="黑体" w:eastAsia="黑体" w:cs="黑体"/>
          <w:color w:val="000000"/>
          <w:kern w:val="2"/>
          <w:highlight w:val="none"/>
        </w:rPr>
      </w:pPr>
    </w:p>
    <w:p w14:paraId="20E28B35">
      <w:pPr>
        <w:rPr>
          <w:rFonts w:ascii="黑体" w:hAnsi="黑体" w:eastAsia="黑体" w:cs="黑体"/>
          <w:color w:val="000000"/>
          <w:kern w:val="2"/>
          <w:highlight w:val="none"/>
        </w:rPr>
      </w:pPr>
    </w:p>
    <w:p w14:paraId="0D7832FA">
      <w:pPr>
        <w:rPr>
          <w:rFonts w:ascii="黑体" w:hAnsi="黑体" w:eastAsia="黑体" w:cs="黑体"/>
          <w:color w:val="000000"/>
          <w:kern w:val="2"/>
          <w:highlight w:val="none"/>
        </w:rPr>
      </w:pPr>
    </w:p>
    <w:p w14:paraId="124DCBBE">
      <w:pPr>
        <w:rPr>
          <w:rFonts w:ascii="黑体" w:hAnsi="黑体" w:eastAsia="黑体" w:cs="黑体"/>
          <w:color w:val="000000"/>
          <w:kern w:val="2"/>
          <w:highlight w:val="none"/>
        </w:rPr>
      </w:pPr>
    </w:p>
    <w:p w14:paraId="71858256">
      <w:pPr>
        <w:rPr>
          <w:rFonts w:ascii="黑体" w:hAnsi="黑体" w:eastAsia="黑体" w:cs="黑体"/>
          <w:color w:val="000000"/>
          <w:kern w:val="2"/>
          <w:highlight w:val="none"/>
        </w:rPr>
      </w:pPr>
    </w:p>
    <w:p w14:paraId="7D34F17C">
      <w:pPr>
        <w:rPr>
          <w:rFonts w:ascii="黑体" w:hAnsi="黑体" w:eastAsia="黑体" w:cs="黑体"/>
          <w:color w:val="000000"/>
          <w:kern w:val="2"/>
          <w:highlight w:val="none"/>
        </w:rPr>
      </w:pPr>
    </w:p>
    <w:p w14:paraId="537AB1D6">
      <w:pPr>
        <w:rPr>
          <w:rFonts w:ascii="黑体" w:hAnsi="黑体" w:eastAsia="黑体" w:cs="黑体"/>
          <w:color w:val="000000"/>
          <w:kern w:val="2"/>
          <w:highlight w:val="none"/>
        </w:rPr>
      </w:pPr>
    </w:p>
    <w:p w14:paraId="2C11A0BF">
      <w:pPr>
        <w:rPr>
          <w:rFonts w:ascii="黑体" w:hAnsi="黑体" w:eastAsia="黑体" w:cs="黑体"/>
          <w:color w:val="000000"/>
          <w:kern w:val="2"/>
          <w:highlight w:val="none"/>
        </w:rPr>
      </w:pPr>
    </w:p>
    <w:p w14:paraId="3CABC7AC">
      <w:pPr>
        <w:rPr>
          <w:rFonts w:ascii="黑体" w:hAnsi="黑体" w:eastAsia="黑体" w:cs="黑体"/>
          <w:color w:val="000000"/>
          <w:kern w:val="2"/>
          <w:highlight w:val="none"/>
        </w:rPr>
      </w:pPr>
    </w:p>
    <w:p w14:paraId="7DA63A64">
      <w:pPr>
        <w:rPr>
          <w:rFonts w:ascii="黑体" w:hAnsi="黑体" w:eastAsia="黑体" w:cs="黑体"/>
          <w:color w:val="000000"/>
          <w:kern w:val="2"/>
          <w:highlight w:val="none"/>
        </w:rPr>
      </w:pPr>
    </w:p>
    <w:p w14:paraId="59485E99">
      <w:pPr>
        <w:rPr>
          <w:rFonts w:ascii="黑体" w:hAnsi="黑体" w:eastAsia="黑体" w:cs="黑体"/>
          <w:color w:val="000000"/>
          <w:kern w:val="2"/>
          <w:highlight w:val="none"/>
        </w:rPr>
      </w:pPr>
    </w:p>
    <w:p w14:paraId="631B3D95">
      <w:pPr>
        <w:rPr>
          <w:rFonts w:ascii="黑体" w:hAnsi="黑体" w:eastAsia="黑体" w:cs="黑体"/>
          <w:color w:val="000000"/>
          <w:kern w:val="2"/>
          <w:highlight w:val="none"/>
        </w:rPr>
      </w:pPr>
    </w:p>
    <w:p w14:paraId="60B719A1">
      <w:pPr>
        <w:pStyle w:val="4"/>
        <w:spacing w:before="0" w:after="0" w:line="300" w:lineRule="auto"/>
        <w:jc w:val="center"/>
        <w:rPr>
          <w:rFonts w:ascii="黑体" w:hAnsi="黑体" w:eastAsia="黑体" w:cs="黑体"/>
          <w:color w:val="000000"/>
          <w:kern w:val="2"/>
          <w:highlight w:val="none"/>
        </w:rPr>
      </w:pPr>
      <w:r>
        <w:rPr>
          <w:rFonts w:hint="eastAsia" w:ascii="黑体" w:hAnsi="黑体" w:eastAsia="黑体" w:cs="黑体"/>
          <w:color w:val="000000"/>
          <w:kern w:val="2"/>
          <w:highlight w:val="none"/>
        </w:rPr>
        <w:t>第六章  投标文件格式</w:t>
      </w:r>
      <w:bookmarkEnd w:id="782"/>
      <w:bookmarkEnd w:id="783"/>
      <w:bookmarkEnd w:id="784"/>
      <w:bookmarkEnd w:id="785"/>
      <w:bookmarkEnd w:id="786"/>
      <w:bookmarkEnd w:id="787"/>
      <w:bookmarkEnd w:id="788"/>
      <w:bookmarkEnd w:id="789"/>
      <w:bookmarkEnd w:id="790"/>
      <w:bookmarkEnd w:id="791"/>
    </w:p>
    <w:p w14:paraId="64EECC9C">
      <w:pPr>
        <w:spacing w:line="400" w:lineRule="exact"/>
        <w:rPr>
          <w:rFonts w:ascii="宋体" w:hAnsi="宋体" w:cs="宋体"/>
          <w:color w:val="000000"/>
          <w:highlight w:val="none"/>
        </w:rPr>
      </w:pPr>
    </w:p>
    <w:p w14:paraId="697488C6">
      <w:pPr>
        <w:spacing w:line="400" w:lineRule="exact"/>
        <w:ind w:firstLine="420" w:firstLineChars="200"/>
        <w:rPr>
          <w:rFonts w:ascii="宋体" w:hAnsi="宋体" w:cs="宋体"/>
          <w:color w:val="000000"/>
          <w:szCs w:val="21"/>
          <w:highlight w:val="none"/>
        </w:rPr>
      </w:pPr>
    </w:p>
    <w:p w14:paraId="0E7308F1">
      <w:pPr>
        <w:spacing w:line="440" w:lineRule="exact"/>
        <w:rPr>
          <w:rFonts w:ascii="宋体" w:hAnsi="宋体" w:cs="宋体"/>
          <w:color w:val="000000"/>
          <w:sz w:val="20"/>
          <w:szCs w:val="20"/>
          <w:highlight w:val="none"/>
        </w:rPr>
      </w:pPr>
    </w:p>
    <w:p w14:paraId="4B9FD821">
      <w:pPr>
        <w:spacing w:line="440" w:lineRule="exact"/>
        <w:rPr>
          <w:rFonts w:ascii="宋体" w:hAnsi="宋体" w:cs="宋体"/>
          <w:color w:val="000000"/>
          <w:sz w:val="20"/>
          <w:szCs w:val="20"/>
          <w:highlight w:val="none"/>
        </w:rPr>
      </w:pPr>
    </w:p>
    <w:p w14:paraId="0BDF291B">
      <w:pPr>
        <w:ind w:firstLine="2800" w:firstLineChars="1000"/>
        <w:outlineLvl w:val="0"/>
        <w:rPr>
          <w:rFonts w:ascii="宋体" w:hAnsi="宋体" w:cs="宋体"/>
          <w:color w:val="000000"/>
          <w:sz w:val="28"/>
          <w:szCs w:val="28"/>
          <w:highlight w:val="none"/>
          <w:u w:val="single"/>
        </w:rPr>
      </w:pPr>
    </w:p>
    <w:p w14:paraId="6AA6A74F">
      <w:pPr>
        <w:ind w:firstLine="2800" w:firstLineChars="1000"/>
        <w:outlineLvl w:val="0"/>
        <w:rPr>
          <w:rFonts w:ascii="宋体" w:hAnsi="宋体" w:cs="宋体"/>
          <w:color w:val="000000"/>
          <w:sz w:val="28"/>
          <w:szCs w:val="28"/>
          <w:highlight w:val="none"/>
          <w:u w:val="single"/>
        </w:rPr>
      </w:pPr>
    </w:p>
    <w:p w14:paraId="67772DB4">
      <w:pPr>
        <w:ind w:firstLine="2800" w:firstLineChars="1000"/>
        <w:outlineLvl w:val="0"/>
        <w:rPr>
          <w:rFonts w:ascii="宋体" w:hAnsi="宋体" w:cs="宋体"/>
          <w:color w:val="000000"/>
          <w:sz w:val="20"/>
          <w:szCs w:val="20"/>
          <w:highlight w:val="none"/>
        </w:rPr>
      </w:pPr>
      <w:r>
        <w:rPr>
          <w:rFonts w:hint="eastAsia" w:ascii="宋体" w:hAnsi="宋体" w:cs="宋体"/>
          <w:color w:val="000000"/>
          <w:sz w:val="28"/>
          <w:szCs w:val="28"/>
          <w:highlight w:val="none"/>
          <w:u w:val="single"/>
        </w:rPr>
        <w:t xml:space="preserve">                </w:t>
      </w:r>
      <w:bookmarkStart w:id="792" w:name="_Toc23034"/>
      <w:r>
        <w:rPr>
          <w:rFonts w:hint="eastAsia" w:ascii="宋体" w:hAnsi="宋体" w:cs="宋体"/>
          <w:color w:val="000000"/>
          <w:sz w:val="28"/>
          <w:szCs w:val="28"/>
          <w:highlight w:val="none"/>
        </w:rPr>
        <w:t>（项目名称）</w:t>
      </w:r>
      <w:bookmarkEnd w:id="792"/>
    </w:p>
    <w:p w14:paraId="5FAFD458">
      <w:pPr>
        <w:jc w:val="center"/>
        <w:rPr>
          <w:rFonts w:ascii="宋体" w:hAnsi="宋体" w:cs="宋体"/>
          <w:color w:val="000000"/>
          <w:sz w:val="20"/>
          <w:szCs w:val="20"/>
          <w:highlight w:val="none"/>
        </w:rPr>
      </w:pPr>
    </w:p>
    <w:p w14:paraId="0E8B1B31">
      <w:pPr>
        <w:rPr>
          <w:rFonts w:ascii="宋体" w:hAnsi="宋体" w:cs="宋体"/>
          <w:color w:val="000000"/>
          <w:sz w:val="20"/>
          <w:szCs w:val="20"/>
          <w:highlight w:val="none"/>
        </w:rPr>
      </w:pPr>
    </w:p>
    <w:p w14:paraId="798CBA91">
      <w:pPr>
        <w:jc w:val="center"/>
        <w:rPr>
          <w:rFonts w:ascii="宋体" w:hAnsi="宋体" w:cs="宋体"/>
          <w:color w:val="000000"/>
          <w:sz w:val="72"/>
          <w:szCs w:val="72"/>
          <w:highlight w:val="none"/>
        </w:rPr>
      </w:pPr>
      <w:r>
        <w:rPr>
          <w:rFonts w:hint="eastAsia" w:ascii="宋体" w:hAnsi="宋体" w:cs="宋体"/>
          <w:color w:val="000000"/>
          <w:sz w:val="72"/>
          <w:szCs w:val="72"/>
          <w:highlight w:val="none"/>
        </w:rPr>
        <w:t>投  标  文  件</w:t>
      </w:r>
    </w:p>
    <w:p w14:paraId="22358F8F">
      <w:pPr>
        <w:rPr>
          <w:rFonts w:ascii="宋体" w:hAnsi="宋体" w:cs="宋体"/>
          <w:color w:val="000000"/>
          <w:sz w:val="28"/>
          <w:szCs w:val="28"/>
          <w:highlight w:val="none"/>
        </w:rPr>
      </w:pPr>
    </w:p>
    <w:p w14:paraId="279E5C9C">
      <w:pPr>
        <w:rPr>
          <w:rFonts w:ascii="宋体" w:hAnsi="宋体" w:cs="宋体"/>
          <w:color w:val="000000"/>
          <w:sz w:val="28"/>
          <w:szCs w:val="28"/>
          <w:highlight w:val="none"/>
        </w:rPr>
      </w:pPr>
    </w:p>
    <w:p w14:paraId="2BCBB147">
      <w:pPr>
        <w:jc w:val="center"/>
        <w:rPr>
          <w:rFonts w:ascii="宋体" w:hAnsi="宋体" w:cs="宋体"/>
          <w:color w:val="000000"/>
          <w:sz w:val="28"/>
          <w:szCs w:val="28"/>
          <w:highlight w:val="none"/>
        </w:rPr>
      </w:pPr>
      <w:r>
        <w:rPr>
          <w:rFonts w:hint="eastAsia" w:ascii="宋体" w:hAnsi="宋体" w:cs="宋体"/>
          <w:color w:val="000000"/>
          <w:sz w:val="28"/>
          <w:szCs w:val="28"/>
          <w:highlight w:val="none"/>
        </w:rPr>
        <w:t>招标项目编号：</w:t>
      </w:r>
    </w:p>
    <w:p w14:paraId="03488AAF">
      <w:pPr>
        <w:rPr>
          <w:rFonts w:ascii="宋体" w:hAnsi="宋体" w:cs="宋体"/>
          <w:color w:val="000000"/>
          <w:sz w:val="28"/>
          <w:szCs w:val="28"/>
          <w:highlight w:val="none"/>
        </w:rPr>
      </w:pPr>
    </w:p>
    <w:p w14:paraId="42A1561F">
      <w:pPr>
        <w:rPr>
          <w:rFonts w:ascii="宋体" w:hAnsi="宋体" w:cs="宋体"/>
          <w:color w:val="000000"/>
          <w:sz w:val="28"/>
          <w:szCs w:val="28"/>
          <w:highlight w:val="none"/>
        </w:rPr>
      </w:pPr>
    </w:p>
    <w:p w14:paraId="4EBBB7D6">
      <w:pPr>
        <w:rPr>
          <w:rFonts w:ascii="宋体" w:hAnsi="宋体" w:cs="宋体"/>
          <w:color w:val="000000"/>
          <w:sz w:val="28"/>
          <w:szCs w:val="28"/>
          <w:highlight w:val="none"/>
        </w:rPr>
      </w:pPr>
    </w:p>
    <w:p w14:paraId="723E445D">
      <w:pPr>
        <w:rPr>
          <w:rFonts w:ascii="宋体" w:hAnsi="宋体" w:cs="宋体"/>
          <w:color w:val="000000"/>
          <w:sz w:val="28"/>
          <w:szCs w:val="28"/>
          <w:highlight w:val="none"/>
        </w:rPr>
      </w:pPr>
    </w:p>
    <w:p w14:paraId="51E5EC95">
      <w:pPr>
        <w:ind w:firstLine="280" w:firstLineChars="100"/>
        <w:outlineLvl w:val="0"/>
        <w:rPr>
          <w:rFonts w:ascii="宋体" w:hAnsi="宋体" w:cs="宋体"/>
          <w:color w:val="000000"/>
          <w:sz w:val="28"/>
          <w:szCs w:val="28"/>
          <w:highlight w:val="none"/>
          <w:u w:val="single"/>
        </w:rPr>
      </w:pPr>
      <w:bookmarkStart w:id="793" w:name="_Toc27586"/>
      <w:r>
        <w:rPr>
          <w:rFonts w:hint="eastAsia" w:ascii="宋体" w:hAnsi="宋体" w:cs="宋体"/>
          <w:color w:val="000000"/>
          <w:sz w:val="28"/>
          <w:szCs w:val="28"/>
          <w:highlight w:val="none"/>
        </w:rPr>
        <w:t>投标人：</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（盖单位章）</w:t>
      </w:r>
      <w:bookmarkEnd w:id="793"/>
    </w:p>
    <w:p w14:paraId="62DCDB38">
      <w:pPr>
        <w:jc w:val="center"/>
        <w:outlineLvl w:val="0"/>
        <w:rPr>
          <w:rFonts w:ascii="宋体" w:hAnsi="宋体" w:cs="宋体"/>
          <w:color w:val="000000"/>
          <w:sz w:val="28"/>
          <w:szCs w:val="28"/>
          <w:highlight w:val="none"/>
        </w:rPr>
      </w:pPr>
      <w:bookmarkStart w:id="794" w:name="_Toc31249"/>
      <w:r>
        <w:rPr>
          <w:rFonts w:hint="eastAsia" w:ascii="宋体" w:hAnsi="宋体" w:cs="宋体"/>
          <w:color w:val="000000"/>
          <w:sz w:val="28"/>
          <w:szCs w:val="28"/>
          <w:highlight w:val="none"/>
        </w:rPr>
        <w:t>法定代表人或其委托代理人：</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（签字或盖章）</w:t>
      </w:r>
      <w:bookmarkEnd w:id="794"/>
    </w:p>
    <w:p w14:paraId="6A4C228B">
      <w:pPr>
        <w:jc w:val="center"/>
        <w:outlineLvl w:val="0"/>
        <w:rPr>
          <w:rFonts w:ascii="宋体" w:hAnsi="宋体" w:cs="宋体"/>
          <w:color w:val="000000"/>
          <w:sz w:val="28"/>
          <w:szCs w:val="28"/>
          <w:highlight w:val="none"/>
        </w:rPr>
      </w:pPr>
      <w:r>
        <w:rPr>
          <w:rFonts w:hint="eastAsia" w:ascii="宋体" w:hAnsi="宋体" w:cs="宋体"/>
          <w:color w:val="000000"/>
          <w:sz w:val="28"/>
          <w:szCs w:val="28"/>
          <w:highlight w:val="none"/>
          <w:u w:val="single"/>
        </w:rPr>
        <w:t xml:space="preserve">        </w:t>
      </w:r>
      <w:bookmarkStart w:id="795" w:name="_Toc16605"/>
      <w:r>
        <w:rPr>
          <w:rFonts w:hint="eastAsia" w:ascii="宋体" w:hAnsi="宋体" w:cs="宋体"/>
          <w:color w:val="000000"/>
          <w:sz w:val="28"/>
          <w:szCs w:val="28"/>
          <w:highlight w:val="none"/>
        </w:rPr>
        <w:t>年</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月</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日</w:t>
      </w:r>
      <w:bookmarkEnd w:id="795"/>
    </w:p>
    <w:p w14:paraId="3ABEBF66">
      <w:pPr>
        <w:spacing w:line="440" w:lineRule="exact"/>
        <w:rPr>
          <w:rFonts w:ascii="宋体" w:hAnsi="宋体" w:cs="宋体"/>
          <w:color w:val="000000"/>
          <w:highlight w:val="none"/>
        </w:rPr>
      </w:pPr>
    </w:p>
    <w:p w14:paraId="3F35C654">
      <w:pPr>
        <w:pStyle w:val="5"/>
        <w:keepNext w:val="0"/>
        <w:keepLines w:val="0"/>
        <w:jc w:val="left"/>
        <w:rPr>
          <w:rFonts w:ascii="宋体" w:hAnsi="宋体" w:eastAsia="宋体" w:cs="宋体"/>
          <w:color w:val="000000"/>
          <w:sz w:val="21"/>
          <w:szCs w:val="21"/>
          <w:highlight w:val="none"/>
        </w:rPr>
      </w:pPr>
      <w:bookmarkStart w:id="796" w:name="_Toc22633"/>
      <w:bookmarkStart w:id="797" w:name="_Toc152045787"/>
      <w:bookmarkStart w:id="798" w:name="_Toc246996355"/>
      <w:bookmarkStart w:id="799" w:name="_Toc179632807"/>
      <w:bookmarkStart w:id="800" w:name="_Toc24297"/>
      <w:bookmarkStart w:id="801" w:name="_Toc453756953"/>
      <w:bookmarkStart w:id="802" w:name="_Toc152042576"/>
      <w:bookmarkStart w:id="803" w:name="_Toc246997098"/>
      <w:bookmarkStart w:id="804" w:name="_Toc144974856"/>
      <w:bookmarkStart w:id="805" w:name="_Toc21583"/>
      <w:bookmarkStart w:id="806" w:name="_Toc247085873"/>
      <w:bookmarkStart w:id="807" w:name="_Toc25714"/>
      <w:r>
        <w:rPr>
          <w:rFonts w:hint="eastAsia" w:ascii="宋体" w:hAnsi="宋体" w:eastAsia="宋体" w:cs="宋体"/>
          <w:color w:val="000000"/>
          <w:sz w:val="21"/>
          <w:szCs w:val="21"/>
          <w:highlight w:val="none"/>
        </w:rPr>
        <w:t xml:space="preserve"> </w:t>
      </w:r>
    </w:p>
    <w:p w14:paraId="7F219309">
      <w:pPr>
        <w:rPr>
          <w:rFonts w:ascii="宋体" w:hAnsi="宋体" w:cs="宋体"/>
          <w:color w:val="000000"/>
          <w:highlight w:val="none"/>
        </w:rPr>
      </w:pPr>
    </w:p>
    <w:p w14:paraId="1CE992AE">
      <w:pPr>
        <w:rPr>
          <w:highlight w:val="none"/>
        </w:rPr>
      </w:pPr>
    </w:p>
    <w:p w14:paraId="0F423C7B">
      <w:pPr>
        <w:pStyle w:val="5"/>
        <w:keepNext w:val="0"/>
        <w:keepLines w:val="0"/>
        <w:jc w:val="center"/>
        <w:rPr>
          <w:rFonts w:ascii="宋体" w:hAnsi="宋体" w:eastAsia="宋体" w:cs="宋体"/>
          <w:color w:val="000000"/>
          <w:highlight w:val="none"/>
        </w:rPr>
      </w:pPr>
      <w:r>
        <w:rPr>
          <w:rFonts w:hint="eastAsia" w:ascii="宋体" w:hAnsi="宋体" w:eastAsia="宋体" w:cs="宋体"/>
          <w:color w:val="000000"/>
          <w:highlight w:val="none"/>
        </w:rPr>
        <w:t>目    录</w:t>
      </w:r>
      <w:bookmarkEnd w:id="796"/>
      <w:bookmarkEnd w:id="797"/>
      <w:bookmarkEnd w:id="798"/>
      <w:bookmarkEnd w:id="799"/>
      <w:bookmarkEnd w:id="800"/>
      <w:bookmarkEnd w:id="801"/>
      <w:bookmarkEnd w:id="802"/>
      <w:bookmarkEnd w:id="803"/>
      <w:bookmarkEnd w:id="804"/>
      <w:bookmarkEnd w:id="805"/>
      <w:bookmarkEnd w:id="806"/>
      <w:bookmarkEnd w:id="807"/>
    </w:p>
    <w:p w14:paraId="7D45649D">
      <w:pPr>
        <w:spacing w:line="540" w:lineRule="exact"/>
        <w:jc w:val="center"/>
        <w:rPr>
          <w:rFonts w:ascii="宋体" w:hAnsi="宋体" w:cs="宋体"/>
          <w:b/>
          <w:bCs/>
          <w:color w:val="000000"/>
          <w:highlight w:val="none"/>
        </w:rPr>
      </w:pPr>
      <w:r>
        <w:rPr>
          <w:rFonts w:hint="eastAsia" w:ascii="宋体" w:hAnsi="宋体" w:cs="宋体"/>
          <w:b/>
          <w:bCs/>
          <w:color w:val="000000"/>
          <w:highlight w:val="none"/>
        </w:rPr>
        <w:t>（投标人需自行编制详细目录，并标注详细页码）</w:t>
      </w:r>
    </w:p>
    <w:p w14:paraId="56A59ADA">
      <w:pPr>
        <w:spacing w:line="540" w:lineRule="exact"/>
        <w:outlineLvl w:val="0"/>
        <w:rPr>
          <w:rFonts w:ascii="宋体" w:hAnsi="宋体" w:cs="宋体"/>
          <w:color w:val="000000"/>
          <w:highlight w:val="none"/>
        </w:rPr>
      </w:pPr>
      <w:bookmarkStart w:id="808" w:name="_Toc8508"/>
      <w:r>
        <w:rPr>
          <w:rFonts w:hint="eastAsia" w:ascii="宋体" w:hAnsi="宋体" w:cs="宋体"/>
          <w:color w:val="000000"/>
          <w:highlight w:val="none"/>
        </w:rPr>
        <w:t>一、投标函</w:t>
      </w:r>
      <w:bookmarkEnd w:id="808"/>
    </w:p>
    <w:p w14:paraId="44FCB49B">
      <w:pPr>
        <w:spacing w:line="540" w:lineRule="exact"/>
        <w:outlineLvl w:val="0"/>
        <w:rPr>
          <w:rFonts w:ascii="宋体" w:hAnsi="宋体" w:cs="宋体"/>
          <w:color w:val="000000"/>
          <w:highlight w:val="none"/>
        </w:rPr>
      </w:pPr>
      <w:bookmarkStart w:id="809" w:name="_Toc1030"/>
      <w:r>
        <w:rPr>
          <w:rFonts w:hint="eastAsia" w:ascii="宋体" w:hAnsi="宋体" w:cs="宋体"/>
          <w:color w:val="000000"/>
          <w:highlight w:val="none"/>
        </w:rPr>
        <w:t>二、法定代表人身份证明</w:t>
      </w:r>
      <w:bookmarkEnd w:id="809"/>
    </w:p>
    <w:p w14:paraId="626D3BFE">
      <w:pPr>
        <w:spacing w:line="540" w:lineRule="exact"/>
        <w:outlineLvl w:val="0"/>
        <w:rPr>
          <w:rFonts w:ascii="宋体" w:hAnsi="宋体" w:cs="宋体"/>
          <w:color w:val="000000"/>
          <w:highlight w:val="none"/>
        </w:rPr>
      </w:pPr>
      <w:bookmarkStart w:id="810" w:name="_Toc10594"/>
      <w:r>
        <w:rPr>
          <w:rFonts w:hint="eastAsia" w:ascii="宋体" w:hAnsi="宋体" w:cs="宋体"/>
          <w:color w:val="000000"/>
          <w:highlight w:val="none"/>
        </w:rPr>
        <w:t>三、授权委托书</w:t>
      </w:r>
      <w:bookmarkEnd w:id="810"/>
    </w:p>
    <w:p w14:paraId="280D21A4">
      <w:pPr>
        <w:spacing w:line="540" w:lineRule="exact"/>
        <w:outlineLvl w:val="0"/>
        <w:rPr>
          <w:rFonts w:ascii="宋体" w:hAnsi="宋体" w:cs="宋体"/>
          <w:color w:val="000000"/>
          <w:highlight w:val="none"/>
        </w:rPr>
      </w:pPr>
      <w:bookmarkStart w:id="811" w:name="_Toc14816"/>
      <w:r>
        <w:rPr>
          <w:rFonts w:hint="eastAsia" w:ascii="宋体" w:hAnsi="宋体" w:cs="宋体"/>
          <w:color w:val="000000"/>
          <w:highlight w:val="none"/>
        </w:rPr>
        <w:t>四、投标保证金</w:t>
      </w:r>
    </w:p>
    <w:p w14:paraId="43F56650">
      <w:pPr>
        <w:spacing w:line="540" w:lineRule="exact"/>
        <w:outlineLvl w:val="0"/>
        <w:rPr>
          <w:rFonts w:ascii="宋体" w:hAnsi="宋体" w:cs="宋体"/>
          <w:color w:val="000000"/>
          <w:highlight w:val="none"/>
        </w:rPr>
      </w:pPr>
      <w:r>
        <w:rPr>
          <w:rFonts w:hint="eastAsia" w:ascii="宋体" w:hAnsi="宋体" w:cs="宋体"/>
          <w:color w:val="000000"/>
          <w:highlight w:val="none"/>
        </w:rPr>
        <w:t>五、开标一览表</w:t>
      </w:r>
      <w:bookmarkEnd w:id="811"/>
    </w:p>
    <w:p w14:paraId="1650F0DC">
      <w:pPr>
        <w:spacing w:line="540" w:lineRule="exact"/>
        <w:outlineLvl w:val="0"/>
        <w:rPr>
          <w:rFonts w:ascii="宋体" w:hAnsi="宋体" w:cs="宋体"/>
          <w:color w:val="000000"/>
          <w:highlight w:val="none"/>
        </w:rPr>
      </w:pPr>
      <w:bookmarkStart w:id="812" w:name="_Toc6339"/>
      <w:r>
        <w:rPr>
          <w:rFonts w:hint="eastAsia" w:ascii="宋体" w:hAnsi="宋体" w:cs="宋体"/>
          <w:color w:val="000000"/>
          <w:highlight w:val="none"/>
        </w:rPr>
        <w:t>六、</w:t>
      </w:r>
      <w:bookmarkEnd w:id="812"/>
      <w:r>
        <w:rPr>
          <w:rFonts w:hint="eastAsia" w:ascii="宋体" w:hAnsi="宋体" w:cs="宋体"/>
          <w:color w:val="000000"/>
          <w:highlight w:val="none"/>
        </w:rPr>
        <w:t>投标报价明细表</w:t>
      </w:r>
    </w:p>
    <w:p w14:paraId="2D475A0F">
      <w:pPr>
        <w:spacing w:line="540" w:lineRule="exact"/>
        <w:outlineLvl w:val="0"/>
        <w:rPr>
          <w:rFonts w:ascii="宋体" w:hAnsi="宋体" w:cs="宋体"/>
          <w:color w:val="000000"/>
          <w:highlight w:val="none"/>
        </w:rPr>
      </w:pPr>
      <w:bookmarkStart w:id="813" w:name="_Toc17778"/>
      <w:r>
        <w:rPr>
          <w:rFonts w:hint="eastAsia" w:ascii="宋体" w:hAnsi="宋体" w:cs="宋体"/>
          <w:color w:val="000000"/>
          <w:highlight w:val="none"/>
        </w:rPr>
        <w:t>七、</w:t>
      </w:r>
      <w:bookmarkEnd w:id="813"/>
      <w:r>
        <w:rPr>
          <w:rFonts w:hint="eastAsia" w:ascii="宋体" w:hAnsi="宋体" w:cs="宋体"/>
          <w:color w:val="000000"/>
          <w:highlight w:val="none"/>
        </w:rPr>
        <w:t>供货方案</w:t>
      </w:r>
    </w:p>
    <w:p w14:paraId="776EE368">
      <w:pPr>
        <w:spacing w:line="540" w:lineRule="exact"/>
        <w:outlineLvl w:val="0"/>
        <w:rPr>
          <w:rFonts w:ascii="宋体" w:hAnsi="宋体" w:cs="宋体"/>
          <w:color w:val="000000"/>
          <w:highlight w:val="none"/>
        </w:rPr>
      </w:pPr>
      <w:bookmarkStart w:id="814" w:name="_Toc15889"/>
      <w:r>
        <w:rPr>
          <w:rFonts w:hint="eastAsia" w:ascii="宋体" w:hAnsi="宋体" w:cs="宋体"/>
          <w:color w:val="000000"/>
          <w:highlight w:val="none"/>
        </w:rPr>
        <w:t>八、项目管理机构</w:t>
      </w:r>
      <w:bookmarkEnd w:id="814"/>
    </w:p>
    <w:p w14:paraId="75B6A6DB">
      <w:pPr>
        <w:spacing w:line="540" w:lineRule="exact"/>
        <w:outlineLvl w:val="0"/>
        <w:rPr>
          <w:rFonts w:ascii="宋体" w:hAnsi="宋体" w:cs="宋体"/>
          <w:color w:val="000000"/>
          <w:highlight w:val="none"/>
        </w:rPr>
      </w:pPr>
      <w:bookmarkStart w:id="815" w:name="_Toc2083"/>
      <w:r>
        <w:rPr>
          <w:rFonts w:hint="eastAsia" w:ascii="宋体" w:hAnsi="宋体" w:cs="宋体"/>
          <w:color w:val="000000"/>
          <w:highlight w:val="none"/>
        </w:rPr>
        <w:t>九、资格审查资料</w:t>
      </w:r>
      <w:bookmarkEnd w:id="815"/>
    </w:p>
    <w:p w14:paraId="717C41BF">
      <w:pPr>
        <w:spacing w:line="540" w:lineRule="exact"/>
        <w:outlineLvl w:val="0"/>
        <w:rPr>
          <w:rFonts w:ascii="宋体" w:hAnsi="宋体" w:cs="宋体"/>
          <w:color w:val="000000"/>
          <w:highlight w:val="none"/>
        </w:rPr>
      </w:pPr>
      <w:r>
        <w:rPr>
          <w:rFonts w:hint="eastAsia" w:ascii="宋体" w:hAnsi="宋体" w:cs="宋体"/>
          <w:color w:val="000000"/>
          <w:highlight w:val="none"/>
        </w:rPr>
        <w:t>十、</w:t>
      </w:r>
      <w:bookmarkStart w:id="816" w:name="_Toc15953"/>
      <w:r>
        <w:rPr>
          <w:rFonts w:hint="eastAsia" w:ascii="宋体" w:hAnsi="宋体" w:cs="宋体"/>
          <w:color w:val="000000"/>
          <w:highlight w:val="none"/>
        </w:rPr>
        <w:t>其他资料</w:t>
      </w:r>
      <w:bookmarkEnd w:id="816"/>
    </w:p>
    <w:p w14:paraId="5B17BC92">
      <w:pPr>
        <w:spacing w:line="540" w:lineRule="exact"/>
        <w:rPr>
          <w:rFonts w:ascii="宋体" w:hAnsi="宋体" w:cs="宋体"/>
          <w:color w:val="000000"/>
          <w:highlight w:val="none"/>
        </w:rPr>
      </w:pPr>
    </w:p>
    <w:p w14:paraId="5B0A7D5D">
      <w:pPr>
        <w:spacing w:line="540" w:lineRule="exact"/>
        <w:rPr>
          <w:rFonts w:ascii="宋体" w:hAnsi="宋体" w:cs="宋体"/>
          <w:color w:val="000000"/>
          <w:highlight w:val="none"/>
        </w:rPr>
      </w:pPr>
    </w:p>
    <w:p w14:paraId="246E0175">
      <w:pPr>
        <w:spacing w:line="540" w:lineRule="exact"/>
        <w:rPr>
          <w:rFonts w:ascii="宋体" w:hAnsi="宋体" w:cs="宋体"/>
          <w:color w:val="000000"/>
          <w:highlight w:val="none"/>
        </w:rPr>
      </w:pPr>
    </w:p>
    <w:p w14:paraId="08FEE742">
      <w:pPr>
        <w:spacing w:line="540" w:lineRule="exact"/>
        <w:rPr>
          <w:rFonts w:ascii="宋体" w:hAnsi="宋体" w:cs="宋体"/>
          <w:color w:val="000000"/>
          <w:highlight w:val="none"/>
        </w:rPr>
      </w:pPr>
    </w:p>
    <w:p w14:paraId="35A31068">
      <w:pPr>
        <w:spacing w:line="540" w:lineRule="exact"/>
        <w:rPr>
          <w:rFonts w:ascii="宋体" w:hAnsi="宋体" w:cs="宋体"/>
          <w:color w:val="000000"/>
          <w:highlight w:val="none"/>
        </w:rPr>
      </w:pPr>
    </w:p>
    <w:p w14:paraId="22096B2D">
      <w:pPr>
        <w:spacing w:line="540" w:lineRule="exact"/>
        <w:rPr>
          <w:rFonts w:ascii="宋体" w:hAnsi="宋体" w:cs="宋体"/>
          <w:color w:val="000000"/>
          <w:highlight w:val="none"/>
        </w:rPr>
      </w:pPr>
    </w:p>
    <w:p w14:paraId="39066CD5">
      <w:pPr>
        <w:spacing w:line="540" w:lineRule="exact"/>
        <w:rPr>
          <w:rFonts w:ascii="宋体" w:hAnsi="宋体" w:cs="宋体"/>
          <w:color w:val="000000"/>
          <w:highlight w:val="none"/>
        </w:rPr>
      </w:pPr>
    </w:p>
    <w:p w14:paraId="21404D19">
      <w:pPr>
        <w:spacing w:line="540" w:lineRule="exact"/>
        <w:rPr>
          <w:rFonts w:ascii="宋体" w:hAnsi="宋体" w:cs="宋体"/>
          <w:color w:val="000000"/>
          <w:highlight w:val="none"/>
        </w:rPr>
      </w:pPr>
    </w:p>
    <w:p w14:paraId="76DF5B63">
      <w:pPr>
        <w:spacing w:line="540" w:lineRule="exact"/>
        <w:rPr>
          <w:rFonts w:ascii="宋体" w:hAnsi="宋体" w:cs="宋体"/>
          <w:color w:val="000000"/>
          <w:highlight w:val="none"/>
        </w:rPr>
      </w:pPr>
    </w:p>
    <w:p w14:paraId="12932F65">
      <w:pPr>
        <w:pStyle w:val="21"/>
        <w:rPr>
          <w:rFonts w:hAnsi="宋体" w:cs="宋体"/>
          <w:color w:val="000000"/>
          <w:highlight w:val="none"/>
        </w:rPr>
      </w:pPr>
    </w:p>
    <w:p w14:paraId="54E74C22">
      <w:pPr>
        <w:pStyle w:val="21"/>
        <w:rPr>
          <w:rFonts w:hAnsi="宋体" w:cs="宋体"/>
          <w:color w:val="000000"/>
          <w:highlight w:val="none"/>
        </w:rPr>
      </w:pPr>
    </w:p>
    <w:p w14:paraId="2CC9E40D">
      <w:pPr>
        <w:spacing w:line="540" w:lineRule="exact"/>
        <w:rPr>
          <w:rFonts w:ascii="宋体" w:hAnsi="宋体" w:cs="宋体"/>
          <w:color w:val="000000"/>
          <w:highlight w:val="none"/>
        </w:rPr>
      </w:pPr>
    </w:p>
    <w:p w14:paraId="0C020936">
      <w:pPr>
        <w:pStyle w:val="21"/>
        <w:rPr>
          <w:rFonts w:hAnsi="宋体" w:cs="宋体"/>
          <w:color w:val="000000"/>
          <w:highlight w:val="none"/>
        </w:rPr>
      </w:pPr>
    </w:p>
    <w:p w14:paraId="35325438">
      <w:pPr>
        <w:pStyle w:val="5"/>
        <w:keepNext w:val="0"/>
        <w:keepLines w:val="0"/>
        <w:jc w:val="center"/>
        <w:rPr>
          <w:rFonts w:ascii="宋体" w:hAnsi="宋体" w:eastAsia="宋体" w:cs="宋体"/>
          <w:color w:val="000000"/>
          <w:highlight w:val="none"/>
        </w:rPr>
      </w:pPr>
      <w:bookmarkStart w:id="817" w:name="_Toc246997099"/>
      <w:bookmarkStart w:id="818" w:name="_Toc21979"/>
      <w:bookmarkStart w:id="819" w:name="_Toc17288"/>
      <w:bookmarkStart w:id="820" w:name="_Toc144974857"/>
      <w:bookmarkStart w:id="821" w:name="_Toc152042577"/>
      <w:bookmarkStart w:id="822" w:name="_Toc179632808"/>
      <w:bookmarkStart w:id="823" w:name="_Toc246996356"/>
      <w:bookmarkStart w:id="824" w:name="_Toc22019"/>
      <w:bookmarkStart w:id="825" w:name="_Toc7376"/>
      <w:bookmarkStart w:id="826" w:name="_Toc453756954"/>
      <w:bookmarkStart w:id="827" w:name="_Toc152045788"/>
      <w:bookmarkStart w:id="828" w:name="_Toc3591"/>
      <w:bookmarkStart w:id="829" w:name="_Toc247085874"/>
      <w:r>
        <w:rPr>
          <w:rFonts w:hint="eastAsia" w:ascii="宋体" w:hAnsi="宋体" w:eastAsia="宋体" w:cs="宋体"/>
          <w:color w:val="000000"/>
          <w:highlight w:val="none"/>
        </w:rPr>
        <w:t>一、投标函及投标函附录</w:t>
      </w:r>
      <w:bookmarkEnd w:id="817"/>
      <w:bookmarkEnd w:id="818"/>
      <w:bookmarkEnd w:id="819"/>
      <w:bookmarkEnd w:id="820"/>
      <w:bookmarkEnd w:id="821"/>
      <w:bookmarkEnd w:id="822"/>
      <w:bookmarkEnd w:id="823"/>
      <w:bookmarkEnd w:id="824"/>
      <w:bookmarkEnd w:id="825"/>
      <w:bookmarkEnd w:id="826"/>
      <w:bookmarkEnd w:id="827"/>
      <w:bookmarkEnd w:id="828"/>
      <w:bookmarkEnd w:id="829"/>
    </w:p>
    <w:p w14:paraId="34B271ED">
      <w:pPr>
        <w:pStyle w:val="6"/>
        <w:keepNext w:val="0"/>
        <w:keepLines w:val="0"/>
        <w:jc w:val="center"/>
        <w:rPr>
          <w:rFonts w:ascii="宋体" w:hAnsi="宋体" w:cs="宋体"/>
          <w:color w:val="000000"/>
          <w:sz w:val="24"/>
          <w:szCs w:val="24"/>
          <w:highlight w:val="none"/>
        </w:rPr>
      </w:pPr>
      <w:bookmarkStart w:id="830" w:name="_Toc152042578"/>
      <w:bookmarkStart w:id="831" w:name="_Toc3888"/>
      <w:bookmarkStart w:id="832" w:name="_Toc247085875"/>
      <w:bookmarkStart w:id="833" w:name="_Toc453756955"/>
      <w:bookmarkStart w:id="834" w:name="_Toc179632809"/>
      <w:bookmarkStart w:id="835" w:name="_Toc21749"/>
      <w:bookmarkStart w:id="836" w:name="_Toc25692"/>
      <w:bookmarkStart w:id="837" w:name="_Toc152045789"/>
      <w:bookmarkStart w:id="838" w:name="_Toc144974858"/>
      <w:bookmarkStart w:id="839" w:name="_Toc246996357"/>
      <w:bookmarkStart w:id="840" w:name="_Toc246997100"/>
      <w:bookmarkStart w:id="841" w:name="_Toc29352"/>
      <w:r>
        <w:rPr>
          <w:rFonts w:hint="eastAsia" w:ascii="宋体" w:hAnsi="宋体" w:cs="宋体"/>
          <w:color w:val="000000"/>
          <w:sz w:val="24"/>
          <w:szCs w:val="24"/>
          <w:highlight w:val="none"/>
        </w:rPr>
        <w:t>（一）投标函</w:t>
      </w:r>
      <w:bookmarkEnd w:id="830"/>
      <w:bookmarkEnd w:id="831"/>
      <w:bookmarkEnd w:id="832"/>
      <w:bookmarkEnd w:id="833"/>
      <w:bookmarkEnd w:id="834"/>
      <w:bookmarkEnd w:id="835"/>
      <w:bookmarkEnd w:id="836"/>
      <w:bookmarkEnd w:id="837"/>
      <w:bookmarkEnd w:id="838"/>
      <w:bookmarkEnd w:id="839"/>
      <w:bookmarkEnd w:id="840"/>
      <w:bookmarkEnd w:id="841"/>
    </w:p>
    <w:p w14:paraId="7E017EC4">
      <w:pPr>
        <w:spacing w:line="300" w:lineRule="auto"/>
        <w:rPr>
          <w:rFonts w:ascii="宋体" w:hAnsi="宋体" w:cs="宋体"/>
          <w:color w:val="000000"/>
          <w:szCs w:val="21"/>
          <w:highlight w:val="none"/>
        </w:rPr>
      </w:pP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（采购人名称）：</w:t>
      </w:r>
    </w:p>
    <w:p w14:paraId="2EE522F4">
      <w:pPr>
        <w:spacing w:line="300" w:lineRule="auto"/>
        <w:ind w:firstLine="420" w:firstLineChars="200"/>
        <w:rPr>
          <w:rFonts w:ascii="宋体" w:hAnsi="宋体" w:cs="宋体"/>
          <w:color w:val="000000"/>
          <w:szCs w:val="21"/>
          <w:highlight w:val="none"/>
        </w:rPr>
      </w:pPr>
    </w:p>
    <w:p w14:paraId="0AC2F94F">
      <w:pPr>
        <w:spacing w:line="30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1.我方已全面阅读和研究贵方的招标编号为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的</w:t>
      </w:r>
      <w:r>
        <w:rPr>
          <w:rFonts w:hint="eastAsia" w:ascii="宋体" w:hAnsi="宋体" w:cs="宋体"/>
          <w:color w:val="000000"/>
          <w:szCs w:val="21"/>
          <w:highlight w:val="none"/>
          <w:u w:val="single"/>
        </w:rPr>
        <w:t xml:space="preserve">         （项目名称）</w:t>
      </w:r>
      <w:r>
        <w:rPr>
          <w:rFonts w:hint="eastAsia" w:ascii="宋体" w:hAnsi="宋体" w:cs="宋体"/>
          <w:color w:val="000000"/>
          <w:szCs w:val="21"/>
          <w:highlight w:val="none"/>
        </w:rPr>
        <w:t>招标文件和招标补充文件，并已充分理解并掌握了本项目招标的全部有关情况。同意接受招标文件的全部内容和条件，并按此确定本项目投标的全部内容，以本投标函向你方发包的全部内容进行投标。投标报价（含税价）为人民币大写：</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元（小写：</w:t>
      </w:r>
      <w:r>
        <w:rPr>
          <w:rFonts w:hint="eastAsia" w:ascii="宋体" w:hAnsi="宋体" w:cs="Courier New"/>
          <w:szCs w:val="21"/>
          <w:highlight w:val="none"/>
          <w:u w:val="single"/>
        </w:rPr>
        <w:t xml:space="preserve">       </w:t>
      </w:r>
      <w:r>
        <w:rPr>
          <w:rFonts w:hint="eastAsia" w:ascii="宋体" w:hAnsi="宋体" w:cs="宋体"/>
          <w:color w:val="000000"/>
          <w:szCs w:val="21"/>
          <w:highlight w:val="none"/>
        </w:rPr>
        <w:t>元），合同履行期限</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，按合同约定实施和完成承包项目，</w:t>
      </w:r>
      <w:r>
        <w:rPr>
          <w:rFonts w:hint="eastAsia" w:ascii="宋体" w:hAnsi="宋体" w:cs="宋体"/>
          <w:color w:val="000000"/>
          <w:szCs w:val="21"/>
          <w:highlight w:val="none"/>
          <w:lang w:eastAsia="zh-CN"/>
        </w:rPr>
        <w:t>质量</w:t>
      </w:r>
      <w:r>
        <w:rPr>
          <w:rFonts w:hint="eastAsia" w:ascii="宋体" w:hAnsi="宋体" w:cs="宋体"/>
          <w:color w:val="000000"/>
          <w:szCs w:val="21"/>
          <w:highlight w:val="none"/>
        </w:rPr>
        <w:t>标准为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p>
    <w:p w14:paraId="05903BEF">
      <w:pPr>
        <w:spacing w:line="30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2．我方承诺在招标文件规定的投标有效期内不修改、撤销投标文件。</w:t>
      </w:r>
    </w:p>
    <w:p w14:paraId="483E8A51">
      <w:pPr>
        <w:spacing w:line="30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3．如我方中标：</w:t>
      </w:r>
    </w:p>
    <w:p w14:paraId="24939200">
      <w:pPr>
        <w:spacing w:line="300" w:lineRule="auto"/>
        <w:ind w:firstLine="718" w:firstLineChars="342"/>
        <w:rPr>
          <w:rFonts w:ascii="宋体" w:hAnsi="宋体" w:cs="宋体"/>
          <w:color w:val="000000"/>
          <w:szCs w:val="21"/>
          <w:highlight w:val="none"/>
        </w:rPr>
      </w:pPr>
      <w:r>
        <w:rPr>
          <w:rFonts w:hint="eastAsia" w:ascii="宋体" w:hAnsi="宋体" w:cs="宋体"/>
          <w:color w:val="000000"/>
          <w:szCs w:val="21"/>
          <w:highlight w:val="none"/>
        </w:rPr>
        <w:t>（1）我方承诺在收到中标通知书后，在中标通知书规定的期限内与你方签订合同。</w:t>
      </w:r>
    </w:p>
    <w:p w14:paraId="38DE45A9">
      <w:pPr>
        <w:spacing w:line="300" w:lineRule="auto"/>
        <w:ind w:firstLine="718" w:firstLineChars="342"/>
        <w:rPr>
          <w:rFonts w:ascii="宋体" w:hAnsi="宋体" w:cs="宋体"/>
          <w:color w:val="000000"/>
          <w:szCs w:val="21"/>
          <w:highlight w:val="none"/>
        </w:rPr>
      </w:pPr>
      <w:r>
        <w:rPr>
          <w:rFonts w:hint="eastAsia" w:ascii="宋体" w:hAnsi="宋体" w:cs="宋体"/>
          <w:color w:val="000000"/>
          <w:szCs w:val="21"/>
          <w:highlight w:val="none"/>
        </w:rPr>
        <w:t>（2）随同本投标函递交的投标函附录属于合同文件的组成部分。</w:t>
      </w:r>
    </w:p>
    <w:p w14:paraId="6FB3FCF8">
      <w:pPr>
        <w:spacing w:line="300" w:lineRule="auto"/>
        <w:ind w:firstLine="718" w:firstLineChars="342"/>
        <w:rPr>
          <w:rFonts w:ascii="宋体" w:hAnsi="宋体" w:cs="宋体"/>
          <w:color w:val="000000"/>
          <w:szCs w:val="21"/>
          <w:highlight w:val="none"/>
        </w:rPr>
      </w:pPr>
      <w:r>
        <w:rPr>
          <w:rFonts w:hint="eastAsia" w:ascii="宋体" w:hAnsi="宋体" w:cs="宋体"/>
          <w:color w:val="000000"/>
          <w:szCs w:val="21"/>
          <w:highlight w:val="none"/>
        </w:rPr>
        <w:t>（3）我方承诺在合同约定的期限内完成并移交全部合同项目。</w:t>
      </w:r>
    </w:p>
    <w:p w14:paraId="2F7F9865">
      <w:pPr>
        <w:spacing w:line="44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4．</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（其他补充说明）。</w:t>
      </w:r>
    </w:p>
    <w:p w14:paraId="56B1982B">
      <w:pPr>
        <w:spacing w:line="440" w:lineRule="exact"/>
        <w:rPr>
          <w:rFonts w:ascii="宋体" w:hAnsi="宋体" w:cs="宋体"/>
          <w:color w:val="000000"/>
          <w:szCs w:val="21"/>
          <w:highlight w:val="none"/>
        </w:rPr>
      </w:pPr>
    </w:p>
    <w:p w14:paraId="65F37D07">
      <w:pPr>
        <w:spacing w:line="440" w:lineRule="exact"/>
        <w:ind w:firstLine="3675" w:firstLineChars="1750"/>
        <w:rPr>
          <w:rFonts w:ascii="宋体" w:hAnsi="宋体" w:cs="宋体"/>
          <w:color w:val="000000"/>
          <w:szCs w:val="21"/>
          <w:highlight w:val="none"/>
        </w:rPr>
      </w:pPr>
      <w:r>
        <w:rPr>
          <w:rFonts w:hint="eastAsia" w:ascii="宋体" w:hAnsi="宋体" w:cs="宋体"/>
          <w:color w:val="000000"/>
          <w:szCs w:val="21"/>
          <w:highlight w:val="none"/>
        </w:rPr>
        <w:t>投 标 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（盖单位章）</w:t>
      </w:r>
    </w:p>
    <w:p w14:paraId="5A9236AB">
      <w:pPr>
        <w:spacing w:line="440" w:lineRule="exact"/>
        <w:ind w:firstLine="3675" w:firstLineChars="1750"/>
        <w:rPr>
          <w:rFonts w:ascii="宋体" w:hAnsi="宋体" w:cs="宋体"/>
          <w:color w:val="000000"/>
          <w:szCs w:val="21"/>
          <w:highlight w:val="none"/>
        </w:rPr>
      </w:pPr>
      <w:r>
        <w:rPr>
          <w:rFonts w:hint="eastAsia" w:ascii="宋体" w:hAnsi="宋体" w:cs="宋体"/>
          <w:color w:val="000000"/>
          <w:szCs w:val="21"/>
          <w:highlight w:val="none"/>
        </w:rPr>
        <w:t>法定代表人或其委托代理人：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（签字）</w:t>
      </w:r>
    </w:p>
    <w:p w14:paraId="14F883D8">
      <w:pPr>
        <w:spacing w:line="440" w:lineRule="exact"/>
        <w:ind w:firstLine="3675" w:firstLineChars="1750"/>
        <w:rPr>
          <w:rFonts w:ascii="宋体" w:hAnsi="宋体" w:cs="宋体"/>
          <w:color w:val="000000"/>
          <w:szCs w:val="21"/>
          <w:highlight w:val="none"/>
        </w:rPr>
      </w:pPr>
      <w:r>
        <w:rPr>
          <w:rFonts w:hint="eastAsia" w:ascii="宋体" w:hAnsi="宋体" w:cs="宋体"/>
          <w:color w:val="000000"/>
          <w:szCs w:val="21"/>
          <w:highlight w:val="none"/>
        </w:rPr>
        <w:t>地址：</w:t>
      </w:r>
      <w:r>
        <w:rPr>
          <w:rFonts w:hint="eastAsia" w:ascii="宋体" w:hAnsi="宋体" w:cs="宋体"/>
          <w:color w:val="000000"/>
          <w:szCs w:val="21"/>
          <w:highlight w:val="none"/>
          <w:u w:val="single"/>
        </w:rPr>
        <w:t xml:space="preserve">                                     </w:t>
      </w:r>
    </w:p>
    <w:p w14:paraId="67808D6D">
      <w:pPr>
        <w:spacing w:line="440" w:lineRule="exact"/>
        <w:ind w:firstLine="3675" w:firstLineChars="1750"/>
        <w:rPr>
          <w:rFonts w:ascii="宋体" w:hAnsi="宋体" w:cs="宋体"/>
          <w:color w:val="000000"/>
          <w:szCs w:val="21"/>
          <w:highlight w:val="none"/>
        </w:rPr>
      </w:pPr>
      <w:r>
        <w:rPr>
          <w:rFonts w:hint="eastAsia" w:ascii="宋体" w:hAnsi="宋体" w:cs="宋体"/>
          <w:color w:val="000000"/>
          <w:szCs w:val="21"/>
          <w:highlight w:val="none"/>
        </w:rPr>
        <w:t>网址：</w:t>
      </w:r>
      <w:r>
        <w:rPr>
          <w:rFonts w:hint="eastAsia" w:ascii="宋体" w:hAnsi="宋体" w:cs="宋体"/>
          <w:color w:val="000000"/>
          <w:szCs w:val="21"/>
          <w:highlight w:val="none"/>
          <w:u w:val="single"/>
        </w:rPr>
        <w:t xml:space="preserve">                                     </w:t>
      </w:r>
    </w:p>
    <w:p w14:paraId="2C0E8A3C">
      <w:pPr>
        <w:spacing w:line="440" w:lineRule="exact"/>
        <w:ind w:firstLine="3675" w:firstLineChars="1750"/>
        <w:rPr>
          <w:rFonts w:ascii="宋体" w:hAnsi="宋体" w:cs="宋体"/>
          <w:color w:val="000000"/>
          <w:szCs w:val="21"/>
          <w:highlight w:val="none"/>
        </w:rPr>
      </w:pPr>
      <w:r>
        <w:rPr>
          <w:rFonts w:hint="eastAsia" w:ascii="宋体" w:hAnsi="宋体" w:cs="宋体"/>
          <w:color w:val="000000"/>
          <w:szCs w:val="21"/>
          <w:highlight w:val="none"/>
        </w:rPr>
        <w:t>电话：</w:t>
      </w:r>
      <w:r>
        <w:rPr>
          <w:rFonts w:hint="eastAsia" w:ascii="宋体" w:hAnsi="宋体" w:cs="宋体"/>
          <w:color w:val="000000"/>
          <w:szCs w:val="21"/>
          <w:highlight w:val="none"/>
          <w:u w:val="single"/>
        </w:rPr>
        <w:t xml:space="preserve">                                     </w:t>
      </w:r>
    </w:p>
    <w:p w14:paraId="452FF58E">
      <w:pPr>
        <w:spacing w:line="440" w:lineRule="exact"/>
        <w:ind w:firstLine="3675" w:firstLineChars="1750"/>
        <w:rPr>
          <w:rFonts w:ascii="宋体" w:hAnsi="宋体" w:cs="宋体"/>
          <w:color w:val="000000"/>
          <w:szCs w:val="21"/>
          <w:highlight w:val="none"/>
        </w:rPr>
      </w:pPr>
      <w:r>
        <w:rPr>
          <w:rFonts w:hint="eastAsia" w:ascii="宋体" w:hAnsi="宋体" w:cs="宋体"/>
          <w:color w:val="000000"/>
          <w:szCs w:val="21"/>
          <w:highlight w:val="none"/>
        </w:rPr>
        <w:t>传真：</w:t>
      </w:r>
      <w:r>
        <w:rPr>
          <w:rFonts w:hint="eastAsia" w:ascii="宋体" w:hAnsi="宋体" w:cs="宋体"/>
          <w:color w:val="000000"/>
          <w:szCs w:val="21"/>
          <w:highlight w:val="none"/>
          <w:u w:val="single"/>
        </w:rPr>
        <w:t xml:space="preserve">                                     </w:t>
      </w:r>
    </w:p>
    <w:p w14:paraId="30C4C5BF">
      <w:pPr>
        <w:spacing w:line="440" w:lineRule="exact"/>
        <w:ind w:firstLine="3675" w:firstLineChars="1750"/>
        <w:rPr>
          <w:rFonts w:ascii="宋体" w:hAnsi="宋体" w:cs="宋体"/>
          <w:color w:val="000000"/>
          <w:szCs w:val="21"/>
          <w:highlight w:val="none"/>
        </w:rPr>
      </w:pPr>
      <w:r>
        <w:rPr>
          <w:rFonts w:hint="eastAsia" w:ascii="宋体" w:hAnsi="宋体" w:cs="宋体"/>
          <w:color w:val="000000"/>
          <w:szCs w:val="21"/>
          <w:highlight w:val="none"/>
        </w:rPr>
        <w:t>邮政编码：</w:t>
      </w:r>
      <w:r>
        <w:rPr>
          <w:rFonts w:hint="eastAsia" w:ascii="宋体" w:hAnsi="宋体" w:cs="宋体"/>
          <w:color w:val="000000"/>
          <w:szCs w:val="21"/>
          <w:highlight w:val="none"/>
          <w:u w:val="single"/>
        </w:rPr>
        <w:t xml:space="preserve">                                 </w:t>
      </w:r>
    </w:p>
    <w:p w14:paraId="79C977E6">
      <w:pPr>
        <w:spacing w:line="440" w:lineRule="exact"/>
        <w:ind w:firstLine="5040" w:firstLineChars="2400"/>
        <w:rPr>
          <w:rFonts w:ascii="宋体" w:hAnsi="宋体" w:cs="宋体"/>
          <w:color w:val="000000"/>
          <w:szCs w:val="21"/>
          <w:highlight w:val="none"/>
        </w:rPr>
      </w:pP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日</w:t>
      </w:r>
    </w:p>
    <w:p w14:paraId="0D6834BD">
      <w:pPr>
        <w:spacing w:line="440" w:lineRule="exact"/>
        <w:rPr>
          <w:rFonts w:ascii="宋体" w:hAnsi="宋体" w:cs="宋体"/>
          <w:color w:val="000000"/>
          <w:szCs w:val="21"/>
          <w:highlight w:val="none"/>
        </w:rPr>
      </w:pPr>
    </w:p>
    <w:p w14:paraId="67AFFF9F">
      <w:pPr>
        <w:pStyle w:val="21"/>
        <w:rPr>
          <w:rFonts w:hAnsi="宋体" w:cs="宋体"/>
          <w:color w:val="000000"/>
          <w:szCs w:val="21"/>
          <w:highlight w:val="none"/>
        </w:rPr>
      </w:pPr>
    </w:p>
    <w:p w14:paraId="092F8EA2">
      <w:pPr>
        <w:pStyle w:val="21"/>
        <w:rPr>
          <w:rFonts w:hAnsi="宋体" w:cs="宋体"/>
          <w:color w:val="000000"/>
          <w:szCs w:val="21"/>
          <w:highlight w:val="none"/>
        </w:rPr>
      </w:pPr>
    </w:p>
    <w:p w14:paraId="48CA93DF">
      <w:pPr>
        <w:pStyle w:val="21"/>
        <w:rPr>
          <w:rFonts w:hAnsi="宋体" w:cs="宋体"/>
          <w:color w:val="000000"/>
          <w:szCs w:val="21"/>
          <w:highlight w:val="none"/>
        </w:rPr>
      </w:pPr>
    </w:p>
    <w:p w14:paraId="4B18A05B">
      <w:pPr>
        <w:pStyle w:val="21"/>
        <w:rPr>
          <w:rFonts w:hAnsi="宋体" w:cs="宋体"/>
          <w:color w:val="000000"/>
          <w:szCs w:val="21"/>
          <w:highlight w:val="none"/>
        </w:rPr>
      </w:pPr>
    </w:p>
    <w:p w14:paraId="1B31B565">
      <w:pPr>
        <w:pStyle w:val="54"/>
        <w:rPr>
          <w:rFonts w:hAnsi="宋体"/>
          <w:highlight w:val="none"/>
        </w:rPr>
      </w:pPr>
    </w:p>
    <w:p w14:paraId="173E91A1">
      <w:pPr>
        <w:pStyle w:val="20"/>
        <w:rPr>
          <w:rFonts w:ascii="宋体" w:hAnsi="宋体" w:cs="宋体"/>
          <w:color w:val="000000"/>
          <w:highlight w:val="none"/>
        </w:rPr>
      </w:pPr>
    </w:p>
    <w:p w14:paraId="3999FAB6">
      <w:pPr>
        <w:rPr>
          <w:rFonts w:ascii="宋体" w:hAnsi="宋体" w:cs="宋体"/>
          <w:color w:val="000000"/>
          <w:highlight w:val="none"/>
        </w:rPr>
      </w:pPr>
    </w:p>
    <w:p w14:paraId="4C0C2FF5">
      <w:pPr>
        <w:pStyle w:val="21"/>
        <w:rPr>
          <w:rFonts w:hAnsi="宋体" w:cs="宋体"/>
          <w:color w:val="000000"/>
          <w:highlight w:val="none"/>
        </w:rPr>
      </w:pPr>
    </w:p>
    <w:p w14:paraId="68D7F3C1">
      <w:pPr>
        <w:pStyle w:val="5"/>
        <w:keepNext w:val="0"/>
        <w:keepLines w:val="0"/>
        <w:jc w:val="center"/>
        <w:rPr>
          <w:rFonts w:ascii="宋体" w:hAnsi="宋体" w:eastAsia="宋体" w:cs="宋体"/>
          <w:color w:val="000000"/>
          <w:highlight w:val="none"/>
        </w:rPr>
      </w:pPr>
      <w:bookmarkStart w:id="842" w:name="_Toc17270"/>
      <w:bookmarkStart w:id="843" w:name="_Toc246996359"/>
      <w:bookmarkStart w:id="844" w:name="_Toc453756957"/>
      <w:bookmarkStart w:id="845" w:name="_Toc152042580"/>
      <w:bookmarkStart w:id="846" w:name="_Toc144974860"/>
      <w:bookmarkStart w:id="847" w:name="_Toc30535"/>
      <w:bookmarkStart w:id="848" w:name="_Toc20626"/>
      <w:bookmarkStart w:id="849" w:name="_Toc246997102"/>
      <w:bookmarkStart w:id="850" w:name="_Toc152045791"/>
      <w:bookmarkStart w:id="851" w:name="_Toc9087"/>
      <w:bookmarkStart w:id="852" w:name="_Toc247085877"/>
      <w:bookmarkStart w:id="853" w:name="_Toc179632811"/>
      <w:bookmarkStart w:id="854" w:name="_Toc21247"/>
      <w:r>
        <w:rPr>
          <w:rFonts w:hint="eastAsia" w:ascii="宋体" w:hAnsi="宋体" w:eastAsia="宋体" w:cs="宋体"/>
          <w:color w:val="000000"/>
          <w:highlight w:val="none"/>
        </w:rPr>
        <w:t>二、法定代表人身份证明</w:t>
      </w:r>
      <w:bookmarkEnd w:id="842"/>
      <w:bookmarkEnd w:id="843"/>
      <w:bookmarkEnd w:id="844"/>
      <w:bookmarkEnd w:id="845"/>
      <w:bookmarkEnd w:id="846"/>
      <w:bookmarkEnd w:id="847"/>
      <w:bookmarkEnd w:id="848"/>
      <w:bookmarkEnd w:id="849"/>
      <w:bookmarkEnd w:id="850"/>
      <w:bookmarkEnd w:id="851"/>
      <w:bookmarkEnd w:id="852"/>
      <w:bookmarkEnd w:id="853"/>
      <w:bookmarkEnd w:id="854"/>
    </w:p>
    <w:p w14:paraId="37E0EA16">
      <w:pPr>
        <w:spacing w:line="440" w:lineRule="exact"/>
        <w:rPr>
          <w:rFonts w:ascii="宋体" w:hAnsi="宋体" w:cs="宋体"/>
          <w:color w:val="000000"/>
          <w:sz w:val="20"/>
          <w:szCs w:val="20"/>
          <w:highlight w:val="none"/>
        </w:rPr>
      </w:pPr>
    </w:p>
    <w:p w14:paraId="49997B7D">
      <w:pPr>
        <w:spacing w:line="440" w:lineRule="exact"/>
        <w:rPr>
          <w:rFonts w:ascii="宋体" w:hAnsi="宋体" w:cs="宋体"/>
          <w:color w:val="000000"/>
          <w:szCs w:val="21"/>
          <w:highlight w:val="none"/>
        </w:rPr>
      </w:pPr>
    </w:p>
    <w:p w14:paraId="193CC5B6">
      <w:pPr>
        <w:spacing w:line="440" w:lineRule="exact"/>
        <w:rPr>
          <w:rFonts w:ascii="宋体" w:hAnsi="宋体" w:cs="宋体"/>
          <w:color w:val="000000"/>
          <w:szCs w:val="21"/>
          <w:highlight w:val="none"/>
        </w:rPr>
      </w:pPr>
      <w:r>
        <w:rPr>
          <w:rFonts w:hint="eastAsia" w:ascii="宋体" w:hAnsi="宋体" w:cs="宋体"/>
          <w:color w:val="000000"/>
          <w:szCs w:val="21"/>
          <w:highlight w:val="none"/>
        </w:rPr>
        <w:t>投标人名称：</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p>
    <w:p w14:paraId="07FA2E23">
      <w:pPr>
        <w:spacing w:line="440" w:lineRule="exact"/>
        <w:rPr>
          <w:rFonts w:ascii="宋体" w:hAnsi="宋体" w:cs="宋体"/>
          <w:color w:val="000000"/>
          <w:szCs w:val="21"/>
          <w:highlight w:val="none"/>
        </w:rPr>
      </w:pPr>
      <w:r>
        <w:rPr>
          <w:rFonts w:hint="eastAsia" w:ascii="宋体" w:hAnsi="宋体" w:cs="宋体"/>
          <w:color w:val="000000"/>
          <w:szCs w:val="21"/>
          <w:highlight w:val="none"/>
        </w:rPr>
        <w:t>单位性质：</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p>
    <w:p w14:paraId="30ED521B">
      <w:pPr>
        <w:spacing w:line="440" w:lineRule="exact"/>
        <w:rPr>
          <w:rFonts w:ascii="宋体" w:hAnsi="宋体" w:cs="宋体"/>
          <w:color w:val="000000"/>
          <w:szCs w:val="21"/>
          <w:highlight w:val="none"/>
        </w:rPr>
      </w:pPr>
      <w:r>
        <w:rPr>
          <w:rFonts w:hint="eastAsia" w:ascii="宋体" w:hAnsi="宋体" w:cs="宋体"/>
          <w:color w:val="000000"/>
          <w:szCs w:val="21"/>
          <w:highlight w:val="none"/>
        </w:rPr>
        <w:t>地址：</w:t>
      </w:r>
      <w:r>
        <w:rPr>
          <w:rFonts w:hint="eastAsia" w:ascii="宋体" w:hAnsi="宋体" w:cs="宋体"/>
          <w:color w:val="000000"/>
          <w:szCs w:val="21"/>
          <w:highlight w:val="none"/>
          <w:u w:val="single"/>
        </w:rPr>
        <w:t xml:space="preserve">                                   </w:t>
      </w:r>
    </w:p>
    <w:p w14:paraId="645F0A29">
      <w:pPr>
        <w:spacing w:line="440" w:lineRule="exact"/>
        <w:rPr>
          <w:rFonts w:ascii="宋体" w:hAnsi="宋体" w:cs="宋体"/>
          <w:color w:val="000000"/>
          <w:szCs w:val="21"/>
          <w:highlight w:val="none"/>
        </w:rPr>
      </w:pPr>
      <w:r>
        <w:rPr>
          <w:rFonts w:hint="eastAsia" w:ascii="宋体" w:hAnsi="宋体" w:cs="宋体"/>
          <w:color w:val="000000"/>
          <w:szCs w:val="21"/>
          <w:highlight w:val="none"/>
        </w:rPr>
        <w:t>成立时间：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日</w:t>
      </w:r>
    </w:p>
    <w:p w14:paraId="3EBFD33E">
      <w:pPr>
        <w:spacing w:line="440" w:lineRule="exact"/>
        <w:rPr>
          <w:rFonts w:ascii="宋体" w:hAnsi="宋体" w:cs="宋体"/>
          <w:color w:val="000000"/>
          <w:szCs w:val="21"/>
          <w:highlight w:val="none"/>
        </w:rPr>
      </w:pPr>
      <w:r>
        <w:rPr>
          <w:rFonts w:hint="eastAsia" w:ascii="宋体" w:hAnsi="宋体" w:cs="宋体"/>
          <w:color w:val="000000"/>
          <w:szCs w:val="21"/>
          <w:highlight w:val="none"/>
        </w:rPr>
        <w:t>经营期限：</w:t>
      </w:r>
      <w:r>
        <w:rPr>
          <w:rFonts w:hint="eastAsia" w:ascii="宋体" w:hAnsi="宋体" w:cs="宋体"/>
          <w:color w:val="000000"/>
          <w:szCs w:val="21"/>
          <w:highlight w:val="none"/>
          <w:u w:val="single"/>
        </w:rPr>
        <w:t xml:space="preserve">                               </w:t>
      </w:r>
    </w:p>
    <w:p w14:paraId="2F295DE9">
      <w:pPr>
        <w:spacing w:line="440" w:lineRule="exact"/>
        <w:rPr>
          <w:rFonts w:ascii="宋体" w:hAnsi="宋体" w:cs="宋体"/>
          <w:color w:val="000000"/>
          <w:szCs w:val="21"/>
          <w:highlight w:val="none"/>
        </w:rPr>
      </w:pPr>
      <w:r>
        <w:rPr>
          <w:rFonts w:hint="eastAsia" w:ascii="宋体" w:hAnsi="宋体" w:cs="宋体"/>
          <w:color w:val="000000"/>
          <w:szCs w:val="21"/>
          <w:highlight w:val="none"/>
        </w:rPr>
        <w:t>姓名：</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性别：</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年龄：</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职务：</w:t>
      </w:r>
      <w:r>
        <w:rPr>
          <w:rFonts w:hint="eastAsia" w:ascii="宋体" w:hAnsi="宋体" w:cs="宋体"/>
          <w:color w:val="000000"/>
          <w:szCs w:val="21"/>
          <w:highlight w:val="none"/>
          <w:u w:val="single"/>
        </w:rPr>
        <w:t xml:space="preserve">        </w:t>
      </w:r>
    </w:p>
    <w:p w14:paraId="5F18A361">
      <w:pPr>
        <w:spacing w:line="440" w:lineRule="exact"/>
        <w:rPr>
          <w:rFonts w:ascii="宋体" w:hAnsi="宋体" w:cs="宋体"/>
          <w:color w:val="000000"/>
          <w:szCs w:val="21"/>
          <w:highlight w:val="none"/>
        </w:rPr>
      </w:pPr>
      <w:r>
        <w:rPr>
          <w:rFonts w:hint="eastAsia" w:ascii="宋体" w:hAnsi="宋体" w:cs="宋体"/>
          <w:color w:val="000000"/>
          <w:szCs w:val="21"/>
          <w:highlight w:val="none"/>
        </w:rPr>
        <w:t>系</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（投标人名称）的法定代表人。</w:t>
      </w:r>
    </w:p>
    <w:p w14:paraId="027B32F9">
      <w:pPr>
        <w:spacing w:line="44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特此证明。</w:t>
      </w:r>
    </w:p>
    <w:p w14:paraId="31267B18">
      <w:pPr>
        <w:spacing w:line="440" w:lineRule="exact"/>
        <w:rPr>
          <w:rFonts w:ascii="宋体" w:hAnsi="宋体" w:cs="宋体"/>
          <w:color w:val="000000"/>
          <w:szCs w:val="21"/>
          <w:highlight w:val="none"/>
        </w:rPr>
      </w:pPr>
    </w:p>
    <w:p w14:paraId="680AB0DF">
      <w:pPr>
        <w:spacing w:line="440" w:lineRule="exact"/>
        <w:rPr>
          <w:rFonts w:ascii="宋体" w:hAnsi="宋体" w:cs="宋体"/>
          <w:color w:val="000000"/>
          <w:szCs w:val="21"/>
          <w:highlight w:val="none"/>
        </w:rPr>
      </w:pPr>
    </w:p>
    <w:p w14:paraId="4D6E1DE4">
      <w:pPr>
        <w:spacing w:line="440" w:lineRule="exact"/>
        <w:rPr>
          <w:rFonts w:ascii="宋体" w:hAnsi="宋体" w:cs="宋体"/>
          <w:color w:val="000000"/>
          <w:szCs w:val="21"/>
          <w:highlight w:val="none"/>
        </w:rPr>
      </w:pPr>
      <w:r>
        <w:rPr>
          <w:rFonts w:hint="eastAsia" w:ascii="宋体" w:hAnsi="宋体" w:cs="宋体"/>
          <w:color w:val="000000"/>
          <w:szCs w:val="21"/>
          <w:highlight w:val="none"/>
        </w:rPr>
        <w:t xml:space="preserve">                          投标人：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（盖单位章）</w:t>
      </w:r>
    </w:p>
    <w:p w14:paraId="2DB062D9">
      <w:pPr>
        <w:spacing w:line="440" w:lineRule="exac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日           </w:t>
      </w:r>
    </w:p>
    <w:p w14:paraId="230217D9">
      <w:pPr>
        <w:spacing w:line="440" w:lineRule="exact"/>
        <w:rPr>
          <w:rFonts w:ascii="宋体" w:hAnsi="宋体" w:cs="宋体"/>
          <w:color w:val="000000"/>
          <w:sz w:val="20"/>
          <w:szCs w:val="20"/>
          <w:highlight w:val="none"/>
        </w:rPr>
      </w:pPr>
    </w:p>
    <w:p w14:paraId="36129409">
      <w:pPr>
        <w:spacing w:line="440" w:lineRule="exact"/>
        <w:rPr>
          <w:rFonts w:ascii="宋体" w:hAnsi="宋体" w:cs="宋体"/>
          <w:color w:val="000000"/>
          <w:sz w:val="20"/>
          <w:szCs w:val="20"/>
          <w:highlight w:val="none"/>
        </w:rPr>
      </w:pPr>
    </w:p>
    <w:p w14:paraId="3E9E10BE">
      <w:pPr>
        <w:spacing w:line="440" w:lineRule="exact"/>
        <w:rPr>
          <w:rFonts w:ascii="宋体" w:hAnsi="宋体" w:cs="宋体"/>
          <w:color w:val="000000"/>
          <w:sz w:val="20"/>
          <w:szCs w:val="20"/>
          <w:highlight w:val="none"/>
        </w:rPr>
      </w:pPr>
    </w:p>
    <w:p w14:paraId="420EE111">
      <w:pPr>
        <w:spacing w:line="440" w:lineRule="exact"/>
        <w:rPr>
          <w:rFonts w:ascii="宋体" w:hAnsi="宋体" w:cs="宋体"/>
          <w:color w:val="000000"/>
          <w:sz w:val="20"/>
          <w:szCs w:val="20"/>
          <w:highlight w:val="none"/>
        </w:rPr>
      </w:pPr>
    </w:p>
    <w:p w14:paraId="41D4E4DE">
      <w:pPr>
        <w:spacing w:line="440" w:lineRule="exact"/>
        <w:rPr>
          <w:rFonts w:ascii="宋体" w:hAnsi="宋体" w:cs="宋体"/>
          <w:color w:val="000000"/>
          <w:sz w:val="20"/>
          <w:szCs w:val="20"/>
          <w:highlight w:val="none"/>
        </w:rPr>
      </w:pPr>
    </w:p>
    <w:p w14:paraId="4B4C50DC">
      <w:pPr>
        <w:spacing w:line="440" w:lineRule="exact"/>
        <w:rPr>
          <w:rFonts w:ascii="宋体" w:hAnsi="宋体" w:cs="宋体"/>
          <w:color w:val="000000"/>
          <w:sz w:val="20"/>
          <w:szCs w:val="20"/>
          <w:highlight w:val="none"/>
        </w:rPr>
      </w:pPr>
    </w:p>
    <w:p w14:paraId="12095FF1">
      <w:pPr>
        <w:spacing w:line="440" w:lineRule="exact"/>
        <w:rPr>
          <w:rFonts w:ascii="宋体" w:hAnsi="宋体" w:cs="宋体"/>
          <w:color w:val="000000"/>
          <w:sz w:val="20"/>
          <w:szCs w:val="20"/>
          <w:highlight w:val="none"/>
        </w:rPr>
      </w:pPr>
    </w:p>
    <w:p w14:paraId="7FDFAD5B">
      <w:pPr>
        <w:spacing w:line="440" w:lineRule="exact"/>
        <w:rPr>
          <w:rFonts w:ascii="宋体" w:hAnsi="宋体" w:cs="宋体"/>
          <w:color w:val="000000"/>
          <w:sz w:val="20"/>
          <w:szCs w:val="20"/>
          <w:highlight w:val="none"/>
        </w:rPr>
      </w:pPr>
    </w:p>
    <w:p w14:paraId="587778B7">
      <w:pPr>
        <w:spacing w:line="440" w:lineRule="exact"/>
        <w:rPr>
          <w:rFonts w:ascii="宋体" w:hAnsi="宋体" w:cs="宋体"/>
          <w:color w:val="000000"/>
          <w:sz w:val="20"/>
          <w:szCs w:val="20"/>
          <w:highlight w:val="none"/>
        </w:rPr>
      </w:pPr>
    </w:p>
    <w:p w14:paraId="2AD89730">
      <w:pPr>
        <w:spacing w:line="440" w:lineRule="exact"/>
        <w:rPr>
          <w:rFonts w:ascii="宋体" w:hAnsi="宋体" w:cs="宋体"/>
          <w:color w:val="000000"/>
          <w:sz w:val="20"/>
          <w:szCs w:val="20"/>
          <w:highlight w:val="none"/>
        </w:rPr>
      </w:pPr>
    </w:p>
    <w:p w14:paraId="03C0BB90">
      <w:pPr>
        <w:pStyle w:val="54"/>
        <w:rPr>
          <w:rFonts w:hAnsi="宋体"/>
          <w:sz w:val="20"/>
          <w:szCs w:val="20"/>
          <w:highlight w:val="none"/>
        </w:rPr>
      </w:pPr>
    </w:p>
    <w:p w14:paraId="399604E8">
      <w:pPr>
        <w:pStyle w:val="20"/>
        <w:rPr>
          <w:rFonts w:ascii="宋体" w:hAnsi="宋体" w:cs="宋体"/>
          <w:color w:val="000000"/>
          <w:sz w:val="20"/>
          <w:highlight w:val="none"/>
        </w:rPr>
      </w:pPr>
    </w:p>
    <w:p w14:paraId="1E40FD83">
      <w:pPr>
        <w:rPr>
          <w:highlight w:val="none"/>
        </w:rPr>
      </w:pPr>
    </w:p>
    <w:p w14:paraId="3F149124">
      <w:pPr>
        <w:spacing w:line="440" w:lineRule="exact"/>
        <w:rPr>
          <w:rFonts w:ascii="宋体" w:hAnsi="宋体" w:cs="宋体"/>
          <w:color w:val="000000"/>
          <w:sz w:val="20"/>
          <w:szCs w:val="20"/>
          <w:highlight w:val="none"/>
        </w:rPr>
      </w:pPr>
    </w:p>
    <w:p w14:paraId="2D3A9BD7">
      <w:pPr>
        <w:spacing w:line="440" w:lineRule="exact"/>
        <w:rPr>
          <w:rFonts w:ascii="宋体" w:hAnsi="宋体" w:cs="宋体"/>
          <w:color w:val="000000"/>
          <w:sz w:val="20"/>
          <w:szCs w:val="20"/>
          <w:highlight w:val="none"/>
        </w:rPr>
      </w:pPr>
    </w:p>
    <w:p w14:paraId="3449085E">
      <w:pPr>
        <w:pStyle w:val="5"/>
        <w:keepNext w:val="0"/>
        <w:keepLines w:val="0"/>
        <w:jc w:val="center"/>
        <w:rPr>
          <w:rFonts w:ascii="宋体" w:hAnsi="宋体" w:eastAsia="宋体" w:cs="宋体"/>
          <w:color w:val="000000"/>
          <w:highlight w:val="none"/>
        </w:rPr>
      </w:pPr>
      <w:bookmarkStart w:id="855" w:name="_Toc179632812"/>
      <w:bookmarkStart w:id="856" w:name="_Toc18992"/>
      <w:bookmarkStart w:id="857" w:name="_Toc15638"/>
      <w:bookmarkStart w:id="858" w:name="_Toc26348"/>
      <w:bookmarkStart w:id="859" w:name="_Toc453756958"/>
      <w:bookmarkStart w:id="860" w:name="_Toc144974861"/>
      <w:bookmarkStart w:id="861" w:name="_Toc246996360"/>
      <w:bookmarkStart w:id="862" w:name="_Toc28861"/>
      <w:bookmarkStart w:id="863" w:name="_Toc152042581"/>
      <w:bookmarkStart w:id="864" w:name="_Toc152045792"/>
      <w:bookmarkStart w:id="865" w:name="_Toc247085878"/>
      <w:bookmarkStart w:id="866" w:name="_Toc246997103"/>
      <w:bookmarkStart w:id="867" w:name="_Toc27559"/>
      <w:r>
        <w:rPr>
          <w:rFonts w:hint="eastAsia" w:ascii="宋体" w:hAnsi="宋体" w:eastAsia="宋体" w:cs="宋体"/>
          <w:color w:val="000000"/>
          <w:highlight w:val="none"/>
        </w:rPr>
        <w:t>三、授权委托书</w:t>
      </w:r>
      <w:bookmarkEnd w:id="855"/>
      <w:bookmarkEnd w:id="856"/>
      <w:bookmarkEnd w:id="857"/>
      <w:bookmarkEnd w:id="858"/>
      <w:bookmarkEnd w:id="859"/>
      <w:bookmarkEnd w:id="860"/>
      <w:bookmarkEnd w:id="861"/>
      <w:bookmarkEnd w:id="862"/>
      <w:bookmarkEnd w:id="863"/>
      <w:bookmarkEnd w:id="864"/>
      <w:bookmarkEnd w:id="865"/>
      <w:bookmarkEnd w:id="866"/>
      <w:bookmarkEnd w:id="867"/>
    </w:p>
    <w:p w14:paraId="5BE9918E">
      <w:pPr>
        <w:spacing w:line="440" w:lineRule="exact"/>
        <w:rPr>
          <w:rFonts w:ascii="宋体" w:hAnsi="宋体" w:cs="宋体"/>
          <w:color w:val="000000"/>
          <w:szCs w:val="21"/>
          <w:highlight w:val="none"/>
        </w:rPr>
      </w:pPr>
    </w:p>
    <w:p w14:paraId="590835C3">
      <w:pPr>
        <w:topLinePunct/>
        <w:spacing w:line="44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本人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（姓名）系</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（投标人名称）的法定代表人，现委托</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（姓名）为我方代理人。代理人根据授权，以我方名义签署、澄清、说明、补正、递交、撤回、修改</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（项目名称）投标文件、签订合同和处理有关事宜，其法律后果由我方承担。</w:t>
      </w:r>
    </w:p>
    <w:p w14:paraId="03F48ACC">
      <w:pPr>
        <w:spacing w:line="440" w:lineRule="exact"/>
        <w:rPr>
          <w:rFonts w:ascii="宋体" w:hAnsi="宋体" w:cs="宋体"/>
          <w:color w:val="000000"/>
          <w:szCs w:val="21"/>
          <w:highlight w:val="none"/>
        </w:rPr>
      </w:pPr>
      <w:r>
        <w:rPr>
          <w:rFonts w:hint="eastAsia" w:ascii="宋体" w:hAnsi="宋体" w:cs="宋体"/>
          <w:color w:val="000000"/>
          <w:szCs w:val="21"/>
          <w:highlight w:val="none"/>
        </w:rPr>
        <w:t xml:space="preserve">    委托期限：</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p>
    <w:p w14:paraId="19B991D8">
      <w:pPr>
        <w:spacing w:line="44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代理人无转委托权。</w:t>
      </w:r>
    </w:p>
    <w:p w14:paraId="3DE16069">
      <w:pPr>
        <w:spacing w:line="44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附：法定代表人及委托代理人身份正反面复印件</w:t>
      </w:r>
    </w:p>
    <w:p w14:paraId="405B49D1">
      <w:pPr>
        <w:spacing w:line="440" w:lineRule="exact"/>
        <w:rPr>
          <w:rFonts w:ascii="宋体" w:hAnsi="宋体" w:cs="宋体"/>
          <w:color w:val="000000"/>
          <w:szCs w:val="21"/>
          <w:highlight w:val="none"/>
        </w:rPr>
      </w:pPr>
    </w:p>
    <w:p w14:paraId="04D5EF0C">
      <w:pPr>
        <w:spacing w:line="440" w:lineRule="exact"/>
        <w:rPr>
          <w:rFonts w:ascii="宋体" w:hAnsi="宋体" w:cs="宋体"/>
          <w:color w:val="000000"/>
          <w:szCs w:val="21"/>
          <w:highlight w:val="none"/>
        </w:rPr>
      </w:pPr>
    </w:p>
    <w:p w14:paraId="42FEEF5E">
      <w:pPr>
        <w:spacing w:line="440" w:lineRule="exact"/>
        <w:rPr>
          <w:rFonts w:ascii="宋体" w:hAnsi="宋体" w:cs="宋体"/>
          <w:color w:val="000000"/>
          <w:szCs w:val="21"/>
          <w:highlight w:val="none"/>
        </w:rPr>
      </w:pPr>
      <w:r>
        <w:rPr>
          <w:rFonts w:hint="eastAsia" w:ascii="宋体" w:hAnsi="宋体" w:cs="宋体"/>
          <w:color w:val="000000"/>
          <w:szCs w:val="21"/>
          <w:highlight w:val="none"/>
        </w:rPr>
        <w:t>投标人：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（盖单位章）</w:t>
      </w:r>
    </w:p>
    <w:p w14:paraId="2499E56C">
      <w:pPr>
        <w:spacing w:line="440" w:lineRule="exact"/>
        <w:rPr>
          <w:rFonts w:ascii="宋体" w:hAnsi="宋体" w:cs="宋体"/>
          <w:color w:val="000000"/>
          <w:szCs w:val="21"/>
          <w:highlight w:val="none"/>
        </w:rPr>
      </w:pPr>
    </w:p>
    <w:p w14:paraId="59B22B01">
      <w:pPr>
        <w:spacing w:line="440" w:lineRule="exact"/>
        <w:rPr>
          <w:rFonts w:ascii="宋体" w:hAnsi="宋体" w:cs="宋体"/>
          <w:color w:val="000000"/>
          <w:szCs w:val="21"/>
          <w:highlight w:val="none"/>
        </w:rPr>
      </w:pPr>
      <w:r>
        <w:rPr>
          <w:rFonts w:hint="eastAsia" w:ascii="宋体" w:hAnsi="宋体" w:cs="宋体"/>
          <w:color w:val="000000"/>
          <w:szCs w:val="21"/>
          <w:highlight w:val="none"/>
        </w:rPr>
        <w:t>法定代表人：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（签字或盖章）</w:t>
      </w:r>
    </w:p>
    <w:p w14:paraId="2F6D0DDA">
      <w:pPr>
        <w:spacing w:line="440" w:lineRule="exact"/>
        <w:rPr>
          <w:rFonts w:ascii="宋体" w:hAnsi="宋体" w:cs="宋体"/>
          <w:color w:val="000000"/>
          <w:szCs w:val="21"/>
          <w:highlight w:val="none"/>
        </w:rPr>
      </w:pPr>
    </w:p>
    <w:p w14:paraId="1AFF3AE1">
      <w:pPr>
        <w:spacing w:line="440" w:lineRule="exact"/>
        <w:rPr>
          <w:rFonts w:ascii="宋体" w:hAnsi="宋体" w:cs="宋体"/>
          <w:color w:val="000000"/>
          <w:szCs w:val="21"/>
          <w:highlight w:val="none"/>
        </w:rPr>
      </w:pPr>
      <w:r>
        <w:rPr>
          <w:rFonts w:hint="eastAsia" w:ascii="宋体" w:hAnsi="宋体" w:cs="宋体"/>
          <w:color w:val="000000"/>
          <w:szCs w:val="21"/>
          <w:highlight w:val="none"/>
        </w:rPr>
        <w:t>身份证号码：</w:t>
      </w:r>
      <w:r>
        <w:rPr>
          <w:rFonts w:hint="eastAsia" w:ascii="宋体" w:hAnsi="宋体" w:cs="宋体"/>
          <w:color w:val="000000"/>
          <w:szCs w:val="21"/>
          <w:highlight w:val="none"/>
          <w:u w:val="single"/>
        </w:rPr>
        <w:t xml:space="preserve">                                     </w:t>
      </w:r>
    </w:p>
    <w:p w14:paraId="4DCEAB1C">
      <w:pPr>
        <w:spacing w:line="440" w:lineRule="exact"/>
        <w:rPr>
          <w:rFonts w:ascii="宋体" w:hAnsi="宋体" w:cs="宋体"/>
          <w:color w:val="000000"/>
          <w:szCs w:val="21"/>
          <w:highlight w:val="none"/>
        </w:rPr>
      </w:pPr>
    </w:p>
    <w:p w14:paraId="516AC0AA">
      <w:pPr>
        <w:spacing w:line="440" w:lineRule="exact"/>
        <w:rPr>
          <w:rFonts w:ascii="宋体" w:hAnsi="宋体" w:cs="宋体"/>
          <w:color w:val="000000"/>
          <w:szCs w:val="21"/>
          <w:highlight w:val="none"/>
        </w:rPr>
      </w:pPr>
      <w:r>
        <w:rPr>
          <w:rFonts w:hint="eastAsia" w:ascii="宋体" w:hAnsi="宋体" w:cs="宋体"/>
          <w:color w:val="000000"/>
          <w:szCs w:val="21"/>
          <w:highlight w:val="none"/>
        </w:rPr>
        <w:t>委托代理人：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（签字或盖章） </w:t>
      </w:r>
    </w:p>
    <w:p w14:paraId="7F4C48DD">
      <w:pPr>
        <w:spacing w:line="440" w:lineRule="exact"/>
        <w:rPr>
          <w:rFonts w:ascii="宋体" w:hAnsi="宋体" w:cs="宋体"/>
          <w:color w:val="000000"/>
          <w:szCs w:val="21"/>
          <w:highlight w:val="none"/>
        </w:rPr>
      </w:pPr>
    </w:p>
    <w:p w14:paraId="49C3B635">
      <w:pPr>
        <w:spacing w:line="440" w:lineRule="exact"/>
        <w:rPr>
          <w:rFonts w:ascii="宋体" w:hAnsi="宋体" w:cs="宋体"/>
          <w:color w:val="000000"/>
          <w:szCs w:val="21"/>
          <w:highlight w:val="none"/>
        </w:rPr>
      </w:pPr>
      <w:r>
        <w:rPr>
          <w:rFonts w:hint="eastAsia" w:ascii="宋体" w:hAnsi="宋体" w:cs="宋体"/>
          <w:color w:val="000000"/>
          <w:szCs w:val="21"/>
          <w:highlight w:val="none"/>
        </w:rPr>
        <w:t>身份证号码：</w:t>
      </w:r>
      <w:r>
        <w:rPr>
          <w:rFonts w:hint="eastAsia" w:ascii="宋体" w:hAnsi="宋体" w:cs="宋体"/>
          <w:color w:val="000000"/>
          <w:szCs w:val="21"/>
          <w:highlight w:val="none"/>
          <w:u w:val="single"/>
        </w:rPr>
        <w:t xml:space="preserve">                                      </w:t>
      </w:r>
    </w:p>
    <w:p w14:paraId="686B30CF">
      <w:pPr>
        <w:spacing w:line="440" w:lineRule="exact"/>
        <w:rPr>
          <w:rFonts w:ascii="宋体" w:hAnsi="宋体" w:cs="宋体"/>
          <w:color w:val="000000"/>
          <w:szCs w:val="21"/>
          <w:highlight w:val="none"/>
        </w:rPr>
      </w:pPr>
    </w:p>
    <w:p w14:paraId="1135308F">
      <w:pPr>
        <w:spacing w:line="440" w:lineRule="exact"/>
        <w:rPr>
          <w:rFonts w:ascii="宋体" w:hAnsi="宋体" w:cs="宋体"/>
          <w:color w:val="000000"/>
          <w:szCs w:val="21"/>
          <w:highlight w:val="none"/>
        </w:rPr>
      </w:pPr>
    </w:p>
    <w:p w14:paraId="186D5AD5">
      <w:pPr>
        <w:spacing w:line="440" w:lineRule="exact"/>
        <w:ind w:firstLine="2310" w:firstLineChars="1100"/>
        <w:rPr>
          <w:rFonts w:ascii="宋体" w:hAnsi="宋体" w:cs="宋体"/>
          <w:color w:val="000000"/>
          <w:szCs w:val="21"/>
          <w:highlight w:val="none"/>
        </w:rPr>
      </w:pP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日</w:t>
      </w:r>
    </w:p>
    <w:p w14:paraId="696A274C">
      <w:pPr>
        <w:spacing w:line="400" w:lineRule="exact"/>
        <w:rPr>
          <w:rFonts w:ascii="宋体" w:hAnsi="宋体" w:cs="宋体"/>
          <w:color w:val="000000"/>
          <w:highlight w:val="none"/>
        </w:rPr>
      </w:pPr>
      <w:r>
        <w:rPr>
          <w:rFonts w:hint="eastAsia" w:ascii="宋体" w:hAnsi="宋体" w:cs="宋体"/>
          <w:color w:val="000000"/>
          <w:sz w:val="20"/>
          <w:szCs w:val="20"/>
          <w:highlight w:val="none"/>
        </w:rPr>
        <w:br w:type="page"/>
      </w:r>
    </w:p>
    <w:p w14:paraId="5ED4B80E">
      <w:pPr>
        <w:pStyle w:val="6"/>
        <w:widowControl/>
        <w:numPr>
          <w:ilvl w:val="2"/>
          <w:numId w:val="0"/>
        </w:numPr>
        <w:tabs>
          <w:tab w:val="left" w:pos="720"/>
        </w:tabs>
        <w:spacing w:before="120" w:after="120" w:line="360" w:lineRule="auto"/>
        <w:ind w:left="720" w:hanging="720"/>
        <w:jc w:val="center"/>
        <w:rPr>
          <w:rFonts w:ascii="宋体" w:hAnsi="宋体" w:cs="宋体"/>
          <w:color w:val="000000"/>
          <w:highlight w:val="none"/>
        </w:rPr>
      </w:pPr>
      <w:bookmarkStart w:id="868" w:name="_Toc414891993"/>
      <w:bookmarkStart w:id="869" w:name="_Toc418712182"/>
      <w:bookmarkStart w:id="870" w:name="_Toc428007706"/>
      <w:bookmarkStart w:id="871" w:name="_Toc453756960"/>
      <w:bookmarkStart w:id="872" w:name="_Toc32636"/>
      <w:bookmarkStart w:id="873" w:name="_Toc8336"/>
      <w:bookmarkStart w:id="874" w:name="_Toc10075"/>
      <w:bookmarkStart w:id="875" w:name="_Toc4045"/>
      <w:bookmarkStart w:id="876" w:name="_Toc13576"/>
      <w:bookmarkStart w:id="877" w:name="_Toc246996363"/>
      <w:bookmarkStart w:id="878" w:name="_Toc247085881"/>
      <w:bookmarkStart w:id="879" w:name="_Toc144974863"/>
      <w:bookmarkStart w:id="880" w:name="_Toc246997106"/>
      <w:bookmarkStart w:id="881" w:name="_Toc152045795"/>
      <w:bookmarkStart w:id="882" w:name="_Toc152042584"/>
      <w:bookmarkStart w:id="883" w:name="_Toc179632815"/>
    </w:p>
    <w:p w14:paraId="29B4F7A7">
      <w:pPr>
        <w:pStyle w:val="6"/>
        <w:widowControl/>
        <w:numPr>
          <w:ilvl w:val="2"/>
          <w:numId w:val="0"/>
        </w:numPr>
        <w:tabs>
          <w:tab w:val="left" w:pos="720"/>
        </w:tabs>
        <w:spacing w:before="120" w:after="120" w:line="360" w:lineRule="auto"/>
        <w:ind w:left="720" w:hanging="720"/>
        <w:jc w:val="center"/>
        <w:rPr>
          <w:rFonts w:ascii="宋体" w:hAnsi="宋体" w:cs="宋体"/>
          <w:color w:val="000000"/>
          <w:highlight w:val="none"/>
        </w:rPr>
      </w:pPr>
      <w:r>
        <w:rPr>
          <w:rFonts w:hint="eastAsia" w:ascii="宋体" w:hAnsi="宋体" w:cs="宋体"/>
          <w:color w:val="000000"/>
          <w:highlight w:val="none"/>
        </w:rPr>
        <w:t>四、投标保证金</w:t>
      </w:r>
    </w:p>
    <w:p w14:paraId="0522C820">
      <w:pPr>
        <w:autoSpaceDE w:val="0"/>
        <w:autoSpaceDN w:val="0"/>
        <w:adjustRightInd w:val="0"/>
        <w:spacing w:line="400" w:lineRule="exact"/>
        <w:jc w:val="left"/>
        <w:rPr>
          <w:rFonts w:ascii="宋体" w:cs="宋体"/>
          <w:szCs w:val="18"/>
          <w:highlight w:val="none"/>
          <w:u w:val="single"/>
          <w:lang w:val="zh-CN"/>
        </w:rPr>
      </w:pPr>
    </w:p>
    <w:p w14:paraId="4593E22E">
      <w:pPr>
        <w:autoSpaceDE w:val="0"/>
        <w:autoSpaceDN w:val="0"/>
        <w:adjustRightInd w:val="0"/>
        <w:spacing w:line="360" w:lineRule="auto"/>
        <w:jc w:val="left"/>
        <w:rPr>
          <w:rFonts w:ascii="宋体" w:cs="宋体"/>
          <w:szCs w:val="21"/>
          <w:highlight w:val="none"/>
          <w:lang w:val="zh-CN"/>
        </w:rPr>
      </w:pPr>
      <w:r>
        <w:rPr>
          <w:rFonts w:hint="eastAsia" w:ascii="宋体" w:hAnsi="宋体" w:cs="宋体"/>
          <w:szCs w:val="21"/>
          <w:highlight w:val="none"/>
          <w:lang w:val="zh-CN"/>
        </w:rPr>
        <w:t>致</w:t>
      </w:r>
      <w:r>
        <w:rPr>
          <w:rFonts w:ascii="宋体" w:hAnsi="宋体" w:cs="宋体"/>
          <w:szCs w:val="21"/>
          <w:highlight w:val="none"/>
          <w:u w:val="single"/>
          <w:lang w:val="zh-CN"/>
        </w:rPr>
        <w:t xml:space="preserve">                </w:t>
      </w:r>
      <w:r>
        <w:rPr>
          <w:rFonts w:hint="eastAsia" w:ascii="宋体" w:hAnsi="宋体" w:cs="宋体"/>
          <w:szCs w:val="21"/>
          <w:highlight w:val="none"/>
          <w:lang w:val="zh-CN"/>
        </w:rPr>
        <w:t>（招标代理机构名称）：</w:t>
      </w:r>
    </w:p>
    <w:p w14:paraId="650B4FE1">
      <w:pPr>
        <w:autoSpaceDE w:val="0"/>
        <w:autoSpaceDN w:val="0"/>
        <w:adjustRightInd w:val="0"/>
        <w:spacing w:line="360" w:lineRule="auto"/>
        <w:jc w:val="left"/>
        <w:rPr>
          <w:rFonts w:ascii="宋体" w:cs="宋体"/>
          <w:szCs w:val="21"/>
          <w:highlight w:val="none"/>
          <w:lang w:val="zh-CN"/>
        </w:rPr>
      </w:pPr>
    </w:p>
    <w:p w14:paraId="2F612549">
      <w:pPr>
        <w:autoSpaceDE w:val="0"/>
        <w:autoSpaceDN w:val="0"/>
        <w:adjustRightInd w:val="0"/>
        <w:spacing w:line="360" w:lineRule="auto"/>
        <w:ind w:firstLine="601"/>
        <w:jc w:val="left"/>
        <w:rPr>
          <w:rFonts w:ascii="宋体" w:cs="宋体"/>
          <w:szCs w:val="21"/>
          <w:highlight w:val="none"/>
          <w:lang w:val="zh-CN"/>
        </w:rPr>
      </w:pPr>
    </w:p>
    <w:tbl>
      <w:tblPr>
        <w:tblStyle w:val="43"/>
        <w:tblW w:w="0" w:type="auto"/>
        <w:tblInd w:w="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2"/>
      </w:tblGrid>
      <w:tr w14:paraId="3E666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122" w:type="dxa"/>
          </w:tcPr>
          <w:p w14:paraId="27CDD9F9">
            <w:pPr>
              <w:spacing w:line="360" w:lineRule="auto"/>
              <w:ind w:firstLine="420" w:firstLineChars="200"/>
              <w:jc w:val="left"/>
              <w:rPr>
                <w:rFonts w:ascii="宋体" w:cs="宋体"/>
                <w:szCs w:val="21"/>
                <w:highlight w:val="none"/>
                <w:lang w:val="zh-CN"/>
              </w:rPr>
            </w:pPr>
            <w:r>
              <w:rPr>
                <w:rFonts w:hint="eastAsia" w:ascii="宋体" w:cs="宋体"/>
                <w:bCs/>
                <w:szCs w:val="21"/>
                <w:highlight w:val="none"/>
                <w:lang w:val="zh-CN"/>
              </w:rPr>
              <w:t>粘贴投标保证金复印件。</w:t>
            </w:r>
          </w:p>
          <w:p w14:paraId="5CCB8494">
            <w:pPr>
              <w:spacing w:line="360" w:lineRule="auto"/>
              <w:ind w:firstLine="420" w:firstLineChars="200"/>
              <w:jc w:val="left"/>
              <w:rPr>
                <w:rFonts w:ascii="宋体" w:cs="宋体"/>
                <w:szCs w:val="21"/>
                <w:highlight w:val="none"/>
                <w:lang w:val="zh-CN"/>
              </w:rPr>
            </w:pPr>
          </w:p>
          <w:p w14:paraId="586483E5">
            <w:pPr>
              <w:spacing w:line="360" w:lineRule="auto"/>
              <w:jc w:val="left"/>
              <w:rPr>
                <w:rFonts w:ascii="宋体" w:cs="宋体"/>
                <w:szCs w:val="21"/>
                <w:highlight w:val="none"/>
                <w:lang w:val="zh-CN"/>
              </w:rPr>
            </w:pPr>
          </w:p>
          <w:p w14:paraId="5C58CF64">
            <w:pPr>
              <w:spacing w:line="360" w:lineRule="auto"/>
              <w:jc w:val="left"/>
              <w:rPr>
                <w:rFonts w:ascii="宋体" w:cs="宋体"/>
                <w:szCs w:val="21"/>
                <w:highlight w:val="none"/>
                <w:lang w:val="zh-CN"/>
              </w:rPr>
            </w:pPr>
          </w:p>
          <w:p w14:paraId="0CA1D74B">
            <w:pPr>
              <w:spacing w:line="360" w:lineRule="auto"/>
              <w:jc w:val="left"/>
              <w:rPr>
                <w:rFonts w:ascii="宋体" w:cs="宋体"/>
                <w:szCs w:val="21"/>
                <w:highlight w:val="none"/>
                <w:lang w:val="zh-CN"/>
              </w:rPr>
            </w:pPr>
          </w:p>
          <w:p w14:paraId="6DEBB8C5">
            <w:pPr>
              <w:spacing w:line="360" w:lineRule="auto"/>
              <w:jc w:val="left"/>
              <w:rPr>
                <w:rFonts w:ascii="宋体" w:cs="宋体"/>
                <w:szCs w:val="21"/>
                <w:highlight w:val="none"/>
                <w:lang w:val="zh-CN"/>
              </w:rPr>
            </w:pPr>
          </w:p>
          <w:p w14:paraId="4C236E2A">
            <w:pPr>
              <w:spacing w:line="360" w:lineRule="auto"/>
              <w:jc w:val="left"/>
              <w:rPr>
                <w:rFonts w:ascii="宋体" w:cs="宋体"/>
                <w:szCs w:val="21"/>
                <w:highlight w:val="none"/>
                <w:lang w:val="zh-CN"/>
              </w:rPr>
            </w:pPr>
          </w:p>
          <w:p w14:paraId="373FF06A">
            <w:pPr>
              <w:spacing w:line="360" w:lineRule="auto"/>
              <w:jc w:val="left"/>
              <w:rPr>
                <w:rFonts w:ascii="宋体" w:cs="宋体"/>
                <w:szCs w:val="21"/>
                <w:highlight w:val="none"/>
                <w:lang w:val="zh-CN"/>
              </w:rPr>
            </w:pPr>
          </w:p>
          <w:p w14:paraId="24D6B81E">
            <w:pPr>
              <w:spacing w:line="360" w:lineRule="auto"/>
              <w:jc w:val="left"/>
              <w:rPr>
                <w:rFonts w:ascii="宋体" w:cs="宋体"/>
                <w:szCs w:val="21"/>
                <w:highlight w:val="none"/>
                <w:lang w:val="zh-CN"/>
              </w:rPr>
            </w:pPr>
          </w:p>
        </w:tc>
      </w:tr>
    </w:tbl>
    <w:p w14:paraId="44325593">
      <w:pPr>
        <w:autoSpaceDE w:val="0"/>
        <w:autoSpaceDN w:val="0"/>
        <w:adjustRightInd w:val="0"/>
        <w:spacing w:line="360" w:lineRule="auto"/>
        <w:ind w:firstLine="570"/>
        <w:jc w:val="left"/>
        <w:rPr>
          <w:rFonts w:ascii="宋体" w:cs="宋体"/>
          <w:szCs w:val="21"/>
          <w:highlight w:val="none"/>
          <w:lang w:val="zh-CN"/>
        </w:rPr>
      </w:pPr>
      <w:r>
        <w:rPr>
          <w:rFonts w:ascii="宋体" w:hAnsi="宋体" w:cs="宋体"/>
          <w:szCs w:val="21"/>
          <w:highlight w:val="none"/>
          <w:lang w:val="zh-CN"/>
        </w:rPr>
        <w:t xml:space="preserve">     </w:t>
      </w:r>
    </w:p>
    <w:p w14:paraId="09F65066">
      <w:pPr>
        <w:autoSpaceDE w:val="0"/>
        <w:autoSpaceDN w:val="0"/>
        <w:adjustRightInd w:val="0"/>
        <w:spacing w:line="360" w:lineRule="auto"/>
        <w:ind w:firstLine="570"/>
        <w:jc w:val="left"/>
        <w:rPr>
          <w:rFonts w:ascii="宋体" w:cs="宋体"/>
          <w:szCs w:val="21"/>
          <w:highlight w:val="none"/>
          <w:lang w:val="zh-CN"/>
        </w:rPr>
      </w:pPr>
    </w:p>
    <w:p w14:paraId="1AD960EC">
      <w:pPr>
        <w:autoSpaceDE w:val="0"/>
        <w:autoSpaceDN w:val="0"/>
        <w:adjustRightInd w:val="0"/>
        <w:spacing w:line="360" w:lineRule="auto"/>
        <w:ind w:firstLine="570"/>
        <w:jc w:val="left"/>
        <w:rPr>
          <w:rFonts w:ascii="宋体" w:cs="宋体"/>
          <w:szCs w:val="21"/>
          <w:highlight w:val="none"/>
          <w:lang w:val="zh-CN"/>
        </w:rPr>
      </w:pPr>
    </w:p>
    <w:p w14:paraId="7ED4080D">
      <w:pPr>
        <w:autoSpaceDE w:val="0"/>
        <w:autoSpaceDN w:val="0"/>
        <w:adjustRightInd w:val="0"/>
        <w:spacing w:line="480" w:lineRule="auto"/>
        <w:ind w:firstLine="570"/>
        <w:jc w:val="left"/>
        <w:rPr>
          <w:rFonts w:ascii="宋体" w:cs="宋体"/>
          <w:szCs w:val="21"/>
          <w:highlight w:val="none"/>
          <w:lang w:val="zh-CN"/>
        </w:rPr>
      </w:pPr>
      <w:r>
        <w:rPr>
          <w:rFonts w:hint="eastAsia" w:ascii="宋体" w:hAnsi="宋体" w:cs="宋体"/>
          <w:szCs w:val="21"/>
          <w:highlight w:val="none"/>
          <w:lang w:val="zh-CN"/>
        </w:rPr>
        <w:t>投</w:t>
      </w:r>
      <w:r>
        <w:rPr>
          <w:rFonts w:ascii="宋体" w:hAnsi="宋体" w:cs="宋体"/>
          <w:szCs w:val="21"/>
          <w:highlight w:val="none"/>
          <w:lang w:val="zh-CN"/>
        </w:rPr>
        <w:t xml:space="preserve">  </w:t>
      </w:r>
      <w:r>
        <w:rPr>
          <w:rFonts w:hint="eastAsia" w:ascii="宋体" w:hAnsi="宋体" w:cs="宋体"/>
          <w:szCs w:val="21"/>
          <w:highlight w:val="none"/>
          <w:lang w:val="zh-CN"/>
        </w:rPr>
        <w:t>标</w:t>
      </w:r>
      <w:r>
        <w:rPr>
          <w:rFonts w:ascii="宋体" w:hAnsi="宋体" w:cs="宋体"/>
          <w:szCs w:val="21"/>
          <w:highlight w:val="none"/>
          <w:lang w:val="zh-CN"/>
        </w:rPr>
        <w:t xml:space="preserve">  </w:t>
      </w:r>
      <w:r>
        <w:rPr>
          <w:rFonts w:hint="eastAsia" w:ascii="宋体" w:hAnsi="宋体" w:cs="宋体"/>
          <w:szCs w:val="21"/>
          <w:highlight w:val="none"/>
          <w:lang w:val="zh-CN"/>
        </w:rPr>
        <w:t>人：</w:t>
      </w:r>
      <w:r>
        <w:rPr>
          <w:rFonts w:hint="eastAsia" w:ascii="宋体" w:hAnsi="宋体" w:cs="宋体"/>
          <w:szCs w:val="21"/>
          <w:highlight w:val="none"/>
          <w:u w:val="single"/>
          <w:lang w:val="zh-CN"/>
        </w:rPr>
        <w:t>　　　　　　　</w:t>
      </w:r>
      <w:r>
        <w:rPr>
          <w:rFonts w:ascii="宋体" w:hAnsi="宋体" w:cs="宋体"/>
          <w:szCs w:val="21"/>
          <w:highlight w:val="none"/>
          <w:u w:val="single"/>
          <w:lang w:val="zh-CN"/>
        </w:rPr>
        <w:t xml:space="preserve">        </w:t>
      </w:r>
      <w:r>
        <w:rPr>
          <w:rFonts w:hint="eastAsia" w:ascii="宋体" w:hAnsi="宋体" w:cs="宋体"/>
          <w:szCs w:val="21"/>
          <w:highlight w:val="none"/>
          <w:u w:val="single"/>
          <w:lang w:val="zh-CN"/>
        </w:rPr>
        <w:t>　</w:t>
      </w:r>
      <w:r>
        <w:rPr>
          <w:rFonts w:hint="eastAsia" w:ascii="宋体" w:hAnsi="宋体" w:cs="宋体"/>
          <w:szCs w:val="21"/>
          <w:highlight w:val="none"/>
          <w:lang w:val="zh-CN"/>
        </w:rPr>
        <w:t>（盖单位公章）</w:t>
      </w:r>
    </w:p>
    <w:p w14:paraId="2449A8A7">
      <w:pPr>
        <w:spacing w:line="480" w:lineRule="auto"/>
        <w:ind w:firstLine="583" w:firstLineChars="278"/>
        <w:jc w:val="left"/>
        <w:rPr>
          <w:rFonts w:ascii="宋体" w:cs="宋体"/>
          <w:szCs w:val="21"/>
          <w:highlight w:val="none"/>
          <w:lang w:val="zh-CN"/>
        </w:rPr>
      </w:pPr>
      <w:r>
        <w:rPr>
          <w:rFonts w:hint="eastAsia" w:ascii="宋体" w:hAnsi="宋体" w:cs="宋体"/>
          <w:szCs w:val="21"/>
          <w:highlight w:val="none"/>
          <w:lang w:val="zh-CN"/>
        </w:rPr>
        <w:t>法定代表人：</w:t>
      </w:r>
      <w:r>
        <w:rPr>
          <w:rFonts w:hint="eastAsia" w:ascii="宋体" w:hAnsi="宋体" w:cs="宋体"/>
          <w:szCs w:val="21"/>
          <w:highlight w:val="none"/>
          <w:u w:val="single"/>
          <w:lang w:val="zh-CN"/>
        </w:rPr>
        <w:t>　　　　　　　</w:t>
      </w:r>
      <w:r>
        <w:rPr>
          <w:rFonts w:ascii="宋体" w:hAnsi="宋体" w:cs="宋体"/>
          <w:szCs w:val="21"/>
          <w:highlight w:val="none"/>
          <w:u w:val="single"/>
          <w:lang w:val="zh-CN"/>
        </w:rPr>
        <w:t xml:space="preserve">        </w:t>
      </w:r>
      <w:r>
        <w:rPr>
          <w:rFonts w:hint="eastAsia" w:ascii="宋体" w:hAnsi="宋体" w:cs="宋体"/>
          <w:szCs w:val="21"/>
          <w:highlight w:val="none"/>
          <w:u w:val="single"/>
          <w:lang w:val="zh-CN"/>
        </w:rPr>
        <w:t>　</w:t>
      </w:r>
      <w:r>
        <w:rPr>
          <w:rFonts w:hint="eastAsia" w:ascii="宋体" w:hAnsi="宋体" w:cs="宋体"/>
          <w:szCs w:val="21"/>
          <w:highlight w:val="none"/>
          <w:lang w:val="zh-CN"/>
        </w:rPr>
        <w:t>（签字</w:t>
      </w:r>
      <w:r>
        <w:rPr>
          <w:rFonts w:ascii="宋体" w:hAnsi="宋体" w:cs="宋体"/>
          <w:szCs w:val="21"/>
          <w:highlight w:val="none"/>
          <w:lang w:val="zh-CN"/>
        </w:rPr>
        <w:t>或</w:t>
      </w:r>
      <w:r>
        <w:rPr>
          <w:rFonts w:hint="eastAsia" w:ascii="宋体" w:hAnsi="宋体" w:cs="宋体"/>
          <w:szCs w:val="21"/>
          <w:highlight w:val="none"/>
          <w:lang w:val="zh-CN"/>
        </w:rPr>
        <w:t>盖章）</w:t>
      </w:r>
    </w:p>
    <w:p w14:paraId="5D608EC3">
      <w:pPr>
        <w:spacing w:line="480" w:lineRule="auto"/>
        <w:ind w:firstLine="583" w:firstLineChars="278"/>
        <w:jc w:val="left"/>
        <w:rPr>
          <w:rFonts w:ascii="宋体" w:cs="宋体"/>
          <w:szCs w:val="21"/>
          <w:highlight w:val="none"/>
          <w:lang w:val="zh-CN"/>
        </w:rPr>
      </w:pPr>
      <w:r>
        <w:rPr>
          <w:rFonts w:hint="eastAsia" w:ascii="宋体" w:hAnsi="宋体" w:cs="宋体"/>
          <w:szCs w:val="21"/>
          <w:highlight w:val="none"/>
          <w:lang w:val="zh-CN"/>
        </w:rPr>
        <w:t>委托代理人：</w:t>
      </w:r>
      <w:r>
        <w:rPr>
          <w:rFonts w:hint="eastAsia" w:ascii="宋体" w:hAnsi="宋体" w:cs="宋体"/>
          <w:szCs w:val="21"/>
          <w:highlight w:val="none"/>
          <w:u w:val="single"/>
          <w:lang w:val="zh-CN"/>
        </w:rPr>
        <w:t>　　　　　　　</w:t>
      </w:r>
      <w:r>
        <w:rPr>
          <w:rFonts w:ascii="宋体" w:hAnsi="宋体" w:cs="宋体"/>
          <w:szCs w:val="21"/>
          <w:highlight w:val="none"/>
          <w:u w:val="single"/>
          <w:lang w:val="zh-CN"/>
        </w:rPr>
        <w:t xml:space="preserve">        </w:t>
      </w:r>
      <w:r>
        <w:rPr>
          <w:rFonts w:hint="eastAsia" w:ascii="宋体" w:hAnsi="宋体" w:cs="宋体"/>
          <w:szCs w:val="21"/>
          <w:highlight w:val="none"/>
          <w:u w:val="single"/>
          <w:lang w:val="zh-CN"/>
        </w:rPr>
        <w:t>　</w:t>
      </w:r>
      <w:r>
        <w:rPr>
          <w:rFonts w:hint="eastAsia" w:ascii="宋体" w:hAnsi="宋体" w:cs="宋体"/>
          <w:szCs w:val="21"/>
          <w:highlight w:val="none"/>
          <w:lang w:val="zh-CN"/>
        </w:rPr>
        <w:t>（签字或盖章）</w:t>
      </w:r>
    </w:p>
    <w:p w14:paraId="757C1A51">
      <w:pPr>
        <w:spacing w:line="480" w:lineRule="auto"/>
        <w:ind w:firstLine="583" w:firstLineChars="278"/>
        <w:jc w:val="left"/>
        <w:rPr>
          <w:rFonts w:ascii="宋体"/>
          <w:szCs w:val="21"/>
          <w:highlight w:val="none"/>
        </w:rPr>
      </w:pPr>
      <w:r>
        <w:rPr>
          <w:rFonts w:hint="eastAsia" w:ascii="宋体" w:hAnsi="宋体" w:cs="宋体"/>
          <w:szCs w:val="21"/>
          <w:highlight w:val="none"/>
          <w:lang w:val="zh-CN"/>
        </w:rPr>
        <w:t>日</w:t>
      </w:r>
      <w:r>
        <w:rPr>
          <w:rFonts w:ascii="宋体" w:hAnsi="宋体" w:cs="宋体"/>
          <w:szCs w:val="21"/>
          <w:highlight w:val="none"/>
          <w:lang w:val="zh-CN"/>
        </w:rPr>
        <w:t xml:space="preserve">    </w:t>
      </w:r>
      <w:r>
        <w:rPr>
          <w:rFonts w:hint="eastAsia" w:ascii="宋体" w:hAnsi="宋体" w:cs="宋体"/>
          <w:szCs w:val="21"/>
          <w:highlight w:val="none"/>
          <w:lang w:val="zh-CN"/>
        </w:rPr>
        <w:t>期：</w:t>
      </w:r>
      <w:r>
        <w:rPr>
          <w:rFonts w:hint="eastAsia" w:ascii="宋体" w:hAnsi="宋体" w:cs="宋体"/>
          <w:szCs w:val="21"/>
          <w:highlight w:val="none"/>
          <w:u w:val="single"/>
          <w:lang w:val="zh-CN"/>
        </w:rPr>
        <w:t>　　　</w:t>
      </w:r>
      <w:r>
        <w:rPr>
          <w:rFonts w:hint="eastAsia" w:ascii="宋体" w:hAnsi="宋体" w:cs="宋体"/>
          <w:szCs w:val="21"/>
          <w:highlight w:val="none"/>
          <w:lang w:val="zh-CN"/>
        </w:rPr>
        <w:t>年</w:t>
      </w:r>
      <w:r>
        <w:rPr>
          <w:rFonts w:hint="eastAsia" w:ascii="宋体" w:hAnsi="宋体" w:cs="宋体"/>
          <w:szCs w:val="21"/>
          <w:highlight w:val="none"/>
          <w:u w:val="single"/>
          <w:lang w:val="zh-CN"/>
        </w:rPr>
        <w:t>　　　</w:t>
      </w:r>
      <w:r>
        <w:rPr>
          <w:rFonts w:hint="eastAsia" w:ascii="宋体" w:hAnsi="宋体" w:cs="宋体"/>
          <w:szCs w:val="21"/>
          <w:highlight w:val="none"/>
          <w:lang w:val="zh-CN"/>
        </w:rPr>
        <w:t>月</w:t>
      </w:r>
      <w:r>
        <w:rPr>
          <w:rFonts w:hint="eastAsia" w:ascii="宋体" w:hAnsi="宋体" w:cs="宋体"/>
          <w:szCs w:val="21"/>
          <w:highlight w:val="none"/>
          <w:u w:val="single"/>
          <w:lang w:val="zh-CN"/>
        </w:rPr>
        <w:t>　　　</w:t>
      </w:r>
      <w:r>
        <w:rPr>
          <w:rFonts w:hint="eastAsia" w:ascii="宋体" w:hAnsi="宋体" w:cs="宋体"/>
          <w:szCs w:val="21"/>
          <w:highlight w:val="none"/>
          <w:lang w:val="zh-CN"/>
        </w:rPr>
        <w:t>日</w:t>
      </w:r>
    </w:p>
    <w:p w14:paraId="100D8D67">
      <w:pPr>
        <w:autoSpaceDE w:val="0"/>
        <w:autoSpaceDN w:val="0"/>
        <w:adjustRightInd w:val="0"/>
        <w:spacing w:line="360" w:lineRule="auto"/>
        <w:jc w:val="left"/>
        <w:rPr>
          <w:rFonts w:ascii="宋体" w:cs="宋体"/>
          <w:bCs/>
          <w:szCs w:val="18"/>
          <w:highlight w:val="none"/>
          <w:lang w:val="zh-CN"/>
        </w:rPr>
      </w:pPr>
    </w:p>
    <w:p w14:paraId="4BA15BB4">
      <w:pPr>
        <w:pStyle w:val="6"/>
        <w:widowControl/>
        <w:numPr>
          <w:ilvl w:val="2"/>
          <w:numId w:val="0"/>
        </w:numPr>
        <w:tabs>
          <w:tab w:val="left" w:pos="720"/>
        </w:tabs>
        <w:spacing w:before="120" w:after="120" w:line="360" w:lineRule="auto"/>
        <w:rPr>
          <w:rFonts w:ascii="宋体" w:hAnsi="宋体" w:cs="宋体"/>
          <w:color w:val="000000"/>
          <w:highlight w:val="none"/>
        </w:rPr>
      </w:pPr>
    </w:p>
    <w:p w14:paraId="67B63A54">
      <w:pPr>
        <w:rPr>
          <w:highlight w:val="none"/>
        </w:rPr>
      </w:pPr>
    </w:p>
    <w:p w14:paraId="34454D49">
      <w:pPr>
        <w:pStyle w:val="6"/>
        <w:widowControl/>
        <w:numPr>
          <w:ilvl w:val="2"/>
          <w:numId w:val="0"/>
        </w:numPr>
        <w:tabs>
          <w:tab w:val="left" w:pos="720"/>
        </w:tabs>
        <w:spacing w:before="120" w:after="120" w:line="360" w:lineRule="auto"/>
        <w:jc w:val="center"/>
        <w:rPr>
          <w:rFonts w:ascii="宋体" w:hAnsi="宋体" w:cs="宋体"/>
          <w:color w:val="000000"/>
          <w:highlight w:val="none"/>
        </w:rPr>
      </w:pPr>
      <w:r>
        <w:rPr>
          <w:rFonts w:hint="eastAsia" w:ascii="宋体" w:hAnsi="宋体" w:cs="宋体"/>
          <w:color w:val="000000"/>
          <w:highlight w:val="none"/>
        </w:rPr>
        <w:t>五、</w:t>
      </w:r>
      <w:bookmarkEnd w:id="868"/>
      <w:bookmarkEnd w:id="869"/>
      <w:bookmarkEnd w:id="870"/>
      <w:bookmarkEnd w:id="871"/>
      <w:r>
        <w:rPr>
          <w:rFonts w:hint="eastAsia" w:ascii="宋体" w:hAnsi="宋体" w:cs="宋体"/>
          <w:color w:val="000000"/>
          <w:highlight w:val="none"/>
        </w:rPr>
        <w:t>开标一览表</w:t>
      </w:r>
      <w:bookmarkEnd w:id="872"/>
      <w:bookmarkEnd w:id="873"/>
      <w:bookmarkEnd w:id="874"/>
      <w:bookmarkEnd w:id="875"/>
      <w:bookmarkEnd w:id="876"/>
    </w:p>
    <w:p w14:paraId="514124B2">
      <w:pPr>
        <w:rPr>
          <w:rFonts w:hint="eastAsia" w:ascii="宋体" w:hAnsi="宋体" w:eastAsia="宋体" w:cs="宋体"/>
          <w:color w:val="000000"/>
          <w:sz w:val="28"/>
          <w:szCs w:val="36"/>
          <w:highlight w:val="none"/>
          <w:lang w:eastAsia="zh-CN"/>
        </w:rPr>
      </w:pPr>
      <w:bookmarkStart w:id="884" w:name="_Toc453756961"/>
      <w:r>
        <w:rPr>
          <w:rFonts w:hint="eastAsia" w:ascii="宋体" w:hAnsi="宋体" w:cs="宋体"/>
          <w:color w:val="000000"/>
          <w:sz w:val="28"/>
          <w:szCs w:val="28"/>
          <w:highlight w:val="none"/>
          <w:lang w:eastAsia="zh-CN"/>
        </w:rPr>
        <w:t>以电子标生成的格式为准。</w:t>
      </w:r>
    </w:p>
    <w:p w14:paraId="058919F1">
      <w:pPr>
        <w:pStyle w:val="40"/>
        <w:rPr>
          <w:highlight w:val="none"/>
        </w:rPr>
      </w:pPr>
    </w:p>
    <w:p w14:paraId="50190D2D">
      <w:pPr>
        <w:rPr>
          <w:highlight w:val="none"/>
        </w:rPr>
      </w:pPr>
    </w:p>
    <w:p w14:paraId="7F925E15">
      <w:pPr>
        <w:pStyle w:val="21"/>
        <w:rPr>
          <w:highlight w:val="none"/>
        </w:rPr>
      </w:pPr>
    </w:p>
    <w:p w14:paraId="655ACEBB">
      <w:pPr>
        <w:pStyle w:val="21"/>
        <w:rPr>
          <w:rFonts w:hAnsi="宋体" w:cs="宋体"/>
          <w:color w:val="000000"/>
          <w:highlight w:val="none"/>
        </w:rPr>
      </w:pPr>
    </w:p>
    <w:p w14:paraId="0D3125CF">
      <w:pPr>
        <w:pStyle w:val="21"/>
        <w:rPr>
          <w:rFonts w:hAnsi="宋体" w:cs="宋体"/>
          <w:color w:val="000000"/>
          <w:highlight w:val="none"/>
        </w:rPr>
      </w:pPr>
    </w:p>
    <w:bookmarkEnd w:id="877"/>
    <w:bookmarkEnd w:id="878"/>
    <w:bookmarkEnd w:id="879"/>
    <w:bookmarkEnd w:id="880"/>
    <w:bookmarkEnd w:id="881"/>
    <w:bookmarkEnd w:id="882"/>
    <w:bookmarkEnd w:id="883"/>
    <w:bookmarkEnd w:id="884"/>
    <w:p w14:paraId="2C71FEC2">
      <w:pPr>
        <w:spacing w:line="440" w:lineRule="exact"/>
        <w:jc w:val="center"/>
        <w:outlineLvl w:val="0"/>
        <w:rPr>
          <w:rFonts w:ascii="宋体" w:hAnsi="宋体" w:cs="宋体"/>
          <w:b/>
          <w:bCs/>
          <w:color w:val="000000"/>
          <w:sz w:val="32"/>
          <w:szCs w:val="32"/>
          <w:highlight w:val="none"/>
        </w:rPr>
      </w:pPr>
      <w:bookmarkStart w:id="885" w:name="_Toc246996364"/>
      <w:bookmarkStart w:id="886" w:name="_Toc179632816"/>
      <w:bookmarkStart w:id="887" w:name="_Toc246997107"/>
      <w:bookmarkStart w:id="888" w:name="_Toc144974864"/>
      <w:bookmarkStart w:id="889" w:name="_Toc152045796"/>
      <w:bookmarkStart w:id="890" w:name="_Toc26967"/>
      <w:bookmarkStart w:id="891" w:name="_Toc247085882"/>
      <w:bookmarkStart w:id="892" w:name="_Toc152042585"/>
    </w:p>
    <w:p w14:paraId="1961F3D9">
      <w:pPr>
        <w:pStyle w:val="20"/>
        <w:rPr>
          <w:highlight w:val="none"/>
        </w:rPr>
      </w:pPr>
    </w:p>
    <w:p w14:paraId="76F2C6E2">
      <w:pPr>
        <w:pStyle w:val="20"/>
        <w:rPr>
          <w:highlight w:val="none"/>
        </w:rPr>
      </w:pPr>
    </w:p>
    <w:p w14:paraId="697BB68B">
      <w:pPr>
        <w:spacing w:line="440" w:lineRule="exact"/>
        <w:jc w:val="center"/>
        <w:outlineLvl w:val="0"/>
        <w:rPr>
          <w:rFonts w:ascii="宋体" w:hAnsi="宋体" w:cs="宋体"/>
          <w:b/>
          <w:bCs/>
          <w:color w:val="000000"/>
          <w:sz w:val="32"/>
          <w:szCs w:val="32"/>
          <w:highlight w:val="none"/>
        </w:rPr>
      </w:pPr>
    </w:p>
    <w:p w14:paraId="170593B7">
      <w:pPr>
        <w:spacing w:line="440" w:lineRule="exact"/>
        <w:jc w:val="center"/>
        <w:outlineLvl w:val="0"/>
        <w:rPr>
          <w:rFonts w:ascii="宋体" w:hAnsi="宋体" w:cs="宋体"/>
          <w:b/>
          <w:bCs/>
          <w:color w:val="000000"/>
          <w:sz w:val="32"/>
          <w:szCs w:val="32"/>
          <w:highlight w:val="none"/>
        </w:rPr>
        <w:sectPr>
          <w:footerReference r:id="rId10" w:type="default"/>
          <w:pgSz w:w="11906" w:h="16838"/>
          <w:pgMar w:top="1460" w:right="1803" w:bottom="1440" w:left="1800" w:header="851" w:footer="992" w:gutter="0"/>
          <w:cols w:space="720" w:num="1"/>
          <w:rtlGutter w:val="1"/>
          <w:docGrid w:type="lines" w:linePitch="312" w:charSpace="0"/>
        </w:sectPr>
      </w:pPr>
    </w:p>
    <w:p w14:paraId="19F035BB">
      <w:pPr>
        <w:pStyle w:val="6"/>
        <w:widowControl/>
        <w:numPr>
          <w:ilvl w:val="2"/>
          <w:numId w:val="0"/>
        </w:numPr>
        <w:tabs>
          <w:tab w:val="left" w:pos="720"/>
        </w:tabs>
        <w:spacing w:before="120" w:after="120" w:line="360" w:lineRule="auto"/>
        <w:ind w:left="720" w:hanging="720"/>
        <w:jc w:val="center"/>
        <w:rPr>
          <w:rFonts w:ascii="宋体" w:hAnsi="宋体" w:cs="宋体"/>
          <w:color w:val="000000"/>
          <w:highlight w:val="none"/>
          <w:lang w:val="zh-CN"/>
        </w:rPr>
      </w:pPr>
      <w:r>
        <w:rPr>
          <w:rFonts w:hint="eastAsia" w:ascii="宋体" w:hAnsi="宋体" w:cs="宋体"/>
          <w:color w:val="000000"/>
          <w:highlight w:val="none"/>
        </w:rPr>
        <w:t>六</w:t>
      </w:r>
      <w:r>
        <w:rPr>
          <w:rFonts w:hint="eastAsia" w:ascii="宋体" w:hAnsi="宋体" w:cs="宋体"/>
          <w:color w:val="000000"/>
          <w:highlight w:val="none"/>
          <w:lang w:val="zh-CN"/>
        </w:rPr>
        <w:t>、投标报价明细表</w:t>
      </w:r>
    </w:p>
    <w:tbl>
      <w:tblPr>
        <w:tblStyle w:val="43"/>
        <w:tblW w:w="10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941"/>
        <w:gridCol w:w="2069"/>
        <w:gridCol w:w="2143"/>
        <w:gridCol w:w="1440"/>
        <w:gridCol w:w="1440"/>
      </w:tblGrid>
      <w:tr w14:paraId="3E80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jc w:val="center"/>
        </w:trPr>
        <w:tc>
          <w:tcPr>
            <w:tcW w:w="1012" w:type="dxa"/>
            <w:vAlign w:val="center"/>
          </w:tcPr>
          <w:p w14:paraId="1F69B006">
            <w:pPr>
              <w:spacing w:beforeLines="100"/>
              <w:jc w:val="center"/>
              <w:rPr>
                <w:rFonts w:ascii="宋体" w:hAnsi="宋体" w:cs="宋体"/>
                <w:b/>
                <w:bCs/>
                <w:szCs w:val="21"/>
                <w:highlight w:val="none"/>
              </w:rPr>
            </w:pPr>
            <w:r>
              <w:rPr>
                <w:rFonts w:hint="eastAsia" w:ascii="宋体" w:hAnsi="宋体" w:cs="宋体"/>
                <w:b/>
                <w:bCs/>
                <w:szCs w:val="21"/>
                <w:highlight w:val="none"/>
              </w:rPr>
              <w:t>序号</w:t>
            </w:r>
          </w:p>
        </w:tc>
        <w:tc>
          <w:tcPr>
            <w:tcW w:w="1941" w:type="dxa"/>
            <w:vAlign w:val="center"/>
          </w:tcPr>
          <w:p w14:paraId="672CBA24">
            <w:pPr>
              <w:spacing w:beforeLines="100"/>
              <w:jc w:val="center"/>
              <w:rPr>
                <w:rFonts w:ascii="宋体" w:hAnsi="宋体" w:cs="宋体"/>
                <w:b/>
                <w:bCs/>
                <w:szCs w:val="21"/>
                <w:highlight w:val="none"/>
              </w:rPr>
            </w:pPr>
            <w:r>
              <w:rPr>
                <w:rFonts w:hint="eastAsia" w:ascii="宋体" w:hAnsi="宋体" w:cs="宋体"/>
                <w:b/>
                <w:bCs/>
                <w:szCs w:val="21"/>
                <w:highlight w:val="none"/>
              </w:rPr>
              <w:t>产品名称</w:t>
            </w:r>
          </w:p>
        </w:tc>
        <w:tc>
          <w:tcPr>
            <w:tcW w:w="2069" w:type="dxa"/>
            <w:vAlign w:val="center"/>
          </w:tcPr>
          <w:p w14:paraId="42952E9B">
            <w:pPr>
              <w:spacing w:beforeLines="100"/>
              <w:jc w:val="center"/>
              <w:rPr>
                <w:rFonts w:ascii="宋体" w:hAnsi="宋体" w:cs="宋体"/>
                <w:b/>
                <w:bCs/>
                <w:szCs w:val="21"/>
                <w:highlight w:val="none"/>
              </w:rPr>
            </w:pPr>
            <w:r>
              <w:rPr>
                <w:rFonts w:hint="eastAsia" w:ascii="宋体" w:hAnsi="宋体" w:cs="宋体"/>
                <w:b/>
                <w:bCs/>
                <w:szCs w:val="21"/>
                <w:highlight w:val="none"/>
              </w:rPr>
              <w:t>单价</w:t>
            </w:r>
          </w:p>
        </w:tc>
        <w:tc>
          <w:tcPr>
            <w:tcW w:w="2143" w:type="dxa"/>
            <w:vAlign w:val="center"/>
          </w:tcPr>
          <w:p w14:paraId="2B12DB32">
            <w:pPr>
              <w:spacing w:beforeLines="100"/>
              <w:jc w:val="center"/>
              <w:rPr>
                <w:rFonts w:ascii="宋体" w:hAnsi="宋体" w:cs="宋体"/>
                <w:b/>
                <w:bCs/>
                <w:szCs w:val="21"/>
                <w:highlight w:val="none"/>
              </w:rPr>
            </w:pPr>
            <w:r>
              <w:rPr>
                <w:rFonts w:hint="eastAsia" w:ascii="宋体" w:hAnsi="宋体" w:cs="宋体"/>
                <w:b/>
                <w:bCs/>
                <w:szCs w:val="21"/>
                <w:highlight w:val="none"/>
              </w:rPr>
              <w:t>数量</w:t>
            </w:r>
          </w:p>
        </w:tc>
        <w:tc>
          <w:tcPr>
            <w:tcW w:w="1440" w:type="dxa"/>
            <w:vAlign w:val="center"/>
          </w:tcPr>
          <w:p w14:paraId="2351EC0B">
            <w:pPr>
              <w:spacing w:beforeLines="100"/>
              <w:jc w:val="center"/>
              <w:rPr>
                <w:rFonts w:ascii="宋体" w:hAnsi="宋体" w:cs="宋体"/>
                <w:b/>
                <w:bCs/>
                <w:szCs w:val="21"/>
                <w:highlight w:val="none"/>
              </w:rPr>
            </w:pPr>
            <w:r>
              <w:rPr>
                <w:rFonts w:hint="eastAsia" w:ascii="宋体" w:hAnsi="宋体" w:cs="宋体"/>
                <w:b/>
                <w:bCs/>
                <w:szCs w:val="21"/>
                <w:highlight w:val="none"/>
              </w:rPr>
              <w:t>总价</w:t>
            </w:r>
          </w:p>
        </w:tc>
        <w:tc>
          <w:tcPr>
            <w:tcW w:w="1440" w:type="dxa"/>
            <w:vAlign w:val="center"/>
          </w:tcPr>
          <w:p w14:paraId="049FF85C">
            <w:pPr>
              <w:spacing w:beforeLines="100"/>
              <w:jc w:val="center"/>
              <w:rPr>
                <w:rFonts w:ascii="宋体" w:hAnsi="宋体" w:cs="宋体"/>
                <w:b/>
                <w:bCs/>
                <w:szCs w:val="21"/>
                <w:highlight w:val="none"/>
              </w:rPr>
            </w:pPr>
            <w:r>
              <w:rPr>
                <w:rFonts w:hint="eastAsia" w:ascii="宋体" w:hAnsi="宋体" w:cs="宋体"/>
                <w:b/>
                <w:bCs/>
                <w:szCs w:val="21"/>
                <w:highlight w:val="none"/>
              </w:rPr>
              <w:t>备注</w:t>
            </w:r>
          </w:p>
        </w:tc>
      </w:tr>
      <w:tr w14:paraId="1D1F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12" w:type="dxa"/>
            <w:vAlign w:val="center"/>
          </w:tcPr>
          <w:p w14:paraId="1BCB134B">
            <w:pPr>
              <w:jc w:val="center"/>
              <w:rPr>
                <w:rFonts w:ascii="宋体" w:hAnsi="宋体" w:cs="宋体"/>
                <w:szCs w:val="21"/>
                <w:highlight w:val="none"/>
              </w:rPr>
            </w:pPr>
          </w:p>
        </w:tc>
        <w:tc>
          <w:tcPr>
            <w:tcW w:w="1941" w:type="dxa"/>
            <w:vAlign w:val="center"/>
          </w:tcPr>
          <w:p w14:paraId="27D35B5F">
            <w:pPr>
              <w:jc w:val="center"/>
              <w:rPr>
                <w:rFonts w:ascii="宋体" w:hAnsi="宋体" w:cs="宋体"/>
                <w:szCs w:val="21"/>
                <w:highlight w:val="none"/>
              </w:rPr>
            </w:pPr>
          </w:p>
        </w:tc>
        <w:tc>
          <w:tcPr>
            <w:tcW w:w="2069" w:type="dxa"/>
            <w:vAlign w:val="center"/>
          </w:tcPr>
          <w:p w14:paraId="206CAA73">
            <w:pPr>
              <w:jc w:val="center"/>
              <w:rPr>
                <w:rFonts w:ascii="宋体" w:hAnsi="宋体" w:cs="宋体"/>
                <w:szCs w:val="21"/>
                <w:highlight w:val="none"/>
              </w:rPr>
            </w:pPr>
          </w:p>
        </w:tc>
        <w:tc>
          <w:tcPr>
            <w:tcW w:w="2143" w:type="dxa"/>
            <w:vAlign w:val="center"/>
          </w:tcPr>
          <w:p w14:paraId="5BBD688A">
            <w:pPr>
              <w:jc w:val="center"/>
              <w:rPr>
                <w:rFonts w:ascii="宋体" w:hAnsi="宋体" w:cs="宋体"/>
                <w:szCs w:val="21"/>
                <w:highlight w:val="none"/>
              </w:rPr>
            </w:pPr>
          </w:p>
        </w:tc>
        <w:tc>
          <w:tcPr>
            <w:tcW w:w="1440" w:type="dxa"/>
            <w:vAlign w:val="center"/>
          </w:tcPr>
          <w:p w14:paraId="578B6780">
            <w:pPr>
              <w:jc w:val="center"/>
              <w:rPr>
                <w:rFonts w:ascii="宋体" w:hAnsi="宋体" w:cs="宋体"/>
                <w:szCs w:val="21"/>
                <w:highlight w:val="none"/>
              </w:rPr>
            </w:pPr>
          </w:p>
        </w:tc>
        <w:tc>
          <w:tcPr>
            <w:tcW w:w="1440" w:type="dxa"/>
            <w:vAlign w:val="center"/>
          </w:tcPr>
          <w:p w14:paraId="5FCF2386">
            <w:pPr>
              <w:jc w:val="center"/>
              <w:rPr>
                <w:rFonts w:ascii="宋体" w:hAnsi="宋体" w:cs="宋体"/>
                <w:szCs w:val="21"/>
                <w:highlight w:val="none"/>
              </w:rPr>
            </w:pPr>
          </w:p>
        </w:tc>
      </w:tr>
      <w:tr w14:paraId="7F29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12" w:type="dxa"/>
            <w:vAlign w:val="center"/>
          </w:tcPr>
          <w:p w14:paraId="31FD8E3F">
            <w:pPr>
              <w:jc w:val="center"/>
              <w:rPr>
                <w:rFonts w:ascii="宋体" w:hAnsi="宋体" w:cs="宋体"/>
                <w:szCs w:val="21"/>
                <w:highlight w:val="none"/>
              </w:rPr>
            </w:pPr>
          </w:p>
        </w:tc>
        <w:tc>
          <w:tcPr>
            <w:tcW w:w="1941" w:type="dxa"/>
            <w:vAlign w:val="center"/>
          </w:tcPr>
          <w:p w14:paraId="6EC41C63">
            <w:pPr>
              <w:jc w:val="center"/>
              <w:rPr>
                <w:rFonts w:ascii="宋体" w:hAnsi="宋体" w:cs="宋体"/>
                <w:szCs w:val="21"/>
                <w:highlight w:val="none"/>
              </w:rPr>
            </w:pPr>
          </w:p>
        </w:tc>
        <w:tc>
          <w:tcPr>
            <w:tcW w:w="2069" w:type="dxa"/>
            <w:vAlign w:val="center"/>
          </w:tcPr>
          <w:p w14:paraId="34558803">
            <w:pPr>
              <w:jc w:val="center"/>
              <w:rPr>
                <w:rFonts w:ascii="宋体" w:hAnsi="宋体" w:cs="宋体"/>
                <w:szCs w:val="21"/>
                <w:highlight w:val="none"/>
              </w:rPr>
            </w:pPr>
          </w:p>
        </w:tc>
        <w:tc>
          <w:tcPr>
            <w:tcW w:w="2143" w:type="dxa"/>
            <w:vAlign w:val="center"/>
          </w:tcPr>
          <w:p w14:paraId="15B67A30">
            <w:pPr>
              <w:jc w:val="center"/>
              <w:rPr>
                <w:rFonts w:ascii="宋体" w:hAnsi="宋体" w:cs="宋体"/>
                <w:szCs w:val="21"/>
                <w:highlight w:val="none"/>
              </w:rPr>
            </w:pPr>
          </w:p>
        </w:tc>
        <w:tc>
          <w:tcPr>
            <w:tcW w:w="1440" w:type="dxa"/>
            <w:vAlign w:val="center"/>
          </w:tcPr>
          <w:p w14:paraId="1CA74A1D">
            <w:pPr>
              <w:jc w:val="center"/>
              <w:rPr>
                <w:rFonts w:ascii="宋体" w:hAnsi="宋体" w:cs="宋体"/>
                <w:szCs w:val="21"/>
                <w:highlight w:val="none"/>
              </w:rPr>
            </w:pPr>
          </w:p>
        </w:tc>
        <w:tc>
          <w:tcPr>
            <w:tcW w:w="1440" w:type="dxa"/>
            <w:vAlign w:val="center"/>
          </w:tcPr>
          <w:p w14:paraId="46A9D427">
            <w:pPr>
              <w:jc w:val="center"/>
              <w:rPr>
                <w:rFonts w:ascii="宋体" w:hAnsi="宋体" w:cs="宋体"/>
                <w:szCs w:val="21"/>
                <w:highlight w:val="none"/>
              </w:rPr>
            </w:pPr>
          </w:p>
        </w:tc>
      </w:tr>
      <w:tr w14:paraId="1ED3B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12" w:type="dxa"/>
            <w:vAlign w:val="center"/>
          </w:tcPr>
          <w:p w14:paraId="68C61EFD">
            <w:pPr>
              <w:jc w:val="center"/>
              <w:rPr>
                <w:rFonts w:ascii="宋体" w:hAnsi="宋体" w:cs="宋体"/>
                <w:szCs w:val="21"/>
                <w:highlight w:val="none"/>
              </w:rPr>
            </w:pPr>
          </w:p>
        </w:tc>
        <w:tc>
          <w:tcPr>
            <w:tcW w:w="1941" w:type="dxa"/>
            <w:vAlign w:val="center"/>
          </w:tcPr>
          <w:p w14:paraId="7C8A4702">
            <w:pPr>
              <w:jc w:val="center"/>
              <w:rPr>
                <w:rFonts w:ascii="宋体" w:hAnsi="宋体" w:cs="宋体"/>
                <w:szCs w:val="21"/>
                <w:highlight w:val="none"/>
              </w:rPr>
            </w:pPr>
          </w:p>
        </w:tc>
        <w:tc>
          <w:tcPr>
            <w:tcW w:w="2069" w:type="dxa"/>
            <w:vAlign w:val="center"/>
          </w:tcPr>
          <w:p w14:paraId="2859289B">
            <w:pPr>
              <w:jc w:val="center"/>
              <w:rPr>
                <w:rFonts w:ascii="宋体" w:hAnsi="宋体" w:cs="宋体"/>
                <w:szCs w:val="21"/>
                <w:highlight w:val="none"/>
              </w:rPr>
            </w:pPr>
          </w:p>
        </w:tc>
        <w:tc>
          <w:tcPr>
            <w:tcW w:w="2143" w:type="dxa"/>
            <w:vAlign w:val="center"/>
          </w:tcPr>
          <w:p w14:paraId="04E8C40E">
            <w:pPr>
              <w:jc w:val="center"/>
              <w:rPr>
                <w:rFonts w:ascii="宋体" w:hAnsi="宋体" w:cs="宋体"/>
                <w:szCs w:val="21"/>
                <w:highlight w:val="none"/>
              </w:rPr>
            </w:pPr>
          </w:p>
        </w:tc>
        <w:tc>
          <w:tcPr>
            <w:tcW w:w="1440" w:type="dxa"/>
            <w:vAlign w:val="center"/>
          </w:tcPr>
          <w:p w14:paraId="7BDB7CEC">
            <w:pPr>
              <w:jc w:val="center"/>
              <w:rPr>
                <w:rFonts w:ascii="宋体" w:hAnsi="宋体" w:cs="宋体"/>
                <w:szCs w:val="21"/>
                <w:highlight w:val="none"/>
              </w:rPr>
            </w:pPr>
          </w:p>
        </w:tc>
        <w:tc>
          <w:tcPr>
            <w:tcW w:w="1440" w:type="dxa"/>
            <w:vAlign w:val="center"/>
          </w:tcPr>
          <w:p w14:paraId="23C1387D">
            <w:pPr>
              <w:jc w:val="center"/>
              <w:rPr>
                <w:rFonts w:ascii="宋体" w:hAnsi="宋体" w:cs="宋体"/>
                <w:szCs w:val="21"/>
                <w:highlight w:val="none"/>
              </w:rPr>
            </w:pPr>
          </w:p>
        </w:tc>
      </w:tr>
      <w:tr w14:paraId="7B029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12" w:type="dxa"/>
            <w:vAlign w:val="center"/>
          </w:tcPr>
          <w:p w14:paraId="0BFB471D">
            <w:pPr>
              <w:jc w:val="center"/>
              <w:rPr>
                <w:rFonts w:ascii="宋体" w:hAnsi="宋体" w:cs="宋体"/>
                <w:szCs w:val="21"/>
                <w:highlight w:val="none"/>
              </w:rPr>
            </w:pPr>
          </w:p>
        </w:tc>
        <w:tc>
          <w:tcPr>
            <w:tcW w:w="1941" w:type="dxa"/>
            <w:vAlign w:val="center"/>
          </w:tcPr>
          <w:p w14:paraId="07486AC2">
            <w:pPr>
              <w:adjustRightInd w:val="0"/>
              <w:snapToGrid w:val="0"/>
              <w:jc w:val="center"/>
              <w:rPr>
                <w:rFonts w:ascii="宋体" w:hAnsi="宋体" w:cs="宋体"/>
                <w:szCs w:val="21"/>
                <w:highlight w:val="none"/>
              </w:rPr>
            </w:pPr>
          </w:p>
        </w:tc>
        <w:tc>
          <w:tcPr>
            <w:tcW w:w="2069" w:type="dxa"/>
            <w:vAlign w:val="center"/>
          </w:tcPr>
          <w:p w14:paraId="7F2F1CF2">
            <w:pPr>
              <w:adjustRightInd w:val="0"/>
              <w:snapToGrid w:val="0"/>
              <w:jc w:val="center"/>
              <w:rPr>
                <w:rFonts w:ascii="宋体" w:hAnsi="宋体" w:cs="宋体"/>
                <w:szCs w:val="21"/>
                <w:highlight w:val="none"/>
              </w:rPr>
            </w:pPr>
          </w:p>
        </w:tc>
        <w:tc>
          <w:tcPr>
            <w:tcW w:w="2143" w:type="dxa"/>
            <w:vAlign w:val="center"/>
          </w:tcPr>
          <w:p w14:paraId="46E3E3F3">
            <w:pPr>
              <w:jc w:val="center"/>
              <w:rPr>
                <w:rFonts w:ascii="宋体" w:hAnsi="宋体" w:cs="宋体"/>
                <w:szCs w:val="21"/>
                <w:highlight w:val="none"/>
              </w:rPr>
            </w:pPr>
          </w:p>
        </w:tc>
        <w:tc>
          <w:tcPr>
            <w:tcW w:w="1440" w:type="dxa"/>
            <w:vAlign w:val="center"/>
          </w:tcPr>
          <w:p w14:paraId="696E33A2">
            <w:pPr>
              <w:jc w:val="center"/>
              <w:rPr>
                <w:rFonts w:ascii="宋体" w:hAnsi="宋体" w:cs="宋体"/>
                <w:szCs w:val="21"/>
                <w:highlight w:val="none"/>
              </w:rPr>
            </w:pPr>
          </w:p>
        </w:tc>
        <w:tc>
          <w:tcPr>
            <w:tcW w:w="1440" w:type="dxa"/>
            <w:vAlign w:val="center"/>
          </w:tcPr>
          <w:p w14:paraId="78E51EAF">
            <w:pPr>
              <w:jc w:val="center"/>
              <w:rPr>
                <w:rFonts w:ascii="宋体" w:hAnsi="宋体" w:cs="宋体"/>
                <w:szCs w:val="21"/>
                <w:highlight w:val="none"/>
              </w:rPr>
            </w:pPr>
          </w:p>
        </w:tc>
      </w:tr>
      <w:tr w14:paraId="082D2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2" w:type="dxa"/>
            <w:vAlign w:val="center"/>
          </w:tcPr>
          <w:p w14:paraId="72E59709">
            <w:pPr>
              <w:jc w:val="center"/>
              <w:rPr>
                <w:rFonts w:ascii="宋体" w:hAnsi="宋体" w:cs="宋体"/>
                <w:szCs w:val="21"/>
                <w:highlight w:val="none"/>
              </w:rPr>
            </w:pPr>
            <w:r>
              <w:rPr>
                <w:rFonts w:hint="eastAsia" w:ascii="宋体" w:hAnsi="宋体" w:cs="宋体"/>
                <w:szCs w:val="21"/>
                <w:highlight w:val="none"/>
              </w:rPr>
              <w:t>合计</w:t>
            </w:r>
          </w:p>
        </w:tc>
        <w:tc>
          <w:tcPr>
            <w:tcW w:w="6153" w:type="dxa"/>
            <w:gridSpan w:val="3"/>
            <w:vAlign w:val="center"/>
          </w:tcPr>
          <w:p w14:paraId="5D459B39">
            <w:pPr>
              <w:jc w:val="center"/>
              <w:rPr>
                <w:rFonts w:ascii="宋体" w:hAnsi="宋体" w:cs="宋体"/>
                <w:szCs w:val="21"/>
                <w:highlight w:val="none"/>
              </w:rPr>
            </w:pPr>
          </w:p>
        </w:tc>
        <w:tc>
          <w:tcPr>
            <w:tcW w:w="1440" w:type="dxa"/>
            <w:vAlign w:val="center"/>
          </w:tcPr>
          <w:p w14:paraId="1C0E8CB6">
            <w:pPr>
              <w:jc w:val="center"/>
              <w:rPr>
                <w:rFonts w:ascii="宋体" w:hAnsi="宋体" w:cs="宋体"/>
                <w:szCs w:val="21"/>
                <w:highlight w:val="none"/>
              </w:rPr>
            </w:pPr>
          </w:p>
        </w:tc>
        <w:tc>
          <w:tcPr>
            <w:tcW w:w="1440" w:type="dxa"/>
            <w:vAlign w:val="center"/>
          </w:tcPr>
          <w:p w14:paraId="53BADE29">
            <w:pPr>
              <w:jc w:val="center"/>
              <w:rPr>
                <w:rFonts w:ascii="宋体" w:hAnsi="宋体" w:cs="宋体"/>
                <w:szCs w:val="21"/>
                <w:highlight w:val="none"/>
              </w:rPr>
            </w:pPr>
          </w:p>
        </w:tc>
      </w:tr>
    </w:tbl>
    <w:p w14:paraId="3DEBDB60">
      <w:pPr>
        <w:spacing w:line="480" w:lineRule="exact"/>
        <w:rPr>
          <w:rFonts w:ascii="宋体" w:hAnsi="宋体" w:cs="宋体"/>
          <w:color w:val="000000"/>
          <w:kern w:val="44"/>
          <w:sz w:val="22"/>
          <w:szCs w:val="22"/>
          <w:highlight w:val="none"/>
        </w:rPr>
      </w:pPr>
      <w:r>
        <w:rPr>
          <w:rFonts w:hint="eastAsia" w:ascii="宋体" w:hAnsi="宋体" w:cs="宋体"/>
          <w:color w:val="000000"/>
          <w:kern w:val="44"/>
          <w:sz w:val="22"/>
          <w:szCs w:val="22"/>
          <w:highlight w:val="none"/>
        </w:rPr>
        <w:t>注：投标人的报价应当包含为完成本项目全部工作所需的一切费用，包括成本、利润、税金等；可根据项目实际情况增删表格。</w:t>
      </w:r>
    </w:p>
    <w:p w14:paraId="38BCC1C4">
      <w:pPr>
        <w:spacing w:line="480" w:lineRule="exact"/>
        <w:ind w:firstLine="480" w:firstLineChars="200"/>
        <w:rPr>
          <w:rFonts w:ascii="宋体" w:hAnsi="宋体" w:cs="宋体"/>
          <w:color w:val="000000"/>
          <w:kern w:val="44"/>
          <w:sz w:val="24"/>
          <w:highlight w:val="none"/>
        </w:rPr>
      </w:pPr>
    </w:p>
    <w:p w14:paraId="56E19D13">
      <w:pPr>
        <w:spacing w:line="480" w:lineRule="exact"/>
        <w:ind w:firstLine="420" w:firstLineChars="200"/>
        <w:rPr>
          <w:rFonts w:ascii="宋体" w:hAnsi="宋体" w:cs="宋体"/>
          <w:color w:val="000000"/>
          <w:kern w:val="44"/>
          <w:szCs w:val="21"/>
          <w:highlight w:val="none"/>
        </w:rPr>
      </w:pPr>
      <w:r>
        <w:rPr>
          <w:rFonts w:hint="eastAsia" w:ascii="宋体" w:hAnsi="宋体" w:cs="宋体"/>
          <w:color w:val="000000"/>
          <w:kern w:val="44"/>
          <w:szCs w:val="21"/>
          <w:highlight w:val="none"/>
        </w:rPr>
        <w:t>投标人（盖章）：</w:t>
      </w:r>
    </w:p>
    <w:p w14:paraId="6B6F6CBD">
      <w:pPr>
        <w:spacing w:line="480" w:lineRule="exact"/>
        <w:ind w:firstLine="420" w:firstLineChars="200"/>
        <w:rPr>
          <w:rFonts w:ascii="宋体" w:hAnsi="宋体" w:cs="宋体"/>
          <w:color w:val="000000"/>
          <w:kern w:val="44"/>
          <w:szCs w:val="21"/>
          <w:highlight w:val="none"/>
        </w:rPr>
      </w:pPr>
      <w:r>
        <w:rPr>
          <w:rFonts w:hint="eastAsia" w:ascii="宋体" w:hAnsi="宋体" w:cs="宋体"/>
          <w:color w:val="000000"/>
          <w:kern w:val="44"/>
          <w:szCs w:val="21"/>
          <w:highlight w:val="none"/>
        </w:rPr>
        <w:t>法人代表或委托代理人（签字或盖章）：</w:t>
      </w:r>
    </w:p>
    <w:p w14:paraId="5772994B">
      <w:pPr>
        <w:spacing w:line="480" w:lineRule="exact"/>
        <w:ind w:firstLine="420" w:firstLineChars="200"/>
        <w:rPr>
          <w:rFonts w:ascii="宋体" w:hAnsi="宋体" w:cs="宋体"/>
          <w:b/>
          <w:bCs/>
          <w:color w:val="000000"/>
          <w:szCs w:val="21"/>
          <w:highlight w:val="none"/>
        </w:rPr>
      </w:pPr>
      <w:r>
        <w:rPr>
          <w:rFonts w:hint="eastAsia" w:ascii="宋体" w:hAnsi="宋体" w:cs="宋体"/>
          <w:color w:val="000000"/>
          <w:kern w:val="44"/>
          <w:szCs w:val="21"/>
          <w:highlight w:val="none"/>
        </w:rPr>
        <w:t>日期：    年      月      日</w:t>
      </w:r>
    </w:p>
    <w:p w14:paraId="52B8545C">
      <w:pPr>
        <w:spacing w:line="440" w:lineRule="exact"/>
        <w:jc w:val="center"/>
        <w:outlineLvl w:val="0"/>
        <w:rPr>
          <w:rFonts w:ascii="宋体" w:hAnsi="宋体" w:cs="宋体"/>
          <w:b/>
          <w:bCs/>
          <w:color w:val="000000"/>
          <w:sz w:val="32"/>
          <w:szCs w:val="32"/>
          <w:highlight w:val="none"/>
        </w:rPr>
        <w:sectPr>
          <w:pgSz w:w="11906" w:h="16838"/>
          <w:pgMar w:top="1460" w:right="1803" w:bottom="1440" w:left="1800" w:header="851" w:footer="992" w:gutter="0"/>
          <w:cols w:space="720" w:num="1"/>
          <w:rtlGutter w:val="1"/>
          <w:docGrid w:type="lines" w:linePitch="312" w:charSpace="0"/>
        </w:sectPr>
      </w:pPr>
    </w:p>
    <w:p w14:paraId="69120FE8">
      <w:pPr>
        <w:spacing w:line="440" w:lineRule="exact"/>
        <w:jc w:val="center"/>
        <w:outlineLvl w:val="0"/>
        <w:rPr>
          <w:rFonts w:ascii="宋体" w:hAnsi="宋体" w:cs="宋体"/>
          <w:b/>
          <w:bCs/>
          <w:color w:val="000000"/>
          <w:sz w:val="32"/>
          <w:szCs w:val="32"/>
          <w:highlight w:val="none"/>
        </w:rPr>
      </w:pPr>
      <w:r>
        <w:rPr>
          <w:rFonts w:hint="eastAsia" w:ascii="宋体" w:hAnsi="宋体" w:cs="宋体"/>
          <w:b/>
          <w:bCs/>
          <w:color w:val="000000"/>
          <w:sz w:val="32"/>
          <w:szCs w:val="32"/>
          <w:highlight w:val="none"/>
        </w:rPr>
        <w:t>七、</w:t>
      </w:r>
      <w:bookmarkEnd w:id="885"/>
      <w:bookmarkEnd w:id="886"/>
      <w:bookmarkEnd w:id="887"/>
      <w:bookmarkEnd w:id="888"/>
      <w:bookmarkEnd w:id="889"/>
      <w:bookmarkEnd w:id="890"/>
      <w:bookmarkEnd w:id="891"/>
      <w:bookmarkEnd w:id="892"/>
      <w:r>
        <w:rPr>
          <w:rFonts w:hint="eastAsia" w:ascii="宋体" w:hAnsi="宋体" w:cs="宋体"/>
          <w:b/>
          <w:bCs/>
          <w:color w:val="000000"/>
          <w:sz w:val="32"/>
          <w:szCs w:val="32"/>
          <w:highlight w:val="none"/>
        </w:rPr>
        <w:t>供货方案</w:t>
      </w:r>
    </w:p>
    <w:p w14:paraId="67D7B8B1">
      <w:pPr>
        <w:spacing w:line="440" w:lineRule="exact"/>
        <w:jc w:val="center"/>
        <w:rPr>
          <w:rFonts w:ascii="宋体" w:hAnsi="宋体" w:cs="宋体"/>
          <w:color w:val="000000"/>
          <w:highlight w:val="none"/>
        </w:rPr>
      </w:pPr>
    </w:p>
    <w:p w14:paraId="5CC2F239">
      <w:pPr>
        <w:pStyle w:val="5"/>
        <w:keepNext w:val="0"/>
        <w:keepLines w:val="0"/>
        <w:jc w:val="center"/>
        <w:rPr>
          <w:rFonts w:ascii="宋体" w:hAnsi="宋体" w:eastAsia="宋体" w:cs="宋体"/>
          <w:color w:val="000000"/>
          <w:highlight w:val="none"/>
        </w:rPr>
      </w:pPr>
      <w:bookmarkStart w:id="893" w:name="_Toc13026"/>
      <w:bookmarkStart w:id="894" w:name="_Toc179632823"/>
      <w:bookmarkStart w:id="895" w:name="_Toc11142"/>
      <w:bookmarkStart w:id="896" w:name="_Toc152045803"/>
      <w:bookmarkStart w:id="897" w:name="_Toc152042592"/>
      <w:bookmarkStart w:id="898" w:name="_Toc246997112"/>
      <w:bookmarkStart w:id="899" w:name="_Toc453756966"/>
      <w:bookmarkStart w:id="900" w:name="_Toc25760"/>
      <w:bookmarkStart w:id="901" w:name="_Toc144974871"/>
      <w:bookmarkStart w:id="902" w:name="_Toc246996369"/>
      <w:bookmarkStart w:id="903" w:name="_Toc247085887"/>
      <w:bookmarkStart w:id="904" w:name="_Toc21453"/>
      <w:bookmarkStart w:id="905" w:name="_Toc22277"/>
    </w:p>
    <w:p w14:paraId="5E1B482F">
      <w:pPr>
        <w:pStyle w:val="5"/>
        <w:keepNext w:val="0"/>
        <w:keepLines w:val="0"/>
        <w:jc w:val="center"/>
        <w:rPr>
          <w:rFonts w:ascii="宋体" w:hAnsi="宋体" w:eastAsia="宋体" w:cs="宋体"/>
          <w:color w:val="000000"/>
          <w:highlight w:val="none"/>
        </w:rPr>
      </w:pPr>
    </w:p>
    <w:p w14:paraId="0D96DE8B">
      <w:pPr>
        <w:pStyle w:val="5"/>
        <w:keepNext w:val="0"/>
        <w:keepLines w:val="0"/>
        <w:jc w:val="center"/>
        <w:rPr>
          <w:rFonts w:ascii="宋体" w:hAnsi="宋体" w:eastAsia="宋体" w:cs="宋体"/>
          <w:color w:val="000000"/>
          <w:highlight w:val="none"/>
        </w:rPr>
      </w:pPr>
    </w:p>
    <w:p w14:paraId="2EA730DD">
      <w:pPr>
        <w:pStyle w:val="5"/>
        <w:keepNext w:val="0"/>
        <w:keepLines w:val="0"/>
        <w:jc w:val="center"/>
        <w:rPr>
          <w:rFonts w:ascii="宋体" w:hAnsi="宋体" w:eastAsia="宋体" w:cs="宋体"/>
          <w:color w:val="000000"/>
          <w:highlight w:val="none"/>
        </w:rPr>
      </w:pPr>
    </w:p>
    <w:p w14:paraId="68235685">
      <w:pPr>
        <w:pStyle w:val="5"/>
        <w:keepNext w:val="0"/>
        <w:keepLines w:val="0"/>
        <w:jc w:val="center"/>
        <w:rPr>
          <w:rFonts w:ascii="宋体" w:hAnsi="宋体" w:eastAsia="宋体" w:cs="宋体"/>
          <w:color w:val="000000"/>
          <w:highlight w:val="none"/>
        </w:rPr>
      </w:pPr>
    </w:p>
    <w:p w14:paraId="4C89D577">
      <w:pPr>
        <w:pStyle w:val="5"/>
        <w:keepNext w:val="0"/>
        <w:keepLines w:val="0"/>
        <w:jc w:val="center"/>
        <w:rPr>
          <w:rFonts w:ascii="宋体" w:hAnsi="宋体" w:eastAsia="宋体" w:cs="宋体"/>
          <w:color w:val="000000"/>
          <w:highlight w:val="none"/>
        </w:rPr>
      </w:pPr>
    </w:p>
    <w:p w14:paraId="770542F7">
      <w:pPr>
        <w:pStyle w:val="5"/>
        <w:keepNext w:val="0"/>
        <w:keepLines w:val="0"/>
        <w:jc w:val="center"/>
        <w:rPr>
          <w:rFonts w:ascii="宋体" w:hAnsi="宋体" w:eastAsia="宋体" w:cs="宋体"/>
          <w:color w:val="000000"/>
          <w:highlight w:val="none"/>
        </w:rPr>
      </w:pPr>
    </w:p>
    <w:p w14:paraId="3222425A">
      <w:pPr>
        <w:pStyle w:val="5"/>
        <w:keepNext w:val="0"/>
        <w:keepLines w:val="0"/>
        <w:jc w:val="center"/>
        <w:rPr>
          <w:rFonts w:ascii="宋体" w:hAnsi="宋体" w:eastAsia="宋体" w:cs="宋体"/>
          <w:color w:val="000000"/>
          <w:highlight w:val="none"/>
        </w:rPr>
      </w:pPr>
    </w:p>
    <w:p w14:paraId="6B90A548">
      <w:pPr>
        <w:pStyle w:val="5"/>
        <w:keepNext w:val="0"/>
        <w:keepLines w:val="0"/>
        <w:jc w:val="center"/>
        <w:rPr>
          <w:rFonts w:ascii="宋体" w:hAnsi="宋体" w:eastAsia="宋体" w:cs="宋体"/>
          <w:color w:val="000000"/>
          <w:highlight w:val="none"/>
        </w:rPr>
      </w:pPr>
    </w:p>
    <w:p w14:paraId="209D6BCD">
      <w:pPr>
        <w:pStyle w:val="5"/>
        <w:keepNext w:val="0"/>
        <w:keepLines w:val="0"/>
        <w:jc w:val="center"/>
        <w:rPr>
          <w:rFonts w:ascii="宋体" w:hAnsi="宋体" w:eastAsia="宋体" w:cs="宋体"/>
          <w:color w:val="000000"/>
          <w:highlight w:val="none"/>
        </w:rPr>
      </w:pPr>
    </w:p>
    <w:p w14:paraId="34D3035C">
      <w:pPr>
        <w:rPr>
          <w:highlight w:val="none"/>
        </w:rPr>
      </w:pPr>
    </w:p>
    <w:p w14:paraId="1080EE78">
      <w:pPr>
        <w:pStyle w:val="5"/>
        <w:keepNext w:val="0"/>
        <w:keepLines w:val="0"/>
        <w:jc w:val="center"/>
        <w:rPr>
          <w:rFonts w:ascii="宋体" w:hAnsi="宋体" w:eastAsia="宋体" w:cs="宋体"/>
          <w:color w:val="000000"/>
          <w:highlight w:val="none"/>
        </w:rPr>
      </w:pPr>
    </w:p>
    <w:p w14:paraId="12AEBA91">
      <w:pPr>
        <w:rPr>
          <w:rFonts w:ascii="宋体" w:hAnsi="宋体" w:cs="宋体"/>
          <w:color w:val="000000"/>
          <w:highlight w:val="none"/>
        </w:rPr>
      </w:pPr>
    </w:p>
    <w:p w14:paraId="1A687683">
      <w:pPr>
        <w:rPr>
          <w:rFonts w:ascii="宋体" w:hAnsi="宋体" w:cs="宋体"/>
          <w:color w:val="000000"/>
          <w:highlight w:val="none"/>
        </w:rPr>
      </w:pPr>
    </w:p>
    <w:p w14:paraId="1CE54D75">
      <w:pPr>
        <w:rPr>
          <w:rFonts w:ascii="宋体" w:hAnsi="宋体" w:cs="宋体"/>
          <w:color w:val="000000"/>
          <w:highlight w:val="none"/>
        </w:rPr>
      </w:pPr>
    </w:p>
    <w:p w14:paraId="292A3175">
      <w:pPr>
        <w:rPr>
          <w:rFonts w:ascii="宋体" w:hAnsi="宋体" w:cs="宋体"/>
          <w:color w:val="000000"/>
          <w:highlight w:val="none"/>
        </w:rPr>
      </w:pPr>
    </w:p>
    <w:p w14:paraId="67FF59AF">
      <w:pPr>
        <w:rPr>
          <w:rFonts w:ascii="宋体" w:hAnsi="宋体" w:cs="宋体"/>
          <w:color w:val="000000"/>
          <w:highlight w:val="none"/>
        </w:rPr>
      </w:pPr>
    </w:p>
    <w:p w14:paraId="6C838AF3">
      <w:pPr>
        <w:rPr>
          <w:rFonts w:ascii="宋体" w:hAnsi="宋体" w:cs="宋体"/>
          <w:color w:val="000000"/>
          <w:highlight w:val="none"/>
        </w:rPr>
      </w:pPr>
    </w:p>
    <w:p w14:paraId="12009F41">
      <w:pPr>
        <w:pStyle w:val="5"/>
        <w:keepNext w:val="0"/>
        <w:keepLines w:val="0"/>
        <w:jc w:val="center"/>
        <w:rPr>
          <w:rFonts w:ascii="宋体" w:hAnsi="宋体" w:eastAsia="宋体" w:cs="宋体"/>
          <w:color w:val="000000"/>
          <w:szCs w:val="21"/>
          <w:highlight w:val="none"/>
        </w:rPr>
      </w:pPr>
      <w:r>
        <w:rPr>
          <w:rFonts w:hint="eastAsia" w:ascii="宋体" w:hAnsi="宋体" w:eastAsia="宋体" w:cs="宋体"/>
          <w:color w:val="000000"/>
          <w:highlight w:val="none"/>
        </w:rPr>
        <w:t>八、项目管理机构</w:t>
      </w:r>
      <w:bookmarkEnd w:id="893"/>
      <w:bookmarkEnd w:id="894"/>
      <w:bookmarkEnd w:id="895"/>
      <w:bookmarkEnd w:id="896"/>
      <w:bookmarkEnd w:id="897"/>
      <w:bookmarkEnd w:id="898"/>
      <w:bookmarkEnd w:id="899"/>
      <w:bookmarkEnd w:id="900"/>
      <w:bookmarkEnd w:id="901"/>
      <w:bookmarkEnd w:id="902"/>
      <w:bookmarkEnd w:id="903"/>
      <w:bookmarkEnd w:id="904"/>
      <w:bookmarkEnd w:id="905"/>
    </w:p>
    <w:p w14:paraId="7D621221">
      <w:pPr>
        <w:pStyle w:val="5"/>
        <w:keepNext w:val="0"/>
        <w:keepLines w:val="0"/>
        <w:jc w:val="center"/>
        <w:rPr>
          <w:rFonts w:ascii="宋体" w:hAnsi="宋体" w:eastAsia="宋体" w:cs="宋体"/>
          <w:color w:val="000000"/>
          <w:highlight w:val="none"/>
        </w:rPr>
      </w:pPr>
      <w:r>
        <w:rPr>
          <w:rFonts w:hint="eastAsia" w:ascii="宋体" w:hAnsi="宋体" w:eastAsia="宋体" w:cs="宋体"/>
          <w:color w:val="000000"/>
          <w:highlight w:val="none"/>
        </w:rPr>
        <w:t>拟投入本项目的人员一览表</w:t>
      </w:r>
    </w:p>
    <w:tbl>
      <w:tblPr>
        <w:tblStyle w:val="43"/>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683"/>
        <w:gridCol w:w="1020"/>
        <w:gridCol w:w="770"/>
        <w:gridCol w:w="1280"/>
        <w:gridCol w:w="1850"/>
        <w:gridCol w:w="1200"/>
      </w:tblGrid>
      <w:tr w14:paraId="5180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69" w:type="dxa"/>
            <w:vAlign w:val="center"/>
          </w:tcPr>
          <w:p w14:paraId="3FFA1449">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2683" w:type="dxa"/>
            <w:vAlign w:val="center"/>
          </w:tcPr>
          <w:p w14:paraId="7495CEE6">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在本项目中所担任的职务</w:t>
            </w:r>
          </w:p>
        </w:tc>
        <w:tc>
          <w:tcPr>
            <w:tcW w:w="1020" w:type="dxa"/>
            <w:vAlign w:val="center"/>
          </w:tcPr>
          <w:p w14:paraId="408C7B3D">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姓名</w:t>
            </w:r>
          </w:p>
        </w:tc>
        <w:tc>
          <w:tcPr>
            <w:tcW w:w="770" w:type="dxa"/>
            <w:vAlign w:val="center"/>
          </w:tcPr>
          <w:p w14:paraId="7FB49C9D">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年龄</w:t>
            </w:r>
          </w:p>
        </w:tc>
        <w:tc>
          <w:tcPr>
            <w:tcW w:w="1280" w:type="dxa"/>
            <w:vAlign w:val="center"/>
          </w:tcPr>
          <w:p w14:paraId="39F49260">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学历</w:t>
            </w:r>
          </w:p>
        </w:tc>
        <w:tc>
          <w:tcPr>
            <w:tcW w:w="1850" w:type="dxa"/>
            <w:vAlign w:val="center"/>
          </w:tcPr>
          <w:p w14:paraId="5BC1987B">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职称或相关资格</w:t>
            </w:r>
          </w:p>
        </w:tc>
        <w:tc>
          <w:tcPr>
            <w:tcW w:w="1200" w:type="dxa"/>
            <w:vAlign w:val="center"/>
          </w:tcPr>
          <w:p w14:paraId="0F26789A">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专业</w:t>
            </w:r>
          </w:p>
        </w:tc>
      </w:tr>
      <w:tr w14:paraId="2AE30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26A6D7C6">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2683" w:type="dxa"/>
            <w:vAlign w:val="center"/>
          </w:tcPr>
          <w:p w14:paraId="4420EE7D">
            <w:pPr>
              <w:spacing w:line="360" w:lineRule="auto"/>
              <w:jc w:val="center"/>
              <w:rPr>
                <w:rFonts w:ascii="宋体" w:hAnsi="宋体" w:cs="宋体"/>
                <w:color w:val="000000"/>
                <w:szCs w:val="21"/>
                <w:highlight w:val="none"/>
              </w:rPr>
            </w:pPr>
          </w:p>
        </w:tc>
        <w:tc>
          <w:tcPr>
            <w:tcW w:w="1020" w:type="dxa"/>
            <w:vAlign w:val="center"/>
          </w:tcPr>
          <w:p w14:paraId="7729D88D">
            <w:pPr>
              <w:spacing w:line="360" w:lineRule="auto"/>
              <w:jc w:val="center"/>
              <w:rPr>
                <w:rFonts w:ascii="宋体" w:hAnsi="宋体" w:cs="宋体"/>
                <w:color w:val="000000"/>
                <w:szCs w:val="21"/>
                <w:highlight w:val="none"/>
              </w:rPr>
            </w:pPr>
          </w:p>
        </w:tc>
        <w:tc>
          <w:tcPr>
            <w:tcW w:w="770" w:type="dxa"/>
            <w:vAlign w:val="center"/>
          </w:tcPr>
          <w:p w14:paraId="22B3C6FC">
            <w:pPr>
              <w:spacing w:line="360" w:lineRule="auto"/>
              <w:jc w:val="center"/>
              <w:rPr>
                <w:rFonts w:ascii="宋体" w:hAnsi="宋体" w:cs="宋体"/>
                <w:color w:val="000000"/>
                <w:szCs w:val="21"/>
                <w:highlight w:val="none"/>
              </w:rPr>
            </w:pPr>
          </w:p>
        </w:tc>
        <w:tc>
          <w:tcPr>
            <w:tcW w:w="1280" w:type="dxa"/>
          </w:tcPr>
          <w:p w14:paraId="45C998B6">
            <w:pPr>
              <w:spacing w:line="360" w:lineRule="auto"/>
              <w:jc w:val="center"/>
              <w:rPr>
                <w:rFonts w:ascii="宋体" w:hAnsi="宋体" w:cs="宋体"/>
                <w:color w:val="000000"/>
                <w:szCs w:val="21"/>
                <w:highlight w:val="none"/>
              </w:rPr>
            </w:pPr>
          </w:p>
        </w:tc>
        <w:tc>
          <w:tcPr>
            <w:tcW w:w="1850" w:type="dxa"/>
          </w:tcPr>
          <w:p w14:paraId="2DF249AC">
            <w:pPr>
              <w:spacing w:line="360" w:lineRule="auto"/>
              <w:jc w:val="center"/>
              <w:rPr>
                <w:rFonts w:ascii="宋体" w:hAnsi="宋体" w:cs="宋体"/>
                <w:color w:val="000000"/>
                <w:szCs w:val="21"/>
                <w:highlight w:val="none"/>
              </w:rPr>
            </w:pPr>
          </w:p>
        </w:tc>
        <w:tc>
          <w:tcPr>
            <w:tcW w:w="1200" w:type="dxa"/>
          </w:tcPr>
          <w:p w14:paraId="73E56199">
            <w:pPr>
              <w:spacing w:line="360" w:lineRule="auto"/>
              <w:jc w:val="center"/>
              <w:rPr>
                <w:rFonts w:ascii="宋体" w:hAnsi="宋体" w:cs="宋体"/>
                <w:color w:val="000000"/>
                <w:szCs w:val="21"/>
                <w:highlight w:val="none"/>
              </w:rPr>
            </w:pPr>
          </w:p>
        </w:tc>
      </w:tr>
      <w:tr w14:paraId="045C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3AD39D67">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2</w:t>
            </w:r>
          </w:p>
        </w:tc>
        <w:tc>
          <w:tcPr>
            <w:tcW w:w="2683" w:type="dxa"/>
            <w:vAlign w:val="center"/>
          </w:tcPr>
          <w:p w14:paraId="1BB14ACC">
            <w:pPr>
              <w:spacing w:line="360" w:lineRule="auto"/>
              <w:jc w:val="center"/>
              <w:rPr>
                <w:rFonts w:ascii="宋体" w:hAnsi="宋体" w:cs="宋体"/>
                <w:color w:val="000000"/>
                <w:szCs w:val="21"/>
                <w:highlight w:val="none"/>
              </w:rPr>
            </w:pPr>
          </w:p>
        </w:tc>
        <w:tc>
          <w:tcPr>
            <w:tcW w:w="1020" w:type="dxa"/>
            <w:vAlign w:val="center"/>
          </w:tcPr>
          <w:p w14:paraId="5764AAF5">
            <w:pPr>
              <w:spacing w:line="360" w:lineRule="auto"/>
              <w:jc w:val="center"/>
              <w:rPr>
                <w:rFonts w:ascii="宋体" w:hAnsi="宋体" w:cs="宋体"/>
                <w:color w:val="000000"/>
                <w:szCs w:val="21"/>
                <w:highlight w:val="none"/>
              </w:rPr>
            </w:pPr>
          </w:p>
        </w:tc>
        <w:tc>
          <w:tcPr>
            <w:tcW w:w="770" w:type="dxa"/>
            <w:vAlign w:val="center"/>
          </w:tcPr>
          <w:p w14:paraId="4EECB6DA">
            <w:pPr>
              <w:spacing w:line="360" w:lineRule="auto"/>
              <w:jc w:val="center"/>
              <w:rPr>
                <w:rFonts w:ascii="宋体" w:hAnsi="宋体" w:cs="宋体"/>
                <w:color w:val="000000"/>
                <w:szCs w:val="21"/>
                <w:highlight w:val="none"/>
              </w:rPr>
            </w:pPr>
          </w:p>
        </w:tc>
        <w:tc>
          <w:tcPr>
            <w:tcW w:w="1280" w:type="dxa"/>
          </w:tcPr>
          <w:p w14:paraId="7B6F9B75">
            <w:pPr>
              <w:spacing w:line="360" w:lineRule="auto"/>
              <w:jc w:val="center"/>
              <w:rPr>
                <w:rFonts w:ascii="宋体" w:hAnsi="宋体" w:cs="宋体"/>
                <w:color w:val="000000"/>
                <w:szCs w:val="21"/>
                <w:highlight w:val="none"/>
              </w:rPr>
            </w:pPr>
          </w:p>
        </w:tc>
        <w:tc>
          <w:tcPr>
            <w:tcW w:w="1850" w:type="dxa"/>
          </w:tcPr>
          <w:p w14:paraId="12DBB9CD">
            <w:pPr>
              <w:spacing w:line="360" w:lineRule="auto"/>
              <w:jc w:val="center"/>
              <w:rPr>
                <w:rFonts w:ascii="宋体" w:hAnsi="宋体" w:cs="宋体"/>
                <w:color w:val="000000"/>
                <w:szCs w:val="21"/>
                <w:highlight w:val="none"/>
              </w:rPr>
            </w:pPr>
          </w:p>
        </w:tc>
        <w:tc>
          <w:tcPr>
            <w:tcW w:w="1200" w:type="dxa"/>
          </w:tcPr>
          <w:p w14:paraId="3F1CDF94">
            <w:pPr>
              <w:spacing w:line="360" w:lineRule="auto"/>
              <w:jc w:val="center"/>
              <w:rPr>
                <w:rFonts w:ascii="宋体" w:hAnsi="宋体" w:cs="宋体"/>
                <w:color w:val="000000"/>
                <w:szCs w:val="21"/>
                <w:highlight w:val="none"/>
              </w:rPr>
            </w:pPr>
          </w:p>
        </w:tc>
      </w:tr>
      <w:tr w14:paraId="0CAE8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7913466A">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3</w:t>
            </w:r>
          </w:p>
        </w:tc>
        <w:tc>
          <w:tcPr>
            <w:tcW w:w="2683" w:type="dxa"/>
            <w:vAlign w:val="center"/>
          </w:tcPr>
          <w:p w14:paraId="496D0AF2">
            <w:pPr>
              <w:spacing w:line="360" w:lineRule="auto"/>
              <w:jc w:val="center"/>
              <w:rPr>
                <w:rFonts w:ascii="宋体" w:hAnsi="宋体" w:cs="宋体"/>
                <w:color w:val="000000"/>
                <w:szCs w:val="21"/>
                <w:highlight w:val="none"/>
              </w:rPr>
            </w:pPr>
          </w:p>
        </w:tc>
        <w:tc>
          <w:tcPr>
            <w:tcW w:w="1020" w:type="dxa"/>
            <w:vAlign w:val="center"/>
          </w:tcPr>
          <w:p w14:paraId="201D5828">
            <w:pPr>
              <w:spacing w:line="360" w:lineRule="auto"/>
              <w:jc w:val="center"/>
              <w:rPr>
                <w:rFonts w:ascii="宋体" w:hAnsi="宋体" w:cs="宋体"/>
                <w:color w:val="000000"/>
                <w:szCs w:val="21"/>
                <w:highlight w:val="none"/>
              </w:rPr>
            </w:pPr>
          </w:p>
        </w:tc>
        <w:tc>
          <w:tcPr>
            <w:tcW w:w="770" w:type="dxa"/>
            <w:vAlign w:val="center"/>
          </w:tcPr>
          <w:p w14:paraId="46850580">
            <w:pPr>
              <w:spacing w:line="360" w:lineRule="auto"/>
              <w:jc w:val="center"/>
              <w:rPr>
                <w:rFonts w:ascii="宋体" w:hAnsi="宋体" w:cs="宋体"/>
                <w:color w:val="000000"/>
                <w:szCs w:val="21"/>
                <w:highlight w:val="none"/>
              </w:rPr>
            </w:pPr>
          </w:p>
        </w:tc>
        <w:tc>
          <w:tcPr>
            <w:tcW w:w="1280" w:type="dxa"/>
          </w:tcPr>
          <w:p w14:paraId="504753A7">
            <w:pPr>
              <w:spacing w:line="360" w:lineRule="auto"/>
              <w:jc w:val="center"/>
              <w:rPr>
                <w:rFonts w:ascii="宋体" w:hAnsi="宋体" w:cs="宋体"/>
                <w:color w:val="000000"/>
                <w:szCs w:val="21"/>
                <w:highlight w:val="none"/>
              </w:rPr>
            </w:pPr>
          </w:p>
        </w:tc>
        <w:tc>
          <w:tcPr>
            <w:tcW w:w="1850" w:type="dxa"/>
          </w:tcPr>
          <w:p w14:paraId="74F2765E">
            <w:pPr>
              <w:spacing w:line="360" w:lineRule="auto"/>
              <w:jc w:val="center"/>
              <w:rPr>
                <w:rFonts w:ascii="宋体" w:hAnsi="宋体" w:cs="宋体"/>
                <w:color w:val="000000"/>
                <w:szCs w:val="21"/>
                <w:highlight w:val="none"/>
              </w:rPr>
            </w:pPr>
          </w:p>
        </w:tc>
        <w:tc>
          <w:tcPr>
            <w:tcW w:w="1200" w:type="dxa"/>
          </w:tcPr>
          <w:p w14:paraId="7548237D">
            <w:pPr>
              <w:spacing w:line="360" w:lineRule="auto"/>
              <w:jc w:val="center"/>
              <w:rPr>
                <w:rFonts w:ascii="宋体" w:hAnsi="宋体" w:cs="宋体"/>
                <w:color w:val="000000"/>
                <w:szCs w:val="21"/>
                <w:highlight w:val="none"/>
              </w:rPr>
            </w:pPr>
          </w:p>
        </w:tc>
      </w:tr>
      <w:tr w14:paraId="5EAC9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3AECE4C1">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4</w:t>
            </w:r>
          </w:p>
        </w:tc>
        <w:tc>
          <w:tcPr>
            <w:tcW w:w="2683" w:type="dxa"/>
            <w:vAlign w:val="center"/>
          </w:tcPr>
          <w:p w14:paraId="79003BC2">
            <w:pPr>
              <w:spacing w:line="360" w:lineRule="auto"/>
              <w:jc w:val="center"/>
              <w:rPr>
                <w:rFonts w:ascii="宋体" w:hAnsi="宋体" w:cs="宋体"/>
                <w:color w:val="000000"/>
                <w:szCs w:val="21"/>
                <w:highlight w:val="none"/>
              </w:rPr>
            </w:pPr>
          </w:p>
        </w:tc>
        <w:tc>
          <w:tcPr>
            <w:tcW w:w="1020" w:type="dxa"/>
            <w:vAlign w:val="center"/>
          </w:tcPr>
          <w:p w14:paraId="44F7D7CE">
            <w:pPr>
              <w:spacing w:line="360" w:lineRule="auto"/>
              <w:jc w:val="center"/>
              <w:rPr>
                <w:rFonts w:ascii="宋体" w:hAnsi="宋体" w:cs="宋体"/>
                <w:color w:val="000000"/>
                <w:szCs w:val="21"/>
                <w:highlight w:val="none"/>
              </w:rPr>
            </w:pPr>
          </w:p>
        </w:tc>
        <w:tc>
          <w:tcPr>
            <w:tcW w:w="770" w:type="dxa"/>
            <w:vAlign w:val="center"/>
          </w:tcPr>
          <w:p w14:paraId="3811EC16">
            <w:pPr>
              <w:spacing w:line="360" w:lineRule="auto"/>
              <w:jc w:val="center"/>
              <w:rPr>
                <w:rFonts w:ascii="宋体" w:hAnsi="宋体" w:cs="宋体"/>
                <w:color w:val="000000"/>
                <w:szCs w:val="21"/>
                <w:highlight w:val="none"/>
              </w:rPr>
            </w:pPr>
          </w:p>
        </w:tc>
        <w:tc>
          <w:tcPr>
            <w:tcW w:w="1280" w:type="dxa"/>
          </w:tcPr>
          <w:p w14:paraId="740509B6">
            <w:pPr>
              <w:spacing w:line="360" w:lineRule="auto"/>
              <w:jc w:val="center"/>
              <w:rPr>
                <w:rFonts w:ascii="宋体" w:hAnsi="宋体" w:cs="宋体"/>
                <w:color w:val="000000"/>
                <w:szCs w:val="21"/>
                <w:highlight w:val="none"/>
              </w:rPr>
            </w:pPr>
          </w:p>
        </w:tc>
        <w:tc>
          <w:tcPr>
            <w:tcW w:w="1850" w:type="dxa"/>
          </w:tcPr>
          <w:p w14:paraId="00547745">
            <w:pPr>
              <w:spacing w:line="360" w:lineRule="auto"/>
              <w:jc w:val="center"/>
              <w:rPr>
                <w:rFonts w:ascii="宋体" w:hAnsi="宋体" w:cs="宋体"/>
                <w:color w:val="000000"/>
                <w:szCs w:val="21"/>
                <w:highlight w:val="none"/>
              </w:rPr>
            </w:pPr>
          </w:p>
        </w:tc>
        <w:tc>
          <w:tcPr>
            <w:tcW w:w="1200" w:type="dxa"/>
          </w:tcPr>
          <w:p w14:paraId="6D629803">
            <w:pPr>
              <w:spacing w:line="360" w:lineRule="auto"/>
              <w:jc w:val="center"/>
              <w:rPr>
                <w:rFonts w:ascii="宋体" w:hAnsi="宋体" w:cs="宋体"/>
                <w:color w:val="000000"/>
                <w:szCs w:val="21"/>
                <w:highlight w:val="none"/>
              </w:rPr>
            </w:pPr>
          </w:p>
        </w:tc>
      </w:tr>
      <w:tr w14:paraId="4F2F1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2F9369CD">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5</w:t>
            </w:r>
          </w:p>
        </w:tc>
        <w:tc>
          <w:tcPr>
            <w:tcW w:w="2683" w:type="dxa"/>
            <w:vAlign w:val="center"/>
          </w:tcPr>
          <w:p w14:paraId="5365DD9C">
            <w:pPr>
              <w:spacing w:line="360" w:lineRule="auto"/>
              <w:jc w:val="center"/>
              <w:rPr>
                <w:rFonts w:ascii="宋体" w:hAnsi="宋体" w:cs="宋体"/>
                <w:color w:val="000000"/>
                <w:szCs w:val="21"/>
                <w:highlight w:val="none"/>
              </w:rPr>
            </w:pPr>
          </w:p>
        </w:tc>
        <w:tc>
          <w:tcPr>
            <w:tcW w:w="1020" w:type="dxa"/>
            <w:vAlign w:val="center"/>
          </w:tcPr>
          <w:p w14:paraId="5AE90909">
            <w:pPr>
              <w:spacing w:line="360" w:lineRule="auto"/>
              <w:jc w:val="center"/>
              <w:rPr>
                <w:rFonts w:ascii="宋体" w:hAnsi="宋体" w:cs="宋体"/>
                <w:color w:val="000000"/>
                <w:szCs w:val="21"/>
                <w:highlight w:val="none"/>
              </w:rPr>
            </w:pPr>
          </w:p>
        </w:tc>
        <w:tc>
          <w:tcPr>
            <w:tcW w:w="770" w:type="dxa"/>
            <w:vAlign w:val="center"/>
          </w:tcPr>
          <w:p w14:paraId="183B8168">
            <w:pPr>
              <w:spacing w:line="360" w:lineRule="auto"/>
              <w:jc w:val="center"/>
              <w:rPr>
                <w:rFonts w:ascii="宋体" w:hAnsi="宋体" w:cs="宋体"/>
                <w:color w:val="000000"/>
                <w:szCs w:val="21"/>
                <w:highlight w:val="none"/>
              </w:rPr>
            </w:pPr>
          </w:p>
        </w:tc>
        <w:tc>
          <w:tcPr>
            <w:tcW w:w="1280" w:type="dxa"/>
          </w:tcPr>
          <w:p w14:paraId="646429AD">
            <w:pPr>
              <w:spacing w:line="360" w:lineRule="auto"/>
              <w:jc w:val="center"/>
              <w:rPr>
                <w:rFonts w:ascii="宋体" w:hAnsi="宋体" w:cs="宋体"/>
                <w:color w:val="000000"/>
                <w:szCs w:val="21"/>
                <w:highlight w:val="none"/>
              </w:rPr>
            </w:pPr>
          </w:p>
        </w:tc>
        <w:tc>
          <w:tcPr>
            <w:tcW w:w="1850" w:type="dxa"/>
          </w:tcPr>
          <w:p w14:paraId="55AAA40D">
            <w:pPr>
              <w:spacing w:line="360" w:lineRule="auto"/>
              <w:jc w:val="center"/>
              <w:rPr>
                <w:rFonts w:ascii="宋体" w:hAnsi="宋体" w:cs="宋体"/>
                <w:color w:val="000000"/>
                <w:szCs w:val="21"/>
                <w:highlight w:val="none"/>
              </w:rPr>
            </w:pPr>
          </w:p>
        </w:tc>
        <w:tc>
          <w:tcPr>
            <w:tcW w:w="1200" w:type="dxa"/>
          </w:tcPr>
          <w:p w14:paraId="62615D1C">
            <w:pPr>
              <w:spacing w:line="360" w:lineRule="auto"/>
              <w:jc w:val="center"/>
              <w:rPr>
                <w:rFonts w:ascii="宋体" w:hAnsi="宋体" w:cs="宋体"/>
                <w:color w:val="000000"/>
                <w:szCs w:val="21"/>
                <w:highlight w:val="none"/>
              </w:rPr>
            </w:pPr>
          </w:p>
        </w:tc>
      </w:tr>
      <w:tr w14:paraId="6F904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707A8535">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6</w:t>
            </w:r>
          </w:p>
        </w:tc>
        <w:tc>
          <w:tcPr>
            <w:tcW w:w="2683" w:type="dxa"/>
            <w:vAlign w:val="center"/>
          </w:tcPr>
          <w:p w14:paraId="22B89461">
            <w:pPr>
              <w:spacing w:line="360" w:lineRule="auto"/>
              <w:jc w:val="center"/>
              <w:rPr>
                <w:rFonts w:ascii="宋体" w:hAnsi="宋体" w:cs="宋体"/>
                <w:color w:val="000000"/>
                <w:szCs w:val="21"/>
                <w:highlight w:val="none"/>
              </w:rPr>
            </w:pPr>
          </w:p>
        </w:tc>
        <w:tc>
          <w:tcPr>
            <w:tcW w:w="1020" w:type="dxa"/>
            <w:vAlign w:val="center"/>
          </w:tcPr>
          <w:p w14:paraId="2C967CDC">
            <w:pPr>
              <w:spacing w:line="360" w:lineRule="auto"/>
              <w:jc w:val="center"/>
              <w:rPr>
                <w:rFonts w:ascii="宋体" w:hAnsi="宋体" w:cs="宋体"/>
                <w:color w:val="000000"/>
                <w:szCs w:val="21"/>
                <w:highlight w:val="none"/>
              </w:rPr>
            </w:pPr>
          </w:p>
        </w:tc>
        <w:tc>
          <w:tcPr>
            <w:tcW w:w="770" w:type="dxa"/>
            <w:vAlign w:val="center"/>
          </w:tcPr>
          <w:p w14:paraId="5F2A0C55">
            <w:pPr>
              <w:spacing w:line="360" w:lineRule="auto"/>
              <w:jc w:val="center"/>
              <w:rPr>
                <w:rFonts w:ascii="宋体" w:hAnsi="宋体" w:cs="宋体"/>
                <w:color w:val="000000"/>
                <w:szCs w:val="21"/>
                <w:highlight w:val="none"/>
              </w:rPr>
            </w:pPr>
          </w:p>
        </w:tc>
        <w:tc>
          <w:tcPr>
            <w:tcW w:w="1280" w:type="dxa"/>
          </w:tcPr>
          <w:p w14:paraId="12176F13">
            <w:pPr>
              <w:spacing w:line="360" w:lineRule="auto"/>
              <w:jc w:val="center"/>
              <w:rPr>
                <w:rFonts w:ascii="宋体" w:hAnsi="宋体" w:cs="宋体"/>
                <w:color w:val="000000"/>
                <w:szCs w:val="21"/>
                <w:highlight w:val="none"/>
              </w:rPr>
            </w:pPr>
          </w:p>
        </w:tc>
        <w:tc>
          <w:tcPr>
            <w:tcW w:w="1850" w:type="dxa"/>
          </w:tcPr>
          <w:p w14:paraId="655D4A95">
            <w:pPr>
              <w:spacing w:line="360" w:lineRule="auto"/>
              <w:jc w:val="center"/>
              <w:rPr>
                <w:rFonts w:ascii="宋体" w:hAnsi="宋体" w:cs="宋体"/>
                <w:color w:val="000000"/>
                <w:szCs w:val="21"/>
                <w:highlight w:val="none"/>
              </w:rPr>
            </w:pPr>
          </w:p>
        </w:tc>
        <w:tc>
          <w:tcPr>
            <w:tcW w:w="1200" w:type="dxa"/>
          </w:tcPr>
          <w:p w14:paraId="5D179DA9">
            <w:pPr>
              <w:spacing w:line="360" w:lineRule="auto"/>
              <w:jc w:val="center"/>
              <w:rPr>
                <w:rFonts w:ascii="宋体" w:hAnsi="宋体" w:cs="宋体"/>
                <w:color w:val="000000"/>
                <w:szCs w:val="21"/>
                <w:highlight w:val="none"/>
              </w:rPr>
            </w:pPr>
          </w:p>
        </w:tc>
      </w:tr>
      <w:tr w14:paraId="52868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5C906AF1">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7</w:t>
            </w:r>
          </w:p>
        </w:tc>
        <w:tc>
          <w:tcPr>
            <w:tcW w:w="2683" w:type="dxa"/>
            <w:vAlign w:val="center"/>
          </w:tcPr>
          <w:p w14:paraId="3579EDD5">
            <w:pPr>
              <w:spacing w:line="360" w:lineRule="auto"/>
              <w:jc w:val="center"/>
              <w:rPr>
                <w:rFonts w:ascii="宋体" w:hAnsi="宋体" w:cs="宋体"/>
                <w:color w:val="000000"/>
                <w:szCs w:val="21"/>
                <w:highlight w:val="none"/>
              </w:rPr>
            </w:pPr>
          </w:p>
        </w:tc>
        <w:tc>
          <w:tcPr>
            <w:tcW w:w="1020" w:type="dxa"/>
            <w:vAlign w:val="center"/>
          </w:tcPr>
          <w:p w14:paraId="2980D0A3">
            <w:pPr>
              <w:spacing w:line="360" w:lineRule="auto"/>
              <w:jc w:val="center"/>
              <w:rPr>
                <w:rFonts w:ascii="宋体" w:hAnsi="宋体" w:cs="宋体"/>
                <w:color w:val="000000"/>
                <w:szCs w:val="21"/>
                <w:highlight w:val="none"/>
              </w:rPr>
            </w:pPr>
          </w:p>
        </w:tc>
        <w:tc>
          <w:tcPr>
            <w:tcW w:w="770" w:type="dxa"/>
            <w:vAlign w:val="center"/>
          </w:tcPr>
          <w:p w14:paraId="5B36FAFB">
            <w:pPr>
              <w:spacing w:line="360" w:lineRule="auto"/>
              <w:jc w:val="center"/>
              <w:rPr>
                <w:rFonts w:ascii="宋体" w:hAnsi="宋体" w:cs="宋体"/>
                <w:color w:val="000000"/>
                <w:szCs w:val="21"/>
                <w:highlight w:val="none"/>
              </w:rPr>
            </w:pPr>
          </w:p>
        </w:tc>
        <w:tc>
          <w:tcPr>
            <w:tcW w:w="1280" w:type="dxa"/>
          </w:tcPr>
          <w:p w14:paraId="3C3A5ACC">
            <w:pPr>
              <w:spacing w:line="360" w:lineRule="auto"/>
              <w:jc w:val="center"/>
              <w:rPr>
                <w:rFonts w:ascii="宋体" w:hAnsi="宋体" w:cs="宋体"/>
                <w:color w:val="000000"/>
                <w:szCs w:val="21"/>
                <w:highlight w:val="none"/>
              </w:rPr>
            </w:pPr>
          </w:p>
        </w:tc>
        <w:tc>
          <w:tcPr>
            <w:tcW w:w="1850" w:type="dxa"/>
          </w:tcPr>
          <w:p w14:paraId="146EEA29">
            <w:pPr>
              <w:spacing w:line="360" w:lineRule="auto"/>
              <w:jc w:val="center"/>
              <w:rPr>
                <w:rFonts w:ascii="宋体" w:hAnsi="宋体" w:cs="宋体"/>
                <w:color w:val="000000"/>
                <w:szCs w:val="21"/>
                <w:highlight w:val="none"/>
              </w:rPr>
            </w:pPr>
          </w:p>
        </w:tc>
        <w:tc>
          <w:tcPr>
            <w:tcW w:w="1200" w:type="dxa"/>
          </w:tcPr>
          <w:p w14:paraId="0A39AC64">
            <w:pPr>
              <w:spacing w:line="360" w:lineRule="auto"/>
              <w:jc w:val="center"/>
              <w:rPr>
                <w:rFonts w:ascii="宋体" w:hAnsi="宋体" w:cs="宋体"/>
                <w:color w:val="000000"/>
                <w:szCs w:val="21"/>
                <w:highlight w:val="none"/>
              </w:rPr>
            </w:pPr>
          </w:p>
        </w:tc>
      </w:tr>
      <w:tr w14:paraId="4F9B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41BF0DD2">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8</w:t>
            </w:r>
          </w:p>
        </w:tc>
        <w:tc>
          <w:tcPr>
            <w:tcW w:w="2683" w:type="dxa"/>
            <w:vAlign w:val="center"/>
          </w:tcPr>
          <w:p w14:paraId="73D541C7">
            <w:pPr>
              <w:spacing w:line="360" w:lineRule="auto"/>
              <w:jc w:val="center"/>
              <w:rPr>
                <w:rFonts w:ascii="宋体" w:hAnsi="宋体" w:cs="宋体"/>
                <w:color w:val="000000"/>
                <w:szCs w:val="21"/>
                <w:highlight w:val="none"/>
              </w:rPr>
            </w:pPr>
          </w:p>
        </w:tc>
        <w:tc>
          <w:tcPr>
            <w:tcW w:w="1020" w:type="dxa"/>
            <w:vAlign w:val="center"/>
          </w:tcPr>
          <w:p w14:paraId="347D4EE7">
            <w:pPr>
              <w:spacing w:line="360" w:lineRule="auto"/>
              <w:jc w:val="center"/>
              <w:rPr>
                <w:rFonts w:ascii="宋体" w:hAnsi="宋体" w:cs="宋体"/>
                <w:color w:val="000000"/>
                <w:szCs w:val="21"/>
                <w:highlight w:val="none"/>
              </w:rPr>
            </w:pPr>
          </w:p>
        </w:tc>
        <w:tc>
          <w:tcPr>
            <w:tcW w:w="770" w:type="dxa"/>
            <w:vAlign w:val="center"/>
          </w:tcPr>
          <w:p w14:paraId="79A3DC15">
            <w:pPr>
              <w:spacing w:line="360" w:lineRule="auto"/>
              <w:jc w:val="center"/>
              <w:rPr>
                <w:rFonts w:ascii="宋体" w:hAnsi="宋体" w:cs="宋体"/>
                <w:color w:val="000000"/>
                <w:szCs w:val="21"/>
                <w:highlight w:val="none"/>
              </w:rPr>
            </w:pPr>
          </w:p>
        </w:tc>
        <w:tc>
          <w:tcPr>
            <w:tcW w:w="1280" w:type="dxa"/>
          </w:tcPr>
          <w:p w14:paraId="4DA998ED">
            <w:pPr>
              <w:spacing w:line="360" w:lineRule="auto"/>
              <w:jc w:val="center"/>
              <w:rPr>
                <w:rFonts w:ascii="宋体" w:hAnsi="宋体" w:cs="宋体"/>
                <w:color w:val="000000"/>
                <w:szCs w:val="21"/>
                <w:highlight w:val="none"/>
              </w:rPr>
            </w:pPr>
          </w:p>
        </w:tc>
        <w:tc>
          <w:tcPr>
            <w:tcW w:w="1850" w:type="dxa"/>
          </w:tcPr>
          <w:p w14:paraId="45E16D1C">
            <w:pPr>
              <w:spacing w:line="360" w:lineRule="auto"/>
              <w:jc w:val="center"/>
              <w:rPr>
                <w:rFonts w:ascii="宋体" w:hAnsi="宋体" w:cs="宋体"/>
                <w:color w:val="000000"/>
                <w:szCs w:val="21"/>
                <w:highlight w:val="none"/>
              </w:rPr>
            </w:pPr>
          </w:p>
        </w:tc>
        <w:tc>
          <w:tcPr>
            <w:tcW w:w="1200" w:type="dxa"/>
          </w:tcPr>
          <w:p w14:paraId="4CADD611">
            <w:pPr>
              <w:spacing w:line="360" w:lineRule="auto"/>
              <w:jc w:val="center"/>
              <w:rPr>
                <w:rFonts w:ascii="宋体" w:hAnsi="宋体" w:cs="宋体"/>
                <w:color w:val="000000"/>
                <w:szCs w:val="21"/>
                <w:highlight w:val="none"/>
              </w:rPr>
            </w:pPr>
          </w:p>
        </w:tc>
      </w:tr>
      <w:tr w14:paraId="213E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541DE7E0">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9</w:t>
            </w:r>
          </w:p>
        </w:tc>
        <w:tc>
          <w:tcPr>
            <w:tcW w:w="2683" w:type="dxa"/>
            <w:vAlign w:val="center"/>
          </w:tcPr>
          <w:p w14:paraId="47A12B53">
            <w:pPr>
              <w:spacing w:line="360" w:lineRule="auto"/>
              <w:jc w:val="center"/>
              <w:rPr>
                <w:rFonts w:ascii="宋体" w:hAnsi="宋体" w:cs="宋体"/>
                <w:color w:val="000000"/>
                <w:szCs w:val="21"/>
                <w:highlight w:val="none"/>
              </w:rPr>
            </w:pPr>
          </w:p>
        </w:tc>
        <w:tc>
          <w:tcPr>
            <w:tcW w:w="1020" w:type="dxa"/>
            <w:vAlign w:val="center"/>
          </w:tcPr>
          <w:p w14:paraId="0EE05035">
            <w:pPr>
              <w:spacing w:line="360" w:lineRule="auto"/>
              <w:jc w:val="center"/>
              <w:rPr>
                <w:rFonts w:ascii="宋体" w:hAnsi="宋体" w:cs="宋体"/>
                <w:color w:val="000000"/>
                <w:szCs w:val="21"/>
                <w:highlight w:val="none"/>
              </w:rPr>
            </w:pPr>
          </w:p>
        </w:tc>
        <w:tc>
          <w:tcPr>
            <w:tcW w:w="770" w:type="dxa"/>
            <w:vAlign w:val="center"/>
          </w:tcPr>
          <w:p w14:paraId="53AE2137">
            <w:pPr>
              <w:spacing w:line="360" w:lineRule="auto"/>
              <w:jc w:val="center"/>
              <w:rPr>
                <w:rFonts w:ascii="宋体" w:hAnsi="宋体" w:cs="宋体"/>
                <w:color w:val="000000"/>
                <w:szCs w:val="21"/>
                <w:highlight w:val="none"/>
              </w:rPr>
            </w:pPr>
          </w:p>
        </w:tc>
        <w:tc>
          <w:tcPr>
            <w:tcW w:w="1280" w:type="dxa"/>
          </w:tcPr>
          <w:p w14:paraId="3FA48859">
            <w:pPr>
              <w:spacing w:line="360" w:lineRule="auto"/>
              <w:jc w:val="center"/>
              <w:rPr>
                <w:rFonts w:ascii="宋体" w:hAnsi="宋体" w:cs="宋体"/>
                <w:color w:val="000000"/>
                <w:szCs w:val="21"/>
                <w:highlight w:val="none"/>
              </w:rPr>
            </w:pPr>
          </w:p>
        </w:tc>
        <w:tc>
          <w:tcPr>
            <w:tcW w:w="1850" w:type="dxa"/>
          </w:tcPr>
          <w:p w14:paraId="7A3111D4">
            <w:pPr>
              <w:spacing w:line="360" w:lineRule="auto"/>
              <w:jc w:val="center"/>
              <w:rPr>
                <w:rFonts w:ascii="宋体" w:hAnsi="宋体" w:cs="宋体"/>
                <w:color w:val="000000"/>
                <w:szCs w:val="21"/>
                <w:highlight w:val="none"/>
              </w:rPr>
            </w:pPr>
          </w:p>
        </w:tc>
        <w:tc>
          <w:tcPr>
            <w:tcW w:w="1200" w:type="dxa"/>
          </w:tcPr>
          <w:p w14:paraId="4C4F9339">
            <w:pPr>
              <w:spacing w:line="360" w:lineRule="auto"/>
              <w:jc w:val="center"/>
              <w:rPr>
                <w:rFonts w:ascii="宋体" w:hAnsi="宋体" w:cs="宋体"/>
                <w:color w:val="000000"/>
                <w:szCs w:val="21"/>
                <w:highlight w:val="none"/>
              </w:rPr>
            </w:pPr>
          </w:p>
        </w:tc>
      </w:tr>
      <w:tr w14:paraId="549C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16D3D901">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w:t>
            </w:r>
          </w:p>
        </w:tc>
        <w:tc>
          <w:tcPr>
            <w:tcW w:w="2683" w:type="dxa"/>
            <w:vAlign w:val="center"/>
          </w:tcPr>
          <w:p w14:paraId="1F03C7C7">
            <w:pPr>
              <w:spacing w:line="360" w:lineRule="auto"/>
              <w:jc w:val="center"/>
              <w:rPr>
                <w:rFonts w:ascii="宋体" w:hAnsi="宋体" w:cs="宋体"/>
                <w:color w:val="000000"/>
                <w:szCs w:val="21"/>
                <w:highlight w:val="none"/>
              </w:rPr>
            </w:pPr>
          </w:p>
        </w:tc>
        <w:tc>
          <w:tcPr>
            <w:tcW w:w="1020" w:type="dxa"/>
            <w:vAlign w:val="center"/>
          </w:tcPr>
          <w:p w14:paraId="061C288E">
            <w:pPr>
              <w:spacing w:line="360" w:lineRule="auto"/>
              <w:jc w:val="center"/>
              <w:rPr>
                <w:rFonts w:ascii="宋体" w:hAnsi="宋体" w:cs="宋体"/>
                <w:color w:val="000000"/>
                <w:szCs w:val="21"/>
                <w:highlight w:val="none"/>
              </w:rPr>
            </w:pPr>
          </w:p>
        </w:tc>
        <w:tc>
          <w:tcPr>
            <w:tcW w:w="770" w:type="dxa"/>
            <w:vAlign w:val="center"/>
          </w:tcPr>
          <w:p w14:paraId="7EF9D55A">
            <w:pPr>
              <w:spacing w:line="360" w:lineRule="auto"/>
              <w:jc w:val="center"/>
              <w:rPr>
                <w:rFonts w:ascii="宋体" w:hAnsi="宋体" w:cs="宋体"/>
                <w:color w:val="000000"/>
                <w:szCs w:val="21"/>
                <w:highlight w:val="none"/>
              </w:rPr>
            </w:pPr>
          </w:p>
        </w:tc>
        <w:tc>
          <w:tcPr>
            <w:tcW w:w="1280" w:type="dxa"/>
          </w:tcPr>
          <w:p w14:paraId="05A169C7">
            <w:pPr>
              <w:spacing w:line="360" w:lineRule="auto"/>
              <w:jc w:val="center"/>
              <w:rPr>
                <w:rFonts w:ascii="宋体" w:hAnsi="宋体" w:cs="宋体"/>
                <w:color w:val="000000"/>
                <w:szCs w:val="21"/>
                <w:highlight w:val="none"/>
              </w:rPr>
            </w:pPr>
          </w:p>
        </w:tc>
        <w:tc>
          <w:tcPr>
            <w:tcW w:w="1850" w:type="dxa"/>
          </w:tcPr>
          <w:p w14:paraId="49EB17A4">
            <w:pPr>
              <w:spacing w:line="360" w:lineRule="auto"/>
              <w:jc w:val="center"/>
              <w:rPr>
                <w:rFonts w:ascii="宋体" w:hAnsi="宋体" w:cs="宋体"/>
                <w:color w:val="000000"/>
                <w:szCs w:val="21"/>
                <w:highlight w:val="none"/>
              </w:rPr>
            </w:pPr>
          </w:p>
        </w:tc>
        <w:tc>
          <w:tcPr>
            <w:tcW w:w="1200" w:type="dxa"/>
          </w:tcPr>
          <w:p w14:paraId="6EF29FA1">
            <w:pPr>
              <w:spacing w:line="360" w:lineRule="auto"/>
              <w:jc w:val="center"/>
              <w:rPr>
                <w:rFonts w:ascii="宋体" w:hAnsi="宋体" w:cs="宋体"/>
                <w:color w:val="000000"/>
                <w:szCs w:val="21"/>
                <w:highlight w:val="none"/>
              </w:rPr>
            </w:pPr>
          </w:p>
        </w:tc>
      </w:tr>
    </w:tbl>
    <w:p w14:paraId="07A78398">
      <w:pPr>
        <w:spacing w:beforeLines="50" w:afterLines="50"/>
        <w:rPr>
          <w:rFonts w:ascii="宋体" w:hAnsi="宋体" w:cs="宋体"/>
          <w:color w:val="000000"/>
          <w:kern w:val="0"/>
          <w:szCs w:val="21"/>
          <w:highlight w:val="none"/>
        </w:rPr>
      </w:pPr>
      <w:r>
        <w:rPr>
          <w:rFonts w:hint="eastAsia" w:ascii="宋体" w:hAnsi="宋体" w:cs="宋体"/>
          <w:color w:val="000000"/>
          <w:kern w:val="0"/>
          <w:szCs w:val="21"/>
          <w:highlight w:val="none"/>
        </w:rPr>
        <w:t>注：1、投标人应根据招标文件要求和招标项目的实际需要，列出拟配备的人员清单。</w:t>
      </w:r>
    </w:p>
    <w:p w14:paraId="526E27E0">
      <w:pPr>
        <w:spacing w:beforeLines="50" w:afterLines="50"/>
        <w:rPr>
          <w:rFonts w:ascii="宋体" w:hAnsi="宋体" w:cs="宋体"/>
          <w:color w:val="000000"/>
          <w:kern w:val="0"/>
          <w:szCs w:val="21"/>
          <w:highlight w:val="none"/>
        </w:rPr>
      </w:pPr>
      <w:r>
        <w:rPr>
          <w:rFonts w:hint="eastAsia" w:ascii="宋体" w:hAnsi="宋体" w:cs="宋体"/>
          <w:color w:val="000000"/>
          <w:kern w:val="0"/>
          <w:szCs w:val="21"/>
          <w:highlight w:val="none"/>
        </w:rPr>
        <w:t>2、投标文件中须提供所有人员职称或相关资格证明等，提供复印件并加盖公章。</w:t>
      </w:r>
    </w:p>
    <w:p w14:paraId="0B768EE1">
      <w:pPr>
        <w:tabs>
          <w:tab w:val="left" w:pos="3686"/>
        </w:tabs>
        <w:spacing w:beforeLines="50" w:afterLines="50"/>
        <w:rPr>
          <w:rFonts w:ascii="宋体" w:hAnsi="宋体" w:cs="宋体"/>
          <w:color w:val="000000"/>
          <w:kern w:val="0"/>
          <w:szCs w:val="21"/>
          <w:highlight w:val="none"/>
        </w:rPr>
      </w:pPr>
      <w:r>
        <w:rPr>
          <w:rFonts w:hint="eastAsia" w:ascii="宋体" w:hAnsi="宋体" w:cs="宋体"/>
          <w:color w:val="000000"/>
          <w:kern w:val="0"/>
          <w:szCs w:val="21"/>
          <w:highlight w:val="none"/>
        </w:rPr>
        <w:t xml:space="preserve">   </w:t>
      </w:r>
    </w:p>
    <w:p w14:paraId="3675B11C">
      <w:pPr>
        <w:topLinePunct/>
        <w:spacing w:line="440" w:lineRule="exact"/>
        <w:jc w:val="center"/>
        <w:rPr>
          <w:rFonts w:ascii="宋体" w:hAnsi="宋体" w:cs="宋体"/>
          <w:color w:val="000000"/>
          <w:sz w:val="20"/>
          <w:highlight w:val="none"/>
        </w:rPr>
      </w:pPr>
    </w:p>
    <w:p w14:paraId="44F9BAE5">
      <w:pPr>
        <w:topLinePunct/>
        <w:spacing w:line="440" w:lineRule="exact"/>
        <w:rPr>
          <w:rFonts w:ascii="宋体" w:hAnsi="宋体" w:cs="宋体"/>
          <w:color w:val="000000"/>
          <w:sz w:val="20"/>
          <w:highlight w:val="none"/>
        </w:rPr>
      </w:pPr>
    </w:p>
    <w:p w14:paraId="6A380E3F">
      <w:pPr>
        <w:pStyle w:val="5"/>
        <w:keepNext w:val="0"/>
        <w:keepLines w:val="0"/>
        <w:jc w:val="center"/>
        <w:rPr>
          <w:rFonts w:ascii="宋体" w:hAnsi="宋体" w:eastAsia="宋体" w:cs="宋体"/>
          <w:color w:val="000000"/>
          <w:highlight w:val="none"/>
        </w:rPr>
      </w:pPr>
      <w:bookmarkStart w:id="906" w:name="_Toc179632827"/>
      <w:bookmarkStart w:id="907" w:name="_Toc453756969"/>
      <w:bookmarkStart w:id="908" w:name="_Toc3108"/>
      <w:bookmarkStart w:id="909" w:name="_Toc247085890"/>
      <w:bookmarkStart w:id="910" w:name="_Toc246997115"/>
      <w:bookmarkStart w:id="911" w:name="_Toc9054"/>
      <w:bookmarkStart w:id="912" w:name="_Toc11857"/>
      <w:bookmarkStart w:id="913" w:name="_Toc246996372"/>
      <w:bookmarkStart w:id="914" w:name="_Toc152042596"/>
      <w:bookmarkStart w:id="915" w:name="_Toc13607"/>
      <w:bookmarkStart w:id="916" w:name="_Toc19469"/>
      <w:bookmarkStart w:id="917" w:name="_Toc144974875"/>
      <w:bookmarkStart w:id="918" w:name="_Toc152045807"/>
      <w:r>
        <w:rPr>
          <w:rFonts w:hint="eastAsia" w:ascii="宋体" w:hAnsi="宋体" w:eastAsia="宋体" w:cs="宋体"/>
          <w:color w:val="000000"/>
          <w:highlight w:val="none"/>
        </w:rPr>
        <w:t>九、资格审查资料</w:t>
      </w:r>
      <w:bookmarkEnd w:id="906"/>
      <w:bookmarkEnd w:id="907"/>
      <w:bookmarkEnd w:id="908"/>
      <w:bookmarkEnd w:id="909"/>
      <w:bookmarkEnd w:id="910"/>
      <w:bookmarkEnd w:id="911"/>
      <w:bookmarkEnd w:id="912"/>
      <w:bookmarkEnd w:id="913"/>
      <w:bookmarkEnd w:id="914"/>
      <w:bookmarkEnd w:id="915"/>
      <w:bookmarkEnd w:id="916"/>
      <w:bookmarkEnd w:id="917"/>
      <w:bookmarkEnd w:id="918"/>
    </w:p>
    <w:p w14:paraId="3AE88A5F">
      <w:pPr>
        <w:pStyle w:val="6"/>
        <w:keepNext w:val="0"/>
        <w:keepLines w:val="0"/>
        <w:jc w:val="center"/>
        <w:rPr>
          <w:rFonts w:ascii="宋体" w:hAnsi="宋体" w:cs="宋体"/>
          <w:color w:val="000000"/>
          <w:highlight w:val="none"/>
        </w:rPr>
      </w:pPr>
      <w:bookmarkStart w:id="919" w:name="_Toc246997116"/>
      <w:bookmarkStart w:id="920" w:name="_Toc247085891"/>
      <w:bookmarkStart w:id="921" w:name="_Toc31079"/>
      <w:bookmarkStart w:id="922" w:name="_Toc152045808"/>
      <w:bookmarkStart w:id="923" w:name="_Toc179632828"/>
      <w:bookmarkStart w:id="924" w:name="_Toc453756970"/>
      <w:bookmarkStart w:id="925" w:name="_Toc144974876"/>
      <w:bookmarkStart w:id="926" w:name="_Toc246996373"/>
      <w:bookmarkStart w:id="927" w:name="_Toc8660"/>
      <w:bookmarkStart w:id="928" w:name="_Toc25309"/>
      <w:bookmarkStart w:id="929" w:name="_Toc7743"/>
      <w:bookmarkStart w:id="930" w:name="_Toc152042597"/>
      <w:r>
        <w:rPr>
          <w:rFonts w:hint="eastAsia" w:ascii="宋体" w:hAnsi="宋体" w:cs="宋体"/>
          <w:color w:val="000000"/>
          <w:highlight w:val="none"/>
        </w:rPr>
        <w:t>（一）投标人基本情况表</w:t>
      </w:r>
      <w:bookmarkEnd w:id="919"/>
      <w:bookmarkEnd w:id="920"/>
      <w:bookmarkEnd w:id="921"/>
      <w:bookmarkEnd w:id="922"/>
      <w:bookmarkEnd w:id="923"/>
      <w:bookmarkEnd w:id="924"/>
      <w:bookmarkEnd w:id="925"/>
      <w:bookmarkEnd w:id="926"/>
      <w:bookmarkEnd w:id="927"/>
      <w:bookmarkEnd w:id="928"/>
      <w:bookmarkEnd w:id="929"/>
      <w:bookmarkEnd w:id="930"/>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5"/>
        <w:gridCol w:w="1054"/>
        <w:gridCol w:w="1748"/>
        <w:gridCol w:w="1223"/>
        <w:gridCol w:w="1066"/>
        <w:gridCol w:w="170"/>
        <w:gridCol w:w="713"/>
        <w:gridCol w:w="1174"/>
      </w:tblGrid>
      <w:tr w14:paraId="41A4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0E5E30DF">
            <w:pPr>
              <w:jc w:val="center"/>
              <w:rPr>
                <w:rFonts w:ascii="宋体" w:hAnsi="宋体" w:cs="宋体"/>
                <w:color w:val="000000"/>
                <w:szCs w:val="21"/>
                <w:highlight w:val="none"/>
              </w:rPr>
            </w:pPr>
            <w:r>
              <w:rPr>
                <w:rFonts w:hint="eastAsia" w:ascii="宋体" w:hAnsi="宋体" w:cs="宋体"/>
                <w:color w:val="000000"/>
                <w:szCs w:val="21"/>
                <w:highlight w:val="none"/>
              </w:rPr>
              <w:t>投标人名称</w:t>
            </w:r>
          </w:p>
        </w:tc>
        <w:tc>
          <w:tcPr>
            <w:tcW w:w="7148" w:type="dxa"/>
            <w:gridSpan w:val="7"/>
            <w:vAlign w:val="center"/>
          </w:tcPr>
          <w:p w14:paraId="4BA0F02B">
            <w:pPr>
              <w:jc w:val="center"/>
              <w:rPr>
                <w:rFonts w:ascii="宋体" w:hAnsi="宋体" w:cs="宋体"/>
                <w:color w:val="000000"/>
                <w:szCs w:val="21"/>
                <w:highlight w:val="none"/>
              </w:rPr>
            </w:pPr>
          </w:p>
        </w:tc>
      </w:tr>
      <w:tr w14:paraId="3D1F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370D9EAB">
            <w:pPr>
              <w:jc w:val="center"/>
              <w:rPr>
                <w:rFonts w:ascii="宋体" w:hAnsi="宋体" w:cs="宋体"/>
                <w:color w:val="000000"/>
                <w:szCs w:val="21"/>
                <w:highlight w:val="none"/>
              </w:rPr>
            </w:pPr>
            <w:r>
              <w:rPr>
                <w:rFonts w:hint="eastAsia" w:ascii="宋体" w:hAnsi="宋体" w:cs="宋体"/>
                <w:color w:val="000000"/>
                <w:szCs w:val="21"/>
                <w:highlight w:val="none"/>
              </w:rPr>
              <w:t>注册地址</w:t>
            </w:r>
          </w:p>
        </w:tc>
        <w:tc>
          <w:tcPr>
            <w:tcW w:w="4025" w:type="dxa"/>
            <w:gridSpan w:val="3"/>
            <w:vAlign w:val="center"/>
          </w:tcPr>
          <w:p w14:paraId="21DF382C">
            <w:pPr>
              <w:jc w:val="center"/>
              <w:rPr>
                <w:rFonts w:ascii="宋体" w:hAnsi="宋体" w:cs="宋体"/>
                <w:color w:val="000000"/>
                <w:szCs w:val="21"/>
                <w:highlight w:val="none"/>
              </w:rPr>
            </w:pPr>
          </w:p>
        </w:tc>
        <w:tc>
          <w:tcPr>
            <w:tcW w:w="1066" w:type="dxa"/>
            <w:vAlign w:val="center"/>
          </w:tcPr>
          <w:p w14:paraId="257EB179">
            <w:pPr>
              <w:jc w:val="center"/>
              <w:rPr>
                <w:rFonts w:ascii="宋体" w:hAnsi="宋体" w:cs="宋体"/>
                <w:color w:val="000000"/>
                <w:szCs w:val="21"/>
                <w:highlight w:val="none"/>
              </w:rPr>
            </w:pPr>
            <w:r>
              <w:rPr>
                <w:rFonts w:hint="eastAsia" w:ascii="宋体" w:hAnsi="宋体" w:cs="宋体"/>
                <w:color w:val="000000"/>
                <w:szCs w:val="21"/>
                <w:highlight w:val="none"/>
              </w:rPr>
              <w:t>邮政</w:t>
            </w:r>
          </w:p>
          <w:p w14:paraId="50BA670A">
            <w:pPr>
              <w:jc w:val="center"/>
              <w:rPr>
                <w:rFonts w:ascii="宋体" w:hAnsi="宋体" w:cs="宋体"/>
                <w:color w:val="000000"/>
                <w:szCs w:val="21"/>
                <w:highlight w:val="none"/>
              </w:rPr>
            </w:pPr>
            <w:r>
              <w:rPr>
                <w:rFonts w:hint="eastAsia" w:ascii="宋体" w:hAnsi="宋体" w:cs="宋体"/>
                <w:color w:val="000000"/>
                <w:szCs w:val="21"/>
                <w:highlight w:val="none"/>
              </w:rPr>
              <w:t>编码</w:t>
            </w:r>
          </w:p>
        </w:tc>
        <w:tc>
          <w:tcPr>
            <w:tcW w:w="2057" w:type="dxa"/>
            <w:gridSpan w:val="3"/>
            <w:vAlign w:val="center"/>
          </w:tcPr>
          <w:p w14:paraId="3FD5332F">
            <w:pPr>
              <w:jc w:val="center"/>
              <w:rPr>
                <w:rFonts w:ascii="宋体" w:hAnsi="宋体" w:cs="宋体"/>
                <w:color w:val="000000"/>
                <w:szCs w:val="21"/>
                <w:highlight w:val="none"/>
              </w:rPr>
            </w:pPr>
          </w:p>
        </w:tc>
      </w:tr>
      <w:tr w14:paraId="7881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Merge w:val="restart"/>
            <w:vAlign w:val="center"/>
          </w:tcPr>
          <w:p w14:paraId="2B50BD09">
            <w:pPr>
              <w:jc w:val="center"/>
              <w:rPr>
                <w:rFonts w:ascii="宋体" w:hAnsi="宋体" w:cs="宋体"/>
                <w:color w:val="000000"/>
                <w:szCs w:val="21"/>
                <w:highlight w:val="none"/>
              </w:rPr>
            </w:pPr>
            <w:r>
              <w:rPr>
                <w:rFonts w:hint="eastAsia" w:ascii="宋体" w:hAnsi="宋体" w:cs="宋体"/>
                <w:color w:val="000000"/>
                <w:szCs w:val="21"/>
                <w:highlight w:val="none"/>
              </w:rPr>
              <w:t>联系方式</w:t>
            </w:r>
          </w:p>
        </w:tc>
        <w:tc>
          <w:tcPr>
            <w:tcW w:w="1054" w:type="dxa"/>
            <w:vAlign w:val="center"/>
          </w:tcPr>
          <w:p w14:paraId="49009152">
            <w:pPr>
              <w:jc w:val="center"/>
              <w:rPr>
                <w:rFonts w:ascii="宋体" w:hAnsi="宋体" w:cs="宋体"/>
                <w:color w:val="000000"/>
                <w:szCs w:val="21"/>
                <w:highlight w:val="none"/>
              </w:rPr>
            </w:pPr>
            <w:r>
              <w:rPr>
                <w:rFonts w:hint="eastAsia" w:ascii="宋体" w:hAnsi="宋体" w:cs="宋体"/>
                <w:color w:val="000000"/>
                <w:szCs w:val="21"/>
                <w:highlight w:val="none"/>
              </w:rPr>
              <w:t>联系人</w:t>
            </w:r>
          </w:p>
        </w:tc>
        <w:tc>
          <w:tcPr>
            <w:tcW w:w="2971" w:type="dxa"/>
            <w:gridSpan w:val="2"/>
            <w:vAlign w:val="center"/>
          </w:tcPr>
          <w:p w14:paraId="2EAAE409">
            <w:pPr>
              <w:jc w:val="center"/>
              <w:rPr>
                <w:rFonts w:ascii="宋体" w:hAnsi="宋体" w:cs="宋体"/>
                <w:color w:val="000000"/>
                <w:szCs w:val="21"/>
                <w:highlight w:val="none"/>
              </w:rPr>
            </w:pPr>
          </w:p>
        </w:tc>
        <w:tc>
          <w:tcPr>
            <w:tcW w:w="1066" w:type="dxa"/>
            <w:vAlign w:val="center"/>
          </w:tcPr>
          <w:p w14:paraId="7E59690E">
            <w:pPr>
              <w:jc w:val="center"/>
              <w:rPr>
                <w:rFonts w:ascii="宋体" w:hAnsi="宋体" w:cs="宋体"/>
                <w:color w:val="000000"/>
                <w:szCs w:val="21"/>
                <w:highlight w:val="none"/>
              </w:rPr>
            </w:pPr>
            <w:r>
              <w:rPr>
                <w:rFonts w:hint="eastAsia" w:ascii="宋体" w:hAnsi="宋体" w:cs="宋体"/>
                <w:color w:val="000000"/>
                <w:szCs w:val="21"/>
                <w:highlight w:val="none"/>
              </w:rPr>
              <w:t>电话</w:t>
            </w:r>
          </w:p>
        </w:tc>
        <w:tc>
          <w:tcPr>
            <w:tcW w:w="2057" w:type="dxa"/>
            <w:gridSpan w:val="3"/>
            <w:vAlign w:val="center"/>
          </w:tcPr>
          <w:p w14:paraId="42C81015">
            <w:pPr>
              <w:jc w:val="center"/>
              <w:rPr>
                <w:rFonts w:ascii="宋体" w:hAnsi="宋体" w:cs="宋体"/>
                <w:color w:val="000000"/>
                <w:szCs w:val="21"/>
                <w:highlight w:val="none"/>
              </w:rPr>
            </w:pPr>
          </w:p>
        </w:tc>
      </w:tr>
      <w:tr w14:paraId="32841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Merge w:val="continue"/>
            <w:vAlign w:val="center"/>
          </w:tcPr>
          <w:p w14:paraId="1F6591B6">
            <w:pPr>
              <w:jc w:val="center"/>
              <w:rPr>
                <w:rFonts w:ascii="宋体" w:hAnsi="宋体" w:cs="宋体"/>
                <w:color w:val="000000"/>
                <w:szCs w:val="21"/>
                <w:highlight w:val="none"/>
              </w:rPr>
            </w:pPr>
          </w:p>
        </w:tc>
        <w:tc>
          <w:tcPr>
            <w:tcW w:w="1054" w:type="dxa"/>
            <w:vAlign w:val="center"/>
          </w:tcPr>
          <w:p w14:paraId="7CA2ADAD">
            <w:pPr>
              <w:jc w:val="center"/>
              <w:rPr>
                <w:rFonts w:ascii="宋体" w:hAnsi="宋体" w:cs="宋体"/>
                <w:color w:val="000000"/>
                <w:szCs w:val="21"/>
                <w:highlight w:val="none"/>
              </w:rPr>
            </w:pPr>
            <w:r>
              <w:rPr>
                <w:rFonts w:hint="eastAsia" w:ascii="宋体" w:hAnsi="宋体" w:cs="宋体"/>
                <w:color w:val="000000"/>
                <w:szCs w:val="21"/>
                <w:highlight w:val="none"/>
              </w:rPr>
              <w:t>传  真</w:t>
            </w:r>
          </w:p>
        </w:tc>
        <w:tc>
          <w:tcPr>
            <w:tcW w:w="2971" w:type="dxa"/>
            <w:gridSpan w:val="2"/>
            <w:vAlign w:val="center"/>
          </w:tcPr>
          <w:p w14:paraId="186E14CB">
            <w:pPr>
              <w:jc w:val="center"/>
              <w:rPr>
                <w:rFonts w:ascii="宋体" w:hAnsi="宋体" w:cs="宋体"/>
                <w:color w:val="000000"/>
                <w:szCs w:val="21"/>
                <w:highlight w:val="none"/>
              </w:rPr>
            </w:pPr>
          </w:p>
        </w:tc>
        <w:tc>
          <w:tcPr>
            <w:tcW w:w="1066" w:type="dxa"/>
            <w:vAlign w:val="center"/>
          </w:tcPr>
          <w:p w14:paraId="794FF0F2">
            <w:pPr>
              <w:jc w:val="center"/>
              <w:rPr>
                <w:rFonts w:ascii="宋体" w:hAnsi="宋体" w:cs="宋体"/>
                <w:color w:val="000000"/>
                <w:szCs w:val="21"/>
                <w:highlight w:val="none"/>
              </w:rPr>
            </w:pPr>
            <w:r>
              <w:rPr>
                <w:rFonts w:hint="eastAsia" w:ascii="宋体" w:hAnsi="宋体" w:cs="宋体"/>
                <w:color w:val="000000"/>
                <w:szCs w:val="21"/>
                <w:highlight w:val="none"/>
              </w:rPr>
              <w:t>网址</w:t>
            </w:r>
          </w:p>
        </w:tc>
        <w:tc>
          <w:tcPr>
            <w:tcW w:w="2057" w:type="dxa"/>
            <w:gridSpan w:val="3"/>
            <w:vAlign w:val="center"/>
          </w:tcPr>
          <w:p w14:paraId="0412C27E">
            <w:pPr>
              <w:jc w:val="center"/>
              <w:rPr>
                <w:rFonts w:ascii="宋体" w:hAnsi="宋体" w:cs="宋体"/>
                <w:color w:val="000000"/>
                <w:szCs w:val="21"/>
                <w:highlight w:val="none"/>
              </w:rPr>
            </w:pPr>
          </w:p>
        </w:tc>
      </w:tr>
      <w:tr w14:paraId="5A647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78236CE0">
            <w:pPr>
              <w:jc w:val="center"/>
              <w:rPr>
                <w:rFonts w:ascii="宋体" w:hAnsi="宋体" w:cs="宋体"/>
                <w:color w:val="000000"/>
                <w:szCs w:val="21"/>
                <w:highlight w:val="none"/>
              </w:rPr>
            </w:pPr>
            <w:r>
              <w:rPr>
                <w:rFonts w:hint="eastAsia" w:ascii="宋体" w:hAnsi="宋体" w:cs="宋体"/>
                <w:color w:val="000000"/>
                <w:szCs w:val="21"/>
                <w:highlight w:val="none"/>
              </w:rPr>
              <w:t>法定代表人</w:t>
            </w:r>
          </w:p>
        </w:tc>
        <w:tc>
          <w:tcPr>
            <w:tcW w:w="1054" w:type="dxa"/>
            <w:vAlign w:val="center"/>
          </w:tcPr>
          <w:p w14:paraId="01F922A4">
            <w:pPr>
              <w:jc w:val="center"/>
              <w:rPr>
                <w:rFonts w:ascii="宋体" w:hAnsi="宋体" w:cs="宋体"/>
                <w:color w:val="000000"/>
                <w:szCs w:val="21"/>
                <w:highlight w:val="none"/>
              </w:rPr>
            </w:pPr>
            <w:r>
              <w:rPr>
                <w:rFonts w:hint="eastAsia" w:ascii="宋体" w:hAnsi="宋体" w:cs="宋体"/>
                <w:color w:val="000000"/>
                <w:szCs w:val="21"/>
                <w:highlight w:val="none"/>
              </w:rPr>
              <w:t>姓 名</w:t>
            </w:r>
          </w:p>
        </w:tc>
        <w:tc>
          <w:tcPr>
            <w:tcW w:w="1748" w:type="dxa"/>
            <w:vAlign w:val="center"/>
          </w:tcPr>
          <w:p w14:paraId="54093217">
            <w:pPr>
              <w:jc w:val="center"/>
              <w:rPr>
                <w:rFonts w:ascii="宋体" w:hAnsi="宋体" w:cs="宋体"/>
                <w:color w:val="000000"/>
                <w:szCs w:val="21"/>
                <w:highlight w:val="none"/>
              </w:rPr>
            </w:pPr>
          </w:p>
        </w:tc>
        <w:tc>
          <w:tcPr>
            <w:tcW w:w="1223" w:type="dxa"/>
            <w:vAlign w:val="center"/>
          </w:tcPr>
          <w:p w14:paraId="4B41C5DD">
            <w:pPr>
              <w:jc w:val="center"/>
              <w:rPr>
                <w:rFonts w:ascii="宋体" w:hAnsi="宋体" w:cs="宋体"/>
                <w:color w:val="000000"/>
                <w:szCs w:val="21"/>
                <w:highlight w:val="none"/>
              </w:rPr>
            </w:pPr>
            <w:r>
              <w:rPr>
                <w:rFonts w:hint="eastAsia" w:ascii="宋体" w:hAnsi="宋体" w:cs="宋体"/>
                <w:color w:val="000000"/>
                <w:szCs w:val="21"/>
                <w:highlight w:val="none"/>
              </w:rPr>
              <w:t>电话</w:t>
            </w:r>
          </w:p>
        </w:tc>
        <w:tc>
          <w:tcPr>
            <w:tcW w:w="1236" w:type="dxa"/>
            <w:gridSpan w:val="2"/>
            <w:vAlign w:val="center"/>
          </w:tcPr>
          <w:p w14:paraId="492FCAC1">
            <w:pPr>
              <w:jc w:val="center"/>
              <w:rPr>
                <w:rFonts w:ascii="宋体" w:hAnsi="宋体" w:cs="宋体"/>
                <w:color w:val="000000"/>
                <w:szCs w:val="21"/>
                <w:highlight w:val="none"/>
              </w:rPr>
            </w:pPr>
          </w:p>
        </w:tc>
        <w:tc>
          <w:tcPr>
            <w:tcW w:w="713" w:type="dxa"/>
            <w:vAlign w:val="center"/>
          </w:tcPr>
          <w:p w14:paraId="066194A4">
            <w:pPr>
              <w:jc w:val="center"/>
              <w:rPr>
                <w:rFonts w:ascii="宋体" w:hAnsi="宋体" w:cs="宋体"/>
                <w:color w:val="000000"/>
                <w:szCs w:val="21"/>
                <w:highlight w:val="none"/>
              </w:rPr>
            </w:pPr>
            <w:r>
              <w:rPr>
                <w:rFonts w:hint="eastAsia" w:ascii="宋体" w:hAnsi="宋体" w:cs="宋体"/>
                <w:color w:val="000000"/>
                <w:szCs w:val="21"/>
                <w:highlight w:val="none"/>
              </w:rPr>
              <w:t>电话</w:t>
            </w:r>
          </w:p>
        </w:tc>
        <w:tc>
          <w:tcPr>
            <w:tcW w:w="1174" w:type="dxa"/>
            <w:vAlign w:val="center"/>
          </w:tcPr>
          <w:p w14:paraId="2E25B6BB">
            <w:pPr>
              <w:jc w:val="center"/>
              <w:rPr>
                <w:rFonts w:ascii="宋体" w:hAnsi="宋体" w:cs="宋体"/>
                <w:color w:val="000000"/>
                <w:szCs w:val="21"/>
                <w:highlight w:val="none"/>
              </w:rPr>
            </w:pPr>
          </w:p>
        </w:tc>
      </w:tr>
      <w:tr w14:paraId="77A5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05B65F45">
            <w:pPr>
              <w:jc w:val="center"/>
              <w:rPr>
                <w:rFonts w:ascii="宋体" w:hAnsi="宋体" w:cs="宋体"/>
                <w:color w:val="000000"/>
                <w:szCs w:val="21"/>
                <w:highlight w:val="none"/>
              </w:rPr>
            </w:pPr>
            <w:r>
              <w:rPr>
                <w:rFonts w:hint="eastAsia" w:ascii="宋体" w:hAnsi="宋体" w:cs="宋体"/>
                <w:color w:val="000000"/>
                <w:szCs w:val="21"/>
                <w:highlight w:val="none"/>
              </w:rPr>
              <w:t>成立时间</w:t>
            </w:r>
          </w:p>
        </w:tc>
        <w:tc>
          <w:tcPr>
            <w:tcW w:w="2802" w:type="dxa"/>
            <w:gridSpan w:val="2"/>
            <w:vAlign w:val="center"/>
          </w:tcPr>
          <w:p w14:paraId="12B2AFF1">
            <w:pPr>
              <w:jc w:val="center"/>
              <w:rPr>
                <w:rFonts w:ascii="宋体" w:hAnsi="宋体" w:cs="宋体"/>
                <w:color w:val="000000"/>
                <w:szCs w:val="21"/>
                <w:highlight w:val="none"/>
              </w:rPr>
            </w:pPr>
          </w:p>
        </w:tc>
        <w:tc>
          <w:tcPr>
            <w:tcW w:w="4346" w:type="dxa"/>
            <w:gridSpan w:val="5"/>
            <w:vAlign w:val="center"/>
          </w:tcPr>
          <w:p w14:paraId="142DFA21">
            <w:pPr>
              <w:rPr>
                <w:rFonts w:ascii="宋体" w:hAnsi="宋体" w:cs="宋体"/>
                <w:color w:val="000000"/>
                <w:szCs w:val="21"/>
                <w:highlight w:val="none"/>
              </w:rPr>
            </w:pPr>
            <w:r>
              <w:rPr>
                <w:rFonts w:hint="eastAsia" w:ascii="宋体" w:hAnsi="宋体" w:cs="宋体"/>
                <w:color w:val="000000"/>
                <w:szCs w:val="21"/>
                <w:highlight w:val="none"/>
              </w:rPr>
              <w:t>员工总人数：</w:t>
            </w:r>
          </w:p>
        </w:tc>
      </w:tr>
      <w:tr w14:paraId="15AF1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2C8070D5">
            <w:pPr>
              <w:jc w:val="center"/>
              <w:rPr>
                <w:rFonts w:ascii="宋体" w:hAnsi="宋体" w:cs="宋体"/>
                <w:color w:val="000000"/>
                <w:szCs w:val="21"/>
                <w:highlight w:val="none"/>
              </w:rPr>
            </w:pPr>
            <w:r>
              <w:rPr>
                <w:rFonts w:hint="eastAsia" w:ascii="宋体" w:hAnsi="宋体" w:cs="宋体"/>
                <w:color w:val="000000"/>
                <w:szCs w:val="21"/>
                <w:highlight w:val="none"/>
              </w:rPr>
              <w:t>统一社会信用代码</w:t>
            </w:r>
          </w:p>
        </w:tc>
        <w:tc>
          <w:tcPr>
            <w:tcW w:w="7148" w:type="dxa"/>
            <w:gridSpan w:val="7"/>
            <w:vAlign w:val="center"/>
          </w:tcPr>
          <w:p w14:paraId="6D9CE2B4">
            <w:pPr>
              <w:jc w:val="center"/>
              <w:rPr>
                <w:rFonts w:ascii="宋体" w:hAnsi="宋体" w:cs="宋体"/>
                <w:color w:val="000000"/>
                <w:szCs w:val="21"/>
                <w:highlight w:val="none"/>
              </w:rPr>
            </w:pPr>
          </w:p>
        </w:tc>
      </w:tr>
      <w:tr w14:paraId="6FAA7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394DE3F7">
            <w:pPr>
              <w:jc w:val="center"/>
              <w:rPr>
                <w:rFonts w:ascii="宋体" w:hAnsi="宋体" w:cs="宋体"/>
                <w:color w:val="000000"/>
                <w:szCs w:val="21"/>
                <w:highlight w:val="none"/>
              </w:rPr>
            </w:pPr>
            <w:r>
              <w:rPr>
                <w:rFonts w:hint="eastAsia" w:ascii="宋体" w:hAnsi="宋体" w:cs="宋体"/>
                <w:color w:val="000000"/>
                <w:szCs w:val="21"/>
                <w:highlight w:val="none"/>
              </w:rPr>
              <w:t>注册资金</w:t>
            </w:r>
          </w:p>
        </w:tc>
        <w:tc>
          <w:tcPr>
            <w:tcW w:w="7148" w:type="dxa"/>
            <w:gridSpan w:val="7"/>
            <w:vAlign w:val="center"/>
          </w:tcPr>
          <w:p w14:paraId="53AA04EE">
            <w:pPr>
              <w:jc w:val="center"/>
              <w:rPr>
                <w:rFonts w:ascii="宋体" w:hAnsi="宋体" w:cs="宋体"/>
                <w:color w:val="000000"/>
                <w:szCs w:val="21"/>
                <w:highlight w:val="none"/>
              </w:rPr>
            </w:pPr>
          </w:p>
        </w:tc>
      </w:tr>
      <w:tr w14:paraId="18D8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0DCDCE4E">
            <w:pPr>
              <w:jc w:val="center"/>
              <w:rPr>
                <w:rFonts w:ascii="宋体" w:hAnsi="宋体" w:cs="宋体"/>
                <w:color w:val="000000"/>
                <w:szCs w:val="21"/>
                <w:highlight w:val="none"/>
              </w:rPr>
            </w:pPr>
            <w:r>
              <w:rPr>
                <w:rFonts w:hint="eastAsia" w:ascii="宋体" w:hAnsi="宋体" w:cs="宋体"/>
                <w:color w:val="000000"/>
                <w:szCs w:val="21"/>
                <w:highlight w:val="none"/>
              </w:rPr>
              <w:t>开户银行</w:t>
            </w:r>
          </w:p>
        </w:tc>
        <w:tc>
          <w:tcPr>
            <w:tcW w:w="7148" w:type="dxa"/>
            <w:gridSpan w:val="7"/>
            <w:vAlign w:val="center"/>
          </w:tcPr>
          <w:p w14:paraId="73E3126F">
            <w:pPr>
              <w:jc w:val="center"/>
              <w:rPr>
                <w:rFonts w:ascii="宋体" w:hAnsi="宋体" w:cs="宋体"/>
                <w:color w:val="000000"/>
                <w:szCs w:val="21"/>
                <w:highlight w:val="none"/>
              </w:rPr>
            </w:pPr>
          </w:p>
        </w:tc>
      </w:tr>
      <w:tr w14:paraId="2460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73813C34">
            <w:pPr>
              <w:jc w:val="center"/>
              <w:rPr>
                <w:rFonts w:ascii="宋体" w:hAnsi="宋体" w:cs="宋体"/>
                <w:color w:val="000000"/>
                <w:szCs w:val="21"/>
                <w:highlight w:val="none"/>
              </w:rPr>
            </w:pPr>
            <w:r>
              <w:rPr>
                <w:rFonts w:hint="eastAsia" w:ascii="宋体" w:hAnsi="宋体" w:cs="宋体"/>
                <w:color w:val="000000"/>
                <w:szCs w:val="21"/>
                <w:highlight w:val="none"/>
              </w:rPr>
              <w:t>账   号</w:t>
            </w:r>
          </w:p>
        </w:tc>
        <w:tc>
          <w:tcPr>
            <w:tcW w:w="7148" w:type="dxa"/>
            <w:gridSpan w:val="7"/>
            <w:vAlign w:val="center"/>
          </w:tcPr>
          <w:p w14:paraId="3B74CD3D">
            <w:pPr>
              <w:jc w:val="center"/>
              <w:rPr>
                <w:rFonts w:ascii="宋体" w:hAnsi="宋体" w:cs="宋体"/>
                <w:color w:val="000000"/>
                <w:szCs w:val="21"/>
                <w:highlight w:val="none"/>
              </w:rPr>
            </w:pPr>
          </w:p>
        </w:tc>
      </w:tr>
      <w:tr w14:paraId="75F4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2045" w:type="dxa"/>
            <w:vAlign w:val="center"/>
          </w:tcPr>
          <w:p w14:paraId="0E2EC7F9">
            <w:pPr>
              <w:jc w:val="center"/>
              <w:rPr>
                <w:rFonts w:ascii="宋体" w:hAnsi="宋体" w:cs="宋体"/>
                <w:color w:val="000000"/>
                <w:szCs w:val="21"/>
                <w:highlight w:val="none"/>
              </w:rPr>
            </w:pPr>
            <w:r>
              <w:rPr>
                <w:rFonts w:hint="eastAsia" w:ascii="宋体" w:hAnsi="宋体" w:cs="宋体"/>
                <w:color w:val="000000"/>
                <w:szCs w:val="21"/>
                <w:highlight w:val="none"/>
              </w:rPr>
              <w:t>经营范围</w:t>
            </w:r>
          </w:p>
        </w:tc>
        <w:tc>
          <w:tcPr>
            <w:tcW w:w="7148" w:type="dxa"/>
            <w:gridSpan w:val="7"/>
            <w:vAlign w:val="center"/>
          </w:tcPr>
          <w:p w14:paraId="51356BF6">
            <w:pPr>
              <w:jc w:val="center"/>
              <w:rPr>
                <w:rFonts w:ascii="宋体" w:hAnsi="宋体" w:cs="宋体"/>
                <w:color w:val="000000"/>
                <w:szCs w:val="21"/>
                <w:highlight w:val="none"/>
              </w:rPr>
            </w:pPr>
          </w:p>
        </w:tc>
      </w:tr>
    </w:tbl>
    <w:p w14:paraId="3E168535">
      <w:pPr>
        <w:rPr>
          <w:rFonts w:ascii="宋体" w:hAnsi="宋体" w:cs="宋体"/>
          <w:color w:val="000000"/>
          <w:szCs w:val="21"/>
          <w:highlight w:val="none"/>
        </w:rPr>
      </w:pPr>
      <w:r>
        <w:rPr>
          <w:rFonts w:hint="eastAsia" w:ascii="宋体" w:hAnsi="宋体" w:cs="宋体"/>
          <w:color w:val="000000"/>
          <w:szCs w:val="21"/>
          <w:highlight w:val="none"/>
        </w:rPr>
        <w:t>备注：本表后应附企业法人营业执照副本、开户证明文件等材料的复印件。</w:t>
      </w:r>
      <w:bookmarkStart w:id="931" w:name="_Toc144974881"/>
      <w:bookmarkStart w:id="932" w:name="_Toc179632833"/>
      <w:bookmarkStart w:id="933" w:name="_Toc152042602"/>
      <w:bookmarkStart w:id="934" w:name="_Toc152045813"/>
    </w:p>
    <w:p w14:paraId="176938A5">
      <w:pPr>
        <w:pStyle w:val="6"/>
        <w:keepNext w:val="0"/>
        <w:keepLines w:val="0"/>
        <w:jc w:val="center"/>
        <w:rPr>
          <w:rFonts w:ascii="宋体" w:hAnsi="宋体" w:cs="宋体"/>
          <w:color w:val="000000"/>
          <w:highlight w:val="none"/>
        </w:rPr>
      </w:pPr>
      <w:bookmarkStart w:id="935" w:name="_Toc152045809"/>
      <w:bookmarkStart w:id="936" w:name="_Toc144974877"/>
      <w:bookmarkStart w:id="937" w:name="_Toc152042598"/>
      <w:bookmarkStart w:id="938" w:name="_Toc453756971"/>
      <w:bookmarkStart w:id="939" w:name="_Toc265953295"/>
      <w:bookmarkStart w:id="940" w:name="_Toc247527849"/>
      <w:bookmarkStart w:id="941" w:name="_Toc247514301"/>
    </w:p>
    <w:p w14:paraId="54FA6C8E">
      <w:pPr>
        <w:rPr>
          <w:rFonts w:ascii="宋体" w:hAnsi="宋体" w:cs="宋体"/>
          <w:color w:val="000000"/>
          <w:highlight w:val="none"/>
        </w:rPr>
      </w:pPr>
    </w:p>
    <w:p w14:paraId="46DC56AB">
      <w:pPr>
        <w:pStyle w:val="21"/>
        <w:rPr>
          <w:rFonts w:hAnsi="宋体" w:cs="宋体"/>
          <w:color w:val="000000"/>
          <w:highlight w:val="none"/>
        </w:rPr>
      </w:pPr>
    </w:p>
    <w:p w14:paraId="241854DC">
      <w:pPr>
        <w:pStyle w:val="21"/>
        <w:rPr>
          <w:rFonts w:hAnsi="宋体" w:cs="宋体"/>
          <w:color w:val="000000"/>
          <w:highlight w:val="none"/>
        </w:rPr>
      </w:pPr>
    </w:p>
    <w:p w14:paraId="59093DBA">
      <w:pPr>
        <w:pStyle w:val="21"/>
        <w:rPr>
          <w:rFonts w:hAnsi="宋体" w:cs="宋体"/>
          <w:color w:val="000000"/>
          <w:highlight w:val="none"/>
        </w:rPr>
      </w:pPr>
    </w:p>
    <w:p w14:paraId="5C580434">
      <w:pPr>
        <w:pStyle w:val="21"/>
        <w:rPr>
          <w:rFonts w:hAnsi="宋体" w:cs="宋体"/>
          <w:color w:val="000000"/>
          <w:highlight w:val="none"/>
        </w:rPr>
      </w:pPr>
    </w:p>
    <w:p w14:paraId="46C62AAA">
      <w:pPr>
        <w:pStyle w:val="21"/>
        <w:rPr>
          <w:rFonts w:hAnsi="宋体" w:cs="宋体"/>
          <w:color w:val="000000"/>
          <w:highlight w:val="none"/>
        </w:rPr>
      </w:pPr>
    </w:p>
    <w:p w14:paraId="7C9D79CC">
      <w:pPr>
        <w:pStyle w:val="21"/>
        <w:rPr>
          <w:rFonts w:hAnsi="宋体" w:cs="宋体"/>
          <w:color w:val="000000"/>
          <w:highlight w:val="none"/>
        </w:rPr>
      </w:pPr>
    </w:p>
    <w:bookmarkEnd w:id="935"/>
    <w:bookmarkEnd w:id="936"/>
    <w:bookmarkEnd w:id="937"/>
    <w:bookmarkEnd w:id="938"/>
    <w:bookmarkEnd w:id="939"/>
    <w:bookmarkEnd w:id="940"/>
    <w:bookmarkEnd w:id="941"/>
    <w:p w14:paraId="388C4A3F">
      <w:pPr>
        <w:spacing w:line="440" w:lineRule="exact"/>
        <w:rPr>
          <w:rFonts w:ascii="宋体" w:hAnsi="宋体" w:cs="宋体"/>
          <w:color w:val="000000"/>
          <w:sz w:val="23"/>
          <w:szCs w:val="23"/>
          <w:highlight w:val="none"/>
        </w:rPr>
      </w:pPr>
    </w:p>
    <w:p w14:paraId="56291778">
      <w:pPr>
        <w:pStyle w:val="6"/>
        <w:keepNext w:val="0"/>
        <w:keepLines w:val="0"/>
        <w:jc w:val="center"/>
        <w:rPr>
          <w:rFonts w:ascii="宋体" w:hAnsi="宋体" w:cs="宋体"/>
          <w:color w:val="000000"/>
          <w:highlight w:val="none"/>
        </w:rPr>
      </w:pPr>
      <w:bookmarkStart w:id="942" w:name="_Toc453756972"/>
      <w:bookmarkStart w:id="943" w:name="_Toc26362"/>
      <w:bookmarkStart w:id="944" w:name="_Toc144974878"/>
      <w:bookmarkStart w:id="945" w:name="_Toc29493"/>
      <w:bookmarkStart w:id="946" w:name="_Toc29082"/>
      <w:bookmarkStart w:id="947" w:name="_Toc152042599"/>
      <w:bookmarkStart w:id="948" w:name="_Toc265953296"/>
      <w:bookmarkStart w:id="949" w:name="_Toc247527850"/>
      <w:bookmarkStart w:id="950" w:name="_Toc7575"/>
      <w:bookmarkStart w:id="951" w:name="_Toc247514302"/>
      <w:bookmarkStart w:id="952" w:name="_Toc152045810"/>
      <w:r>
        <w:rPr>
          <w:rFonts w:hint="eastAsia" w:ascii="宋体" w:hAnsi="宋体" w:cs="宋体"/>
          <w:color w:val="000000"/>
          <w:highlight w:val="none"/>
        </w:rPr>
        <w:t>资格条件承诺函</w:t>
      </w:r>
    </w:p>
    <w:p w14:paraId="247FF9C0">
      <w:pPr>
        <w:spacing w:line="50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致：</w:t>
      </w:r>
      <w:r>
        <w:rPr>
          <w:rFonts w:hint="eastAsia" w:ascii="宋体" w:hAnsi="宋体" w:cs="宋体"/>
          <w:color w:val="000000"/>
          <w:sz w:val="24"/>
          <w:highlight w:val="none"/>
          <w:u w:val="single"/>
        </w:rPr>
        <w:t xml:space="preserve">   （采购人、采购代理机构 ）  </w:t>
      </w:r>
      <w:r>
        <w:rPr>
          <w:rFonts w:hint="eastAsia" w:ascii="宋体" w:hAnsi="宋体" w:cs="宋体"/>
          <w:color w:val="000000"/>
          <w:sz w:val="24"/>
          <w:highlight w:val="none"/>
        </w:rPr>
        <w:t xml:space="preserve"> ：</w:t>
      </w:r>
    </w:p>
    <w:p w14:paraId="643F71AA">
      <w:pPr>
        <w:spacing w:line="50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我单位（公司）参与</w:t>
      </w:r>
      <w:r>
        <w:rPr>
          <w:rFonts w:hint="eastAsia" w:ascii="宋体" w:hAnsi="宋体" w:cs="宋体"/>
          <w:color w:val="000000"/>
          <w:sz w:val="24"/>
          <w:highlight w:val="none"/>
          <w:u w:val="single"/>
        </w:rPr>
        <w:t xml:space="preserve">   （采购项目名称 项目编号）  </w:t>
      </w:r>
      <w:r>
        <w:rPr>
          <w:rFonts w:hint="eastAsia" w:ascii="宋体" w:hAnsi="宋体" w:cs="宋体"/>
          <w:color w:val="000000"/>
          <w:sz w:val="24"/>
          <w:highlight w:val="none"/>
        </w:rPr>
        <w:t>采购项目的政府采购活动，现承诺如下：</w:t>
      </w:r>
    </w:p>
    <w:p w14:paraId="25233FAB">
      <w:pPr>
        <w:spacing w:line="50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 具有良好的商业信誉和健全的财务会计制度；</w:t>
      </w:r>
    </w:p>
    <w:p w14:paraId="45D7F6A9">
      <w:pPr>
        <w:spacing w:line="50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 具有依法缴纳税收的良好记录；</w:t>
      </w:r>
    </w:p>
    <w:p w14:paraId="1CD531D2">
      <w:pPr>
        <w:spacing w:line="50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3.具有依法缴纳社会保障金的良好记录。</w:t>
      </w:r>
    </w:p>
    <w:p w14:paraId="3FBA0211">
      <w:pPr>
        <w:spacing w:line="50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我方在采购项目评审（评标）环节结束后，随时接受采购人、采购代理机构的检查验证，配合提供相关证明材料，证明符合《中华人民共和国政府采购法》规定的投标人基本资格条件。</w:t>
      </w:r>
    </w:p>
    <w:p w14:paraId="7406D440">
      <w:pPr>
        <w:spacing w:line="50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我单位（公司）对上述承诺的真实性负责。如有虚假，将依法承担相应责任。</w:t>
      </w:r>
    </w:p>
    <w:p w14:paraId="07BFCDEF">
      <w:pPr>
        <w:spacing w:line="50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特此承诺。</w:t>
      </w:r>
    </w:p>
    <w:p w14:paraId="7275A92A">
      <w:pPr>
        <w:spacing w:line="500" w:lineRule="exact"/>
        <w:ind w:firstLine="480" w:firstLineChars="200"/>
        <w:jc w:val="right"/>
        <w:rPr>
          <w:rFonts w:ascii="宋体" w:hAnsi="宋体" w:cs="宋体"/>
          <w:color w:val="000000"/>
          <w:sz w:val="24"/>
          <w:highlight w:val="none"/>
        </w:rPr>
      </w:pPr>
    </w:p>
    <w:p w14:paraId="6F2C959E">
      <w:pPr>
        <w:spacing w:line="500" w:lineRule="exact"/>
        <w:ind w:firstLine="480" w:firstLineChars="200"/>
        <w:jc w:val="right"/>
        <w:rPr>
          <w:rFonts w:ascii="宋体" w:hAnsi="宋体" w:cs="宋体"/>
          <w:color w:val="000000"/>
          <w:sz w:val="24"/>
          <w:highlight w:val="none"/>
        </w:rPr>
      </w:pPr>
    </w:p>
    <w:p w14:paraId="0C038A15">
      <w:pPr>
        <w:spacing w:line="500" w:lineRule="exact"/>
        <w:ind w:firstLine="480" w:firstLineChars="200"/>
        <w:jc w:val="center"/>
        <w:rPr>
          <w:rFonts w:ascii="宋体" w:hAnsi="宋体" w:cs="宋体"/>
          <w:color w:val="000000"/>
          <w:sz w:val="24"/>
          <w:highlight w:val="none"/>
        </w:rPr>
      </w:pPr>
      <w:r>
        <w:rPr>
          <w:rFonts w:hint="eastAsia" w:ascii="宋体" w:hAnsi="宋体" w:cs="宋体"/>
          <w:color w:val="000000"/>
          <w:sz w:val="24"/>
          <w:highlight w:val="none"/>
        </w:rPr>
        <w:t>盖章：</w:t>
      </w:r>
    </w:p>
    <w:p w14:paraId="5B3BC876">
      <w:pPr>
        <w:spacing w:line="500" w:lineRule="exact"/>
        <w:ind w:firstLine="480" w:firstLineChars="200"/>
        <w:jc w:val="center"/>
        <w:rPr>
          <w:rFonts w:ascii="宋体" w:hAnsi="宋体" w:cs="宋体"/>
          <w:color w:val="000000"/>
          <w:sz w:val="24"/>
          <w:highlight w:val="none"/>
        </w:rPr>
      </w:pPr>
      <w:r>
        <w:rPr>
          <w:rFonts w:hint="eastAsia" w:ascii="宋体" w:hAnsi="宋体" w:cs="宋体"/>
          <w:color w:val="000000"/>
          <w:sz w:val="24"/>
          <w:highlight w:val="none"/>
        </w:rPr>
        <w:t>签字：</w:t>
      </w:r>
    </w:p>
    <w:p w14:paraId="6F4C34E2">
      <w:pPr>
        <w:spacing w:line="500" w:lineRule="exact"/>
        <w:ind w:firstLine="480" w:firstLineChars="200"/>
        <w:jc w:val="center"/>
        <w:rPr>
          <w:rFonts w:ascii="宋体" w:hAnsi="宋体" w:cs="宋体"/>
          <w:color w:val="000000"/>
          <w:sz w:val="24"/>
          <w:highlight w:val="none"/>
        </w:rPr>
      </w:pPr>
      <w:r>
        <w:rPr>
          <w:rFonts w:hint="eastAsia" w:ascii="宋体" w:hAnsi="宋体" w:cs="宋体"/>
          <w:color w:val="000000"/>
          <w:sz w:val="24"/>
          <w:highlight w:val="none"/>
        </w:rPr>
        <w:t>日期：</w:t>
      </w:r>
    </w:p>
    <w:p w14:paraId="4FF46A9F">
      <w:pPr>
        <w:pStyle w:val="6"/>
        <w:keepNext w:val="0"/>
        <w:keepLines w:val="0"/>
        <w:jc w:val="right"/>
        <w:rPr>
          <w:rFonts w:ascii="宋体" w:hAnsi="宋体" w:cs="宋体"/>
          <w:b w:val="0"/>
          <w:bCs w:val="0"/>
          <w:color w:val="000000"/>
          <w:sz w:val="24"/>
          <w:szCs w:val="24"/>
          <w:highlight w:val="none"/>
        </w:rPr>
      </w:pPr>
    </w:p>
    <w:p w14:paraId="2E3426D6">
      <w:pPr>
        <w:pStyle w:val="6"/>
        <w:keepNext w:val="0"/>
        <w:keepLines w:val="0"/>
        <w:jc w:val="right"/>
        <w:rPr>
          <w:rFonts w:ascii="宋体" w:hAnsi="宋体" w:cs="宋体"/>
          <w:b w:val="0"/>
          <w:bCs w:val="0"/>
          <w:color w:val="000000"/>
          <w:sz w:val="24"/>
          <w:szCs w:val="24"/>
          <w:highlight w:val="none"/>
        </w:rPr>
      </w:pPr>
    </w:p>
    <w:p w14:paraId="164040F4">
      <w:pPr>
        <w:pStyle w:val="6"/>
        <w:keepNext w:val="0"/>
        <w:keepLines w:val="0"/>
        <w:jc w:val="right"/>
        <w:rPr>
          <w:rFonts w:ascii="宋体" w:hAnsi="宋体" w:cs="宋体"/>
          <w:b w:val="0"/>
          <w:bCs w:val="0"/>
          <w:color w:val="000000"/>
          <w:sz w:val="24"/>
          <w:szCs w:val="24"/>
          <w:highlight w:val="none"/>
        </w:rPr>
      </w:pPr>
    </w:p>
    <w:p w14:paraId="61514567">
      <w:pPr>
        <w:pStyle w:val="6"/>
        <w:keepNext w:val="0"/>
        <w:keepLines w:val="0"/>
        <w:jc w:val="right"/>
        <w:rPr>
          <w:rFonts w:ascii="宋体" w:hAnsi="宋体" w:cs="宋体"/>
          <w:b w:val="0"/>
          <w:bCs w:val="0"/>
          <w:color w:val="000000"/>
          <w:sz w:val="24"/>
          <w:szCs w:val="24"/>
          <w:highlight w:val="none"/>
        </w:rPr>
      </w:pPr>
    </w:p>
    <w:p w14:paraId="2820B2A2">
      <w:pPr>
        <w:pStyle w:val="6"/>
        <w:keepNext w:val="0"/>
        <w:keepLines w:val="0"/>
        <w:jc w:val="right"/>
        <w:rPr>
          <w:rFonts w:ascii="宋体" w:hAnsi="宋体" w:cs="宋体"/>
          <w:b w:val="0"/>
          <w:bCs w:val="0"/>
          <w:color w:val="000000"/>
          <w:sz w:val="24"/>
          <w:szCs w:val="24"/>
          <w:highlight w:val="none"/>
        </w:rPr>
      </w:pPr>
    </w:p>
    <w:p w14:paraId="3FB0A5C2">
      <w:pPr>
        <w:pStyle w:val="6"/>
        <w:keepNext w:val="0"/>
        <w:keepLines w:val="0"/>
        <w:rPr>
          <w:rFonts w:ascii="宋体" w:hAnsi="宋体" w:cs="宋体"/>
          <w:b w:val="0"/>
          <w:bCs w:val="0"/>
          <w:color w:val="000000"/>
          <w:sz w:val="24"/>
          <w:szCs w:val="24"/>
          <w:highlight w:val="none"/>
        </w:rPr>
      </w:pPr>
    </w:p>
    <w:p w14:paraId="5A220EFF">
      <w:pPr>
        <w:pStyle w:val="6"/>
        <w:keepNext w:val="0"/>
        <w:keepLines w:val="0"/>
        <w:jc w:val="center"/>
        <w:rPr>
          <w:rFonts w:ascii="宋体" w:hAnsi="宋体" w:cs="宋体"/>
          <w:color w:val="000000"/>
          <w:highlight w:val="none"/>
        </w:rPr>
      </w:pPr>
      <w:r>
        <w:rPr>
          <w:rFonts w:hint="eastAsia" w:ascii="宋体" w:hAnsi="宋体" w:cs="宋体"/>
          <w:color w:val="000000"/>
          <w:highlight w:val="none"/>
        </w:rPr>
        <w:t>（二）近年完成的类似项目情况表</w:t>
      </w:r>
      <w:bookmarkEnd w:id="942"/>
      <w:bookmarkEnd w:id="943"/>
      <w:bookmarkEnd w:id="944"/>
      <w:bookmarkEnd w:id="945"/>
      <w:bookmarkEnd w:id="946"/>
      <w:bookmarkEnd w:id="947"/>
      <w:bookmarkEnd w:id="948"/>
      <w:bookmarkEnd w:id="949"/>
      <w:bookmarkEnd w:id="950"/>
      <w:bookmarkEnd w:id="951"/>
      <w:bookmarkEnd w:id="952"/>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8"/>
        <w:gridCol w:w="6254"/>
      </w:tblGrid>
      <w:tr w14:paraId="09FC2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20FDD43A">
            <w:pPr>
              <w:jc w:val="center"/>
              <w:rPr>
                <w:rFonts w:ascii="宋体" w:hAnsi="宋体" w:cs="宋体"/>
                <w:color w:val="000000"/>
                <w:szCs w:val="21"/>
                <w:highlight w:val="none"/>
              </w:rPr>
            </w:pPr>
            <w:bookmarkStart w:id="953" w:name="_Toc265953297"/>
            <w:bookmarkStart w:id="954" w:name="_Toc152045811"/>
            <w:bookmarkStart w:id="955" w:name="_Toc453756973"/>
            <w:bookmarkStart w:id="956" w:name="_Toc144974879"/>
            <w:bookmarkStart w:id="957" w:name="_Toc247514303"/>
            <w:bookmarkStart w:id="958" w:name="_Toc152042600"/>
            <w:bookmarkStart w:id="959" w:name="_Toc247527851"/>
            <w:r>
              <w:rPr>
                <w:rFonts w:hint="eastAsia" w:ascii="宋体" w:hAnsi="宋体" w:cs="宋体"/>
                <w:color w:val="000000"/>
                <w:szCs w:val="21"/>
                <w:highlight w:val="none"/>
              </w:rPr>
              <w:t>采购人</w:t>
            </w:r>
          </w:p>
        </w:tc>
        <w:tc>
          <w:tcPr>
            <w:tcW w:w="6254" w:type="dxa"/>
            <w:vAlign w:val="center"/>
          </w:tcPr>
          <w:p w14:paraId="1AF0AAED">
            <w:pPr>
              <w:jc w:val="center"/>
              <w:rPr>
                <w:rFonts w:ascii="宋体" w:hAnsi="宋体" w:cs="宋体"/>
                <w:color w:val="000000"/>
                <w:szCs w:val="21"/>
                <w:highlight w:val="none"/>
              </w:rPr>
            </w:pPr>
          </w:p>
        </w:tc>
      </w:tr>
      <w:tr w14:paraId="41DCF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1F62F94E">
            <w:pPr>
              <w:jc w:val="center"/>
              <w:rPr>
                <w:rFonts w:ascii="宋体" w:hAnsi="宋体" w:cs="宋体"/>
                <w:color w:val="000000"/>
                <w:szCs w:val="21"/>
                <w:highlight w:val="none"/>
              </w:rPr>
            </w:pPr>
            <w:r>
              <w:rPr>
                <w:rFonts w:hint="eastAsia" w:ascii="宋体" w:hAnsi="宋体" w:cs="宋体"/>
                <w:color w:val="000000"/>
                <w:szCs w:val="21"/>
                <w:highlight w:val="none"/>
              </w:rPr>
              <w:t>项目名称</w:t>
            </w:r>
          </w:p>
        </w:tc>
        <w:tc>
          <w:tcPr>
            <w:tcW w:w="6254" w:type="dxa"/>
            <w:vAlign w:val="center"/>
          </w:tcPr>
          <w:p w14:paraId="77801F5B">
            <w:pPr>
              <w:jc w:val="center"/>
              <w:rPr>
                <w:rFonts w:ascii="宋体" w:hAnsi="宋体" w:cs="宋体"/>
                <w:color w:val="000000"/>
                <w:szCs w:val="21"/>
                <w:highlight w:val="none"/>
              </w:rPr>
            </w:pPr>
          </w:p>
        </w:tc>
      </w:tr>
      <w:tr w14:paraId="55306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139FFA5D">
            <w:pPr>
              <w:jc w:val="center"/>
              <w:rPr>
                <w:rFonts w:ascii="宋体" w:hAnsi="宋体" w:cs="宋体"/>
                <w:color w:val="000000"/>
                <w:szCs w:val="21"/>
                <w:highlight w:val="none"/>
              </w:rPr>
            </w:pPr>
            <w:r>
              <w:rPr>
                <w:rFonts w:hint="eastAsia" w:ascii="宋体" w:hAnsi="宋体" w:cs="宋体"/>
                <w:color w:val="000000"/>
                <w:szCs w:val="21"/>
                <w:highlight w:val="none"/>
              </w:rPr>
              <w:t>合同金额</w:t>
            </w:r>
          </w:p>
        </w:tc>
        <w:tc>
          <w:tcPr>
            <w:tcW w:w="6254" w:type="dxa"/>
            <w:vAlign w:val="center"/>
          </w:tcPr>
          <w:p w14:paraId="2FB84945">
            <w:pPr>
              <w:jc w:val="center"/>
              <w:rPr>
                <w:rFonts w:ascii="宋体" w:hAnsi="宋体" w:cs="宋体"/>
                <w:color w:val="000000"/>
                <w:szCs w:val="21"/>
                <w:highlight w:val="none"/>
              </w:rPr>
            </w:pPr>
          </w:p>
        </w:tc>
      </w:tr>
      <w:tr w14:paraId="2E058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412123FB">
            <w:pPr>
              <w:jc w:val="center"/>
              <w:rPr>
                <w:rFonts w:ascii="宋体" w:hAnsi="宋体" w:cs="宋体"/>
                <w:color w:val="000000"/>
                <w:szCs w:val="21"/>
                <w:highlight w:val="none"/>
              </w:rPr>
            </w:pPr>
            <w:r>
              <w:rPr>
                <w:rFonts w:hint="eastAsia" w:ascii="宋体" w:hAnsi="宋体" w:cs="宋体"/>
                <w:color w:val="000000"/>
                <w:szCs w:val="21"/>
                <w:highlight w:val="none"/>
              </w:rPr>
              <w:t>完 成 日 期</w:t>
            </w:r>
          </w:p>
          <w:p w14:paraId="5A2B57CD">
            <w:pPr>
              <w:jc w:val="center"/>
              <w:rPr>
                <w:rFonts w:ascii="宋体" w:hAnsi="宋体" w:cs="宋体"/>
                <w:color w:val="000000"/>
                <w:szCs w:val="21"/>
                <w:highlight w:val="none"/>
              </w:rPr>
            </w:pPr>
            <w:r>
              <w:rPr>
                <w:rFonts w:hint="eastAsia" w:ascii="宋体" w:hAnsi="宋体" w:cs="宋体"/>
                <w:color w:val="000000"/>
                <w:szCs w:val="21"/>
                <w:highlight w:val="none"/>
              </w:rPr>
              <w:t>（年/月/日）</w:t>
            </w:r>
          </w:p>
        </w:tc>
        <w:tc>
          <w:tcPr>
            <w:tcW w:w="6254" w:type="dxa"/>
            <w:vAlign w:val="center"/>
          </w:tcPr>
          <w:p w14:paraId="1271E6B0">
            <w:pPr>
              <w:jc w:val="center"/>
              <w:rPr>
                <w:rFonts w:ascii="宋体" w:hAnsi="宋体" w:cs="宋体"/>
                <w:color w:val="000000"/>
                <w:szCs w:val="21"/>
                <w:highlight w:val="none"/>
              </w:rPr>
            </w:pPr>
          </w:p>
        </w:tc>
      </w:tr>
      <w:tr w14:paraId="3E65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25EA359F">
            <w:pPr>
              <w:jc w:val="center"/>
              <w:rPr>
                <w:rFonts w:ascii="宋体" w:hAnsi="宋体" w:cs="宋体"/>
                <w:color w:val="000000"/>
                <w:szCs w:val="21"/>
                <w:highlight w:val="none"/>
              </w:rPr>
            </w:pPr>
            <w:r>
              <w:rPr>
                <w:rFonts w:hint="eastAsia" w:ascii="宋体" w:hAnsi="宋体" w:cs="宋体"/>
                <w:color w:val="000000"/>
                <w:szCs w:val="21"/>
                <w:highlight w:val="none"/>
              </w:rPr>
              <w:t>……</w:t>
            </w:r>
          </w:p>
        </w:tc>
        <w:tc>
          <w:tcPr>
            <w:tcW w:w="6254" w:type="dxa"/>
            <w:vAlign w:val="center"/>
          </w:tcPr>
          <w:p w14:paraId="2585EB0A">
            <w:pPr>
              <w:jc w:val="center"/>
              <w:rPr>
                <w:rFonts w:ascii="宋体" w:hAnsi="宋体" w:cs="宋体"/>
                <w:color w:val="000000"/>
                <w:szCs w:val="21"/>
                <w:highlight w:val="none"/>
              </w:rPr>
            </w:pPr>
          </w:p>
        </w:tc>
      </w:tr>
    </w:tbl>
    <w:p w14:paraId="470DD97A">
      <w:pPr>
        <w:spacing w:line="440" w:lineRule="exact"/>
        <w:ind w:left="258" w:leftChars="123"/>
        <w:rPr>
          <w:rFonts w:ascii="宋体" w:hAnsi="宋体" w:cs="宋体"/>
          <w:color w:val="000000"/>
          <w:szCs w:val="21"/>
          <w:highlight w:val="none"/>
        </w:rPr>
      </w:pPr>
      <w:r>
        <w:rPr>
          <w:rFonts w:hint="eastAsia" w:ascii="宋体" w:hAnsi="宋体" w:cs="宋体"/>
          <w:color w:val="000000"/>
          <w:szCs w:val="21"/>
          <w:highlight w:val="none"/>
        </w:rPr>
        <w:t>备注：本表后附提供加盖公章的中标通知书或合同协议书复印件，具体年份要求见投标人须知前附表。每张表格只填写一个项目，并标明序号。</w:t>
      </w:r>
    </w:p>
    <w:p w14:paraId="6A0642C9">
      <w:pPr>
        <w:pStyle w:val="54"/>
        <w:rPr>
          <w:rFonts w:hAnsi="宋体"/>
          <w:szCs w:val="21"/>
          <w:highlight w:val="none"/>
        </w:rPr>
      </w:pPr>
    </w:p>
    <w:p w14:paraId="0EA81374">
      <w:pPr>
        <w:pStyle w:val="20"/>
        <w:rPr>
          <w:rFonts w:ascii="宋体" w:hAnsi="宋体" w:cs="宋体"/>
          <w:color w:val="000000"/>
          <w:szCs w:val="21"/>
          <w:highlight w:val="none"/>
        </w:rPr>
      </w:pPr>
    </w:p>
    <w:p w14:paraId="10BA6301">
      <w:pPr>
        <w:rPr>
          <w:rFonts w:ascii="宋体" w:hAnsi="宋体" w:cs="宋体"/>
          <w:color w:val="000000"/>
          <w:szCs w:val="21"/>
          <w:highlight w:val="none"/>
        </w:rPr>
      </w:pPr>
    </w:p>
    <w:p w14:paraId="3D84A65D">
      <w:pPr>
        <w:pStyle w:val="54"/>
        <w:rPr>
          <w:rFonts w:hAnsi="宋体"/>
          <w:highlight w:val="none"/>
        </w:rPr>
      </w:pPr>
    </w:p>
    <w:p w14:paraId="74E1F0DC">
      <w:pPr>
        <w:pStyle w:val="20"/>
        <w:rPr>
          <w:rFonts w:ascii="宋体" w:hAnsi="宋体" w:cs="宋体"/>
          <w:color w:val="000000"/>
          <w:highlight w:val="none"/>
        </w:rPr>
      </w:pPr>
    </w:p>
    <w:p w14:paraId="0A1F06B0">
      <w:pPr>
        <w:rPr>
          <w:rFonts w:ascii="宋体" w:hAnsi="宋体" w:cs="宋体"/>
          <w:color w:val="000000"/>
          <w:highlight w:val="none"/>
        </w:rPr>
      </w:pPr>
    </w:p>
    <w:p w14:paraId="50C34E8A">
      <w:pPr>
        <w:pStyle w:val="21"/>
        <w:rPr>
          <w:rFonts w:hAnsi="宋体" w:cs="宋体"/>
          <w:color w:val="000000"/>
          <w:highlight w:val="none"/>
        </w:rPr>
      </w:pPr>
    </w:p>
    <w:p w14:paraId="60F938A1">
      <w:pPr>
        <w:pStyle w:val="21"/>
        <w:rPr>
          <w:rFonts w:hAnsi="宋体" w:cs="宋体"/>
          <w:color w:val="000000"/>
          <w:highlight w:val="none"/>
        </w:rPr>
      </w:pPr>
    </w:p>
    <w:p w14:paraId="78AC55A0">
      <w:pPr>
        <w:pStyle w:val="21"/>
        <w:rPr>
          <w:rFonts w:hAnsi="宋体" w:cs="宋体"/>
          <w:color w:val="000000"/>
          <w:highlight w:val="none"/>
        </w:rPr>
      </w:pPr>
    </w:p>
    <w:p w14:paraId="05CA7079">
      <w:pPr>
        <w:pStyle w:val="21"/>
        <w:rPr>
          <w:rFonts w:hAnsi="宋体" w:cs="宋体"/>
          <w:color w:val="000000"/>
          <w:highlight w:val="none"/>
        </w:rPr>
      </w:pPr>
    </w:p>
    <w:p w14:paraId="2F4B9CAC">
      <w:pPr>
        <w:pStyle w:val="21"/>
        <w:rPr>
          <w:rFonts w:hAnsi="宋体" w:cs="宋体"/>
          <w:color w:val="000000"/>
          <w:highlight w:val="none"/>
        </w:rPr>
      </w:pPr>
    </w:p>
    <w:p w14:paraId="4C8E3301">
      <w:pPr>
        <w:pStyle w:val="21"/>
        <w:rPr>
          <w:rFonts w:hAnsi="宋体" w:cs="宋体"/>
          <w:color w:val="000000"/>
          <w:highlight w:val="none"/>
        </w:rPr>
      </w:pPr>
    </w:p>
    <w:p w14:paraId="753F023B">
      <w:pPr>
        <w:pStyle w:val="21"/>
        <w:rPr>
          <w:rFonts w:hAnsi="宋体" w:cs="宋体"/>
          <w:color w:val="000000"/>
          <w:highlight w:val="none"/>
        </w:rPr>
      </w:pPr>
    </w:p>
    <w:p w14:paraId="75CB77F8">
      <w:pPr>
        <w:pStyle w:val="21"/>
        <w:rPr>
          <w:rFonts w:hAnsi="宋体" w:cs="宋体"/>
          <w:color w:val="000000"/>
          <w:highlight w:val="none"/>
        </w:rPr>
      </w:pPr>
    </w:p>
    <w:p w14:paraId="0E19DA03">
      <w:pPr>
        <w:pStyle w:val="21"/>
        <w:rPr>
          <w:rFonts w:hAnsi="宋体" w:cs="宋体"/>
          <w:color w:val="000000"/>
          <w:highlight w:val="none"/>
        </w:rPr>
      </w:pPr>
    </w:p>
    <w:p w14:paraId="75BC26DF">
      <w:pPr>
        <w:pStyle w:val="21"/>
        <w:rPr>
          <w:rFonts w:hAnsi="宋体" w:cs="宋体"/>
          <w:color w:val="000000"/>
          <w:highlight w:val="none"/>
        </w:rPr>
      </w:pPr>
    </w:p>
    <w:p w14:paraId="1B3AB384">
      <w:pPr>
        <w:pStyle w:val="21"/>
        <w:rPr>
          <w:rFonts w:hAnsi="宋体" w:cs="宋体"/>
          <w:color w:val="000000"/>
          <w:highlight w:val="none"/>
        </w:rPr>
      </w:pPr>
    </w:p>
    <w:p w14:paraId="2923545B">
      <w:pPr>
        <w:pStyle w:val="21"/>
        <w:rPr>
          <w:rFonts w:hAnsi="宋体" w:cs="宋体"/>
          <w:color w:val="000000"/>
          <w:highlight w:val="none"/>
        </w:rPr>
      </w:pPr>
    </w:p>
    <w:p w14:paraId="318790EE">
      <w:pPr>
        <w:pStyle w:val="21"/>
        <w:rPr>
          <w:rFonts w:hAnsi="宋体" w:cs="宋体"/>
          <w:color w:val="000000"/>
          <w:highlight w:val="none"/>
        </w:rPr>
      </w:pPr>
    </w:p>
    <w:p w14:paraId="5CD32541">
      <w:pPr>
        <w:pStyle w:val="6"/>
        <w:keepNext w:val="0"/>
        <w:keepLines w:val="0"/>
        <w:jc w:val="center"/>
        <w:rPr>
          <w:rFonts w:ascii="宋体" w:hAnsi="宋体" w:cs="宋体"/>
          <w:color w:val="000000"/>
          <w:highlight w:val="none"/>
        </w:rPr>
      </w:pPr>
      <w:bookmarkStart w:id="960" w:name="_Toc29254"/>
      <w:bookmarkStart w:id="961" w:name="_Toc12258"/>
      <w:bookmarkStart w:id="962" w:name="_Toc13393"/>
      <w:bookmarkStart w:id="963" w:name="_Toc19165"/>
      <w:r>
        <w:rPr>
          <w:rFonts w:hint="eastAsia" w:ascii="宋体" w:hAnsi="宋体" w:cs="宋体"/>
          <w:color w:val="000000"/>
          <w:highlight w:val="none"/>
        </w:rPr>
        <w:t>（三）正在实施的和新承接的项目情况表</w:t>
      </w:r>
      <w:bookmarkEnd w:id="953"/>
      <w:bookmarkEnd w:id="954"/>
      <w:bookmarkEnd w:id="955"/>
      <w:bookmarkEnd w:id="956"/>
      <w:bookmarkEnd w:id="957"/>
      <w:bookmarkEnd w:id="958"/>
      <w:bookmarkEnd w:id="959"/>
      <w:bookmarkEnd w:id="960"/>
      <w:bookmarkEnd w:id="961"/>
      <w:bookmarkEnd w:id="962"/>
      <w:bookmarkEnd w:id="963"/>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8"/>
        <w:gridCol w:w="6254"/>
      </w:tblGrid>
      <w:tr w14:paraId="6F9F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55B6160E">
            <w:pPr>
              <w:jc w:val="center"/>
              <w:rPr>
                <w:rFonts w:ascii="宋体" w:hAnsi="宋体" w:cs="宋体"/>
                <w:color w:val="000000"/>
                <w:szCs w:val="21"/>
                <w:highlight w:val="none"/>
              </w:rPr>
            </w:pPr>
            <w:r>
              <w:rPr>
                <w:rFonts w:hint="eastAsia" w:ascii="宋体" w:hAnsi="宋体" w:cs="宋体"/>
                <w:color w:val="000000"/>
                <w:szCs w:val="21"/>
                <w:highlight w:val="none"/>
              </w:rPr>
              <w:t>采购人</w:t>
            </w:r>
          </w:p>
        </w:tc>
        <w:tc>
          <w:tcPr>
            <w:tcW w:w="6254" w:type="dxa"/>
            <w:vAlign w:val="center"/>
          </w:tcPr>
          <w:p w14:paraId="2E78BDFA">
            <w:pPr>
              <w:jc w:val="center"/>
              <w:rPr>
                <w:rFonts w:ascii="宋体" w:hAnsi="宋体" w:cs="宋体"/>
                <w:color w:val="000000"/>
                <w:szCs w:val="21"/>
                <w:highlight w:val="none"/>
              </w:rPr>
            </w:pPr>
          </w:p>
        </w:tc>
      </w:tr>
      <w:tr w14:paraId="539F0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02E1B605">
            <w:pPr>
              <w:jc w:val="center"/>
              <w:rPr>
                <w:rFonts w:ascii="宋体" w:hAnsi="宋体" w:cs="宋体"/>
                <w:color w:val="000000"/>
                <w:szCs w:val="21"/>
                <w:highlight w:val="none"/>
              </w:rPr>
            </w:pPr>
            <w:r>
              <w:rPr>
                <w:rFonts w:hint="eastAsia" w:ascii="宋体" w:hAnsi="宋体" w:cs="宋体"/>
                <w:color w:val="000000"/>
                <w:szCs w:val="21"/>
                <w:highlight w:val="none"/>
              </w:rPr>
              <w:t>项目名称</w:t>
            </w:r>
          </w:p>
        </w:tc>
        <w:tc>
          <w:tcPr>
            <w:tcW w:w="6254" w:type="dxa"/>
            <w:vAlign w:val="center"/>
          </w:tcPr>
          <w:p w14:paraId="3318BFA0">
            <w:pPr>
              <w:jc w:val="center"/>
              <w:rPr>
                <w:rFonts w:ascii="宋体" w:hAnsi="宋体" w:cs="宋体"/>
                <w:color w:val="000000"/>
                <w:szCs w:val="21"/>
                <w:highlight w:val="none"/>
              </w:rPr>
            </w:pPr>
          </w:p>
        </w:tc>
      </w:tr>
      <w:tr w14:paraId="3B014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5934E69C">
            <w:pPr>
              <w:jc w:val="center"/>
              <w:rPr>
                <w:rFonts w:ascii="宋体" w:hAnsi="宋体" w:cs="宋体"/>
                <w:color w:val="000000"/>
                <w:szCs w:val="21"/>
                <w:highlight w:val="none"/>
              </w:rPr>
            </w:pPr>
            <w:r>
              <w:rPr>
                <w:rFonts w:hint="eastAsia" w:ascii="宋体" w:hAnsi="宋体" w:cs="宋体"/>
                <w:color w:val="000000"/>
                <w:szCs w:val="21"/>
                <w:highlight w:val="none"/>
              </w:rPr>
              <w:t>合同金额</w:t>
            </w:r>
          </w:p>
        </w:tc>
        <w:tc>
          <w:tcPr>
            <w:tcW w:w="6254" w:type="dxa"/>
            <w:vAlign w:val="center"/>
          </w:tcPr>
          <w:p w14:paraId="7C8164CA">
            <w:pPr>
              <w:jc w:val="center"/>
              <w:rPr>
                <w:rFonts w:ascii="宋体" w:hAnsi="宋体" w:cs="宋体"/>
                <w:color w:val="000000"/>
                <w:szCs w:val="21"/>
                <w:highlight w:val="none"/>
              </w:rPr>
            </w:pPr>
          </w:p>
        </w:tc>
      </w:tr>
      <w:tr w14:paraId="6582C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1A63882B">
            <w:pPr>
              <w:jc w:val="center"/>
              <w:rPr>
                <w:rFonts w:ascii="宋体" w:hAnsi="宋体" w:cs="宋体"/>
                <w:color w:val="000000"/>
                <w:szCs w:val="21"/>
                <w:highlight w:val="none"/>
              </w:rPr>
            </w:pPr>
            <w:r>
              <w:rPr>
                <w:rFonts w:hint="eastAsia" w:ascii="宋体" w:hAnsi="宋体" w:cs="宋体"/>
                <w:color w:val="000000"/>
                <w:szCs w:val="21"/>
                <w:highlight w:val="none"/>
              </w:rPr>
              <w:t>完 成 日 期</w:t>
            </w:r>
          </w:p>
          <w:p w14:paraId="5A524320">
            <w:pPr>
              <w:jc w:val="center"/>
              <w:rPr>
                <w:rFonts w:ascii="宋体" w:hAnsi="宋体" w:cs="宋体"/>
                <w:color w:val="000000"/>
                <w:szCs w:val="21"/>
                <w:highlight w:val="none"/>
              </w:rPr>
            </w:pPr>
            <w:r>
              <w:rPr>
                <w:rFonts w:hint="eastAsia" w:ascii="宋体" w:hAnsi="宋体" w:cs="宋体"/>
                <w:color w:val="000000"/>
                <w:szCs w:val="21"/>
                <w:highlight w:val="none"/>
              </w:rPr>
              <w:t>（年/月/日）</w:t>
            </w:r>
          </w:p>
        </w:tc>
        <w:tc>
          <w:tcPr>
            <w:tcW w:w="6254" w:type="dxa"/>
            <w:vAlign w:val="center"/>
          </w:tcPr>
          <w:p w14:paraId="2ABF7E3D">
            <w:pPr>
              <w:jc w:val="center"/>
              <w:rPr>
                <w:rFonts w:ascii="宋体" w:hAnsi="宋体" w:cs="宋体"/>
                <w:color w:val="000000"/>
                <w:szCs w:val="21"/>
                <w:highlight w:val="none"/>
              </w:rPr>
            </w:pPr>
          </w:p>
        </w:tc>
      </w:tr>
      <w:tr w14:paraId="27AF1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1BD9732B">
            <w:pPr>
              <w:jc w:val="center"/>
              <w:rPr>
                <w:rFonts w:ascii="宋体" w:hAnsi="宋体" w:cs="宋体"/>
                <w:color w:val="000000"/>
                <w:szCs w:val="21"/>
                <w:highlight w:val="none"/>
              </w:rPr>
            </w:pPr>
            <w:r>
              <w:rPr>
                <w:rFonts w:hint="eastAsia" w:ascii="宋体" w:hAnsi="宋体" w:cs="宋体"/>
                <w:color w:val="000000"/>
                <w:szCs w:val="21"/>
                <w:highlight w:val="none"/>
              </w:rPr>
              <w:t>……</w:t>
            </w:r>
          </w:p>
        </w:tc>
        <w:tc>
          <w:tcPr>
            <w:tcW w:w="6254" w:type="dxa"/>
            <w:vAlign w:val="center"/>
          </w:tcPr>
          <w:p w14:paraId="7CC38C1D">
            <w:pPr>
              <w:jc w:val="center"/>
              <w:rPr>
                <w:rFonts w:ascii="宋体" w:hAnsi="宋体" w:cs="宋体"/>
                <w:color w:val="000000"/>
                <w:szCs w:val="21"/>
                <w:highlight w:val="none"/>
              </w:rPr>
            </w:pPr>
          </w:p>
        </w:tc>
      </w:tr>
    </w:tbl>
    <w:p w14:paraId="5F8B0108">
      <w:pPr>
        <w:spacing w:line="440" w:lineRule="exact"/>
        <w:ind w:left="258" w:leftChars="123"/>
        <w:rPr>
          <w:rFonts w:ascii="宋体" w:hAnsi="宋体" w:cs="宋体"/>
          <w:color w:val="000000"/>
          <w:szCs w:val="21"/>
          <w:highlight w:val="none"/>
        </w:rPr>
      </w:pPr>
      <w:r>
        <w:rPr>
          <w:rFonts w:hint="eastAsia" w:ascii="宋体" w:hAnsi="宋体" w:cs="宋体"/>
          <w:color w:val="000000"/>
          <w:szCs w:val="21"/>
          <w:highlight w:val="none"/>
        </w:rPr>
        <w:t>备注：</w:t>
      </w:r>
      <w:r>
        <w:rPr>
          <w:rFonts w:hint="eastAsia" w:ascii="宋体" w:hAnsi="宋体" w:cs="宋体"/>
          <w:color w:val="000000"/>
          <w:sz w:val="24"/>
          <w:highlight w:val="none"/>
        </w:rPr>
        <w:t>1、</w:t>
      </w:r>
      <w:r>
        <w:rPr>
          <w:rFonts w:hint="eastAsia" w:ascii="宋体" w:hAnsi="宋体" w:cs="宋体"/>
          <w:color w:val="000000"/>
          <w:szCs w:val="21"/>
          <w:highlight w:val="none"/>
        </w:rPr>
        <w:t>本表后附提供中标通知书或合同协议书复印件，具体年份要求见投标人须知前附表。</w:t>
      </w:r>
    </w:p>
    <w:p w14:paraId="52B429D9">
      <w:pPr>
        <w:spacing w:line="440" w:lineRule="exact"/>
        <w:ind w:left="258" w:leftChars="123"/>
        <w:rPr>
          <w:rFonts w:ascii="宋体" w:hAnsi="宋体" w:cs="宋体"/>
          <w:color w:val="000000"/>
          <w:sz w:val="24"/>
          <w:highlight w:val="none"/>
        </w:rPr>
      </w:pPr>
      <w:r>
        <w:rPr>
          <w:rFonts w:hint="eastAsia" w:ascii="宋体" w:hAnsi="宋体" w:cs="宋体"/>
          <w:color w:val="000000"/>
          <w:szCs w:val="21"/>
          <w:highlight w:val="none"/>
        </w:rPr>
        <w:t>每张表格只填写一个项目，并标明序号。</w:t>
      </w:r>
    </w:p>
    <w:p w14:paraId="3464B17F">
      <w:pPr>
        <w:rPr>
          <w:rFonts w:ascii="宋体" w:hAnsi="宋体" w:cs="宋体"/>
          <w:color w:val="000000"/>
          <w:sz w:val="24"/>
          <w:highlight w:val="none"/>
        </w:rPr>
      </w:pPr>
    </w:p>
    <w:p w14:paraId="18D22274">
      <w:pPr>
        <w:spacing w:line="440" w:lineRule="exact"/>
        <w:rPr>
          <w:rFonts w:ascii="宋体" w:hAnsi="宋体" w:cs="宋体"/>
          <w:color w:val="000000"/>
          <w:sz w:val="20"/>
          <w:szCs w:val="20"/>
          <w:highlight w:val="none"/>
        </w:rPr>
      </w:pPr>
    </w:p>
    <w:p w14:paraId="14FD5487">
      <w:pPr>
        <w:spacing w:line="440" w:lineRule="exact"/>
        <w:ind w:firstLine="500" w:firstLineChars="250"/>
        <w:jc w:val="center"/>
        <w:rPr>
          <w:rFonts w:ascii="宋体" w:hAnsi="宋体" w:cs="宋体"/>
          <w:color w:val="000000"/>
          <w:sz w:val="20"/>
          <w:szCs w:val="20"/>
          <w:highlight w:val="none"/>
        </w:rPr>
      </w:pPr>
    </w:p>
    <w:p w14:paraId="69F4F847">
      <w:pPr>
        <w:spacing w:line="440" w:lineRule="exact"/>
        <w:ind w:firstLine="500" w:firstLineChars="250"/>
        <w:jc w:val="center"/>
        <w:rPr>
          <w:rFonts w:ascii="宋体" w:hAnsi="宋体" w:cs="宋体"/>
          <w:color w:val="000000"/>
          <w:sz w:val="20"/>
          <w:szCs w:val="20"/>
          <w:highlight w:val="none"/>
        </w:rPr>
      </w:pPr>
    </w:p>
    <w:p w14:paraId="0E7CC123">
      <w:pPr>
        <w:pStyle w:val="21"/>
        <w:rPr>
          <w:rFonts w:hAnsi="宋体" w:cs="宋体"/>
          <w:color w:val="000000"/>
          <w:sz w:val="20"/>
          <w:highlight w:val="none"/>
        </w:rPr>
      </w:pPr>
    </w:p>
    <w:p w14:paraId="65FAA9F7">
      <w:pPr>
        <w:pStyle w:val="21"/>
        <w:rPr>
          <w:rFonts w:hAnsi="宋体" w:cs="宋体"/>
          <w:color w:val="000000"/>
          <w:sz w:val="20"/>
          <w:highlight w:val="none"/>
        </w:rPr>
      </w:pPr>
    </w:p>
    <w:p w14:paraId="0EA52C59">
      <w:pPr>
        <w:pStyle w:val="21"/>
        <w:rPr>
          <w:rFonts w:hAnsi="宋体" w:cs="宋体"/>
          <w:color w:val="000000"/>
          <w:sz w:val="20"/>
          <w:highlight w:val="none"/>
        </w:rPr>
      </w:pPr>
    </w:p>
    <w:p w14:paraId="4C75B3A4">
      <w:pPr>
        <w:pStyle w:val="21"/>
        <w:rPr>
          <w:rFonts w:hAnsi="宋体" w:cs="宋体"/>
          <w:color w:val="000000"/>
          <w:sz w:val="20"/>
          <w:highlight w:val="none"/>
        </w:rPr>
      </w:pPr>
    </w:p>
    <w:p w14:paraId="6A6C24C7">
      <w:pPr>
        <w:pStyle w:val="21"/>
        <w:rPr>
          <w:rFonts w:hAnsi="宋体" w:cs="宋体"/>
          <w:color w:val="000000"/>
          <w:sz w:val="20"/>
          <w:highlight w:val="none"/>
        </w:rPr>
      </w:pPr>
    </w:p>
    <w:p w14:paraId="19ACE125">
      <w:pPr>
        <w:pStyle w:val="21"/>
        <w:rPr>
          <w:rFonts w:hAnsi="宋体" w:cs="宋体"/>
          <w:color w:val="000000"/>
          <w:sz w:val="20"/>
          <w:highlight w:val="none"/>
        </w:rPr>
      </w:pPr>
    </w:p>
    <w:p w14:paraId="315DD0AC">
      <w:pPr>
        <w:pStyle w:val="21"/>
        <w:rPr>
          <w:rFonts w:hAnsi="宋体" w:cs="宋体"/>
          <w:color w:val="000000"/>
          <w:sz w:val="20"/>
          <w:highlight w:val="none"/>
        </w:rPr>
      </w:pPr>
    </w:p>
    <w:p w14:paraId="07DED04C">
      <w:pPr>
        <w:pStyle w:val="21"/>
        <w:rPr>
          <w:rFonts w:hAnsi="宋体" w:cs="宋体"/>
          <w:color w:val="000000"/>
          <w:sz w:val="20"/>
          <w:highlight w:val="none"/>
        </w:rPr>
      </w:pPr>
    </w:p>
    <w:p w14:paraId="6930561A">
      <w:pPr>
        <w:pStyle w:val="21"/>
        <w:rPr>
          <w:rFonts w:hAnsi="宋体" w:cs="宋体"/>
          <w:color w:val="000000"/>
          <w:sz w:val="20"/>
          <w:highlight w:val="none"/>
        </w:rPr>
      </w:pPr>
    </w:p>
    <w:p w14:paraId="2D9F534F">
      <w:pPr>
        <w:pStyle w:val="21"/>
        <w:rPr>
          <w:rFonts w:hAnsi="宋体" w:cs="宋体"/>
          <w:color w:val="000000"/>
          <w:sz w:val="20"/>
          <w:highlight w:val="none"/>
        </w:rPr>
      </w:pPr>
    </w:p>
    <w:p w14:paraId="1E50AE32">
      <w:pPr>
        <w:pStyle w:val="21"/>
        <w:rPr>
          <w:rFonts w:hAnsi="宋体" w:cs="宋体"/>
          <w:color w:val="000000"/>
          <w:sz w:val="20"/>
          <w:highlight w:val="none"/>
        </w:rPr>
      </w:pPr>
    </w:p>
    <w:p w14:paraId="63B654C1">
      <w:pPr>
        <w:pStyle w:val="21"/>
        <w:rPr>
          <w:rFonts w:hAnsi="宋体" w:cs="宋体"/>
          <w:color w:val="000000"/>
          <w:sz w:val="20"/>
          <w:highlight w:val="none"/>
        </w:rPr>
      </w:pPr>
    </w:p>
    <w:p w14:paraId="25CD1FDF">
      <w:pPr>
        <w:pStyle w:val="21"/>
        <w:rPr>
          <w:rFonts w:hAnsi="宋体" w:cs="宋体"/>
          <w:color w:val="000000"/>
          <w:sz w:val="20"/>
          <w:highlight w:val="none"/>
        </w:rPr>
      </w:pPr>
    </w:p>
    <w:p w14:paraId="0204A314">
      <w:pPr>
        <w:pStyle w:val="21"/>
        <w:rPr>
          <w:rFonts w:hAnsi="宋体" w:cs="宋体"/>
          <w:color w:val="000000"/>
          <w:sz w:val="20"/>
          <w:highlight w:val="none"/>
        </w:rPr>
      </w:pPr>
    </w:p>
    <w:p w14:paraId="27462F8F">
      <w:pPr>
        <w:pStyle w:val="6"/>
        <w:keepNext w:val="0"/>
        <w:keepLines w:val="0"/>
        <w:jc w:val="center"/>
        <w:rPr>
          <w:rFonts w:ascii="宋体" w:hAnsi="宋体" w:cs="宋体"/>
          <w:color w:val="000000"/>
          <w:highlight w:val="none"/>
        </w:rPr>
      </w:pPr>
      <w:bookmarkStart w:id="964" w:name="_Toc247085892"/>
      <w:bookmarkStart w:id="965" w:name="_Toc246996374"/>
      <w:bookmarkStart w:id="966" w:name="_Toc246997117"/>
      <w:bookmarkStart w:id="967" w:name="_Toc14805"/>
      <w:bookmarkStart w:id="968" w:name="_Toc453756974"/>
      <w:bookmarkStart w:id="969" w:name="_Toc24867"/>
      <w:bookmarkStart w:id="970" w:name="_Toc353"/>
      <w:bookmarkStart w:id="971" w:name="_Toc1300"/>
      <w:r>
        <w:rPr>
          <w:rFonts w:hint="eastAsia" w:ascii="宋体" w:hAnsi="宋体" w:cs="宋体"/>
          <w:color w:val="000000"/>
          <w:highlight w:val="none"/>
        </w:rPr>
        <w:t>（四）</w:t>
      </w:r>
      <w:bookmarkEnd w:id="931"/>
      <w:bookmarkEnd w:id="932"/>
      <w:bookmarkEnd w:id="933"/>
      <w:bookmarkEnd w:id="934"/>
      <w:bookmarkEnd w:id="964"/>
      <w:bookmarkEnd w:id="965"/>
      <w:bookmarkEnd w:id="966"/>
      <w:bookmarkStart w:id="972" w:name="_Toc201488184"/>
      <w:bookmarkStart w:id="973" w:name="_Toc399762147"/>
      <w:bookmarkStart w:id="974" w:name="_Toc201487562"/>
      <w:bookmarkStart w:id="975" w:name="_Toc202062915"/>
      <w:bookmarkStart w:id="976" w:name="_Toc428007717"/>
      <w:bookmarkStart w:id="977" w:name="_Toc414892006"/>
      <w:bookmarkStart w:id="978" w:name="_Toc418712192"/>
      <w:r>
        <w:rPr>
          <w:rFonts w:hint="eastAsia" w:ascii="宋体" w:hAnsi="宋体" w:cs="宋体"/>
          <w:color w:val="000000"/>
          <w:highlight w:val="none"/>
        </w:rPr>
        <w:t>近三年（2021至今）发生的诉讼及仲裁情况</w:t>
      </w:r>
      <w:bookmarkEnd w:id="967"/>
      <w:bookmarkEnd w:id="968"/>
      <w:bookmarkEnd w:id="969"/>
      <w:bookmarkEnd w:id="970"/>
      <w:bookmarkEnd w:id="971"/>
      <w:bookmarkEnd w:id="972"/>
      <w:bookmarkEnd w:id="973"/>
      <w:bookmarkEnd w:id="974"/>
      <w:bookmarkEnd w:id="975"/>
      <w:bookmarkEnd w:id="976"/>
      <w:bookmarkEnd w:id="977"/>
      <w:bookmarkEnd w:id="978"/>
    </w:p>
    <w:p w14:paraId="05C7E18E">
      <w:pPr>
        <w:rPr>
          <w:rFonts w:ascii="宋体" w:hAnsi="宋体" w:cs="宋体"/>
          <w:color w:val="000000"/>
          <w:sz w:val="24"/>
          <w:highlight w:val="none"/>
        </w:rPr>
      </w:pPr>
    </w:p>
    <w:p w14:paraId="174B5C45">
      <w:pPr>
        <w:spacing w:line="440" w:lineRule="exact"/>
        <w:ind w:left="630" w:hanging="630" w:hangingChars="300"/>
        <w:rPr>
          <w:rFonts w:ascii="宋体" w:hAnsi="宋体" w:cs="宋体"/>
          <w:color w:val="000000"/>
          <w:szCs w:val="21"/>
          <w:highlight w:val="none"/>
        </w:rPr>
      </w:pPr>
      <w:r>
        <w:rPr>
          <w:rFonts w:hint="eastAsia" w:ascii="宋体" w:hAnsi="宋体" w:cs="宋体"/>
          <w:color w:val="000000"/>
          <w:szCs w:val="21"/>
          <w:highlight w:val="none"/>
        </w:rPr>
        <w:t>说明：近年发生的诉讼和仲裁情况仅限于投标人败诉的，且与履行合同有关的案件，不包括调解结案以及未裁决的仲裁或未终审判决的诉讼。格式自拟。</w:t>
      </w:r>
    </w:p>
    <w:p w14:paraId="0F54C2E9">
      <w:pPr>
        <w:rPr>
          <w:rFonts w:ascii="宋体" w:hAnsi="宋体" w:cs="宋体"/>
          <w:color w:val="000000"/>
          <w:sz w:val="24"/>
          <w:highlight w:val="none"/>
        </w:rPr>
      </w:pPr>
    </w:p>
    <w:p w14:paraId="1BBF4E3F">
      <w:pPr>
        <w:rPr>
          <w:rFonts w:ascii="宋体" w:hAnsi="宋体" w:cs="宋体"/>
          <w:color w:val="000000"/>
          <w:sz w:val="24"/>
          <w:highlight w:val="none"/>
        </w:rPr>
      </w:pPr>
    </w:p>
    <w:p w14:paraId="1756D578">
      <w:pPr>
        <w:rPr>
          <w:rFonts w:ascii="宋体" w:hAnsi="宋体" w:cs="宋体"/>
          <w:color w:val="000000"/>
          <w:sz w:val="24"/>
          <w:highlight w:val="none"/>
        </w:rPr>
      </w:pPr>
    </w:p>
    <w:p w14:paraId="5D47A017">
      <w:pPr>
        <w:rPr>
          <w:rFonts w:ascii="宋体" w:hAnsi="宋体" w:cs="宋体"/>
          <w:color w:val="000000"/>
          <w:sz w:val="24"/>
          <w:highlight w:val="none"/>
        </w:rPr>
      </w:pPr>
    </w:p>
    <w:p w14:paraId="5E088039">
      <w:pPr>
        <w:rPr>
          <w:rFonts w:ascii="宋体" w:hAnsi="宋体" w:cs="宋体"/>
          <w:color w:val="000000"/>
          <w:sz w:val="24"/>
          <w:highlight w:val="none"/>
        </w:rPr>
      </w:pPr>
    </w:p>
    <w:p w14:paraId="6880A617">
      <w:pPr>
        <w:rPr>
          <w:rFonts w:ascii="宋体" w:hAnsi="宋体" w:cs="宋体"/>
          <w:color w:val="000000"/>
          <w:sz w:val="24"/>
          <w:highlight w:val="none"/>
        </w:rPr>
      </w:pPr>
    </w:p>
    <w:p w14:paraId="6E961E9F">
      <w:pPr>
        <w:rPr>
          <w:rFonts w:ascii="宋体" w:hAnsi="宋体" w:cs="宋体"/>
          <w:color w:val="000000"/>
          <w:sz w:val="24"/>
          <w:highlight w:val="none"/>
        </w:rPr>
      </w:pPr>
    </w:p>
    <w:p w14:paraId="0D7F3ECC">
      <w:pPr>
        <w:rPr>
          <w:rFonts w:ascii="宋体" w:hAnsi="宋体" w:cs="宋体"/>
          <w:color w:val="000000"/>
          <w:sz w:val="24"/>
          <w:highlight w:val="none"/>
        </w:rPr>
      </w:pPr>
    </w:p>
    <w:p w14:paraId="60AA1D25">
      <w:pPr>
        <w:rPr>
          <w:rFonts w:ascii="宋体" w:hAnsi="宋体" w:cs="宋体"/>
          <w:color w:val="000000"/>
          <w:sz w:val="24"/>
          <w:highlight w:val="none"/>
        </w:rPr>
      </w:pPr>
    </w:p>
    <w:p w14:paraId="48A4640B">
      <w:pPr>
        <w:rPr>
          <w:rFonts w:ascii="宋体" w:hAnsi="宋体" w:cs="宋体"/>
          <w:color w:val="000000"/>
          <w:sz w:val="24"/>
          <w:highlight w:val="none"/>
        </w:rPr>
      </w:pPr>
    </w:p>
    <w:p w14:paraId="72E15567">
      <w:pPr>
        <w:rPr>
          <w:rFonts w:ascii="宋体" w:hAnsi="宋体" w:cs="宋体"/>
          <w:color w:val="000000"/>
          <w:sz w:val="24"/>
          <w:highlight w:val="none"/>
        </w:rPr>
      </w:pPr>
    </w:p>
    <w:p w14:paraId="6C33D63B">
      <w:pPr>
        <w:rPr>
          <w:rFonts w:ascii="宋体" w:hAnsi="宋体" w:cs="宋体"/>
          <w:color w:val="000000"/>
          <w:sz w:val="24"/>
          <w:highlight w:val="none"/>
        </w:rPr>
      </w:pPr>
    </w:p>
    <w:p w14:paraId="0210838D">
      <w:pPr>
        <w:rPr>
          <w:rFonts w:ascii="宋体" w:hAnsi="宋体" w:cs="宋体"/>
          <w:color w:val="000000"/>
          <w:sz w:val="24"/>
          <w:highlight w:val="none"/>
        </w:rPr>
      </w:pPr>
    </w:p>
    <w:p w14:paraId="6C357B1C">
      <w:pPr>
        <w:rPr>
          <w:rFonts w:ascii="宋体" w:hAnsi="宋体" w:cs="宋体"/>
          <w:color w:val="000000"/>
          <w:sz w:val="24"/>
          <w:highlight w:val="none"/>
        </w:rPr>
      </w:pPr>
    </w:p>
    <w:p w14:paraId="6A46C048">
      <w:pPr>
        <w:rPr>
          <w:rFonts w:ascii="宋体" w:hAnsi="宋体" w:cs="宋体"/>
          <w:color w:val="000000"/>
          <w:sz w:val="24"/>
          <w:highlight w:val="none"/>
        </w:rPr>
      </w:pPr>
    </w:p>
    <w:p w14:paraId="7A9F88EE">
      <w:pPr>
        <w:rPr>
          <w:rFonts w:ascii="宋体" w:hAnsi="宋体" w:cs="宋体"/>
          <w:color w:val="000000"/>
          <w:sz w:val="24"/>
          <w:highlight w:val="none"/>
        </w:rPr>
      </w:pPr>
    </w:p>
    <w:p w14:paraId="6167C411">
      <w:pPr>
        <w:rPr>
          <w:rFonts w:ascii="宋体" w:hAnsi="宋体" w:cs="宋体"/>
          <w:color w:val="000000"/>
          <w:sz w:val="24"/>
          <w:highlight w:val="none"/>
        </w:rPr>
      </w:pPr>
    </w:p>
    <w:p w14:paraId="50075744">
      <w:pPr>
        <w:rPr>
          <w:rFonts w:ascii="宋体" w:hAnsi="宋体" w:cs="宋体"/>
          <w:color w:val="000000"/>
          <w:sz w:val="24"/>
          <w:highlight w:val="none"/>
        </w:rPr>
      </w:pPr>
    </w:p>
    <w:p w14:paraId="3F7660AB">
      <w:pPr>
        <w:rPr>
          <w:rFonts w:ascii="宋体" w:hAnsi="宋体" w:cs="宋体"/>
          <w:color w:val="000000"/>
          <w:sz w:val="24"/>
          <w:highlight w:val="none"/>
        </w:rPr>
      </w:pPr>
    </w:p>
    <w:p w14:paraId="15D48195">
      <w:pPr>
        <w:rPr>
          <w:rFonts w:ascii="宋体" w:hAnsi="宋体" w:cs="宋体"/>
          <w:color w:val="000000"/>
          <w:sz w:val="24"/>
          <w:highlight w:val="none"/>
        </w:rPr>
      </w:pPr>
    </w:p>
    <w:p w14:paraId="451AC97D">
      <w:pPr>
        <w:rPr>
          <w:rFonts w:ascii="宋体" w:hAnsi="宋体" w:cs="宋体"/>
          <w:color w:val="000000"/>
          <w:sz w:val="24"/>
          <w:highlight w:val="none"/>
        </w:rPr>
      </w:pPr>
    </w:p>
    <w:p w14:paraId="00572A2D">
      <w:pPr>
        <w:rPr>
          <w:rFonts w:ascii="宋体" w:hAnsi="宋体" w:cs="宋体"/>
          <w:color w:val="000000"/>
          <w:sz w:val="24"/>
          <w:highlight w:val="none"/>
        </w:rPr>
      </w:pPr>
    </w:p>
    <w:p w14:paraId="1C7FAB80">
      <w:pPr>
        <w:rPr>
          <w:rFonts w:ascii="宋体" w:hAnsi="宋体" w:cs="宋体"/>
          <w:color w:val="000000"/>
          <w:sz w:val="24"/>
          <w:highlight w:val="none"/>
        </w:rPr>
      </w:pPr>
    </w:p>
    <w:p w14:paraId="4382CD59">
      <w:pPr>
        <w:pStyle w:val="54"/>
        <w:rPr>
          <w:rFonts w:hAnsi="宋体"/>
          <w:highlight w:val="none"/>
        </w:rPr>
      </w:pPr>
    </w:p>
    <w:p w14:paraId="4925C8E3">
      <w:pPr>
        <w:rPr>
          <w:rFonts w:ascii="宋体" w:hAnsi="宋体" w:cs="宋体"/>
          <w:color w:val="000000"/>
          <w:sz w:val="24"/>
          <w:highlight w:val="none"/>
        </w:rPr>
      </w:pPr>
    </w:p>
    <w:p w14:paraId="4831CB30">
      <w:pPr>
        <w:rPr>
          <w:rFonts w:ascii="宋体" w:hAnsi="宋体" w:cs="宋体"/>
          <w:color w:val="000000"/>
          <w:sz w:val="24"/>
          <w:highlight w:val="none"/>
        </w:rPr>
      </w:pPr>
    </w:p>
    <w:p w14:paraId="2FB1E2A9">
      <w:pPr>
        <w:rPr>
          <w:rFonts w:ascii="宋体" w:hAnsi="宋体" w:cs="宋体"/>
          <w:color w:val="000000"/>
          <w:sz w:val="24"/>
          <w:highlight w:val="none"/>
        </w:rPr>
      </w:pPr>
    </w:p>
    <w:p w14:paraId="5D4B6D24">
      <w:pPr>
        <w:rPr>
          <w:rFonts w:ascii="宋体" w:hAnsi="宋体" w:cs="宋体"/>
          <w:color w:val="000000"/>
          <w:sz w:val="24"/>
          <w:highlight w:val="none"/>
        </w:rPr>
      </w:pPr>
    </w:p>
    <w:p w14:paraId="0827B658">
      <w:pPr>
        <w:rPr>
          <w:rFonts w:ascii="宋体" w:hAnsi="宋体" w:cs="宋体"/>
          <w:color w:val="000000"/>
          <w:sz w:val="24"/>
          <w:highlight w:val="none"/>
        </w:rPr>
      </w:pPr>
    </w:p>
    <w:p w14:paraId="0E5B4E7E">
      <w:pPr>
        <w:rPr>
          <w:rFonts w:ascii="宋体" w:hAnsi="宋体" w:cs="宋体"/>
          <w:color w:val="000000"/>
          <w:sz w:val="24"/>
          <w:highlight w:val="none"/>
        </w:rPr>
      </w:pPr>
    </w:p>
    <w:p w14:paraId="4F999207">
      <w:pPr>
        <w:rPr>
          <w:rFonts w:ascii="宋体" w:hAnsi="宋体" w:cs="宋体"/>
          <w:color w:val="000000"/>
          <w:sz w:val="24"/>
          <w:highlight w:val="none"/>
        </w:rPr>
      </w:pPr>
    </w:p>
    <w:p w14:paraId="4165DA01">
      <w:pPr>
        <w:rPr>
          <w:rFonts w:ascii="宋体" w:hAnsi="宋体" w:cs="宋体"/>
          <w:color w:val="000000"/>
          <w:sz w:val="24"/>
          <w:highlight w:val="none"/>
        </w:rPr>
      </w:pPr>
    </w:p>
    <w:p w14:paraId="3357378D">
      <w:pPr>
        <w:rPr>
          <w:rFonts w:ascii="宋体" w:hAnsi="宋体" w:cs="宋体"/>
          <w:color w:val="000000"/>
          <w:sz w:val="24"/>
          <w:highlight w:val="none"/>
        </w:rPr>
      </w:pPr>
    </w:p>
    <w:p w14:paraId="43F4ABB2">
      <w:pPr>
        <w:rPr>
          <w:rFonts w:ascii="宋体" w:hAnsi="宋体" w:cs="宋体"/>
          <w:color w:val="000000"/>
          <w:sz w:val="24"/>
          <w:highlight w:val="none"/>
        </w:rPr>
      </w:pPr>
    </w:p>
    <w:p w14:paraId="69E7278F">
      <w:pPr>
        <w:rPr>
          <w:rFonts w:ascii="宋体" w:hAnsi="宋体" w:cs="宋体"/>
          <w:color w:val="000000"/>
          <w:sz w:val="24"/>
          <w:highlight w:val="none"/>
        </w:rPr>
      </w:pPr>
    </w:p>
    <w:p w14:paraId="658335BD">
      <w:pPr>
        <w:rPr>
          <w:rFonts w:ascii="宋体" w:hAnsi="宋体" w:cs="宋体"/>
          <w:color w:val="000000"/>
          <w:sz w:val="24"/>
          <w:highlight w:val="none"/>
        </w:rPr>
      </w:pPr>
    </w:p>
    <w:p w14:paraId="59690C6F">
      <w:pPr>
        <w:rPr>
          <w:rFonts w:ascii="宋体" w:hAnsi="宋体" w:cs="宋体"/>
          <w:color w:val="000000"/>
          <w:sz w:val="24"/>
          <w:highlight w:val="none"/>
        </w:rPr>
      </w:pPr>
    </w:p>
    <w:p w14:paraId="7DC972F2">
      <w:pPr>
        <w:pStyle w:val="101"/>
        <w:keepNext w:val="0"/>
        <w:keepLines w:val="0"/>
        <w:spacing w:before="156" w:after="156"/>
        <w:jc w:val="center"/>
        <w:rPr>
          <w:rFonts w:cs="宋体"/>
          <w:color w:val="000000"/>
          <w:sz w:val="32"/>
          <w:szCs w:val="32"/>
          <w:highlight w:val="none"/>
        </w:rPr>
      </w:pPr>
      <w:bookmarkStart w:id="979" w:name="_Toc11597"/>
      <w:bookmarkStart w:id="980" w:name="_Toc29769"/>
      <w:bookmarkStart w:id="981" w:name="_Toc428007718"/>
      <w:bookmarkStart w:id="982" w:name="_Toc414892007"/>
      <w:bookmarkStart w:id="983" w:name="_Toc453756975"/>
      <w:bookmarkStart w:id="984" w:name="_Toc418712193"/>
      <w:r>
        <w:rPr>
          <w:rFonts w:hint="eastAsia" w:cs="宋体"/>
          <w:color w:val="000000"/>
          <w:sz w:val="32"/>
          <w:szCs w:val="32"/>
          <w:highlight w:val="none"/>
        </w:rPr>
        <w:t>（五）信誉</w:t>
      </w:r>
      <w:bookmarkEnd w:id="979"/>
      <w:bookmarkEnd w:id="980"/>
      <w:r>
        <w:rPr>
          <w:rFonts w:hint="eastAsia" w:cs="宋体"/>
          <w:color w:val="000000"/>
          <w:sz w:val="32"/>
          <w:szCs w:val="32"/>
          <w:highlight w:val="none"/>
        </w:rPr>
        <w:t>承诺</w:t>
      </w:r>
    </w:p>
    <w:bookmarkEnd w:id="981"/>
    <w:bookmarkEnd w:id="982"/>
    <w:bookmarkEnd w:id="983"/>
    <w:bookmarkEnd w:id="984"/>
    <w:p w14:paraId="17F18C48">
      <w:pPr>
        <w:spacing w:line="500" w:lineRule="exact"/>
        <w:jc w:val="left"/>
        <w:rPr>
          <w:rFonts w:hint="eastAsia" w:ascii="宋体" w:hAnsi="宋体" w:cs="宋体"/>
          <w:b/>
          <w:bCs/>
          <w:color w:val="000000"/>
          <w:szCs w:val="21"/>
          <w:highlight w:val="none"/>
        </w:rPr>
      </w:pPr>
    </w:p>
    <w:p w14:paraId="6EBD7FA4">
      <w:pPr>
        <w:spacing w:line="500" w:lineRule="exact"/>
        <w:jc w:val="left"/>
        <w:rPr>
          <w:rFonts w:ascii="宋体" w:hAnsi="宋体" w:cs="宋体"/>
          <w:color w:val="000000"/>
          <w:szCs w:val="21"/>
          <w:highlight w:val="none"/>
          <w:lang w:val="zh-CN"/>
        </w:rPr>
      </w:pPr>
      <w:r>
        <w:rPr>
          <w:rFonts w:hint="eastAsia" w:ascii="宋体" w:hAnsi="宋体" w:cs="宋体"/>
          <w:b/>
          <w:bCs/>
          <w:color w:val="000000"/>
          <w:szCs w:val="21"/>
          <w:highlight w:val="none"/>
        </w:rPr>
        <w:t>提供相关网页截图及由法定代表人或其授权委托人签字并加盖公章的承诺书。承诺书格式自拟。</w:t>
      </w:r>
    </w:p>
    <w:p w14:paraId="6B897E6E">
      <w:pPr>
        <w:rPr>
          <w:rFonts w:ascii="宋体" w:hAnsi="宋体" w:cs="宋体"/>
          <w:color w:val="000000"/>
          <w:sz w:val="24"/>
          <w:highlight w:val="none"/>
        </w:rPr>
      </w:pPr>
    </w:p>
    <w:p w14:paraId="74ADB922">
      <w:pPr>
        <w:ind w:firstLine="720" w:firstLineChars="300"/>
        <w:jc w:val="left"/>
        <w:rPr>
          <w:rFonts w:ascii="宋体" w:hAnsi="宋体" w:cs="宋体"/>
          <w:color w:val="000000"/>
          <w:szCs w:val="21"/>
          <w:highlight w:val="none"/>
        </w:rPr>
        <w:sectPr>
          <w:pgSz w:w="11906" w:h="16838"/>
          <w:pgMar w:top="1460" w:right="1803" w:bottom="1440" w:left="1800" w:header="851" w:footer="992" w:gutter="0"/>
          <w:cols w:space="720" w:num="1"/>
          <w:rtlGutter w:val="1"/>
          <w:docGrid w:type="lines" w:linePitch="312" w:charSpace="0"/>
        </w:sectPr>
      </w:pPr>
      <w:bookmarkStart w:id="985" w:name="_Toc201487563"/>
      <w:bookmarkStart w:id="986" w:name="_Toc201488185"/>
      <w:bookmarkStart w:id="987" w:name="_Toc202062916"/>
      <w:bookmarkStart w:id="988" w:name="_Toc399762148"/>
      <w:r>
        <w:rPr>
          <w:rFonts w:hint="eastAsia" w:ascii="宋体" w:hAnsi="宋体" w:cs="宋体"/>
          <w:color w:val="000000"/>
          <w:sz w:val="24"/>
          <w:highlight w:val="none"/>
        </w:rPr>
        <w:br w:type="page"/>
      </w:r>
      <w:bookmarkStart w:id="989" w:name="_Toc418712194"/>
      <w:bookmarkStart w:id="990" w:name="_Toc428007719"/>
      <w:bookmarkStart w:id="991" w:name="_Toc414892008"/>
      <w:bookmarkStart w:id="992" w:name="_Toc453756976"/>
    </w:p>
    <w:p w14:paraId="1454F702">
      <w:pPr>
        <w:jc w:val="center"/>
        <w:rPr>
          <w:rFonts w:hint="eastAsia" w:ascii="宋体" w:hAnsi="宋体" w:eastAsia="宋体" w:cs="宋体"/>
          <w:b/>
          <w:bCs/>
          <w:color w:val="000000"/>
          <w:kern w:val="44"/>
          <w:sz w:val="32"/>
          <w:szCs w:val="32"/>
          <w:highlight w:val="none"/>
          <w:lang w:val="en-US" w:eastAsia="zh-CN" w:bidi="ar-SA"/>
        </w:rPr>
      </w:pPr>
      <w:bookmarkStart w:id="993" w:name="_Toc12594"/>
      <w:r>
        <w:rPr>
          <w:rFonts w:hint="eastAsia" w:ascii="宋体" w:hAnsi="宋体" w:eastAsia="宋体" w:cs="宋体"/>
          <w:b/>
          <w:bCs/>
          <w:color w:val="000000"/>
          <w:kern w:val="44"/>
          <w:sz w:val="32"/>
          <w:szCs w:val="32"/>
          <w:highlight w:val="none"/>
          <w:lang w:val="en-US" w:eastAsia="zh-CN" w:bidi="ar-SA"/>
        </w:rPr>
        <w:t>（六）中小企业声明函</w:t>
      </w:r>
    </w:p>
    <w:p w14:paraId="3D3129F2">
      <w:pPr>
        <w:pStyle w:val="39"/>
        <w:snapToGrid w:val="0"/>
        <w:spacing w:before="0" w:beforeAutospacing="0" w:after="0" w:afterAutospacing="0" w:line="440" w:lineRule="exact"/>
        <w:jc w:val="center"/>
        <w:rPr>
          <w:sz w:val="28"/>
          <w:szCs w:val="28"/>
          <w:highlight w:val="none"/>
        </w:rPr>
      </w:pPr>
      <w:r>
        <w:rPr>
          <w:rFonts w:cs="Times New Roman"/>
          <w:bCs/>
          <w:sz w:val="28"/>
          <w:szCs w:val="28"/>
          <w:highlight w:val="none"/>
        </w:rPr>
        <w:t>中小企业声明函</w:t>
      </w:r>
    </w:p>
    <w:p w14:paraId="33C9F26B">
      <w:pPr>
        <w:pStyle w:val="39"/>
        <w:snapToGrid w:val="0"/>
        <w:spacing w:before="0" w:beforeAutospacing="0" w:after="0" w:afterAutospacing="0" w:line="440" w:lineRule="exact"/>
        <w:ind w:firstLine="560"/>
        <w:rPr>
          <w:sz w:val="28"/>
          <w:szCs w:val="28"/>
          <w:highlight w:val="none"/>
        </w:rPr>
      </w:pPr>
      <w:r>
        <w:rPr>
          <w:rFonts w:cs="Times New Roman"/>
          <w:sz w:val="28"/>
          <w:szCs w:val="28"/>
          <w:highlight w:val="none"/>
        </w:rPr>
        <w:t>本公司郑重声明，根据《政府采购促进中小企业发展暂行办法》（财库[2011]181号）的规定，本公司为______（请填写：中型、小型、微型）企业。即，本公司同时满足以下条件：</w:t>
      </w:r>
    </w:p>
    <w:p w14:paraId="36963D36">
      <w:pPr>
        <w:pStyle w:val="39"/>
        <w:snapToGrid w:val="0"/>
        <w:spacing w:before="0" w:beforeAutospacing="0" w:after="0" w:afterAutospacing="0" w:line="440" w:lineRule="exact"/>
        <w:ind w:firstLine="560"/>
        <w:rPr>
          <w:sz w:val="28"/>
          <w:szCs w:val="28"/>
          <w:highlight w:val="none"/>
        </w:rPr>
      </w:pPr>
      <w:r>
        <w:rPr>
          <w:rFonts w:cs="Times New Roman"/>
          <w:sz w:val="28"/>
          <w:szCs w:val="28"/>
          <w:highlight w:val="none"/>
        </w:rPr>
        <w:t>1.根据《工业和信息化部、国家统计局、国家发展和改革委员会、财政部关于印发中小企业划型标准规定的通知》（工信部联企业[2011]300号）规定的划分标准，本公司为______（请填写：中型、小型、微型）企业。</w:t>
      </w:r>
    </w:p>
    <w:p w14:paraId="6944ABE8">
      <w:pPr>
        <w:pStyle w:val="39"/>
        <w:snapToGrid w:val="0"/>
        <w:spacing w:before="0" w:beforeAutospacing="0" w:after="0" w:afterAutospacing="0" w:line="440" w:lineRule="exact"/>
        <w:ind w:firstLine="560"/>
        <w:rPr>
          <w:sz w:val="28"/>
          <w:szCs w:val="28"/>
          <w:highlight w:val="none"/>
        </w:rPr>
      </w:pPr>
      <w:r>
        <w:rPr>
          <w:rFonts w:cs="Times New Roman"/>
          <w:sz w:val="28"/>
          <w:szCs w:val="28"/>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71CB7C0C">
      <w:pPr>
        <w:pStyle w:val="39"/>
        <w:snapToGrid w:val="0"/>
        <w:spacing w:before="0" w:beforeAutospacing="0" w:after="0" w:afterAutospacing="0" w:line="440" w:lineRule="exact"/>
        <w:ind w:firstLine="560"/>
        <w:rPr>
          <w:sz w:val="28"/>
          <w:szCs w:val="28"/>
          <w:highlight w:val="none"/>
        </w:rPr>
      </w:pPr>
      <w:r>
        <w:rPr>
          <w:rFonts w:cs="Times New Roman"/>
          <w:sz w:val="28"/>
          <w:szCs w:val="28"/>
          <w:highlight w:val="none"/>
        </w:rPr>
        <w:t>本公司对上述声明的真实性负责。如有虚假，将依法承担相应责任。</w:t>
      </w:r>
    </w:p>
    <w:p w14:paraId="38812AE9">
      <w:pPr>
        <w:pStyle w:val="39"/>
        <w:snapToGrid w:val="0"/>
        <w:spacing w:before="0" w:beforeAutospacing="0" w:after="0" w:afterAutospacing="0" w:line="440" w:lineRule="exact"/>
        <w:ind w:right="480" w:firstLine="5040" w:firstLineChars="1800"/>
        <w:rPr>
          <w:sz w:val="28"/>
          <w:szCs w:val="28"/>
          <w:highlight w:val="none"/>
        </w:rPr>
      </w:pPr>
      <w:r>
        <w:rPr>
          <w:rFonts w:hint="eastAsia" w:cs="Times New Roman"/>
          <w:sz w:val="28"/>
          <w:szCs w:val="28"/>
          <w:highlight w:val="none"/>
        </w:rPr>
        <w:t xml:space="preserve"> </w:t>
      </w:r>
      <w:r>
        <w:rPr>
          <w:rFonts w:cs="Times New Roman"/>
          <w:sz w:val="28"/>
          <w:szCs w:val="28"/>
          <w:highlight w:val="none"/>
        </w:rPr>
        <w:t>企业名称（盖章）：</w:t>
      </w:r>
    </w:p>
    <w:p w14:paraId="4437D2D0">
      <w:pPr>
        <w:ind w:firstLine="5600" w:firstLineChars="2000"/>
        <w:rPr>
          <w:rFonts w:hint="eastAsia"/>
          <w:sz w:val="28"/>
          <w:szCs w:val="28"/>
          <w:highlight w:val="none"/>
        </w:rPr>
      </w:pPr>
      <w:r>
        <w:rPr>
          <w:rFonts w:hint="eastAsia"/>
          <w:sz w:val="28"/>
          <w:szCs w:val="28"/>
          <w:highlight w:val="none"/>
        </w:rPr>
        <w:t>年   月    日</w:t>
      </w:r>
    </w:p>
    <w:p w14:paraId="31972156">
      <w:pPr>
        <w:pStyle w:val="86"/>
        <w:rPr>
          <w:rFonts w:hint="eastAsia" w:eastAsia="宋体"/>
          <w:bCs/>
          <w:highlight w:val="none"/>
          <w:lang w:eastAsia="zh-CN"/>
        </w:rPr>
      </w:pPr>
    </w:p>
    <w:p w14:paraId="6E7DFB96">
      <w:pPr>
        <w:pStyle w:val="86"/>
        <w:rPr>
          <w:rFonts w:hint="eastAsia" w:eastAsia="宋体"/>
          <w:bCs/>
          <w:highlight w:val="none"/>
          <w:lang w:eastAsia="zh-CN"/>
        </w:rPr>
      </w:pPr>
    </w:p>
    <w:p w14:paraId="6D334F4A">
      <w:pPr>
        <w:pStyle w:val="86"/>
        <w:rPr>
          <w:rFonts w:hint="eastAsia" w:eastAsia="宋体"/>
          <w:bCs/>
          <w:highlight w:val="none"/>
          <w:lang w:eastAsia="zh-CN"/>
        </w:rPr>
      </w:pPr>
    </w:p>
    <w:p w14:paraId="7526F8E8">
      <w:pPr>
        <w:pStyle w:val="86"/>
        <w:rPr>
          <w:rFonts w:hint="eastAsia" w:eastAsia="宋体"/>
          <w:bCs/>
          <w:highlight w:val="none"/>
          <w:lang w:eastAsia="zh-CN"/>
        </w:rPr>
      </w:pPr>
    </w:p>
    <w:p w14:paraId="49044B54">
      <w:pPr>
        <w:pStyle w:val="86"/>
        <w:rPr>
          <w:rFonts w:hint="eastAsia" w:eastAsia="宋体"/>
          <w:bCs/>
          <w:highlight w:val="none"/>
          <w:lang w:eastAsia="zh-CN"/>
        </w:rPr>
      </w:pPr>
    </w:p>
    <w:p w14:paraId="261ABB75">
      <w:pPr>
        <w:pStyle w:val="86"/>
        <w:rPr>
          <w:rFonts w:hint="eastAsia" w:eastAsia="宋体"/>
          <w:bCs/>
          <w:highlight w:val="none"/>
          <w:lang w:eastAsia="zh-CN"/>
        </w:rPr>
      </w:pPr>
    </w:p>
    <w:p w14:paraId="726155B7">
      <w:pPr>
        <w:pStyle w:val="86"/>
        <w:rPr>
          <w:rFonts w:hint="eastAsia" w:eastAsia="宋体"/>
          <w:bCs/>
          <w:highlight w:val="none"/>
          <w:lang w:eastAsia="zh-CN"/>
        </w:rPr>
      </w:pPr>
    </w:p>
    <w:p w14:paraId="63F56BF6">
      <w:pPr>
        <w:pStyle w:val="86"/>
        <w:rPr>
          <w:rFonts w:hint="eastAsia" w:eastAsia="宋体"/>
          <w:bCs/>
          <w:highlight w:val="none"/>
          <w:lang w:eastAsia="zh-CN"/>
        </w:rPr>
      </w:pPr>
    </w:p>
    <w:p w14:paraId="0EC055E4">
      <w:pPr>
        <w:pStyle w:val="86"/>
        <w:rPr>
          <w:rFonts w:hint="eastAsia" w:eastAsia="宋体"/>
          <w:bCs/>
          <w:highlight w:val="none"/>
          <w:lang w:eastAsia="zh-CN"/>
        </w:rPr>
      </w:pPr>
    </w:p>
    <w:p w14:paraId="1558D386">
      <w:pPr>
        <w:pStyle w:val="86"/>
        <w:rPr>
          <w:highlight w:val="none"/>
        </w:rPr>
      </w:pPr>
      <w:r>
        <w:rPr>
          <w:rFonts w:hint="eastAsia"/>
          <w:bCs/>
          <w:highlight w:val="none"/>
        </w:rPr>
        <w:t>十、</w:t>
      </w:r>
      <w:bookmarkEnd w:id="993"/>
      <w:bookmarkStart w:id="994" w:name="_Toc11698"/>
      <w:bookmarkStart w:id="995" w:name="_Toc31100"/>
      <w:bookmarkStart w:id="996" w:name="_Toc24755"/>
      <w:bookmarkStart w:id="997" w:name="_Toc11190"/>
      <w:bookmarkStart w:id="998" w:name="_Toc24787"/>
      <w:r>
        <w:rPr>
          <w:rFonts w:hint="eastAsia"/>
          <w:highlight w:val="none"/>
        </w:rPr>
        <w:t>其他材料</w:t>
      </w:r>
      <w:bookmarkEnd w:id="985"/>
      <w:bookmarkEnd w:id="986"/>
      <w:bookmarkEnd w:id="987"/>
      <w:bookmarkEnd w:id="988"/>
      <w:bookmarkEnd w:id="989"/>
      <w:bookmarkEnd w:id="990"/>
      <w:bookmarkEnd w:id="991"/>
      <w:bookmarkEnd w:id="992"/>
      <w:bookmarkEnd w:id="994"/>
      <w:bookmarkEnd w:id="995"/>
      <w:bookmarkEnd w:id="996"/>
      <w:bookmarkEnd w:id="997"/>
      <w:bookmarkEnd w:id="998"/>
    </w:p>
    <w:p w14:paraId="77152E9D">
      <w:pPr>
        <w:rPr>
          <w:highlight w:val="none"/>
        </w:rPr>
      </w:pPr>
    </w:p>
    <w:sectPr>
      <w:pgSz w:w="11906" w:h="16838"/>
      <w:pgMar w:top="1440" w:right="1803" w:bottom="1440" w:left="1800" w:header="851" w:footer="992"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auto"/>
    <w:pitch w:val="default"/>
    <w:sig w:usb0="00000000" w:usb1="00000000" w:usb2="00000016" w:usb3="00000000" w:csb0="00100001" w:csb1="00000000"/>
  </w:font>
  <w:font w:name="华文细黑">
    <w:panose1 w:val="02010600040101010101"/>
    <w:charset w:val="86"/>
    <w:family w:val="auto"/>
    <w:pitch w:val="default"/>
    <w:sig w:usb0="00000287" w:usb1="080F0000" w:usb2="00000000" w:usb3="00000000" w:csb0="0004009F" w:csb1="DFD70000"/>
  </w:font>
  <w:font w:name="FangSong_GB2312">
    <w:altName w:val="仿宋_GB2312"/>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12282">
    <w:pPr>
      <w:pStyle w:val="29"/>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DB2AF">
    <w:pPr>
      <w:pStyle w:val="29"/>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5217E">
    <w:pPr>
      <w:pStyle w:val="29"/>
      <w:jc w:val="center"/>
      <w:rPr>
        <w:rFonts w:eastAsia="FangSong_GB2312"/>
        <w:spacing w:val="20"/>
        <w:sz w:val="24"/>
      </w:rPr>
    </w:pPr>
    <w:r>
      <w:rPr>
        <w:sz w:val="24"/>
      </w:rPr>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M8LclMMBAACHAwAADgAAAAAAAAABACAAAAAfAQAAZHJzL2Uyb0RvYy54bWxQ&#10;SwUGAAAAAAYABgBZAQAAVAUAAAAA&#10;">
          <v:path/>
          <v:fill on="f" focussize="0,0"/>
          <v:stroke on="f"/>
          <v:imagedata o:title=""/>
          <o:lock v:ext="edit"/>
          <v:textbox inset="0mm,0mm,0mm,0mm" style="mso-fit-shape-to-text:t;">
            <w:txbxContent>
              <w:p w14:paraId="73A4086C">
                <w:pPr>
                  <w:pStyle w:val="29"/>
                </w:pPr>
                <w:r>
                  <w:fldChar w:fldCharType="begin"/>
                </w:r>
                <w:r>
                  <w:instrText xml:space="preserve"> PAGE  \* MERGEFORMAT </w:instrText>
                </w:r>
                <w:r>
                  <w:fldChar w:fldCharType="separate"/>
                </w:r>
                <w:r>
                  <w:t>3</w:t>
                </w:r>
                <w: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DC5D7">
    <w:pPr>
      <w:pStyle w:val="29"/>
      <w:jc w:val="center"/>
      <w:rPr>
        <w:rFonts w:eastAsia="FangSong_GB2312"/>
        <w:spacing w:val="20"/>
        <w:sz w:val="24"/>
      </w:rPr>
    </w:pPr>
    <w:r>
      <w:rPr>
        <w:sz w:val="24"/>
      </w:rPr>
      <w:pict>
        <v:rect id="文本框 7" o:spid="_x0000_s1029"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CtK5H3wgEAAIcDAAAOAAAAAAAAAAEAIAAAAB8BAABkcnMvZTJvRG9jLnhtbFBL&#10;BQYAAAAABgAGAFkBAABTBQAAAAA=&#10;">
          <v:path/>
          <v:fill on="f" focussize="0,0"/>
          <v:stroke on="f"/>
          <v:imagedata o:title=""/>
          <o:lock v:ext="edit"/>
          <v:textbox inset="0mm,0mm,0mm,0mm" style="mso-fit-shape-to-text:t;">
            <w:txbxContent>
              <w:p w14:paraId="75B22A70">
                <w:pPr>
                  <w:pStyle w:val="29"/>
                </w:pPr>
                <w:r>
                  <w:fldChar w:fldCharType="begin"/>
                </w:r>
                <w:r>
                  <w:instrText xml:space="preserve"> PAGE  \* MERGEFORMAT </w:instrText>
                </w:r>
                <w:r>
                  <w:fldChar w:fldCharType="separate"/>
                </w:r>
                <w:r>
                  <w:t>6</w:t>
                </w:r>
                <w: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B2474">
    <w:pPr>
      <w:pStyle w:val="29"/>
      <w:jc w:val="center"/>
      <w:rPr>
        <w:rFonts w:eastAsia="FangSong_GB2312"/>
        <w:spacing w:val="20"/>
        <w:sz w:val="24"/>
      </w:rPr>
    </w:pPr>
    <w:r>
      <w:rPr>
        <w:sz w:val="24"/>
      </w:rPr>
      <w:pict>
        <v:rect id="文本框 8" o:spid="_x0000_s1028"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QDbLJ8MBAACHAwAADgAAAAAAAAABACAAAAAfAQAAZHJzL2Uyb0RvYy54bWxQ&#10;SwUGAAAAAAYABgBZAQAAVAUAAAAA&#10;">
          <v:path/>
          <v:fill on="f" focussize="0,0"/>
          <v:stroke on="f"/>
          <v:imagedata o:title=""/>
          <o:lock v:ext="edit"/>
          <v:textbox inset="0mm,0mm,0mm,0mm" style="mso-fit-shape-to-text:t;">
            <w:txbxContent>
              <w:p w14:paraId="606389F2">
                <w:pPr>
                  <w:pStyle w:val="29"/>
                </w:pPr>
                <w:r>
                  <w:fldChar w:fldCharType="begin"/>
                </w:r>
                <w:r>
                  <w:instrText xml:space="preserve"> PAGE  \* MERGEFORMAT </w:instrText>
                </w:r>
                <w:r>
                  <w:fldChar w:fldCharType="separate"/>
                </w:r>
                <w:r>
                  <w:t>19</w:t>
                </w:r>
                <w:r>
                  <w:fldChar w:fldCharType="end"/>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9592E">
    <w:pPr>
      <w:pStyle w:val="29"/>
    </w:pPr>
    <w:r>
      <w:pict>
        <v:rect id="文本框 10" o:spid="_x0000_s1027"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K7kt+bBAQAAiAMAAA4AAAAAAAAAAQAgAAAAHwEAAGRycy9lMm9Eb2MueG1sUEsF&#10;BgAAAAAGAAYAWQEAAFIFAAAAAA==&#10;">
          <v:path/>
          <v:fill on="f" focussize="0,0"/>
          <v:stroke on="f"/>
          <v:imagedata o:title=""/>
          <o:lock v:ext="edit"/>
          <v:textbox inset="0mm,0mm,0mm,0mm" style="mso-fit-shape-to-text:t;">
            <w:txbxContent>
              <w:p w14:paraId="08AC724F">
                <w:pPr>
                  <w:pStyle w:val="29"/>
                </w:pPr>
                <w:r>
                  <w:fldChar w:fldCharType="begin"/>
                </w:r>
                <w:r>
                  <w:instrText xml:space="preserve"> PAGE  \* MERGEFORMAT </w:instrText>
                </w:r>
                <w:r>
                  <w:fldChar w:fldCharType="separate"/>
                </w:r>
                <w:r>
                  <w:t>50</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9B274">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E3F14">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gutterAtTop/>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JjNDhhZGMzNWJjMTAxYjdmYjlkODFmZmMzOTJkNWEifQ=="/>
  </w:docVars>
  <w:rsids>
    <w:rsidRoot w:val="00D77F78"/>
    <w:rsid w:val="00161EB4"/>
    <w:rsid w:val="00721EFC"/>
    <w:rsid w:val="00A549A3"/>
    <w:rsid w:val="00AF49C8"/>
    <w:rsid w:val="00B8282D"/>
    <w:rsid w:val="00D65CCA"/>
    <w:rsid w:val="00D77F78"/>
    <w:rsid w:val="00EB4D62"/>
    <w:rsid w:val="00F00E29"/>
    <w:rsid w:val="00FD65B9"/>
    <w:rsid w:val="07AD1503"/>
    <w:rsid w:val="0B9079E6"/>
    <w:rsid w:val="0DCD1F19"/>
    <w:rsid w:val="164F6BC8"/>
    <w:rsid w:val="22800FA2"/>
    <w:rsid w:val="2CDC6439"/>
    <w:rsid w:val="30BD6AAD"/>
    <w:rsid w:val="31052029"/>
    <w:rsid w:val="32462C32"/>
    <w:rsid w:val="351F4340"/>
    <w:rsid w:val="3588245A"/>
    <w:rsid w:val="38681980"/>
    <w:rsid w:val="3E8728EB"/>
    <w:rsid w:val="415E22F3"/>
    <w:rsid w:val="50C65400"/>
    <w:rsid w:val="512E60BF"/>
    <w:rsid w:val="580C1504"/>
    <w:rsid w:val="5BCE7997"/>
    <w:rsid w:val="6118702B"/>
    <w:rsid w:val="61314F3B"/>
    <w:rsid w:val="63323106"/>
    <w:rsid w:val="63D57BB2"/>
    <w:rsid w:val="6EB77401"/>
    <w:rsid w:val="75185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7"/>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58"/>
    <w:autoRedefine/>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59"/>
    <w:qFormat/>
    <w:uiPriority w:val="0"/>
    <w:pPr>
      <w:keepNext/>
      <w:keepLines/>
      <w:spacing w:before="260" w:after="260" w:line="415" w:lineRule="auto"/>
      <w:outlineLvl w:val="2"/>
    </w:pPr>
    <w:rPr>
      <w:b/>
      <w:bCs/>
      <w:sz w:val="32"/>
      <w:szCs w:val="32"/>
    </w:rPr>
  </w:style>
  <w:style w:type="paragraph" w:styleId="7">
    <w:name w:val="heading 4"/>
    <w:basedOn w:val="1"/>
    <w:next w:val="1"/>
    <w:link w:val="60"/>
    <w:autoRedefine/>
    <w:qFormat/>
    <w:uiPriority w:val="0"/>
    <w:pPr>
      <w:keepNext/>
      <w:keepLines/>
      <w:spacing w:before="280" w:after="290" w:line="374" w:lineRule="auto"/>
      <w:outlineLvl w:val="3"/>
    </w:pPr>
    <w:rPr>
      <w:rFonts w:ascii="Arial" w:hAnsi="Arial" w:eastAsia="黑体"/>
      <w:b/>
      <w:bCs/>
      <w:sz w:val="28"/>
      <w:szCs w:val="28"/>
    </w:rPr>
  </w:style>
  <w:style w:type="paragraph" w:styleId="8">
    <w:name w:val="heading 5"/>
    <w:basedOn w:val="1"/>
    <w:next w:val="1"/>
    <w:link w:val="61"/>
    <w:autoRedefine/>
    <w:qFormat/>
    <w:uiPriority w:val="0"/>
    <w:pPr>
      <w:keepNext/>
      <w:keepLines/>
      <w:spacing w:before="280" w:after="290" w:line="372" w:lineRule="auto"/>
      <w:outlineLvl w:val="4"/>
    </w:pPr>
    <w:rPr>
      <w:b/>
      <w:bCs/>
      <w:sz w:val="28"/>
      <w:szCs w:val="28"/>
    </w:rPr>
  </w:style>
  <w:style w:type="paragraph" w:styleId="9">
    <w:name w:val="heading 6"/>
    <w:basedOn w:val="1"/>
    <w:next w:val="1"/>
    <w:link w:val="62"/>
    <w:autoRedefine/>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10">
    <w:name w:val="heading 7"/>
    <w:basedOn w:val="1"/>
    <w:next w:val="1"/>
    <w:link w:val="63"/>
    <w:autoRedefine/>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1">
    <w:name w:val="heading 8"/>
    <w:basedOn w:val="1"/>
    <w:next w:val="1"/>
    <w:link w:val="64"/>
    <w:autoRedefine/>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2">
    <w:name w:val="heading 9"/>
    <w:basedOn w:val="1"/>
    <w:next w:val="1"/>
    <w:link w:val="65"/>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5">
    <w:name w:val="Default Paragraph Font"/>
    <w:autoRedefine/>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99"/>
    <w:pPr>
      <w:ind w:firstLine="420" w:firstLineChars="200"/>
    </w:pPr>
  </w:style>
  <w:style w:type="paragraph" w:styleId="3">
    <w:name w:val="Body Text Indent"/>
    <w:basedOn w:val="1"/>
    <w:autoRedefine/>
    <w:qFormat/>
    <w:uiPriority w:val="0"/>
    <w:pPr>
      <w:spacing w:after="120"/>
      <w:ind w:left="420" w:leftChars="200"/>
    </w:pPr>
  </w:style>
  <w:style w:type="paragraph" w:styleId="13">
    <w:name w:val="toc 7"/>
    <w:basedOn w:val="1"/>
    <w:next w:val="1"/>
    <w:autoRedefine/>
    <w:qFormat/>
    <w:uiPriority w:val="0"/>
    <w:pPr>
      <w:ind w:left="1260"/>
      <w:jc w:val="left"/>
    </w:pPr>
    <w:rPr>
      <w:sz w:val="18"/>
      <w:szCs w:val="18"/>
    </w:rPr>
  </w:style>
  <w:style w:type="paragraph" w:styleId="14">
    <w:name w:val="Normal Indent"/>
    <w:basedOn w:val="1"/>
    <w:autoRedefine/>
    <w:qFormat/>
    <w:uiPriority w:val="0"/>
    <w:pPr>
      <w:ind w:firstLine="420" w:firstLineChars="200"/>
    </w:pPr>
  </w:style>
  <w:style w:type="paragraph" w:styleId="15">
    <w:name w:val="caption"/>
    <w:basedOn w:val="1"/>
    <w:next w:val="1"/>
    <w:autoRedefine/>
    <w:qFormat/>
    <w:uiPriority w:val="0"/>
    <w:rPr>
      <w:rFonts w:ascii="Cambria" w:hAnsi="Cambria" w:eastAsia="黑体"/>
      <w:sz w:val="20"/>
      <w:szCs w:val="20"/>
    </w:rPr>
  </w:style>
  <w:style w:type="paragraph" w:styleId="16">
    <w:name w:val="Document Map"/>
    <w:basedOn w:val="1"/>
    <w:link w:val="66"/>
    <w:autoRedefine/>
    <w:qFormat/>
    <w:uiPriority w:val="0"/>
    <w:pPr>
      <w:shd w:val="clear" w:color="auto" w:fill="000080"/>
    </w:pPr>
  </w:style>
  <w:style w:type="paragraph" w:styleId="17">
    <w:name w:val="annotation text"/>
    <w:basedOn w:val="1"/>
    <w:link w:val="67"/>
    <w:autoRedefine/>
    <w:qFormat/>
    <w:uiPriority w:val="0"/>
    <w:pPr>
      <w:jc w:val="left"/>
    </w:pPr>
  </w:style>
  <w:style w:type="paragraph" w:styleId="18">
    <w:name w:val="Body Text 3"/>
    <w:basedOn w:val="1"/>
    <w:autoRedefine/>
    <w:qFormat/>
    <w:uiPriority w:val="0"/>
    <w:rPr>
      <w:rFonts w:ascii="宋体"/>
      <w:sz w:val="24"/>
      <w:szCs w:val="20"/>
    </w:rPr>
  </w:style>
  <w:style w:type="paragraph" w:styleId="19">
    <w:name w:val="Body Text"/>
    <w:basedOn w:val="1"/>
    <w:next w:val="20"/>
    <w:link w:val="68"/>
    <w:autoRedefine/>
    <w:qFormat/>
    <w:uiPriority w:val="0"/>
    <w:pPr>
      <w:spacing w:after="120"/>
    </w:pPr>
  </w:style>
  <w:style w:type="paragraph" w:styleId="20">
    <w:name w:val="Date"/>
    <w:basedOn w:val="1"/>
    <w:next w:val="1"/>
    <w:link w:val="70"/>
    <w:autoRedefine/>
    <w:qFormat/>
    <w:uiPriority w:val="0"/>
    <w:rPr>
      <w:sz w:val="24"/>
      <w:szCs w:val="20"/>
    </w:rPr>
  </w:style>
  <w:style w:type="paragraph" w:styleId="21">
    <w:name w:val="List 2"/>
    <w:basedOn w:val="1"/>
    <w:autoRedefine/>
    <w:qFormat/>
    <w:uiPriority w:val="0"/>
    <w:pPr>
      <w:widowControl/>
      <w:ind w:left="840" w:hanging="420"/>
      <w:jc w:val="left"/>
    </w:pPr>
    <w:rPr>
      <w:rFonts w:ascii="宋体"/>
      <w:kern w:val="0"/>
      <w:sz w:val="22"/>
      <w:szCs w:val="20"/>
    </w:rPr>
  </w:style>
  <w:style w:type="paragraph" w:styleId="22">
    <w:name w:val="index 4"/>
    <w:basedOn w:val="1"/>
    <w:next w:val="1"/>
    <w:autoRedefine/>
    <w:qFormat/>
    <w:uiPriority w:val="0"/>
    <w:pPr>
      <w:ind w:left="600" w:leftChars="600"/>
    </w:pPr>
  </w:style>
  <w:style w:type="paragraph" w:styleId="23">
    <w:name w:val="toc 5"/>
    <w:basedOn w:val="1"/>
    <w:next w:val="1"/>
    <w:autoRedefine/>
    <w:qFormat/>
    <w:uiPriority w:val="0"/>
    <w:pPr>
      <w:ind w:left="840"/>
      <w:jc w:val="left"/>
    </w:pPr>
    <w:rPr>
      <w:sz w:val="18"/>
      <w:szCs w:val="18"/>
    </w:rPr>
  </w:style>
  <w:style w:type="paragraph" w:styleId="24">
    <w:name w:val="toc 3"/>
    <w:basedOn w:val="1"/>
    <w:next w:val="1"/>
    <w:autoRedefine/>
    <w:qFormat/>
    <w:uiPriority w:val="0"/>
    <w:pPr>
      <w:ind w:left="420"/>
      <w:jc w:val="left"/>
    </w:pPr>
    <w:rPr>
      <w:i/>
      <w:iCs/>
      <w:sz w:val="20"/>
      <w:szCs w:val="20"/>
    </w:rPr>
  </w:style>
  <w:style w:type="paragraph" w:styleId="25">
    <w:name w:val="Plain Text"/>
    <w:basedOn w:val="1"/>
    <w:link w:val="69"/>
    <w:autoRedefine/>
    <w:qFormat/>
    <w:uiPriority w:val="0"/>
    <w:rPr>
      <w:rFonts w:ascii="Courier New" w:hAnsi="Courier New"/>
      <w:szCs w:val="20"/>
    </w:rPr>
  </w:style>
  <w:style w:type="paragraph" w:styleId="26">
    <w:name w:val="toc 8"/>
    <w:basedOn w:val="1"/>
    <w:next w:val="1"/>
    <w:autoRedefine/>
    <w:qFormat/>
    <w:uiPriority w:val="0"/>
    <w:pPr>
      <w:ind w:left="1470"/>
      <w:jc w:val="left"/>
    </w:pPr>
    <w:rPr>
      <w:sz w:val="18"/>
      <w:szCs w:val="18"/>
    </w:rPr>
  </w:style>
  <w:style w:type="paragraph" w:styleId="27">
    <w:name w:val="Body Text Indent 2"/>
    <w:basedOn w:val="1"/>
    <w:autoRedefine/>
    <w:qFormat/>
    <w:uiPriority w:val="0"/>
    <w:pPr>
      <w:spacing w:after="120" w:line="480" w:lineRule="auto"/>
      <w:ind w:left="420" w:leftChars="200"/>
    </w:pPr>
  </w:style>
  <w:style w:type="paragraph" w:styleId="28">
    <w:name w:val="Balloon Text"/>
    <w:basedOn w:val="1"/>
    <w:link w:val="71"/>
    <w:autoRedefine/>
    <w:qFormat/>
    <w:uiPriority w:val="0"/>
    <w:rPr>
      <w:sz w:val="18"/>
      <w:szCs w:val="18"/>
    </w:rPr>
  </w:style>
  <w:style w:type="paragraph" w:styleId="29">
    <w:name w:val="footer"/>
    <w:basedOn w:val="1"/>
    <w:link w:val="72"/>
    <w:autoRedefine/>
    <w:qFormat/>
    <w:uiPriority w:val="0"/>
    <w:pPr>
      <w:tabs>
        <w:tab w:val="center" w:pos="4153"/>
        <w:tab w:val="right" w:pos="8306"/>
      </w:tabs>
      <w:snapToGrid w:val="0"/>
      <w:jc w:val="left"/>
    </w:pPr>
    <w:rPr>
      <w:sz w:val="18"/>
      <w:szCs w:val="18"/>
    </w:rPr>
  </w:style>
  <w:style w:type="paragraph" w:styleId="30">
    <w:name w:val="header"/>
    <w:basedOn w:val="1"/>
    <w:link w:val="73"/>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pPr>
      <w:spacing w:before="120" w:after="120"/>
      <w:jc w:val="left"/>
    </w:pPr>
    <w:rPr>
      <w:b/>
      <w:bCs/>
      <w:caps/>
      <w:sz w:val="20"/>
      <w:szCs w:val="20"/>
    </w:rPr>
  </w:style>
  <w:style w:type="paragraph" w:styleId="32">
    <w:name w:val="toc 4"/>
    <w:basedOn w:val="1"/>
    <w:next w:val="1"/>
    <w:autoRedefine/>
    <w:qFormat/>
    <w:uiPriority w:val="0"/>
    <w:pPr>
      <w:ind w:left="630"/>
      <w:jc w:val="left"/>
    </w:pPr>
    <w:rPr>
      <w:sz w:val="18"/>
      <w:szCs w:val="18"/>
    </w:rPr>
  </w:style>
  <w:style w:type="paragraph" w:styleId="33">
    <w:name w:val="Subtitle"/>
    <w:basedOn w:val="1"/>
    <w:next w:val="1"/>
    <w:link w:val="74"/>
    <w:autoRedefine/>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autoRedefine/>
    <w:qFormat/>
    <w:uiPriority w:val="0"/>
    <w:rPr>
      <w:sz w:val="20"/>
      <w:szCs w:val="20"/>
    </w:rPr>
  </w:style>
  <w:style w:type="paragraph" w:styleId="35">
    <w:name w:val="Body Text Indent 3"/>
    <w:basedOn w:val="1"/>
    <w:link w:val="75"/>
    <w:autoRedefine/>
    <w:qFormat/>
    <w:uiPriority w:val="0"/>
    <w:pPr>
      <w:spacing w:after="120"/>
      <w:ind w:left="420" w:leftChars="200"/>
    </w:pPr>
    <w:rPr>
      <w:sz w:val="16"/>
      <w:szCs w:val="16"/>
    </w:rPr>
  </w:style>
  <w:style w:type="paragraph" w:styleId="36">
    <w:name w:val="table of figures"/>
    <w:basedOn w:val="1"/>
    <w:next w:val="1"/>
    <w:autoRedefine/>
    <w:qFormat/>
    <w:uiPriority w:val="0"/>
    <w:pPr>
      <w:ind w:left="200" w:leftChars="200" w:hanging="200" w:hangingChars="200"/>
    </w:pPr>
  </w:style>
  <w:style w:type="paragraph" w:styleId="37">
    <w:name w:val="toc 2"/>
    <w:basedOn w:val="1"/>
    <w:next w:val="1"/>
    <w:autoRedefine/>
    <w:qFormat/>
    <w:uiPriority w:val="0"/>
    <w:pPr>
      <w:ind w:left="210"/>
      <w:jc w:val="left"/>
    </w:pPr>
    <w:rPr>
      <w:smallCaps/>
      <w:sz w:val="20"/>
      <w:szCs w:val="20"/>
    </w:rPr>
  </w:style>
  <w:style w:type="paragraph" w:styleId="38">
    <w:name w:val="toc 9"/>
    <w:basedOn w:val="1"/>
    <w:next w:val="1"/>
    <w:autoRedefine/>
    <w:qFormat/>
    <w:uiPriority w:val="0"/>
    <w:pPr>
      <w:ind w:left="1680"/>
      <w:jc w:val="left"/>
    </w:pPr>
    <w:rPr>
      <w:sz w:val="18"/>
      <w:szCs w:val="18"/>
    </w:rPr>
  </w:style>
  <w:style w:type="paragraph" w:styleId="39">
    <w:name w:val="Normal (Web)"/>
    <w:basedOn w:val="1"/>
    <w:autoRedefine/>
    <w:qFormat/>
    <w:uiPriority w:val="0"/>
    <w:pPr>
      <w:widowControl/>
      <w:spacing w:before="100" w:beforeAutospacing="1" w:after="100" w:afterAutospacing="1" w:line="320" w:lineRule="atLeast"/>
      <w:jc w:val="left"/>
    </w:pPr>
    <w:rPr>
      <w:rFonts w:ascii="宋体" w:hAnsi="宋体"/>
      <w:kern w:val="0"/>
      <w:sz w:val="18"/>
      <w:szCs w:val="18"/>
    </w:rPr>
  </w:style>
  <w:style w:type="paragraph" w:styleId="40">
    <w:name w:val="Title"/>
    <w:basedOn w:val="1"/>
    <w:next w:val="1"/>
    <w:link w:val="56"/>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7"/>
    <w:next w:val="17"/>
    <w:link w:val="76"/>
    <w:autoRedefine/>
    <w:qFormat/>
    <w:uiPriority w:val="0"/>
    <w:rPr>
      <w:b/>
      <w:bCs/>
    </w:rPr>
  </w:style>
  <w:style w:type="paragraph" w:styleId="42">
    <w:name w:val="Body Text First Indent"/>
    <w:basedOn w:val="19"/>
    <w:next w:val="1"/>
    <w:autoRedefine/>
    <w:qFormat/>
    <w:uiPriority w:val="99"/>
    <w:pPr>
      <w:ind w:firstLine="420" w:firstLineChars="100"/>
    </w:pPr>
  </w:style>
  <w:style w:type="table" w:styleId="44">
    <w:name w:val="Table Grid"/>
    <w:basedOn w:val="4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autoRedefine/>
    <w:qFormat/>
    <w:uiPriority w:val="0"/>
    <w:rPr>
      <w:b/>
      <w:bCs/>
    </w:rPr>
  </w:style>
  <w:style w:type="character" w:styleId="47">
    <w:name w:val="page number"/>
    <w:basedOn w:val="45"/>
    <w:autoRedefine/>
    <w:qFormat/>
    <w:uiPriority w:val="0"/>
  </w:style>
  <w:style w:type="character" w:styleId="48">
    <w:name w:val="FollowedHyperlink"/>
    <w:basedOn w:val="45"/>
    <w:autoRedefine/>
    <w:qFormat/>
    <w:uiPriority w:val="0"/>
    <w:rPr>
      <w:color w:val="000000"/>
      <w:u w:val="none"/>
    </w:rPr>
  </w:style>
  <w:style w:type="character" w:styleId="49">
    <w:name w:val="Emphasis"/>
    <w:autoRedefine/>
    <w:qFormat/>
    <w:uiPriority w:val="20"/>
    <w:rPr>
      <w:i/>
      <w:iCs/>
    </w:rPr>
  </w:style>
  <w:style w:type="character" w:styleId="50">
    <w:name w:val="Hyperlink"/>
    <w:basedOn w:val="45"/>
    <w:autoRedefine/>
    <w:qFormat/>
    <w:uiPriority w:val="99"/>
    <w:rPr>
      <w:color w:val="000000"/>
      <w:u w:val="none"/>
    </w:rPr>
  </w:style>
  <w:style w:type="character" w:styleId="51">
    <w:name w:val="annotation reference"/>
    <w:autoRedefine/>
    <w:qFormat/>
    <w:uiPriority w:val="0"/>
    <w:rPr>
      <w:sz w:val="21"/>
      <w:szCs w:val="21"/>
    </w:rPr>
  </w:style>
  <w:style w:type="character" w:styleId="52">
    <w:name w:val="footnote reference"/>
    <w:autoRedefine/>
    <w:qFormat/>
    <w:uiPriority w:val="0"/>
    <w:rPr>
      <w:vertAlign w:val="superscript"/>
    </w:rPr>
  </w:style>
  <w:style w:type="paragraph" w:styleId="53">
    <w:name w:val="Quote"/>
    <w:basedOn w:val="1"/>
    <w:next w:val="1"/>
    <w:link w:val="111"/>
    <w:autoRedefine/>
    <w:qFormat/>
    <w:uiPriority w:val="0"/>
    <w:rPr>
      <w:i/>
      <w:iCs/>
      <w:color w:val="000000"/>
      <w:szCs w:val="22"/>
    </w:rPr>
  </w:style>
  <w:style w:type="paragraph" w:customStyle="1" w:styleId="54">
    <w:name w:val="Default"/>
    <w:next w:val="20"/>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5">
    <w:name w:val="toc 61"/>
    <w:next w:val="1"/>
    <w:autoRedefine/>
    <w:qFormat/>
    <w:uiPriority w:val="0"/>
    <w:pPr>
      <w:wordWrap w:val="0"/>
      <w:ind w:left="2125"/>
      <w:jc w:val="both"/>
    </w:pPr>
    <w:rPr>
      <w:rFonts w:ascii="Times New Roman" w:hAnsi="Times New Roman" w:eastAsia="宋体" w:cs="Times New Roman"/>
      <w:sz w:val="21"/>
      <w:lang w:val="en-US" w:eastAsia="zh-CN" w:bidi="ar-SA"/>
    </w:rPr>
  </w:style>
  <w:style w:type="character" w:customStyle="1" w:styleId="56">
    <w:name w:val="标题 Char"/>
    <w:link w:val="40"/>
    <w:autoRedefine/>
    <w:qFormat/>
    <w:uiPriority w:val="0"/>
    <w:rPr>
      <w:rFonts w:ascii="Arial" w:hAnsi="Arial"/>
      <w:b/>
      <w:sz w:val="32"/>
    </w:rPr>
  </w:style>
  <w:style w:type="character" w:customStyle="1" w:styleId="57">
    <w:name w:val="标题 1 Char"/>
    <w:link w:val="4"/>
    <w:autoRedefine/>
    <w:qFormat/>
    <w:uiPriority w:val="0"/>
    <w:rPr>
      <w:rFonts w:eastAsia="宋体"/>
      <w:b/>
      <w:bCs/>
      <w:kern w:val="44"/>
      <w:sz w:val="44"/>
      <w:szCs w:val="44"/>
      <w:lang w:val="en-US" w:eastAsia="zh-CN" w:bidi="ar-SA"/>
    </w:rPr>
  </w:style>
  <w:style w:type="character" w:customStyle="1" w:styleId="58">
    <w:name w:val="标题 2 Char"/>
    <w:link w:val="5"/>
    <w:autoRedefine/>
    <w:qFormat/>
    <w:uiPriority w:val="0"/>
    <w:rPr>
      <w:rFonts w:ascii="Arial" w:hAnsi="Arial" w:eastAsia="黑体"/>
      <w:b/>
      <w:bCs/>
      <w:kern w:val="2"/>
      <w:sz w:val="32"/>
      <w:szCs w:val="32"/>
      <w:lang w:val="en-US" w:eastAsia="zh-CN" w:bidi="ar-SA"/>
    </w:rPr>
  </w:style>
  <w:style w:type="character" w:customStyle="1" w:styleId="59">
    <w:name w:val="标题 3 Char"/>
    <w:link w:val="6"/>
    <w:autoRedefine/>
    <w:qFormat/>
    <w:uiPriority w:val="0"/>
    <w:rPr>
      <w:b/>
      <w:bCs/>
      <w:kern w:val="2"/>
      <w:sz w:val="32"/>
      <w:szCs w:val="32"/>
    </w:rPr>
  </w:style>
  <w:style w:type="character" w:customStyle="1" w:styleId="60">
    <w:name w:val="标题 4 Char"/>
    <w:link w:val="7"/>
    <w:autoRedefine/>
    <w:qFormat/>
    <w:uiPriority w:val="0"/>
    <w:rPr>
      <w:rFonts w:ascii="Arial" w:hAnsi="Arial" w:eastAsia="黑体"/>
      <w:b/>
      <w:bCs/>
      <w:kern w:val="2"/>
      <w:sz w:val="28"/>
      <w:szCs w:val="28"/>
    </w:rPr>
  </w:style>
  <w:style w:type="character" w:customStyle="1" w:styleId="61">
    <w:name w:val="标题 5 Char"/>
    <w:link w:val="8"/>
    <w:autoRedefine/>
    <w:qFormat/>
    <w:uiPriority w:val="0"/>
    <w:rPr>
      <w:b/>
      <w:bCs/>
      <w:kern w:val="2"/>
      <w:sz w:val="28"/>
      <w:szCs w:val="28"/>
    </w:rPr>
  </w:style>
  <w:style w:type="character" w:customStyle="1" w:styleId="62">
    <w:name w:val="标题 6 Char"/>
    <w:link w:val="9"/>
    <w:autoRedefine/>
    <w:qFormat/>
    <w:uiPriority w:val="0"/>
    <w:rPr>
      <w:rFonts w:ascii="Arial" w:hAnsi="Arial" w:eastAsia="黑体"/>
      <w:b/>
      <w:bCs/>
      <w:sz w:val="24"/>
      <w:szCs w:val="24"/>
    </w:rPr>
  </w:style>
  <w:style w:type="character" w:customStyle="1" w:styleId="63">
    <w:name w:val="标题 7 Char"/>
    <w:link w:val="10"/>
    <w:autoRedefine/>
    <w:qFormat/>
    <w:uiPriority w:val="0"/>
    <w:rPr>
      <w:b/>
      <w:bCs/>
      <w:sz w:val="24"/>
      <w:szCs w:val="24"/>
    </w:rPr>
  </w:style>
  <w:style w:type="character" w:customStyle="1" w:styleId="64">
    <w:name w:val="标题 8 Char"/>
    <w:link w:val="11"/>
    <w:autoRedefine/>
    <w:qFormat/>
    <w:uiPriority w:val="0"/>
    <w:rPr>
      <w:rFonts w:ascii="Arial" w:hAnsi="Arial" w:eastAsia="黑体"/>
      <w:sz w:val="24"/>
      <w:szCs w:val="24"/>
    </w:rPr>
  </w:style>
  <w:style w:type="character" w:customStyle="1" w:styleId="65">
    <w:name w:val="标题 9 Char"/>
    <w:link w:val="12"/>
    <w:autoRedefine/>
    <w:qFormat/>
    <w:uiPriority w:val="0"/>
    <w:rPr>
      <w:rFonts w:ascii="Arial" w:hAnsi="Arial" w:eastAsia="黑体"/>
      <w:sz w:val="21"/>
      <w:szCs w:val="21"/>
    </w:rPr>
  </w:style>
  <w:style w:type="character" w:customStyle="1" w:styleId="66">
    <w:name w:val="文档结构图 Char"/>
    <w:link w:val="16"/>
    <w:autoRedefine/>
    <w:qFormat/>
    <w:uiPriority w:val="0"/>
    <w:rPr>
      <w:kern w:val="2"/>
      <w:sz w:val="21"/>
      <w:szCs w:val="24"/>
      <w:shd w:val="clear" w:color="auto" w:fill="000080"/>
    </w:rPr>
  </w:style>
  <w:style w:type="character" w:customStyle="1" w:styleId="67">
    <w:name w:val="批注文字 Char"/>
    <w:link w:val="17"/>
    <w:autoRedefine/>
    <w:qFormat/>
    <w:uiPriority w:val="0"/>
    <w:rPr>
      <w:rFonts w:eastAsia="宋体"/>
      <w:kern w:val="2"/>
      <w:sz w:val="21"/>
      <w:szCs w:val="24"/>
      <w:lang w:val="en-US" w:eastAsia="zh-CN" w:bidi="ar-SA"/>
    </w:rPr>
  </w:style>
  <w:style w:type="character" w:customStyle="1" w:styleId="68">
    <w:name w:val="正文文本 Char"/>
    <w:link w:val="19"/>
    <w:autoRedefine/>
    <w:qFormat/>
    <w:uiPriority w:val="0"/>
    <w:rPr>
      <w:kern w:val="2"/>
      <w:sz w:val="21"/>
      <w:szCs w:val="24"/>
    </w:rPr>
  </w:style>
  <w:style w:type="character" w:customStyle="1" w:styleId="69">
    <w:name w:val="纯文本 Char"/>
    <w:link w:val="25"/>
    <w:autoRedefine/>
    <w:qFormat/>
    <w:uiPriority w:val="0"/>
    <w:rPr>
      <w:rFonts w:ascii="Courier New" w:hAnsi="Courier New" w:eastAsia="宋体"/>
      <w:kern w:val="2"/>
      <w:sz w:val="21"/>
      <w:lang w:val="en-US" w:eastAsia="zh-CN" w:bidi="ar-SA"/>
    </w:rPr>
  </w:style>
  <w:style w:type="character" w:customStyle="1" w:styleId="70">
    <w:name w:val="日期 Char"/>
    <w:link w:val="20"/>
    <w:autoRedefine/>
    <w:qFormat/>
    <w:uiPriority w:val="0"/>
    <w:rPr>
      <w:kern w:val="2"/>
      <w:sz w:val="24"/>
    </w:rPr>
  </w:style>
  <w:style w:type="character" w:customStyle="1" w:styleId="71">
    <w:name w:val="批注框文本 Char"/>
    <w:link w:val="28"/>
    <w:autoRedefine/>
    <w:qFormat/>
    <w:uiPriority w:val="0"/>
    <w:rPr>
      <w:kern w:val="2"/>
      <w:sz w:val="18"/>
      <w:szCs w:val="18"/>
    </w:rPr>
  </w:style>
  <w:style w:type="character" w:customStyle="1" w:styleId="72">
    <w:name w:val="页脚 Char"/>
    <w:link w:val="29"/>
    <w:autoRedefine/>
    <w:qFormat/>
    <w:uiPriority w:val="0"/>
    <w:rPr>
      <w:kern w:val="2"/>
      <w:sz w:val="18"/>
      <w:szCs w:val="18"/>
    </w:rPr>
  </w:style>
  <w:style w:type="character" w:customStyle="1" w:styleId="73">
    <w:name w:val="页眉 Char"/>
    <w:link w:val="30"/>
    <w:autoRedefine/>
    <w:qFormat/>
    <w:uiPriority w:val="0"/>
    <w:rPr>
      <w:kern w:val="2"/>
      <w:sz w:val="18"/>
      <w:szCs w:val="18"/>
    </w:rPr>
  </w:style>
  <w:style w:type="character" w:customStyle="1" w:styleId="74">
    <w:name w:val="副标题 Char"/>
    <w:link w:val="33"/>
    <w:autoRedefine/>
    <w:qFormat/>
    <w:uiPriority w:val="0"/>
    <w:rPr>
      <w:rFonts w:ascii="Cambria" w:hAnsi="Cambria"/>
      <w:b/>
      <w:bCs/>
      <w:kern w:val="28"/>
      <w:sz w:val="32"/>
      <w:szCs w:val="32"/>
    </w:rPr>
  </w:style>
  <w:style w:type="character" w:customStyle="1" w:styleId="75">
    <w:name w:val="正文文本缩进 3 Char"/>
    <w:link w:val="35"/>
    <w:autoRedefine/>
    <w:qFormat/>
    <w:uiPriority w:val="0"/>
    <w:rPr>
      <w:kern w:val="2"/>
      <w:sz w:val="16"/>
      <w:szCs w:val="16"/>
    </w:rPr>
  </w:style>
  <w:style w:type="character" w:customStyle="1" w:styleId="76">
    <w:name w:val="批注主题 Char"/>
    <w:link w:val="41"/>
    <w:autoRedefine/>
    <w:qFormat/>
    <w:uiPriority w:val="0"/>
    <w:rPr>
      <w:b/>
      <w:bCs/>
      <w:kern w:val="2"/>
      <w:sz w:val="21"/>
      <w:szCs w:val="24"/>
    </w:rPr>
  </w:style>
  <w:style w:type="character" w:customStyle="1" w:styleId="77">
    <w:name w:val="日期 Char1"/>
    <w:autoRedefine/>
    <w:qFormat/>
    <w:uiPriority w:val="0"/>
    <w:rPr>
      <w:kern w:val="2"/>
      <w:sz w:val="21"/>
      <w:szCs w:val="22"/>
    </w:rPr>
  </w:style>
  <w:style w:type="character" w:customStyle="1" w:styleId="78">
    <w:name w:val="Char Char8"/>
    <w:autoRedefine/>
    <w:qFormat/>
    <w:uiPriority w:val="0"/>
    <w:rPr>
      <w:rFonts w:ascii="Arial" w:hAnsi="Arial" w:eastAsia="黑体"/>
      <w:b/>
      <w:bCs/>
      <w:kern w:val="2"/>
      <w:sz w:val="32"/>
      <w:szCs w:val="32"/>
      <w:lang w:val="en-US" w:eastAsia="zh-CN" w:bidi="ar-SA"/>
    </w:rPr>
  </w:style>
  <w:style w:type="character" w:customStyle="1" w:styleId="79">
    <w:name w:val="Intense Reference_0abc2d4c-e318-4fdd-beed-8cb908dc1956"/>
    <w:autoRedefine/>
    <w:qFormat/>
    <w:uiPriority w:val="0"/>
    <w:rPr>
      <w:b/>
      <w:bCs/>
      <w:smallCaps/>
      <w:color w:val="C0504D"/>
      <w:spacing w:val="5"/>
      <w:u w:val="single"/>
    </w:rPr>
  </w:style>
  <w:style w:type="character" w:customStyle="1" w:styleId="80">
    <w:name w:val="Char Char"/>
    <w:autoRedefine/>
    <w:qFormat/>
    <w:uiPriority w:val="0"/>
    <w:rPr>
      <w:rFonts w:ascii="Arial" w:hAnsi="Arial" w:eastAsia="黑体"/>
      <w:b/>
      <w:bCs/>
      <w:kern w:val="2"/>
      <w:sz w:val="32"/>
      <w:szCs w:val="32"/>
      <w:lang w:val="en-US" w:eastAsia="zh-CN" w:bidi="ar-SA"/>
    </w:rPr>
  </w:style>
  <w:style w:type="character" w:customStyle="1" w:styleId="81">
    <w:name w:val="文档结构图 Char1"/>
    <w:autoRedefine/>
    <w:qFormat/>
    <w:uiPriority w:val="0"/>
    <w:rPr>
      <w:rFonts w:ascii="宋体"/>
      <w:kern w:val="2"/>
      <w:sz w:val="18"/>
      <w:szCs w:val="18"/>
    </w:rPr>
  </w:style>
  <w:style w:type="character" w:customStyle="1" w:styleId="82">
    <w:name w:val="明显引用 Char"/>
    <w:link w:val="83"/>
    <w:autoRedefine/>
    <w:qFormat/>
    <w:uiPriority w:val="0"/>
    <w:rPr>
      <w:b/>
      <w:bCs/>
      <w:i/>
      <w:iCs/>
      <w:color w:val="4F81BD"/>
      <w:kern w:val="2"/>
      <w:sz w:val="21"/>
      <w:szCs w:val="22"/>
    </w:rPr>
  </w:style>
  <w:style w:type="paragraph" w:styleId="83">
    <w:name w:val="Intense Quote"/>
    <w:basedOn w:val="1"/>
    <w:next w:val="1"/>
    <w:link w:val="82"/>
    <w:autoRedefine/>
    <w:qFormat/>
    <w:uiPriority w:val="0"/>
    <w:pPr>
      <w:pBdr>
        <w:bottom w:val="single" w:color="4F81BD" w:sz="4" w:space="4"/>
      </w:pBdr>
      <w:spacing w:before="200" w:after="280"/>
      <w:ind w:left="936" w:right="936"/>
    </w:pPr>
    <w:rPr>
      <w:b/>
      <w:bCs/>
      <w:i/>
      <w:iCs/>
      <w:color w:val="4F81BD"/>
      <w:szCs w:val="22"/>
    </w:rPr>
  </w:style>
  <w:style w:type="character" w:customStyle="1" w:styleId="84">
    <w:name w:val="批注文字 Char Char"/>
    <w:autoRedefine/>
    <w:qFormat/>
    <w:uiPriority w:val="0"/>
    <w:rPr>
      <w:rFonts w:ascii="宋体" w:hAnsi="Times New Roman" w:eastAsia="宋体" w:cs="Times New Roman"/>
      <w:sz w:val="28"/>
      <w:szCs w:val="20"/>
    </w:rPr>
  </w:style>
  <w:style w:type="character" w:customStyle="1" w:styleId="85">
    <w:name w:val="标题2 Char"/>
    <w:link w:val="86"/>
    <w:autoRedefine/>
    <w:qFormat/>
    <w:uiPriority w:val="0"/>
    <w:rPr>
      <w:rFonts w:ascii="宋体" w:hAnsi="宋体" w:cs="宋体"/>
      <w:b/>
      <w:color w:val="000000"/>
      <w:kern w:val="2"/>
      <w:sz w:val="32"/>
      <w:szCs w:val="24"/>
    </w:rPr>
  </w:style>
  <w:style w:type="paragraph" w:customStyle="1" w:styleId="86">
    <w:name w:val="标题2"/>
    <w:basedOn w:val="40"/>
    <w:link w:val="85"/>
    <w:autoRedefine/>
    <w:qFormat/>
    <w:uiPriority w:val="0"/>
    <w:pPr>
      <w:adjustRightInd/>
      <w:spacing w:before="100" w:after="100" w:line="240" w:lineRule="auto"/>
      <w:textAlignment w:val="auto"/>
    </w:pPr>
    <w:rPr>
      <w:rFonts w:ascii="宋体" w:hAnsi="宋体" w:cs="宋体"/>
      <w:color w:val="000000"/>
      <w:kern w:val="2"/>
      <w:szCs w:val="24"/>
    </w:rPr>
  </w:style>
  <w:style w:type="character" w:customStyle="1" w:styleId="87">
    <w:name w:val="MSG_EN_FONT_STYLE_NAME_TEMPLATE_ROLE_NUMBER MSG_EN_FONT_STYLE_NAME_BY_ROLE_TEXT 13 + MSG_EN_FONT_STYLE_MODIFER_SIZE 8.5"/>
    <w:autoRedefine/>
    <w:qFormat/>
    <w:uiPriority w:val="0"/>
    <w:rPr>
      <w:rFonts w:ascii="PMingLiU" w:hAnsi="PMingLiU" w:eastAsia="PMingLiU" w:cs="PMingLiU"/>
      <w:color w:val="000000"/>
      <w:spacing w:val="0"/>
      <w:w w:val="100"/>
      <w:position w:val="0"/>
      <w:sz w:val="17"/>
      <w:szCs w:val="17"/>
      <w:u w:val="none"/>
      <w:lang w:val="zh-CN" w:eastAsia="zh-CN" w:bidi="zh-CN"/>
    </w:rPr>
  </w:style>
  <w:style w:type="character" w:customStyle="1" w:styleId="88">
    <w:name w:val="font161"/>
    <w:autoRedefine/>
    <w:qFormat/>
    <w:uiPriority w:val="0"/>
    <w:rPr>
      <w:b/>
      <w:bCs/>
      <w:sz w:val="32"/>
      <w:szCs w:val="32"/>
    </w:rPr>
  </w:style>
  <w:style w:type="character" w:customStyle="1" w:styleId="89">
    <w:name w:val="标题4 Char Char"/>
    <w:link w:val="90"/>
    <w:autoRedefine/>
    <w:qFormat/>
    <w:uiPriority w:val="0"/>
    <w:rPr>
      <w:rFonts w:ascii="Arial" w:hAnsi="Arial"/>
      <w:b/>
      <w:bCs/>
      <w:sz w:val="24"/>
      <w:szCs w:val="32"/>
    </w:rPr>
  </w:style>
  <w:style w:type="paragraph" w:customStyle="1" w:styleId="90">
    <w:name w:val="标题4"/>
    <w:basedOn w:val="5"/>
    <w:next w:val="22"/>
    <w:link w:val="89"/>
    <w:autoRedefine/>
    <w:qFormat/>
    <w:uiPriority w:val="0"/>
    <w:pPr>
      <w:spacing w:line="413" w:lineRule="auto"/>
    </w:pPr>
    <w:rPr>
      <w:rFonts w:eastAsia="宋体"/>
      <w:kern w:val="0"/>
      <w:sz w:val="24"/>
    </w:rPr>
  </w:style>
  <w:style w:type="character" w:customStyle="1" w:styleId="91">
    <w:name w:val="MSG_EN_FONT_STYLE_NAME_TEMPLATE_ROLE_NUMBER MSG_EN_FONT_STYLE_NAME_BY_ROLE_TEXT 13_"/>
    <w:link w:val="92"/>
    <w:autoRedefine/>
    <w:qFormat/>
    <w:uiPriority w:val="0"/>
    <w:rPr>
      <w:rFonts w:ascii="PMingLiU" w:hAnsi="PMingLiU" w:eastAsia="PMingLiU" w:cs="PMingLiU"/>
    </w:rPr>
  </w:style>
  <w:style w:type="paragraph" w:customStyle="1" w:styleId="92">
    <w:name w:val="MSG_EN_FONT_STYLE_NAME_TEMPLATE_ROLE_NUMBER MSG_EN_FONT_STYLE_NAME_BY_ROLE_TEXT 131"/>
    <w:basedOn w:val="1"/>
    <w:link w:val="91"/>
    <w:autoRedefine/>
    <w:qFormat/>
    <w:uiPriority w:val="0"/>
    <w:pPr>
      <w:shd w:val="clear" w:color="auto" w:fill="FFFFFF"/>
      <w:spacing w:before="340" w:after="160" w:line="398" w:lineRule="exact"/>
      <w:jc w:val="distribute"/>
    </w:pPr>
    <w:rPr>
      <w:rFonts w:ascii="PMingLiU" w:hAnsi="PMingLiU" w:eastAsia="PMingLiU"/>
      <w:kern w:val="0"/>
      <w:sz w:val="20"/>
      <w:szCs w:val="20"/>
    </w:rPr>
  </w:style>
  <w:style w:type="character" w:customStyle="1" w:styleId="93">
    <w:name w:val="Char Char2"/>
    <w:autoRedefine/>
    <w:qFormat/>
    <w:uiPriority w:val="0"/>
    <w:rPr>
      <w:rFonts w:eastAsia="宋体"/>
      <w:kern w:val="2"/>
      <w:sz w:val="21"/>
      <w:szCs w:val="24"/>
      <w:lang w:val="en-US" w:eastAsia="zh-CN" w:bidi="ar-SA"/>
    </w:rPr>
  </w:style>
  <w:style w:type="character" w:customStyle="1" w:styleId="94">
    <w:name w:val="明显引用 Char1"/>
    <w:autoRedefine/>
    <w:qFormat/>
    <w:uiPriority w:val="99"/>
    <w:rPr>
      <w:b/>
      <w:bCs/>
      <w:i/>
      <w:iCs/>
      <w:color w:val="4F81BD"/>
      <w:kern w:val="2"/>
      <w:sz w:val="21"/>
      <w:szCs w:val="24"/>
    </w:rPr>
  </w:style>
  <w:style w:type="character" w:customStyle="1" w:styleId="95">
    <w:name w:val="正文文本 Char1"/>
    <w:autoRedefine/>
    <w:qFormat/>
    <w:uiPriority w:val="0"/>
    <w:rPr>
      <w:kern w:val="2"/>
      <w:sz w:val="21"/>
      <w:szCs w:val="22"/>
    </w:rPr>
  </w:style>
  <w:style w:type="character" w:customStyle="1" w:styleId="96">
    <w:name w:val="Char Char16"/>
    <w:autoRedefine/>
    <w:qFormat/>
    <w:uiPriority w:val="0"/>
    <w:rPr>
      <w:kern w:val="2"/>
      <w:sz w:val="21"/>
      <w:szCs w:val="24"/>
    </w:rPr>
  </w:style>
  <w:style w:type="character" w:customStyle="1" w:styleId="97">
    <w:name w:val="Subtle Emphasis_d7a44c72-1a51-48e4-8078-05e729afb0e5"/>
    <w:autoRedefine/>
    <w:qFormat/>
    <w:uiPriority w:val="0"/>
    <w:rPr>
      <w:i/>
      <w:iCs/>
      <w:color w:val="808080"/>
    </w:rPr>
  </w:style>
  <w:style w:type="character" w:customStyle="1" w:styleId="98">
    <w:name w:val="textcontents"/>
    <w:autoRedefine/>
    <w:qFormat/>
    <w:uiPriority w:val="0"/>
    <w:rPr>
      <w:rFonts w:cs="Times New Roman"/>
    </w:rPr>
  </w:style>
  <w:style w:type="character" w:customStyle="1" w:styleId="99">
    <w:name w:val="Intense Emphasis_8365e8d9-3436-4d36-b306-226f6be619e9"/>
    <w:autoRedefine/>
    <w:qFormat/>
    <w:uiPriority w:val="0"/>
    <w:rPr>
      <w:b/>
      <w:bCs/>
      <w:i/>
      <w:iCs/>
      <w:color w:val="4F81BD"/>
    </w:rPr>
  </w:style>
  <w:style w:type="character" w:customStyle="1" w:styleId="100">
    <w:name w:val="标题3 Char"/>
    <w:link w:val="101"/>
    <w:autoRedefine/>
    <w:qFormat/>
    <w:uiPriority w:val="0"/>
    <w:rPr>
      <w:rFonts w:ascii="宋体" w:hAnsi="宋体"/>
      <w:b/>
      <w:bCs/>
      <w:kern w:val="44"/>
      <w:sz w:val="24"/>
      <w:szCs w:val="24"/>
      <w:lang w:bidi="ar-SA"/>
    </w:rPr>
  </w:style>
  <w:style w:type="paragraph" w:customStyle="1" w:styleId="101">
    <w:name w:val="标题3"/>
    <w:basedOn w:val="4"/>
    <w:link w:val="100"/>
    <w:autoRedefine/>
    <w:qFormat/>
    <w:uiPriority w:val="0"/>
    <w:pPr>
      <w:spacing w:beforeLines="50" w:afterLines="50" w:line="400" w:lineRule="exact"/>
    </w:pPr>
    <w:rPr>
      <w:rFonts w:ascii="宋体" w:hAnsi="宋体"/>
      <w:sz w:val="24"/>
      <w:szCs w:val="24"/>
    </w:rPr>
  </w:style>
  <w:style w:type="character" w:customStyle="1" w:styleId="102">
    <w:name w:val="批注主题 Char1"/>
    <w:autoRedefine/>
    <w:qFormat/>
    <w:uiPriority w:val="0"/>
    <w:rPr>
      <w:b/>
      <w:bCs/>
      <w:kern w:val="2"/>
      <w:sz w:val="21"/>
      <w:szCs w:val="22"/>
    </w:rPr>
  </w:style>
  <w:style w:type="character" w:customStyle="1" w:styleId="103">
    <w:name w:val="Book Title_3a040dad-674f-4d45-820e-cea834dcb84d"/>
    <w:autoRedefine/>
    <w:qFormat/>
    <w:uiPriority w:val="0"/>
    <w:rPr>
      <w:b/>
      <w:bCs/>
      <w:smallCaps/>
      <w:spacing w:val="5"/>
    </w:rPr>
  </w:style>
  <w:style w:type="character" w:customStyle="1" w:styleId="104">
    <w:name w:val="标题5 Char Char"/>
    <w:link w:val="105"/>
    <w:autoRedefine/>
    <w:qFormat/>
    <w:uiPriority w:val="0"/>
    <w:rPr>
      <w:rFonts w:ascii="Arial" w:hAnsi="Arial"/>
      <w:b/>
      <w:bCs/>
      <w:sz w:val="24"/>
      <w:szCs w:val="32"/>
    </w:rPr>
  </w:style>
  <w:style w:type="paragraph" w:customStyle="1" w:styleId="105">
    <w:name w:val="标题5"/>
    <w:basedOn w:val="6"/>
    <w:link w:val="104"/>
    <w:autoRedefine/>
    <w:qFormat/>
    <w:uiPriority w:val="0"/>
    <w:pPr>
      <w:spacing w:line="413" w:lineRule="auto"/>
    </w:pPr>
    <w:rPr>
      <w:rFonts w:ascii="Arial" w:hAnsi="Arial"/>
      <w:kern w:val="0"/>
      <w:sz w:val="24"/>
    </w:rPr>
  </w:style>
  <w:style w:type="character" w:customStyle="1" w:styleId="106">
    <w:name w:val="Char Char7"/>
    <w:autoRedefine/>
    <w:qFormat/>
    <w:uiPriority w:val="0"/>
    <w:rPr>
      <w:rFonts w:ascii="Arial" w:hAnsi="Arial" w:eastAsia="黑体"/>
      <w:b/>
      <w:bCs/>
      <w:kern w:val="2"/>
      <w:sz w:val="32"/>
      <w:szCs w:val="32"/>
      <w:lang w:val="en-US" w:eastAsia="zh-CN" w:bidi="ar-SA"/>
    </w:rPr>
  </w:style>
  <w:style w:type="character" w:customStyle="1" w:styleId="107">
    <w:name w:val="引用 Char1"/>
    <w:autoRedefine/>
    <w:qFormat/>
    <w:uiPriority w:val="99"/>
    <w:rPr>
      <w:i/>
      <w:iCs/>
      <w:color w:val="000000"/>
      <w:kern w:val="2"/>
      <w:sz w:val="21"/>
      <w:szCs w:val="24"/>
    </w:rPr>
  </w:style>
  <w:style w:type="character" w:customStyle="1" w:styleId="108">
    <w:name w:val="Subtle Reference_07d189c8-9147-4bb8-a550-1c9491cdd900"/>
    <w:autoRedefine/>
    <w:qFormat/>
    <w:uiPriority w:val="0"/>
    <w:rPr>
      <w:smallCaps/>
      <w:color w:val="C0504D"/>
      <w:u w:val="single"/>
    </w:rPr>
  </w:style>
  <w:style w:type="character" w:customStyle="1" w:styleId="109">
    <w:name w:val="批注框文本 Char1"/>
    <w:autoRedefine/>
    <w:qFormat/>
    <w:uiPriority w:val="0"/>
    <w:rPr>
      <w:kern w:val="2"/>
      <w:sz w:val="18"/>
      <w:szCs w:val="18"/>
    </w:rPr>
  </w:style>
  <w:style w:type="character" w:customStyle="1" w:styleId="110">
    <w:name w:val="副标题 Char1"/>
    <w:autoRedefine/>
    <w:qFormat/>
    <w:uiPriority w:val="0"/>
    <w:rPr>
      <w:rFonts w:ascii="Cambria" w:hAnsi="Cambria" w:cs="Times New Roman"/>
      <w:b/>
      <w:bCs/>
      <w:kern w:val="28"/>
      <w:sz w:val="32"/>
      <w:szCs w:val="32"/>
    </w:rPr>
  </w:style>
  <w:style w:type="character" w:customStyle="1" w:styleId="111">
    <w:name w:val="引用 Char"/>
    <w:link w:val="53"/>
    <w:autoRedefine/>
    <w:qFormat/>
    <w:uiPriority w:val="0"/>
    <w:rPr>
      <w:i/>
      <w:iCs/>
      <w:color w:val="000000"/>
      <w:kern w:val="2"/>
      <w:sz w:val="21"/>
      <w:szCs w:val="22"/>
    </w:rPr>
  </w:style>
  <w:style w:type="paragraph" w:customStyle="1" w:styleId="112">
    <w:name w:val="样式 标题 3 + (中文) 黑体 小四 非加粗 段前: 7.8 磅 段后: 0 磅 行距: 固定值 20 磅"/>
    <w:basedOn w:val="6"/>
    <w:autoRedefine/>
    <w:qFormat/>
    <w:uiPriority w:val="0"/>
    <w:pPr>
      <w:spacing w:before="0" w:after="0" w:line="400" w:lineRule="exact"/>
    </w:pPr>
    <w:rPr>
      <w:rFonts w:eastAsia="黑体" w:cs="宋体"/>
      <w:b w:val="0"/>
      <w:bCs w:val="0"/>
      <w:sz w:val="24"/>
      <w:szCs w:val="20"/>
    </w:rPr>
  </w:style>
  <w:style w:type="paragraph" w:customStyle="1" w:styleId="113">
    <w:name w:val="样式4"/>
    <w:basedOn w:val="6"/>
    <w:autoRedefine/>
    <w:qFormat/>
    <w:uiPriority w:val="0"/>
    <w:rPr>
      <w:rFonts w:eastAsia="Arial"/>
    </w:rPr>
  </w:style>
  <w:style w:type="paragraph" w:customStyle="1" w:styleId="114">
    <w:name w:val="Char"/>
    <w:basedOn w:val="1"/>
    <w:autoRedefine/>
    <w:qFormat/>
    <w:uiPriority w:val="0"/>
    <w:pPr>
      <w:tabs>
        <w:tab w:val="left" w:pos="360"/>
      </w:tabs>
    </w:pPr>
    <w:rPr>
      <w:sz w:val="24"/>
    </w:rPr>
  </w:style>
  <w:style w:type="paragraph" w:customStyle="1" w:styleId="115">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cs="宋体"/>
      <w:b w:val="0"/>
      <w:bCs w:val="0"/>
      <w:sz w:val="28"/>
      <w:szCs w:val="20"/>
    </w:rPr>
  </w:style>
  <w:style w:type="paragraph" w:styleId="116">
    <w:name w:val="List Paragraph"/>
    <w:basedOn w:val="1"/>
    <w:autoRedefine/>
    <w:qFormat/>
    <w:uiPriority w:val="0"/>
    <w:pPr>
      <w:ind w:firstLine="420" w:firstLineChars="200"/>
    </w:pPr>
    <w:rPr>
      <w:szCs w:val="22"/>
    </w:rPr>
  </w:style>
  <w:style w:type="paragraph" w:customStyle="1" w:styleId="117">
    <w:name w:val="WPSOffice手动目录 1"/>
    <w:autoRedefine/>
    <w:qFormat/>
    <w:uiPriority w:val="0"/>
    <w:rPr>
      <w:rFonts w:ascii="Times New Roman" w:hAnsi="Times New Roman" w:eastAsia="宋体" w:cs="Times New Roman"/>
      <w:lang w:val="en-US" w:eastAsia="zh-CN" w:bidi="ar-SA"/>
    </w:rPr>
  </w:style>
  <w:style w:type="paragraph" w:styleId="118">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
    <w:name w:val="表格"/>
    <w:basedOn w:val="1"/>
    <w:autoRedefine/>
    <w:qFormat/>
    <w:uiPriority w:val="0"/>
    <w:pPr>
      <w:jc w:val="center"/>
      <w:textAlignment w:val="center"/>
    </w:pPr>
    <w:rPr>
      <w:rFonts w:ascii="华文细黑" w:hAnsi="华文细黑"/>
      <w:kern w:val="0"/>
      <w:szCs w:val="20"/>
    </w:rPr>
  </w:style>
  <w:style w:type="paragraph" w:customStyle="1" w:styleId="120">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21">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2">
    <w:name w:val="1"/>
    <w:basedOn w:val="1"/>
    <w:next w:val="1"/>
    <w:autoRedefine/>
    <w:qFormat/>
    <w:uiPriority w:val="0"/>
  </w:style>
  <w:style w:type="paragraph" w:customStyle="1" w:styleId="123">
    <w:name w:val="样式3"/>
    <w:basedOn w:val="6"/>
    <w:autoRedefine/>
    <w:qFormat/>
    <w:uiPriority w:val="0"/>
    <w:rPr>
      <w:rFonts w:eastAsia="Arial"/>
    </w:rPr>
  </w:style>
  <w:style w:type="paragraph" w:customStyle="1" w:styleId="124">
    <w:name w:val="样式2"/>
    <w:basedOn w:val="6"/>
    <w:autoRedefine/>
    <w:qFormat/>
    <w:uiPriority w:val="0"/>
  </w:style>
  <w:style w:type="paragraph" w:customStyle="1" w:styleId="125">
    <w:name w:val="样式1"/>
    <w:basedOn w:val="6"/>
    <w:autoRedefine/>
    <w:qFormat/>
    <w:uiPriority w:val="0"/>
    <w:rPr>
      <w:rFonts w:eastAsia="Arial"/>
    </w:rPr>
  </w:style>
  <w:style w:type="paragraph" w:customStyle="1" w:styleId="126">
    <w:name w:val="TOC Heading_a277e60f-81d8-4322-a434-307f17edaa0f"/>
    <w:basedOn w:val="4"/>
    <w:next w:val="1"/>
    <w:autoRedefine/>
    <w:qFormat/>
    <w:uiPriority w:val="0"/>
    <w:pPr>
      <w:spacing w:line="578" w:lineRule="auto"/>
      <w:outlineLvl w:val="9"/>
    </w:pPr>
  </w:style>
  <w:style w:type="paragraph" w:customStyle="1" w:styleId="127">
    <w:name w:val="Revision_475f317f-c742-4dec-8580-9b5c977f05a1"/>
    <w:autoRedefine/>
    <w:qFormat/>
    <w:uiPriority w:val="0"/>
    <w:rPr>
      <w:rFonts w:ascii="Times New Roman" w:hAnsi="Times New Roman" w:eastAsia="宋体" w:cs="Times New Roman"/>
      <w:kern w:val="2"/>
      <w:sz w:val="21"/>
      <w:szCs w:val="24"/>
      <w:lang w:val="en-US" w:eastAsia="zh-CN" w:bidi="ar-SA"/>
    </w:rPr>
  </w:style>
  <w:style w:type="paragraph" w:customStyle="1" w:styleId="128">
    <w:name w:val="样式 标题 1 + 黑体 三号 非加粗 居中 段前: 6 磅 段后: 6 磅 行距: 固定值 20 磅"/>
    <w:basedOn w:val="4"/>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29">
    <w:name w:val="空半行"/>
    <w:basedOn w:val="1"/>
    <w:autoRedefine/>
    <w:qFormat/>
    <w:uiPriority w:val="0"/>
    <w:pPr>
      <w:adjustRightInd w:val="0"/>
      <w:spacing w:line="120" w:lineRule="exact"/>
      <w:textAlignment w:val="baseline"/>
    </w:pPr>
    <w:rPr>
      <w:rFonts w:eastAsia="FangSong_GB2312"/>
      <w:color w:val="FFFFFF"/>
      <w:kern w:val="0"/>
      <w:sz w:val="30"/>
      <w:szCs w:val="20"/>
    </w:rPr>
  </w:style>
  <w:style w:type="paragraph" w:customStyle="1" w:styleId="130">
    <w:name w:val="表格文字"/>
    <w:basedOn w:val="1"/>
    <w:autoRedefine/>
    <w:qFormat/>
    <w:uiPriority w:val="0"/>
    <w:pPr>
      <w:adjustRightInd w:val="0"/>
      <w:spacing w:line="420" w:lineRule="atLeast"/>
      <w:jc w:val="left"/>
      <w:textAlignment w:val="baseline"/>
    </w:pPr>
    <w:rPr>
      <w:kern w:val="0"/>
      <w:szCs w:val="20"/>
    </w:rPr>
  </w:style>
  <w:style w:type="character" w:customStyle="1" w:styleId="131">
    <w:name w:val="NormalCharacter"/>
    <w:autoRedefine/>
    <w:qFormat/>
    <w:uiPriority w:val="0"/>
  </w:style>
  <w:style w:type="character" w:customStyle="1" w:styleId="132">
    <w:name w:val="loan"/>
    <w:basedOn w:val="45"/>
    <w:autoRedefine/>
    <w:qFormat/>
    <w:uiPriority w:val="0"/>
  </w:style>
  <w:style w:type="character" w:customStyle="1" w:styleId="133">
    <w:name w:val="font"/>
    <w:basedOn w:val="45"/>
    <w:autoRedefine/>
    <w:qFormat/>
    <w:uiPriority w:val="0"/>
  </w:style>
  <w:style w:type="character" w:customStyle="1" w:styleId="134">
    <w:name w:val="font1"/>
    <w:basedOn w:val="45"/>
    <w:autoRedefine/>
    <w:qFormat/>
    <w:uiPriority w:val="0"/>
  </w:style>
  <w:style w:type="character" w:customStyle="1" w:styleId="135">
    <w:name w:val="gwds_nopic"/>
    <w:basedOn w:val="45"/>
    <w:autoRedefine/>
    <w:qFormat/>
    <w:uiPriority w:val="0"/>
  </w:style>
  <w:style w:type="character" w:customStyle="1" w:styleId="136">
    <w:name w:val="gwds_nopic1"/>
    <w:basedOn w:val="45"/>
    <w:autoRedefine/>
    <w:qFormat/>
    <w:uiPriority w:val="0"/>
  </w:style>
  <w:style w:type="character" w:customStyle="1" w:styleId="137">
    <w:name w:val="gwds_nopic2"/>
    <w:basedOn w:val="45"/>
    <w:autoRedefine/>
    <w:qFormat/>
    <w:uiPriority w:val="0"/>
  </w:style>
  <w:style w:type="character" w:customStyle="1" w:styleId="138">
    <w:name w:val="laypage_curr"/>
    <w:basedOn w:val="45"/>
    <w:autoRedefine/>
    <w:qFormat/>
    <w:uiPriority w:val="0"/>
    <w:rPr>
      <w:color w:val="FFFDF4"/>
      <w:shd w:val="clear" w:color="auto" w:fill="0B67A6"/>
    </w:rPr>
  </w:style>
  <w:style w:type="character" w:customStyle="1" w:styleId="139">
    <w:name w:val="hover12"/>
    <w:basedOn w:val="45"/>
    <w:autoRedefine/>
    <w:qFormat/>
    <w:uiPriority w:val="0"/>
    <w:rPr>
      <w:color w:val="015293"/>
    </w:rPr>
  </w:style>
  <w:style w:type="table" w:customStyle="1" w:styleId="140">
    <w:name w:val="Table Normal"/>
    <w:basedOn w:val="43"/>
    <w:autoRedefine/>
    <w:qFormat/>
    <w:uiPriority w:val="0"/>
    <w:tblPr>
      <w:tblCellMar>
        <w:top w:w="0" w:type="dxa"/>
        <w:left w:w="0" w:type="dxa"/>
        <w:bottom w:w="0" w:type="dxa"/>
        <w:right w:w="0" w:type="dxa"/>
      </w:tblCellMar>
    </w:tblPr>
  </w:style>
  <w:style w:type="paragraph" w:customStyle="1" w:styleId="141">
    <w:name w:val="Table Paragraph"/>
    <w:basedOn w:val="1"/>
    <w:autoRedefine/>
    <w:qFormat/>
    <w:uiPriority w:val="1"/>
    <w:rPr>
      <w:rFonts w:ascii="仿宋" w:hAnsi="仿宋" w:eastAsia="仿宋" w:cs="仿宋"/>
      <w:lang w:val="zh-CN" w:bidi="zh-CN"/>
    </w:rPr>
  </w:style>
  <w:style w:type="paragraph" w:customStyle="1" w:styleId="142">
    <w:name w:val="toc 6_5f9deb80-98c4-44be-974b-f31a9ed578cc"/>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143">
    <w:name w:val="p0"/>
    <w:basedOn w:val="1"/>
    <w:autoRedefine/>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17128</Words>
  <Characters>19043</Characters>
  <Lines>170</Lines>
  <Paragraphs>48</Paragraphs>
  <TotalTime>33</TotalTime>
  <ScaleCrop>false</ScaleCrop>
  <LinksUpToDate>false</LinksUpToDate>
  <CharactersWithSpaces>20665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2022-01-14T04:40:00Z</dcterms:created>
  <dc:creator>User</dc:creator>
  <cp:lastModifiedBy>芦磊</cp:lastModifiedBy>
  <cp:lastPrinted>2021-11-30T03:55:00Z</cp:lastPrinted>
  <dcterms:modified xsi:type="dcterms:W3CDTF">2024-11-19T10:52:11Z</dcterms:modified>
  <dc:title>（项目名称）施工招标</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0EA68F0BB25D48F4A6F5085A9D60FF82_13</vt:lpwstr>
  </property>
</Properties>
</file>