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3D31AA">
      <w:pPr>
        <w:spacing w:line="240" w:lineRule="atLeast"/>
        <w:jc w:val="center"/>
        <w:rPr>
          <w:rFonts w:ascii="微软雅黑" w:hAnsi="微软雅黑" w:eastAsia="微软雅黑" w:cs="微软雅黑"/>
          <w:b/>
          <w:kern w:val="44"/>
          <w:sz w:val="48"/>
          <w:szCs w:val="48"/>
        </w:rPr>
      </w:pPr>
      <w:bookmarkStart w:id="0" w:name="_Toc12442"/>
      <w:bookmarkStart w:id="1" w:name="_Toc13297"/>
      <w:bookmarkStart w:id="2" w:name="_Toc13057"/>
      <w:bookmarkStart w:id="3" w:name="_Toc3501"/>
      <w:bookmarkStart w:id="4" w:name="_Toc22083"/>
      <w:bookmarkStart w:id="5" w:name="_Toc31636"/>
      <w:bookmarkStart w:id="6" w:name="_Toc4177"/>
      <w:bookmarkStart w:id="7" w:name="_Toc31645"/>
      <w:bookmarkStart w:id="8" w:name="_Toc16093"/>
      <w:bookmarkStart w:id="9" w:name="_Toc29241"/>
      <w:bookmarkStart w:id="10" w:name="_Toc11880"/>
      <w:bookmarkStart w:id="11" w:name="_Toc1934"/>
      <w:bookmarkStart w:id="12" w:name="_Toc27286"/>
      <w:bookmarkStart w:id="13" w:name="_Toc17321"/>
      <w:bookmarkStart w:id="14" w:name="_Toc216582826"/>
      <w:bookmarkStart w:id="15" w:name="_Toc7971"/>
      <w:bookmarkStart w:id="16" w:name="_Toc32647"/>
      <w:bookmarkStart w:id="17" w:name="_Toc507399907"/>
      <w:bookmarkStart w:id="18" w:name="_Toc219175639"/>
      <w:bookmarkStart w:id="19" w:name="_Toc515647832"/>
      <w:bookmarkStart w:id="20" w:name="_Toc218935355"/>
    </w:p>
    <w:p w14:paraId="050F4BA7">
      <w:pPr>
        <w:pStyle w:val="31"/>
        <w:spacing w:line="800" w:lineRule="exact"/>
        <w:ind w:firstLine="0" w:firstLineChars="0"/>
        <w:jc w:val="center"/>
        <w:rPr>
          <w:rFonts w:hint="eastAsia" w:ascii="微软雅黑" w:hAnsi="微软雅黑" w:eastAsia="微软雅黑" w:cs="微软雅黑"/>
          <w:bCs/>
          <w:spacing w:val="-20"/>
          <w:kern w:val="44"/>
          <w:sz w:val="44"/>
          <w:szCs w:val="44"/>
          <w:lang w:eastAsia="zh-CN"/>
        </w:rPr>
      </w:pPr>
      <w:r>
        <w:rPr>
          <w:rFonts w:hint="eastAsia" w:ascii="微软雅黑" w:hAnsi="微软雅黑" w:eastAsia="微软雅黑" w:cs="微软雅黑"/>
          <w:b/>
          <w:spacing w:val="-20"/>
          <w:kern w:val="44"/>
          <w:sz w:val="44"/>
          <w:szCs w:val="44"/>
          <w:lang w:eastAsia="zh-CN"/>
        </w:rPr>
        <w:t>莎车县文化润疆(文化宣传推介)项目</w:t>
      </w:r>
    </w:p>
    <w:p w14:paraId="49B9BF58">
      <w:pPr>
        <w:pStyle w:val="6"/>
        <w:rPr>
          <w:rFonts w:ascii="微软雅黑" w:hAnsi="微软雅黑" w:eastAsia="微软雅黑" w:cs="微软雅黑"/>
        </w:rPr>
      </w:pPr>
    </w:p>
    <w:p w14:paraId="30E6C89D">
      <w:pPr>
        <w:rPr>
          <w:rFonts w:ascii="微软雅黑" w:hAnsi="微软雅黑" w:eastAsia="微软雅黑" w:cs="微软雅黑"/>
        </w:rPr>
      </w:pPr>
    </w:p>
    <w:p w14:paraId="519D79E1">
      <w:pPr>
        <w:spacing w:line="240" w:lineRule="atLeast"/>
        <w:jc w:val="center"/>
        <w:rPr>
          <w:rFonts w:ascii="微软雅黑" w:hAnsi="微软雅黑" w:eastAsia="微软雅黑" w:cs="微软雅黑"/>
          <w:sz w:val="72"/>
          <w:szCs w:val="72"/>
        </w:rPr>
      </w:pPr>
      <w:r>
        <w:rPr>
          <w:rFonts w:hint="eastAsia" w:ascii="微软雅黑" w:hAnsi="微软雅黑" w:eastAsia="微软雅黑" w:cs="微软雅黑"/>
          <w:b/>
          <w:sz w:val="72"/>
          <w:szCs w:val="72"/>
        </w:rPr>
        <w:t>招 标 文 件</w:t>
      </w:r>
    </w:p>
    <w:p w14:paraId="207A2706">
      <w:pPr>
        <w:spacing w:line="360" w:lineRule="auto"/>
        <w:jc w:val="center"/>
        <w:rPr>
          <w:rFonts w:ascii="微软雅黑" w:hAnsi="微软雅黑" w:eastAsia="微软雅黑" w:cs="微软雅黑"/>
          <w:b/>
          <w:sz w:val="32"/>
          <w:szCs w:val="32"/>
        </w:rPr>
      </w:pPr>
    </w:p>
    <w:p w14:paraId="2AE8386E">
      <w:pPr>
        <w:spacing w:line="360" w:lineRule="auto"/>
        <w:jc w:val="center"/>
        <w:rPr>
          <w:rFonts w:hint="eastAsia" w:ascii="微软雅黑" w:hAnsi="微软雅黑" w:eastAsia="微软雅黑" w:cs="微软雅黑"/>
          <w:b/>
          <w:sz w:val="32"/>
          <w:szCs w:val="32"/>
          <w:lang w:eastAsia="zh-CN"/>
        </w:rPr>
      </w:pPr>
      <w:r>
        <w:rPr>
          <w:rFonts w:hint="eastAsia" w:ascii="微软雅黑" w:hAnsi="微软雅黑" w:eastAsia="微软雅黑" w:cs="微软雅黑"/>
          <w:b/>
          <w:sz w:val="32"/>
          <w:szCs w:val="32"/>
        </w:rPr>
        <w:t>项目编号：</w:t>
      </w:r>
      <w:r>
        <w:rPr>
          <w:rFonts w:hint="eastAsia" w:ascii="微软雅黑" w:hAnsi="微软雅黑" w:eastAsia="微软雅黑" w:cs="微软雅黑"/>
          <w:b/>
          <w:sz w:val="32"/>
          <w:szCs w:val="32"/>
          <w:lang w:eastAsia="zh-CN"/>
        </w:rPr>
        <w:t>25GJ-(GK)023</w:t>
      </w:r>
    </w:p>
    <w:p w14:paraId="2333A820">
      <w:pPr>
        <w:spacing w:line="240" w:lineRule="atLeast"/>
        <w:jc w:val="center"/>
        <w:rPr>
          <w:rFonts w:ascii="微软雅黑" w:hAnsi="微软雅黑" w:eastAsia="微软雅黑" w:cs="微软雅黑"/>
          <w:b/>
          <w:sz w:val="32"/>
          <w:szCs w:val="32"/>
        </w:rPr>
      </w:pPr>
      <w:r>
        <w:rPr>
          <w:rFonts w:hint="eastAsia" w:ascii="微软雅黑" w:hAnsi="微软雅黑" w:eastAsia="微软雅黑" w:cs="微软雅黑"/>
          <w:b/>
          <w:sz w:val="32"/>
          <w:szCs w:val="32"/>
        </w:rPr>
        <w:t xml:space="preserve">  </w:t>
      </w:r>
    </w:p>
    <w:p w14:paraId="3EB62A28">
      <w:pPr>
        <w:spacing w:line="240" w:lineRule="atLeast"/>
        <w:ind w:firstLine="736" w:firstLineChars="230"/>
        <w:rPr>
          <w:rFonts w:ascii="微软雅黑" w:hAnsi="微软雅黑" w:eastAsia="微软雅黑" w:cs="微软雅黑"/>
          <w:b/>
          <w:sz w:val="32"/>
          <w:szCs w:val="32"/>
        </w:rPr>
      </w:pPr>
      <w:r>
        <w:rPr>
          <w:rFonts w:hint="eastAsia" w:ascii="微软雅黑" w:hAnsi="微软雅黑" w:eastAsia="微软雅黑" w:cs="微软雅黑"/>
          <w:b/>
          <w:sz w:val="32"/>
          <w:szCs w:val="32"/>
        </w:rPr>
        <w:t>采 购 人：</w:t>
      </w:r>
      <w:r>
        <w:rPr>
          <w:rFonts w:hint="eastAsia" w:ascii="微软雅黑" w:hAnsi="微软雅黑" w:eastAsia="微软雅黑" w:cs="微软雅黑"/>
          <w:b/>
          <w:sz w:val="32"/>
          <w:szCs w:val="32"/>
          <w:u w:val="single"/>
        </w:rPr>
        <w:t xml:space="preserve">      中共莎车县委宣传部       </w:t>
      </w:r>
      <w:r>
        <w:rPr>
          <w:rFonts w:hint="eastAsia" w:ascii="微软雅黑" w:hAnsi="微软雅黑" w:eastAsia="微软雅黑" w:cs="微软雅黑"/>
          <w:b/>
          <w:sz w:val="32"/>
          <w:szCs w:val="32"/>
        </w:rPr>
        <w:t xml:space="preserve">    </w:t>
      </w:r>
    </w:p>
    <w:p w14:paraId="2CD0280A">
      <w:pPr>
        <w:ind w:firstLine="736" w:firstLineChars="230"/>
        <w:rPr>
          <w:rFonts w:ascii="微软雅黑" w:hAnsi="微软雅黑" w:eastAsia="微软雅黑" w:cs="微软雅黑"/>
          <w:b/>
          <w:sz w:val="32"/>
          <w:szCs w:val="32"/>
          <w:u w:val="single"/>
        </w:rPr>
      </w:pPr>
      <w:r>
        <w:rPr>
          <w:rFonts w:hint="eastAsia" w:ascii="微软雅黑" w:hAnsi="微软雅黑" w:eastAsia="微软雅黑" w:cs="微软雅黑"/>
          <w:b/>
          <w:sz w:val="32"/>
          <w:szCs w:val="32"/>
        </w:rPr>
        <w:t>联 系 人：</w:t>
      </w:r>
      <w:r>
        <w:rPr>
          <w:rFonts w:hint="eastAsia" w:ascii="微软雅黑" w:hAnsi="微软雅黑" w:eastAsia="微软雅黑" w:cs="微软雅黑"/>
          <w:b/>
          <w:sz w:val="32"/>
          <w:szCs w:val="32"/>
          <w:u w:val="single"/>
        </w:rPr>
        <w:t xml:space="preserve">           任亮              </w:t>
      </w:r>
      <w:r>
        <w:rPr>
          <w:rFonts w:hint="eastAsia" w:ascii="微软雅黑" w:hAnsi="微软雅黑" w:eastAsia="微软雅黑" w:cs="微软雅黑"/>
          <w:b/>
          <w:sz w:val="32"/>
          <w:szCs w:val="32"/>
        </w:rPr>
        <w:t xml:space="preserve">    </w:t>
      </w:r>
    </w:p>
    <w:p w14:paraId="09A368D1">
      <w:pPr>
        <w:spacing w:line="360" w:lineRule="auto"/>
        <w:ind w:firstLine="736" w:firstLineChars="230"/>
        <w:rPr>
          <w:rFonts w:ascii="微软雅黑" w:hAnsi="微软雅黑" w:eastAsia="微软雅黑" w:cs="微软雅黑"/>
          <w:b/>
          <w:sz w:val="32"/>
          <w:szCs w:val="32"/>
          <w:u w:val="single"/>
        </w:rPr>
      </w:pPr>
      <w:r>
        <w:rPr>
          <w:rFonts w:hint="eastAsia" w:ascii="微软雅黑" w:hAnsi="微软雅黑" w:eastAsia="微软雅黑" w:cs="微软雅黑"/>
          <w:b/>
          <w:sz w:val="32"/>
          <w:szCs w:val="32"/>
        </w:rPr>
        <w:t>联系电话：</w:t>
      </w:r>
      <w:r>
        <w:rPr>
          <w:rFonts w:hint="eastAsia" w:ascii="微软雅黑" w:hAnsi="微软雅黑" w:eastAsia="微软雅黑" w:cs="微软雅黑"/>
          <w:b/>
          <w:sz w:val="32"/>
          <w:szCs w:val="32"/>
          <w:u w:val="single"/>
        </w:rPr>
        <w:t xml:space="preserve">        18699955692          </w:t>
      </w:r>
    </w:p>
    <w:p w14:paraId="6F27F069">
      <w:pPr>
        <w:pStyle w:val="5"/>
        <w:ind w:left="420"/>
        <w:rPr>
          <w:rFonts w:ascii="微软雅黑" w:hAnsi="微软雅黑" w:eastAsia="微软雅黑" w:cs="微软雅黑"/>
          <w:sz w:val="32"/>
          <w:szCs w:val="32"/>
        </w:rPr>
      </w:pPr>
    </w:p>
    <w:p w14:paraId="5CC5F3BE">
      <w:pPr>
        <w:spacing w:line="240" w:lineRule="atLeast"/>
        <w:ind w:firstLine="736" w:firstLineChars="230"/>
        <w:rPr>
          <w:rFonts w:ascii="微软雅黑" w:hAnsi="微软雅黑" w:eastAsia="微软雅黑" w:cs="微软雅黑"/>
          <w:b/>
          <w:sz w:val="32"/>
          <w:szCs w:val="32"/>
          <w:u w:val="single"/>
        </w:rPr>
      </w:pPr>
      <w:r>
        <w:rPr>
          <w:rFonts w:hint="eastAsia" w:ascii="微软雅黑" w:hAnsi="微软雅黑" w:eastAsia="微软雅黑" w:cs="微软雅黑"/>
          <w:b/>
          <w:sz w:val="32"/>
          <w:szCs w:val="32"/>
        </w:rPr>
        <w:t>代理机构：</w:t>
      </w:r>
      <w:r>
        <w:rPr>
          <w:rFonts w:hint="eastAsia" w:ascii="微软雅黑" w:hAnsi="微软雅黑" w:eastAsia="微软雅黑" w:cs="微软雅黑"/>
          <w:b/>
          <w:sz w:val="32"/>
          <w:szCs w:val="32"/>
          <w:u w:val="single"/>
        </w:rPr>
        <w:t>新疆共建恒业信息咨询有限责任公司</w:t>
      </w:r>
    </w:p>
    <w:p w14:paraId="6771A785">
      <w:pPr>
        <w:spacing w:line="240" w:lineRule="atLeast"/>
        <w:ind w:firstLine="736" w:firstLineChars="230"/>
        <w:rPr>
          <w:rFonts w:ascii="微软雅黑" w:hAnsi="微软雅黑" w:eastAsia="微软雅黑" w:cs="微软雅黑"/>
          <w:b/>
          <w:sz w:val="32"/>
          <w:szCs w:val="32"/>
        </w:rPr>
      </w:pPr>
      <w:r>
        <w:rPr>
          <w:rFonts w:hint="eastAsia" w:ascii="微软雅黑" w:hAnsi="微软雅黑" w:eastAsia="微软雅黑" w:cs="微软雅黑"/>
          <w:b/>
          <w:sz w:val="32"/>
          <w:szCs w:val="32"/>
        </w:rPr>
        <w:t>联 系 人：</w:t>
      </w:r>
      <w:r>
        <w:rPr>
          <w:rFonts w:hint="eastAsia" w:ascii="微软雅黑" w:hAnsi="微软雅黑" w:eastAsia="微软雅黑" w:cs="微软雅黑"/>
          <w:b/>
          <w:sz w:val="32"/>
          <w:szCs w:val="32"/>
          <w:u w:val="single"/>
        </w:rPr>
        <w:t xml:space="preserve">           </w:t>
      </w:r>
      <w:r>
        <w:rPr>
          <w:rFonts w:hint="eastAsia" w:ascii="微软雅黑" w:hAnsi="微软雅黑" w:eastAsia="微软雅黑" w:cs="微软雅黑"/>
          <w:b/>
          <w:sz w:val="32"/>
          <w:szCs w:val="32"/>
          <w:u w:val="single"/>
          <w:lang w:eastAsia="zh-CN"/>
        </w:rPr>
        <w:t>刘晶晶</w:t>
      </w:r>
      <w:r>
        <w:rPr>
          <w:rFonts w:hint="eastAsia" w:ascii="微软雅黑" w:hAnsi="微软雅黑" w:eastAsia="微软雅黑" w:cs="微软雅黑"/>
          <w:b/>
          <w:sz w:val="32"/>
          <w:szCs w:val="32"/>
          <w:u w:val="single"/>
        </w:rPr>
        <w:t xml:space="preserve">              </w:t>
      </w:r>
      <w:r>
        <w:rPr>
          <w:rFonts w:hint="eastAsia" w:ascii="微软雅黑" w:hAnsi="微软雅黑" w:eastAsia="微软雅黑" w:cs="微软雅黑"/>
          <w:b/>
          <w:sz w:val="32"/>
          <w:szCs w:val="32"/>
        </w:rPr>
        <w:t xml:space="preserve">       </w:t>
      </w:r>
    </w:p>
    <w:p w14:paraId="636EA13B">
      <w:pPr>
        <w:ind w:firstLine="736" w:firstLineChars="230"/>
        <w:rPr>
          <w:rFonts w:ascii="微软雅黑" w:hAnsi="微软雅黑" w:eastAsia="微软雅黑" w:cs="微软雅黑"/>
          <w:b/>
          <w:sz w:val="32"/>
          <w:szCs w:val="32"/>
        </w:rPr>
      </w:pPr>
      <w:r>
        <w:rPr>
          <w:rFonts w:hint="eastAsia" w:ascii="微软雅黑" w:hAnsi="微软雅黑" w:eastAsia="微软雅黑" w:cs="微软雅黑"/>
          <w:b/>
          <w:sz w:val="32"/>
          <w:szCs w:val="32"/>
        </w:rPr>
        <w:t>联系电话：</w:t>
      </w:r>
      <w:r>
        <w:rPr>
          <w:rFonts w:hint="eastAsia" w:ascii="微软雅黑" w:hAnsi="微软雅黑" w:eastAsia="微软雅黑" w:cs="微软雅黑"/>
          <w:b/>
          <w:sz w:val="32"/>
          <w:szCs w:val="32"/>
          <w:u w:val="single"/>
        </w:rPr>
        <w:t xml:space="preserve">        18209987338          </w:t>
      </w:r>
      <w:r>
        <w:rPr>
          <w:rFonts w:hint="eastAsia" w:ascii="微软雅黑" w:hAnsi="微软雅黑" w:eastAsia="微软雅黑" w:cs="微软雅黑"/>
          <w:b/>
          <w:sz w:val="32"/>
          <w:szCs w:val="32"/>
        </w:rPr>
        <w:t xml:space="preserve"> </w:t>
      </w:r>
    </w:p>
    <w:p w14:paraId="3C69E850">
      <w:pPr>
        <w:ind w:firstLine="3941" w:firstLineChars="1231"/>
        <w:rPr>
          <w:rFonts w:ascii="微软雅黑" w:hAnsi="微软雅黑" w:eastAsia="微软雅黑" w:cs="微软雅黑"/>
          <w:b/>
          <w:bCs/>
          <w:sz w:val="32"/>
          <w:szCs w:val="40"/>
        </w:rPr>
      </w:pPr>
    </w:p>
    <w:p w14:paraId="4306630F">
      <w:pPr>
        <w:ind w:firstLine="3941" w:firstLineChars="1231"/>
        <w:rPr>
          <w:rFonts w:ascii="微软雅黑" w:hAnsi="微软雅黑" w:eastAsia="微软雅黑" w:cs="微软雅黑"/>
          <w:b/>
          <w:bCs/>
          <w:sz w:val="32"/>
          <w:szCs w:val="40"/>
        </w:rPr>
      </w:pPr>
    </w:p>
    <w:p w14:paraId="73584DD0">
      <w:pPr>
        <w:spacing w:line="360" w:lineRule="auto"/>
        <w:jc w:val="center"/>
        <w:rPr>
          <w:rFonts w:ascii="微软雅黑" w:hAnsi="微软雅黑" w:eastAsia="微软雅黑" w:cs="微软雅黑"/>
          <w:b/>
          <w:sz w:val="32"/>
          <w:szCs w:val="32"/>
        </w:rPr>
      </w:pPr>
      <w:r>
        <w:rPr>
          <w:rFonts w:hint="eastAsia" w:ascii="微软雅黑" w:hAnsi="微软雅黑" w:eastAsia="微软雅黑" w:cs="微软雅黑"/>
          <w:b/>
          <w:sz w:val="32"/>
          <w:szCs w:val="32"/>
        </w:rPr>
        <w:t>日期：202</w:t>
      </w:r>
      <w:r>
        <w:rPr>
          <w:rFonts w:hint="eastAsia" w:ascii="微软雅黑" w:hAnsi="微软雅黑" w:eastAsia="微软雅黑" w:cs="微软雅黑"/>
          <w:b/>
          <w:sz w:val="32"/>
          <w:szCs w:val="32"/>
          <w:lang w:val="en-US" w:eastAsia="zh-CN"/>
        </w:rPr>
        <w:t>5</w:t>
      </w:r>
      <w:r>
        <w:rPr>
          <w:rFonts w:hint="eastAsia" w:ascii="微软雅黑" w:hAnsi="微软雅黑" w:eastAsia="微软雅黑" w:cs="微软雅黑"/>
          <w:b/>
          <w:sz w:val="32"/>
          <w:szCs w:val="32"/>
        </w:rPr>
        <w:t>年</w:t>
      </w:r>
      <w:r>
        <w:rPr>
          <w:rFonts w:hint="eastAsia" w:ascii="微软雅黑" w:hAnsi="微软雅黑" w:eastAsia="微软雅黑" w:cs="微软雅黑"/>
          <w:b/>
          <w:sz w:val="32"/>
          <w:szCs w:val="32"/>
          <w:lang w:val="en-US" w:eastAsia="zh-CN"/>
        </w:rPr>
        <w:t>3</w:t>
      </w:r>
      <w:r>
        <w:rPr>
          <w:rFonts w:hint="eastAsia" w:ascii="微软雅黑" w:hAnsi="微软雅黑" w:eastAsia="微软雅黑" w:cs="微软雅黑"/>
          <w:b/>
          <w:sz w:val="32"/>
          <w:szCs w:val="32"/>
        </w:rPr>
        <w:t>月</w:t>
      </w:r>
    </w:p>
    <w:p w14:paraId="55AF5608">
      <w:pPr>
        <w:ind w:firstLine="3941" w:firstLineChars="1231"/>
        <w:rPr>
          <w:rFonts w:ascii="微软雅黑" w:hAnsi="微软雅黑" w:eastAsia="微软雅黑" w:cs="微软雅黑"/>
          <w:b/>
          <w:bCs/>
          <w:sz w:val="32"/>
          <w:szCs w:val="40"/>
        </w:rPr>
        <w:sectPr>
          <w:headerReference r:id="rId3" w:type="default"/>
          <w:footerReference r:id="rId4" w:type="default"/>
          <w:pgSz w:w="11906" w:h="16838"/>
          <w:pgMar w:top="1440" w:right="1797" w:bottom="1440" w:left="1797" w:header="851" w:footer="992" w:gutter="0"/>
          <w:pgNumType w:start="1"/>
          <w:cols w:space="720" w:num="1"/>
          <w:docGrid w:linePitch="312" w:charSpace="0"/>
        </w:sectPr>
      </w:pPr>
    </w:p>
    <w:p w14:paraId="758C1C01">
      <w:pPr>
        <w:spacing w:line="360" w:lineRule="auto"/>
        <w:jc w:val="center"/>
        <w:rPr>
          <w:rFonts w:ascii="微软雅黑" w:hAnsi="微软雅黑" w:eastAsia="微软雅黑" w:cs="微软雅黑"/>
          <w:b/>
          <w:bCs/>
          <w:sz w:val="24"/>
        </w:rPr>
      </w:pPr>
      <w:r>
        <w:rPr>
          <w:rFonts w:hint="eastAsia" w:ascii="微软雅黑" w:hAnsi="微软雅黑" w:eastAsia="微软雅黑" w:cs="微软雅黑"/>
          <w:b/>
          <w:bCs/>
          <w:sz w:val="24"/>
        </w:rPr>
        <w:t>目   录</w:t>
      </w:r>
    </w:p>
    <w:p w14:paraId="19C3F8B1">
      <w:pPr>
        <w:pStyle w:val="25"/>
        <w:tabs>
          <w:tab w:val="right" w:leader="dot" w:pos="8312"/>
        </w:tabs>
      </w:pPr>
      <w:r>
        <w:rPr>
          <w:rFonts w:hint="eastAsia" w:ascii="微软雅黑" w:hAnsi="微软雅黑" w:eastAsia="微软雅黑" w:cs="微软雅黑"/>
          <w:szCs w:val="21"/>
        </w:rPr>
        <w:fldChar w:fldCharType="begin"/>
      </w:r>
      <w:r>
        <w:rPr>
          <w:rFonts w:hint="eastAsia" w:ascii="微软雅黑" w:hAnsi="微软雅黑" w:eastAsia="微软雅黑" w:cs="微软雅黑"/>
          <w:szCs w:val="21"/>
        </w:rPr>
        <w:instrText xml:space="preserve">TOC \o "1-3" \h \u </w:instrText>
      </w:r>
      <w:r>
        <w:rPr>
          <w:rFonts w:hint="eastAsia" w:ascii="微软雅黑" w:hAnsi="微软雅黑" w:eastAsia="微软雅黑" w:cs="微软雅黑"/>
          <w:szCs w:val="21"/>
        </w:rPr>
        <w:fldChar w:fldCharType="separate"/>
      </w:r>
      <w:r>
        <w:fldChar w:fldCharType="begin"/>
      </w:r>
      <w:r>
        <w:instrText xml:space="preserve"> HYPERLINK \l "_Toc2286" </w:instrText>
      </w:r>
      <w:r>
        <w:fldChar w:fldCharType="separate"/>
      </w:r>
      <w:r>
        <w:rPr>
          <w:rFonts w:hint="eastAsia" w:ascii="微软雅黑" w:hAnsi="微软雅黑" w:eastAsia="微软雅黑" w:cs="微软雅黑"/>
          <w:bCs/>
          <w:szCs w:val="32"/>
        </w:rPr>
        <w:t>第1章  供应商须知</w:t>
      </w:r>
      <w:r>
        <w:tab/>
      </w:r>
      <w:r>
        <w:fldChar w:fldCharType="begin"/>
      </w:r>
      <w:r>
        <w:instrText xml:space="preserve"> PAGEREF _Toc2286 \h </w:instrText>
      </w:r>
      <w:r>
        <w:fldChar w:fldCharType="separate"/>
      </w:r>
      <w:r>
        <w:t>4</w:t>
      </w:r>
      <w:r>
        <w:fldChar w:fldCharType="end"/>
      </w:r>
      <w:r>
        <w:fldChar w:fldCharType="end"/>
      </w:r>
    </w:p>
    <w:p w14:paraId="67C290A2">
      <w:pPr>
        <w:pStyle w:val="27"/>
        <w:tabs>
          <w:tab w:val="right" w:leader="dot" w:pos="8312"/>
        </w:tabs>
      </w:pPr>
      <w:r>
        <w:fldChar w:fldCharType="begin"/>
      </w:r>
      <w:r>
        <w:instrText xml:space="preserve"> HYPERLINK \l "_Toc22940" </w:instrText>
      </w:r>
      <w:r>
        <w:fldChar w:fldCharType="separate"/>
      </w:r>
      <w:r>
        <w:rPr>
          <w:rFonts w:hint="eastAsia" w:ascii="微软雅黑" w:hAnsi="微软雅黑" w:eastAsia="微软雅黑" w:cs="微软雅黑"/>
        </w:rPr>
        <w:t>一   总 则</w:t>
      </w:r>
      <w:r>
        <w:tab/>
      </w:r>
      <w:r>
        <w:fldChar w:fldCharType="begin"/>
      </w:r>
      <w:r>
        <w:instrText xml:space="preserve"> PAGEREF _Toc22940 \h </w:instrText>
      </w:r>
      <w:r>
        <w:fldChar w:fldCharType="separate"/>
      </w:r>
      <w:r>
        <w:t>4</w:t>
      </w:r>
      <w:r>
        <w:fldChar w:fldCharType="end"/>
      </w:r>
      <w:r>
        <w:fldChar w:fldCharType="end"/>
      </w:r>
    </w:p>
    <w:p w14:paraId="5955F7E7">
      <w:pPr>
        <w:pStyle w:val="27"/>
        <w:tabs>
          <w:tab w:val="right" w:leader="dot" w:pos="8312"/>
        </w:tabs>
      </w:pPr>
      <w:r>
        <w:fldChar w:fldCharType="begin"/>
      </w:r>
      <w:r>
        <w:instrText xml:space="preserve"> HYPERLINK \l "_Toc21151" </w:instrText>
      </w:r>
      <w:r>
        <w:fldChar w:fldCharType="separate"/>
      </w:r>
      <w:r>
        <w:rPr>
          <w:rFonts w:hint="eastAsia" w:ascii="微软雅黑" w:hAnsi="微软雅黑" w:eastAsia="微软雅黑" w:cs="微软雅黑"/>
        </w:rPr>
        <w:t>二   招标文件</w:t>
      </w:r>
      <w:r>
        <w:tab/>
      </w:r>
      <w:r>
        <w:fldChar w:fldCharType="begin"/>
      </w:r>
      <w:r>
        <w:instrText xml:space="preserve"> PAGEREF _Toc21151 \h </w:instrText>
      </w:r>
      <w:r>
        <w:fldChar w:fldCharType="separate"/>
      </w:r>
      <w:r>
        <w:t>5</w:t>
      </w:r>
      <w:r>
        <w:fldChar w:fldCharType="end"/>
      </w:r>
      <w:r>
        <w:fldChar w:fldCharType="end"/>
      </w:r>
    </w:p>
    <w:p w14:paraId="59EF078C">
      <w:pPr>
        <w:pStyle w:val="27"/>
        <w:tabs>
          <w:tab w:val="right" w:leader="dot" w:pos="8312"/>
        </w:tabs>
      </w:pPr>
      <w:r>
        <w:fldChar w:fldCharType="begin"/>
      </w:r>
      <w:r>
        <w:instrText xml:space="preserve"> HYPERLINK \l "_Toc20592" </w:instrText>
      </w:r>
      <w:r>
        <w:fldChar w:fldCharType="separate"/>
      </w:r>
      <w:r>
        <w:rPr>
          <w:rFonts w:hint="eastAsia" w:ascii="微软雅黑" w:hAnsi="微软雅黑" w:eastAsia="微软雅黑" w:cs="微软雅黑"/>
        </w:rPr>
        <w:t>三   投标文件的编制</w:t>
      </w:r>
      <w:r>
        <w:tab/>
      </w:r>
      <w:r>
        <w:fldChar w:fldCharType="begin"/>
      </w:r>
      <w:r>
        <w:instrText xml:space="preserve"> PAGEREF _Toc20592 \h </w:instrText>
      </w:r>
      <w:r>
        <w:fldChar w:fldCharType="separate"/>
      </w:r>
      <w:r>
        <w:t>6</w:t>
      </w:r>
      <w:r>
        <w:fldChar w:fldCharType="end"/>
      </w:r>
      <w:r>
        <w:fldChar w:fldCharType="end"/>
      </w:r>
    </w:p>
    <w:p w14:paraId="16AC0420">
      <w:pPr>
        <w:pStyle w:val="27"/>
        <w:tabs>
          <w:tab w:val="right" w:leader="dot" w:pos="8312"/>
        </w:tabs>
      </w:pPr>
      <w:r>
        <w:fldChar w:fldCharType="begin"/>
      </w:r>
      <w:r>
        <w:instrText xml:space="preserve"> HYPERLINK \l "_Toc24019" </w:instrText>
      </w:r>
      <w:r>
        <w:fldChar w:fldCharType="separate"/>
      </w:r>
      <w:r>
        <w:rPr>
          <w:rFonts w:hint="eastAsia" w:ascii="微软雅黑" w:hAnsi="微软雅黑" w:eastAsia="微软雅黑" w:cs="微软雅黑"/>
        </w:rPr>
        <w:t>四   投标文件的递交</w:t>
      </w:r>
      <w:r>
        <w:tab/>
      </w:r>
      <w:r>
        <w:fldChar w:fldCharType="begin"/>
      </w:r>
      <w:r>
        <w:instrText xml:space="preserve"> PAGEREF _Toc24019 \h </w:instrText>
      </w:r>
      <w:r>
        <w:fldChar w:fldCharType="separate"/>
      </w:r>
      <w:r>
        <w:t>8</w:t>
      </w:r>
      <w:r>
        <w:fldChar w:fldCharType="end"/>
      </w:r>
      <w:r>
        <w:fldChar w:fldCharType="end"/>
      </w:r>
    </w:p>
    <w:p w14:paraId="5B46A797">
      <w:pPr>
        <w:pStyle w:val="27"/>
        <w:tabs>
          <w:tab w:val="right" w:leader="dot" w:pos="8312"/>
        </w:tabs>
      </w:pPr>
      <w:r>
        <w:fldChar w:fldCharType="begin"/>
      </w:r>
      <w:r>
        <w:instrText xml:space="preserve"> HYPERLINK \l "_Toc12844" </w:instrText>
      </w:r>
      <w:r>
        <w:fldChar w:fldCharType="separate"/>
      </w:r>
      <w:r>
        <w:rPr>
          <w:rFonts w:hint="eastAsia" w:ascii="微软雅黑" w:hAnsi="微软雅黑" w:eastAsia="微软雅黑" w:cs="微软雅黑"/>
        </w:rPr>
        <w:t>五   开标及评标</w:t>
      </w:r>
      <w:r>
        <w:tab/>
      </w:r>
      <w:r>
        <w:fldChar w:fldCharType="begin"/>
      </w:r>
      <w:r>
        <w:instrText xml:space="preserve"> PAGEREF _Toc12844 \h </w:instrText>
      </w:r>
      <w:r>
        <w:fldChar w:fldCharType="separate"/>
      </w:r>
      <w:r>
        <w:t>9</w:t>
      </w:r>
      <w:r>
        <w:fldChar w:fldCharType="end"/>
      </w:r>
      <w:r>
        <w:fldChar w:fldCharType="end"/>
      </w:r>
    </w:p>
    <w:p w14:paraId="3571FAB5">
      <w:pPr>
        <w:pStyle w:val="27"/>
        <w:tabs>
          <w:tab w:val="right" w:leader="dot" w:pos="8312"/>
        </w:tabs>
      </w:pPr>
      <w:r>
        <w:fldChar w:fldCharType="begin"/>
      </w:r>
      <w:r>
        <w:instrText xml:space="preserve"> HYPERLINK \l "_Toc24831" </w:instrText>
      </w:r>
      <w:r>
        <w:fldChar w:fldCharType="separate"/>
      </w:r>
      <w:r>
        <w:rPr>
          <w:rFonts w:hint="eastAsia" w:ascii="微软雅黑" w:hAnsi="微软雅黑" w:eastAsia="微软雅黑" w:cs="微软雅黑"/>
        </w:rPr>
        <w:t>六   确定中标</w:t>
      </w:r>
      <w:r>
        <w:tab/>
      </w:r>
      <w:r>
        <w:fldChar w:fldCharType="begin"/>
      </w:r>
      <w:r>
        <w:instrText xml:space="preserve"> PAGEREF _Toc24831 \h </w:instrText>
      </w:r>
      <w:r>
        <w:fldChar w:fldCharType="separate"/>
      </w:r>
      <w:r>
        <w:t>13</w:t>
      </w:r>
      <w:r>
        <w:fldChar w:fldCharType="end"/>
      </w:r>
      <w:r>
        <w:fldChar w:fldCharType="end"/>
      </w:r>
    </w:p>
    <w:p w14:paraId="3144FE6E">
      <w:pPr>
        <w:pStyle w:val="25"/>
        <w:tabs>
          <w:tab w:val="right" w:leader="dot" w:pos="8312"/>
        </w:tabs>
      </w:pPr>
      <w:r>
        <w:fldChar w:fldCharType="begin"/>
      </w:r>
      <w:r>
        <w:instrText xml:space="preserve"> HYPERLINK \l "_Toc17046" </w:instrText>
      </w:r>
      <w:r>
        <w:fldChar w:fldCharType="separate"/>
      </w:r>
      <w:r>
        <w:rPr>
          <w:rFonts w:hint="eastAsia" w:ascii="微软雅黑" w:hAnsi="微软雅黑" w:eastAsia="微软雅黑" w:cs="微软雅黑"/>
          <w:bCs/>
          <w:szCs w:val="32"/>
        </w:rPr>
        <w:t>第2章  投标文件格式</w:t>
      </w:r>
      <w:r>
        <w:tab/>
      </w:r>
      <w:r>
        <w:fldChar w:fldCharType="begin"/>
      </w:r>
      <w:r>
        <w:instrText xml:space="preserve"> PAGEREF _Toc17046 \h </w:instrText>
      </w:r>
      <w:r>
        <w:fldChar w:fldCharType="separate"/>
      </w:r>
      <w:r>
        <w:t>19</w:t>
      </w:r>
      <w:r>
        <w:fldChar w:fldCharType="end"/>
      </w:r>
      <w:r>
        <w:fldChar w:fldCharType="end"/>
      </w:r>
    </w:p>
    <w:p w14:paraId="31BBB7B2">
      <w:pPr>
        <w:pStyle w:val="27"/>
        <w:tabs>
          <w:tab w:val="right" w:leader="dot" w:pos="8312"/>
        </w:tabs>
      </w:pPr>
      <w:r>
        <w:fldChar w:fldCharType="begin"/>
      </w:r>
      <w:r>
        <w:instrText xml:space="preserve"> HYPERLINK \l "_Toc24648" </w:instrText>
      </w:r>
      <w:r>
        <w:fldChar w:fldCharType="separate"/>
      </w:r>
      <w:r>
        <w:rPr>
          <w:rFonts w:hint="eastAsia" w:ascii="微软雅黑" w:hAnsi="微软雅黑" w:eastAsia="微软雅黑" w:cs="微软雅黑"/>
        </w:rPr>
        <w:t>1、开标一览表</w:t>
      </w:r>
      <w:r>
        <w:tab/>
      </w:r>
      <w:r>
        <w:fldChar w:fldCharType="begin"/>
      </w:r>
      <w:r>
        <w:instrText xml:space="preserve"> PAGEREF _Toc24648 \h </w:instrText>
      </w:r>
      <w:r>
        <w:fldChar w:fldCharType="separate"/>
      </w:r>
      <w:r>
        <w:t>20</w:t>
      </w:r>
      <w:r>
        <w:fldChar w:fldCharType="end"/>
      </w:r>
      <w:r>
        <w:fldChar w:fldCharType="end"/>
      </w:r>
    </w:p>
    <w:p w14:paraId="0CD71177">
      <w:pPr>
        <w:pStyle w:val="27"/>
        <w:tabs>
          <w:tab w:val="right" w:leader="dot" w:pos="8312"/>
        </w:tabs>
        <w:rPr>
          <w:rFonts w:ascii="微软雅黑" w:hAnsi="微软雅黑" w:eastAsia="微软雅黑" w:cs="微软雅黑"/>
          <w:szCs w:val="21"/>
        </w:rPr>
      </w:pPr>
      <w:r>
        <w:fldChar w:fldCharType="begin"/>
      </w:r>
      <w:r>
        <w:instrText xml:space="preserve"> HYPERLINK \l "_Toc21539" </w:instrText>
      </w:r>
      <w:r>
        <w:fldChar w:fldCharType="separate"/>
      </w:r>
      <w:r>
        <w:rPr>
          <w:rFonts w:hint="eastAsia" w:ascii="微软雅黑" w:hAnsi="微软雅黑" w:eastAsia="微软雅黑" w:cs="微软雅黑"/>
        </w:rPr>
        <w:t>2、</w:t>
      </w:r>
      <w:r>
        <w:rPr>
          <w:rFonts w:hint="eastAsia" w:ascii="微软雅黑" w:hAnsi="微软雅黑" w:eastAsia="微软雅黑" w:cs="微软雅黑"/>
          <w:lang w:eastAsia="zh-CN"/>
        </w:rPr>
        <w:t>具有有效的营业执照或同等法律效力的证明文件（发证机关或公证机关出具的证明材料）</w:t>
      </w:r>
      <w:r>
        <w:rPr>
          <w:rFonts w:hint="eastAsia" w:ascii="微软雅黑" w:hAnsi="微软雅黑" w:eastAsia="微软雅黑" w:cs="微软雅黑"/>
        </w:rPr>
        <w:t>；</w:t>
      </w:r>
      <w:r>
        <w:tab/>
      </w:r>
      <w:r>
        <w:fldChar w:fldCharType="begin"/>
      </w:r>
      <w:r>
        <w:instrText xml:space="preserve"> PAGEREF _Toc21539 \h </w:instrText>
      </w:r>
      <w:r>
        <w:fldChar w:fldCharType="separate"/>
      </w:r>
      <w:r>
        <w:t>20</w:t>
      </w:r>
      <w:r>
        <w:fldChar w:fldCharType="end"/>
      </w:r>
      <w:r>
        <w:fldChar w:fldCharType="end"/>
      </w:r>
    </w:p>
    <w:p w14:paraId="5855F9E4">
      <w:pPr>
        <w:pStyle w:val="27"/>
        <w:tabs>
          <w:tab w:val="right" w:leader="dot" w:pos="8312"/>
        </w:tabs>
      </w:pPr>
      <w:r>
        <w:rPr>
          <w:rFonts w:hint="eastAsia" w:ascii="微软雅黑" w:hAnsi="微软雅黑" w:eastAsia="微软雅黑" w:cs="微软雅黑"/>
          <w:lang w:val="en-US" w:eastAsia="zh-CN"/>
        </w:rPr>
        <w:t>3、</w:t>
      </w:r>
      <w:r>
        <w:fldChar w:fldCharType="begin"/>
      </w:r>
      <w:r>
        <w:instrText xml:space="preserve"> HYPERLINK \l "_Toc24477" </w:instrText>
      </w:r>
      <w:r>
        <w:fldChar w:fldCharType="separate"/>
      </w:r>
      <w:r>
        <w:rPr>
          <w:rFonts w:hint="eastAsia" w:ascii="微软雅黑" w:hAnsi="微软雅黑" w:eastAsia="微软雅黑" w:cs="微软雅黑"/>
        </w:rPr>
        <w:t>法定代表人资格证明；</w:t>
      </w:r>
      <w:r>
        <w:tab/>
      </w:r>
      <w:r>
        <w:fldChar w:fldCharType="begin"/>
      </w:r>
      <w:r>
        <w:instrText xml:space="preserve"> PAGEREF _Toc24477 \h </w:instrText>
      </w:r>
      <w:r>
        <w:fldChar w:fldCharType="separate"/>
      </w:r>
      <w:r>
        <w:t>21</w:t>
      </w:r>
      <w:r>
        <w:fldChar w:fldCharType="end"/>
      </w:r>
      <w:r>
        <w:fldChar w:fldCharType="end"/>
      </w:r>
    </w:p>
    <w:p w14:paraId="3FB8104D">
      <w:pPr>
        <w:pStyle w:val="27"/>
        <w:tabs>
          <w:tab w:val="right" w:leader="dot" w:pos="8312"/>
        </w:tabs>
      </w:pPr>
      <w:r>
        <w:fldChar w:fldCharType="begin"/>
      </w:r>
      <w:r>
        <w:instrText xml:space="preserve"> HYPERLINK \l "_Toc17019" </w:instrText>
      </w:r>
      <w:r>
        <w:fldChar w:fldCharType="separate"/>
      </w:r>
      <w:r>
        <w:rPr>
          <w:rFonts w:hint="eastAsia" w:ascii="微软雅黑" w:hAnsi="微软雅黑" w:eastAsia="微软雅黑" w:cs="微软雅黑"/>
          <w:lang w:val="en-US" w:eastAsia="zh-CN"/>
        </w:rPr>
        <w:t>4</w:t>
      </w:r>
      <w:r>
        <w:rPr>
          <w:rFonts w:hint="eastAsia" w:ascii="微软雅黑" w:hAnsi="微软雅黑" w:eastAsia="微软雅黑" w:cs="微软雅黑"/>
        </w:rPr>
        <w:t>、提供近两年内任意一年的财务审计报告（成立未满十二个月的新公司可提供近三个月内任意一个月的银行资信证明）；</w:t>
      </w:r>
      <w:r>
        <w:tab/>
      </w:r>
      <w:r>
        <w:fldChar w:fldCharType="begin"/>
      </w:r>
      <w:r>
        <w:instrText xml:space="preserve"> PAGEREF _Toc17019 \h </w:instrText>
      </w:r>
      <w:r>
        <w:fldChar w:fldCharType="separate"/>
      </w:r>
      <w:r>
        <w:t>22</w:t>
      </w:r>
      <w:r>
        <w:fldChar w:fldCharType="end"/>
      </w:r>
      <w:r>
        <w:fldChar w:fldCharType="end"/>
      </w:r>
    </w:p>
    <w:p w14:paraId="775CB191">
      <w:pPr>
        <w:pStyle w:val="27"/>
        <w:tabs>
          <w:tab w:val="right" w:leader="dot" w:pos="8312"/>
        </w:tabs>
      </w:pPr>
      <w:r>
        <w:fldChar w:fldCharType="begin"/>
      </w:r>
      <w:r>
        <w:instrText xml:space="preserve"> HYPERLINK \l "_Toc6828" </w:instrText>
      </w:r>
      <w:r>
        <w:fldChar w:fldCharType="separate"/>
      </w:r>
      <w:r>
        <w:rPr>
          <w:rFonts w:hint="eastAsia" w:ascii="微软雅黑" w:hAnsi="微软雅黑" w:eastAsia="微软雅黑" w:cs="微软雅黑"/>
          <w:lang w:val="en-US" w:eastAsia="zh-CN"/>
        </w:rPr>
        <w:t>5</w:t>
      </w:r>
      <w:r>
        <w:rPr>
          <w:rFonts w:hint="eastAsia" w:ascii="微软雅黑" w:hAnsi="微软雅黑" w:eastAsia="微软雅黑" w:cs="微软雅黑"/>
        </w:rPr>
        <w:t>、提供依法缴纳近六个月内任意一个月社会保险证明；</w:t>
      </w:r>
      <w:r>
        <w:tab/>
      </w:r>
      <w:r>
        <w:fldChar w:fldCharType="begin"/>
      </w:r>
      <w:r>
        <w:instrText xml:space="preserve"> PAGEREF _Toc6828 \h </w:instrText>
      </w:r>
      <w:r>
        <w:fldChar w:fldCharType="separate"/>
      </w:r>
      <w:r>
        <w:t>22</w:t>
      </w:r>
      <w:r>
        <w:fldChar w:fldCharType="end"/>
      </w:r>
      <w:r>
        <w:fldChar w:fldCharType="end"/>
      </w:r>
    </w:p>
    <w:p w14:paraId="0069B8C4">
      <w:pPr>
        <w:pStyle w:val="27"/>
        <w:tabs>
          <w:tab w:val="right" w:leader="dot" w:pos="8312"/>
        </w:tabs>
      </w:pPr>
      <w:r>
        <w:fldChar w:fldCharType="begin"/>
      </w:r>
      <w:r>
        <w:instrText xml:space="preserve"> HYPERLINK \l "_Toc7593" </w:instrText>
      </w:r>
      <w:r>
        <w:fldChar w:fldCharType="separate"/>
      </w:r>
      <w:r>
        <w:rPr>
          <w:rFonts w:hint="eastAsia" w:ascii="微软雅黑" w:hAnsi="微软雅黑" w:eastAsia="微软雅黑" w:cs="微软雅黑"/>
          <w:lang w:val="en-US" w:eastAsia="zh-CN"/>
        </w:rPr>
        <w:t>6</w:t>
      </w:r>
      <w:r>
        <w:rPr>
          <w:rFonts w:hint="eastAsia" w:ascii="微软雅黑" w:hAnsi="微软雅黑" w:eastAsia="微软雅黑" w:cs="微软雅黑"/>
        </w:rPr>
        <w:t>、提供依法缴纳近六个月内任意一个月税收证明；</w:t>
      </w:r>
      <w:r>
        <w:tab/>
      </w:r>
      <w:r>
        <w:fldChar w:fldCharType="begin"/>
      </w:r>
      <w:r>
        <w:instrText xml:space="preserve"> PAGEREF _Toc7593 \h </w:instrText>
      </w:r>
      <w:r>
        <w:fldChar w:fldCharType="separate"/>
      </w:r>
      <w:r>
        <w:t>22</w:t>
      </w:r>
      <w:r>
        <w:fldChar w:fldCharType="end"/>
      </w:r>
      <w:r>
        <w:fldChar w:fldCharType="end"/>
      </w:r>
    </w:p>
    <w:p w14:paraId="51864007">
      <w:pPr>
        <w:pStyle w:val="27"/>
        <w:tabs>
          <w:tab w:val="right" w:leader="dot" w:pos="8312"/>
        </w:tabs>
      </w:pPr>
      <w:r>
        <w:fldChar w:fldCharType="begin"/>
      </w:r>
      <w:r>
        <w:instrText xml:space="preserve"> HYPERLINK \l "_Toc2100" </w:instrText>
      </w:r>
      <w:r>
        <w:fldChar w:fldCharType="separate"/>
      </w:r>
      <w:r>
        <w:rPr>
          <w:rFonts w:hint="eastAsia" w:ascii="微软雅黑" w:hAnsi="微软雅黑" w:eastAsia="微软雅黑" w:cs="微软雅黑"/>
          <w:lang w:val="en-US" w:eastAsia="zh-CN"/>
        </w:rPr>
        <w:t>7</w:t>
      </w:r>
      <w:r>
        <w:rPr>
          <w:rFonts w:hint="eastAsia" w:ascii="微软雅黑" w:hAnsi="微软雅黑" w:eastAsia="微软雅黑" w:cs="微软雅黑"/>
        </w:rPr>
        <w:t>、</w:t>
      </w:r>
      <w:r>
        <w:rPr>
          <w:rFonts w:hint="eastAsia" w:ascii="微软雅黑" w:hAnsi="微软雅黑" w:eastAsia="微软雅黑" w:cs="微软雅黑"/>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tab/>
      </w:r>
      <w:r>
        <w:fldChar w:fldCharType="begin"/>
      </w:r>
      <w:r>
        <w:instrText xml:space="preserve"> PAGEREF _Toc2100 \h </w:instrText>
      </w:r>
      <w:r>
        <w:fldChar w:fldCharType="separate"/>
      </w:r>
      <w:r>
        <w:t>22</w:t>
      </w:r>
      <w:r>
        <w:fldChar w:fldCharType="end"/>
      </w:r>
      <w:r>
        <w:fldChar w:fldCharType="end"/>
      </w:r>
    </w:p>
    <w:p w14:paraId="6F513EAC">
      <w:pPr>
        <w:pStyle w:val="27"/>
        <w:tabs>
          <w:tab w:val="right" w:leader="dot" w:pos="8312"/>
        </w:tabs>
      </w:pPr>
      <w:r>
        <w:fldChar w:fldCharType="begin"/>
      </w:r>
      <w:r>
        <w:instrText xml:space="preserve"> HYPERLINK \l "_Toc27519" </w:instrText>
      </w:r>
      <w:r>
        <w:fldChar w:fldCharType="separate"/>
      </w:r>
      <w:r>
        <w:rPr>
          <w:rFonts w:hint="eastAsia" w:ascii="微软雅黑" w:hAnsi="微软雅黑" w:eastAsia="微软雅黑" w:cs="微软雅黑"/>
          <w:lang w:val="en-US" w:eastAsia="zh-CN"/>
        </w:rPr>
        <w:t>8</w:t>
      </w:r>
      <w:r>
        <w:rPr>
          <w:rFonts w:hint="eastAsia" w:ascii="微软雅黑" w:hAnsi="微软雅黑" w:eastAsia="微软雅黑" w:cs="微软雅黑"/>
        </w:rPr>
        <w:t>、参加政府采购活动前三年内在经营活动中没有重大违法记录的书面声明;</w:t>
      </w:r>
      <w:r>
        <w:tab/>
      </w:r>
      <w:r>
        <w:fldChar w:fldCharType="begin"/>
      </w:r>
      <w:r>
        <w:instrText xml:space="preserve"> PAGEREF _Toc27519 \h </w:instrText>
      </w:r>
      <w:r>
        <w:fldChar w:fldCharType="separate"/>
      </w:r>
      <w:r>
        <w:t>22</w:t>
      </w:r>
      <w:r>
        <w:fldChar w:fldCharType="end"/>
      </w:r>
      <w:r>
        <w:fldChar w:fldCharType="end"/>
      </w:r>
    </w:p>
    <w:p w14:paraId="47A74295">
      <w:pPr>
        <w:rPr>
          <w:rFonts w:hint="default" w:ascii="Times New Roman" w:hAnsi="Times New Roman" w:eastAsia="宋体" w:cs="Times New Roman"/>
          <w:kern w:val="2"/>
          <w:sz w:val="21"/>
          <w:szCs w:val="24"/>
          <w:lang w:val="en-US" w:eastAsia="zh-CN" w:bidi="ar-SA"/>
        </w:rPr>
      </w:pPr>
      <w:r>
        <w:rPr>
          <w:rFonts w:hint="eastAsia"/>
          <w:lang w:val="en-US" w:eastAsia="zh-CN"/>
        </w:rPr>
        <w:t xml:space="preserve">    </w:t>
      </w:r>
      <w:r>
        <w:rPr>
          <w:rFonts w:hint="eastAsia" w:ascii="微软雅黑" w:hAnsi="微软雅黑" w:eastAsia="微软雅黑" w:cs="微软雅黑"/>
          <w:kern w:val="2"/>
          <w:sz w:val="21"/>
          <w:szCs w:val="24"/>
          <w:lang w:val="en-US" w:eastAsia="zh-CN" w:bidi="ar-SA"/>
        </w:rPr>
        <w:t>9、具备履行合同所必需的设备和专业技术能力的证明材料；........................................</w:t>
      </w:r>
      <w:r>
        <w:rPr>
          <w:rFonts w:hint="eastAsia" w:ascii="Times New Roman" w:hAnsi="Times New Roman" w:eastAsia="宋体" w:cs="Times New Roman"/>
          <w:kern w:val="2"/>
          <w:sz w:val="21"/>
          <w:szCs w:val="24"/>
          <w:lang w:val="en-US" w:eastAsia="zh-CN" w:bidi="ar-SA"/>
        </w:rPr>
        <w:t>.23</w:t>
      </w:r>
    </w:p>
    <w:p w14:paraId="676F4BDE">
      <w:pPr>
        <w:pStyle w:val="27"/>
        <w:tabs>
          <w:tab w:val="right" w:leader="dot" w:pos="8312"/>
        </w:tabs>
      </w:pPr>
      <w:r>
        <w:fldChar w:fldCharType="begin"/>
      </w:r>
      <w:r>
        <w:instrText xml:space="preserve"> HYPERLINK \l "_Toc8324" </w:instrText>
      </w:r>
      <w:r>
        <w:fldChar w:fldCharType="separate"/>
      </w:r>
      <w:r>
        <w:rPr>
          <w:rFonts w:hint="eastAsia" w:ascii="微软雅黑" w:hAnsi="微软雅黑" w:eastAsia="微软雅黑" w:cs="微软雅黑"/>
          <w:lang w:val="en-US" w:eastAsia="zh-CN"/>
        </w:rPr>
        <w:t>10、</w:t>
      </w:r>
      <w:r>
        <w:rPr>
          <w:rFonts w:hint="eastAsia" w:ascii="微软雅黑" w:hAnsi="微软雅黑" w:eastAsia="微软雅黑" w:cs="微软雅黑"/>
        </w:rPr>
        <w:t>提供缴纳投标保证金有效凭证；</w:t>
      </w:r>
      <w:r>
        <w:tab/>
      </w:r>
      <w:r>
        <w:fldChar w:fldCharType="begin"/>
      </w:r>
      <w:r>
        <w:instrText xml:space="preserve"> PAGEREF _Toc8324 \h </w:instrText>
      </w:r>
      <w:r>
        <w:fldChar w:fldCharType="separate"/>
      </w:r>
      <w:r>
        <w:t>23</w:t>
      </w:r>
      <w:r>
        <w:fldChar w:fldCharType="end"/>
      </w:r>
      <w:r>
        <w:fldChar w:fldCharType="end"/>
      </w:r>
    </w:p>
    <w:p w14:paraId="629122A3">
      <w:pPr>
        <w:pStyle w:val="27"/>
        <w:tabs>
          <w:tab w:val="right" w:leader="dot" w:pos="8312"/>
        </w:tabs>
      </w:pPr>
      <w:r>
        <w:fldChar w:fldCharType="begin"/>
      </w:r>
      <w:r>
        <w:instrText xml:space="preserve"> HYPERLINK \l "_Toc19895" </w:instrText>
      </w:r>
      <w:r>
        <w:fldChar w:fldCharType="separate"/>
      </w:r>
      <w:r>
        <w:rPr>
          <w:rFonts w:hint="eastAsia" w:ascii="微软雅黑" w:hAnsi="微软雅黑" w:eastAsia="微软雅黑" w:cs="微软雅黑"/>
          <w:lang w:val="en-US" w:eastAsia="zh-CN"/>
        </w:rPr>
        <w:t>11</w:t>
      </w:r>
      <w:r>
        <w:rPr>
          <w:rFonts w:hint="eastAsia" w:ascii="微软雅黑" w:hAnsi="微软雅黑" w:eastAsia="微软雅黑" w:cs="微软雅黑"/>
        </w:rPr>
        <w:t>、银行开户许可证复印件或银行基本账户信息(包含：银行账号及开户行名称）；</w:t>
      </w:r>
      <w:r>
        <w:tab/>
      </w:r>
      <w:r>
        <w:fldChar w:fldCharType="begin"/>
      </w:r>
      <w:r>
        <w:instrText xml:space="preserve"> PAGEREF _Toc19895 \h </w:instrText>
      </w:r>
      <w:r>
        <w:fldChar w:fldCharType="separate"/>
      </w:r>
      <w:r>
        <w:t>23</w:t>
      </w:r>
      <w:r>
        <w:fldChar w:fldCharType="end"/>
      </w:r>
      <w:r>
        <w:fldChar w:fldCharType="end"/>
      </w:r>
    </w:p>
    <w:p w14:paraId="712F5CEC">
      <w:pPr>
        <w:pStyle w:val="27"/>
        <w:tabs>
          <w:tab w:val="right" w:leader="dot" w:pos="8312"/>
        </w:tabs>
      </w:pPr>
      <w:r>
        <w:fldChar w:fldCharType="begin"/>
      </w:r>
      <w:r>
        <w:instrText xml:space="preserve"> HYPERLINK \l "_Toc26254" </w:instrText>
      </w:r>
      <w:r>
        <w:fldChar w:fldCharType="separate"/>
      </w:r>
      <w:r>
        <w:rPr>
          <w:rFonts w:hint="eastAsia" w:ascii="微软雅黑" w:hAnsi="微软雅黑" w:eastAsia="微软雅黑" w:cs="微软雅黑"/>
        </w:rPr>
        <w:t>1</w:t>
      </w:r>
      <w:r>
        <w:rPr>
          <w:rFonts w:hint="eastAsia" w:ascii="微软雅黑" w:hAnsi="微软雅黑" w:eastAsia="微软雅黑" w:cs="微软雅黑"/>
          <w:lang w:val="en-US" w:eastAsia="zh-CN"/>
        </w:rPr>
        <w:t>2</w:t>
      </w:r>
      <w:r>
        <w:rPr>
          <w:rFonts w:hint="eastAsia" w:ascii="微软雅黑" w:hAnsi="微软雅黑" w:eastAsia="微软雅黑" w:cs="微软雅黑"/>
        </w:rPr>
        <w:t>、供应商可提供有利于投标的其他资格证明材料。</w:t>
      </w:r>
      <w:r>
        <w:tab/>
      </w:r>
      <w:r>
        <w:fldChar w:fldCharType="begin"/>
      </w:r>
      <w:r>
        <w:instrText xml:space="preserve"> PAGEREF _Toc26254 \h </w:instrText>
      </w:r>
      <w:r>
        <w:fldChar w:fldCharType="separate"/>
      </w:r>
      <w:r>
        <w:t>23</w:t>
      </w:r>
      <w:r>
        <w:fldChar w:fldCharType="end"/>
      </w:r>
      <w:r>
        <w:fldChar w:fldCharType="end"/>
      </w:r>
    </w:p>
    <w:p w14:paraId="76BDA1B8">
      <w:pPr>
        <w:pStyle w:val="27"/>
        <w:tabs>
          <w:tab w:val="right" w:leader="dot" w:pos="8312"/>
        </w:tabs>
      </w:pPr>
      <w:r>
        <w:fldChar w:fldCharType="begin"/>
      </w:r>
      <w:r>
        <w:instrText xml:space="preserve"> HYPERLINK \l "_Toc27428" </w:instrText>
      </w:r>
      <w:r>
        <w:fldChar w:fldCharType="separate"/>
      </w:r>
      <w:r>
        <w:rPr>
          <w:rFonts w:hint="eastAsia" w:ascii="微软雅黑" w:hAnsi="微软雅黑" w:eastAsia="微软雅黑" w:cs="微软雅黑"/>
        </w:rPr>
        <w:t>第二部分  商务及技术文件</w:t>
      </w:r>
      <w:r>
        <w:tab/>
      </w:r>
      <w:r>
        <w:fldChar w:fldCharType="begin"/>
      </w:r>
      <w:r>
        <w:instrText xml:space="preserve"> PAGEREF _Toc27428 \h </w:instrText>
      </w:r>
      <w:r>
        <w:fldChar w:fldCharType="separate"/>
      </w:r>
      <w:r>
        <w:t>24</w:t>
      </w:r>
      <w:r>
        <w:fldChar w:fldCharType="end"/>
      </w:r>
      <w:r>
        <w:fldChar w:fldCharType="end"/>
      </w:r>
    </w:p>
    <w:p w14:paraId="47DE1868">
      <w:pPr>
        <w:pStyle w:val="27"/>
        <w:tabs>
          <w:tab w:val="right" w:leader="dot" w:pos="8312"/>
        </w:tabs>
      </w:pPr>
      <w:r>
        <w:fldChar w:fldCharType="begin"/>
      </w:r>
      <w:r>
        <w:instrText xml:space="preserve"> HYPERLINK \l "_Toc7871" </w:instrText>
      </w:r>
      <w:r>
        <w:fldChar w:fldCharType="separate"/>
      </w:r>
      <w:r>
        <w:rPr>
          <w:rFonts w:hint="eastAsia" w:ascii="微软雅黑" w:hAnsi="微软雅黑" w:eastAsia="微软雅黑" w:cs="微软雅黑"/>
          <w:bCs/>
        </w:rPr>
        <w:t>1、投标书</w:t>
      </w:r>
      <w:r>
        <w:tab/>
      </w:r>
      <w:r>
        <w:fldChar w:fldCharType="begin"/>
      </w:r>
      <w:r>
        <w:instrText xml:space="preserve"> PAGEREF _Toc7871 \h </w:instrText>
      </w:r>
      <w:r>
        <w:fldChar w:fldCharType="separate"/>
      </w:r>
      <w:r>
        <w:t>25</w:t>
      </w:r>
      <w:r>
        <w:fldChar w:fldCharType="end"/>
      </w:r>
      <w:r>
        <w:fldChar w:fldCharType="end"/>
      </w:r>
    </w:p>
    <w:p w14:paraId="0DE2ACAA">
      <w:pPr>
        <w:pStyle w:val="27"/>
        <w:tabs>
          <w:tab w:val="right" w:leader="dot" w:pos="8312"/>
        </w:tabs>
      </w:pPr>
      <w:r>
        <w:fldChar w:fldCharType="begin"/>
      </w:r>
      <w:r>
        <w:instrText xml:space="preserve"> HYPERLINK \l "_Toc29642" </w:instrText>
      </w:r>
      <w:r>
        <w:fldChar w:fldCharType="separate"/>
      </w:r>
      <w:r>
        <w:rPr>
          <w:rFonts w:hint="eastAsia" w:ascii="微软雅黑" w:hAnsi="微软雅黑" w:eastAsia="微软雅黑" w:cs="微软雅黑"/>
          <w:bCs/>
        </w:rPr>
        <w:t>2、投标分项报价表</w:t>
      </w:r>
      <w:r>
        <w:tab/>
      </w:r>
      <w:r>
        <w:fldChar w:fldCharType="begin"/>
      </w:r>
      <w:r>
        <w:instrText xml:space="preserve"> PAGEREF _Toc29642 \h </w:instrText>
      </w:r>
      <w:r>
        <w:fldChar w:fldCharType="separate"/>
      </w:r>
      <w:r>
        <w:t>26</w:t>
      </w:r>
      <w:r>
        <w:fldChar w:fldCharType="end"/>
      </w:r>
      <w:r>
        <w:fldChar w:fldCharType="end"/>
      </w:r>
    </w:p>
    <w:p w14:paraId="1AB6B812">
      <w:pPr>
        <w:pStyle w:val="27"/>
        <w:tabs>
          <w:tab w:val="right" w:leader="dot" w:pos="8312"/>
        </w:tabs>
      </w:pPr>
      <w:r>
        <w:fldChar w:fldCharType="begin"/>
      </w:r>
      <w:r>
        <w:instrText xml:space="preserve"> HYPERLINK \l "_Toc18759" </w:instrText>
      </w:r>
      <w:r>
        <w:fldChar w:fldCharType="separate"/>
      </w:r>
      <w:r>
        <w:rPr>
          <w:rFonts w:hint="eastAsia" w:ascii="微软雅黑" w:hAnsi="微软雅黑" w:eastAsia="微软雅黑" w:cs="微软雅黑"/>
          <w:bCs/>
        </w:rPr>
        <w:t>3、服务说明一览表</w:t>
      </w:r>
      <w:r>
        <w:tab/>
      </w:r>
      <w:r>
        <w:fldChar w:fldCharType="begin"/>
      </w:r>
      <w:r>
        <w:instrText xml:space="preserve"> PAGEREF _Toc18759 \h </w:instrText>
      </w:r>
      <w:r>
        <w:fldChar w:fldCharType="separate"/>
      </w:r>
      <w:r>
        <w:t>26</w:t>
      </w:r>
      <w:r>
        <w:fldChar w:fldCharType="end"/>
      </w:r>
      <w:r>
        <w:fldChar w:fldCharType="end"/>
      </w:r>
    </w:p>
    <w:p w14:paraId="55C31816">
      <w:pPr>
        <w:pStyle w:val="27"/>
        <w:tabs>
          <w:tab w:val="right" w:leader="dot" w:pos="8312"/>
        </w:tabs>
      </w:pPr>
      <w:r>
        <w:fldChar w:fldCharType="begin"/>
      </w:r>
      <w:r>
        <w:instrText xml:space="preserve"> HYPERLINK \l "_Toc25594" </w:instrText>
      </w:r>
      <w:r>
        <w:fldChar w:fldCharType="separate"/>
      </w:r>
      <w:r>
        <w:rPr>
          <w:rFonts w:hint="eastAsia" w:ascii="微软雅黑" w:hAnsi="微软雅黑" w:eastAsia="微软雅黑" w:cs="微软雅黑"/>
          <w:bCs/>
        </w:rPr>
        <w:t>4、服务要求偏离表</w:t>
      </w:r>
      <w:r>
        <w:tab/>
      </w:r>
      <w:r>
        <w:fldChar w:fldCharType="begin"/>
      </w:r>
      <w:r>
        <w:instrText xml:space="preserve"> PAGEREF _Toc25594 \h </w:instrText>
      </w:r>
      <w:r>
        <w:fldChar w:fldCharType="separate"/>
      </w:r>
      <w:r>
        <w:t>28</w:t>
      </w:r>
      <w:r>
        <w:fldChar w:fldCharType="end"/>
      </w:r>
      <w:r>
        <w:fldChar w:fldCharType="end"/>
      </w:r>
    </w:p>
    <w:p w14:paraId="6EBD8F37">
      <w:pPr>
        <w:pStyle w:val="27"/>
        <w:tabs>
          <w:tab w:val="right" w:leader="dot" w:pos="8312"/>
        </w:tabs>
      </w:pPr>
      <w:r>
        <w:fldChar w:fldCharType="begin"/>
      </w:r>
      <w:r>
        <w:instrText xml:space="preserve"> HYPERLINK \l "_Toc13151" </w:instrText>
      </w:r>
      <w:r>
        <w:fldChar w:fldCharType="separate"/>
      </w:r>
      <w:r>
        <w:rPr>
          <w:rFonts w:hint="eastAsia" w:ascii="微软雅黑" w:hAnsi="微软雅黑" w:eastAsia="微软雅黑" w:cs="微软雅黑"/>
        </w:rPr>
        <w:t>5、商务条款偏离表</w:t>
      </w:r>
      <w:r>
        <w:tab/>
      </w:r>
      <w:r>
        <w:fldChar w:fldCharType="begin"/>
      </w:r>
      <w:r>
        <w:instrText xml:space="preserve"> PAGEREF _Toc13151 \h </w:instrText>
      </w:r>
      <w:r>
        <w:fldChar w:fldCharType="separate"/>
      </w:r>
      <w:r>
        <w:t>29</w:t>
      </w:r>
      <w:r>
        <w:fldChar w:fldCharType="end"/>
      </w:r>
      <w:r>
        <w:fldChar w:fldCharType="end"/>
      </w:r>
    </w:p>
    <w:p w14:paraId="358C6EF3">
      <w:pPr>
        <w:pStyle w:val="27"/>
        <w:tabs>
          <w:tab w:val="right" w:leader="dot" w:pos="8312"/>
        </w:tabs>
      </w:pPr>
      <w:r>
        <w:fldChar w:fldCharType="begin"/>
      </w:r>
      <w:r>
        <w:instrText xml:space="preserve"> HYPERLINK \l "_Toc22519" </w:instrText>
      </w:r>
      <w:r>
        <w:fldChar w:fldCharType="separate"/>
      </w:r>
      <w:r>
        <w:rPr>
          <w:rFonts w:hint="eastAsia" w:ascii="微软雅黑" w:hAnsi="微软雅黑" w:eastAsia="微软雅黑" w:cs="微软雅黑"/>
        </w:rPr>
        <w:t>6-1  中小企业声明函（服务）</w:t>
      </w:r>
      <w:r>
        <w:tab/>
      </w:r>
      <w:r>
        <w:fldChar w:fldCharType="begin"/>
      </w:r>
      <w:r>
        <w:instrText xml:space="preserve"> PAGEREF _Toc22519 \h </w:instrText>
      </w:r>
      <w:r>
        <w:fldChar w:fldCharType="separate"/>
      </w:r>
      <w:r>
        <w:t>30</w:t>
      </w:r>
      <w:r>
        <w:fldChar w:fldCharType="end"/>
      </w:r>
      <w:r>
        <w:fldChar w:fldCharType="end"/>
      </w:r>
    </w:p>
    <w:p w14:paraId="711DF695">
      <w:pPr>
        <w:pStyle w:val="27"/>
        <w:tabs>
          <w:tab w:val="right" w:leader="dot" w:pos="8312"/>
        </w:tabs>
      </w:pPr>
      <w:r>
        <w:fldChar w:fldCharType="begin"/>
      </w:r>
      <w:r>
        <w:instrText xml:space="preserve"> HYPERLINK \l "_Toc6218" </w:instrText>
      </w:r>
      <w:r>
        <w:fldChar w:fldCharType="separate"/>
      </w:r>
      <w:r>
        <w:rPr>
          <w:rFonts w:hint="eastAsia" w:ascii="微软雅黑" w:hAnsi="微软雅黑" w:eastAsia="微软雅黑" w:cs="微软雅黑"/>
        </w:rPr>
        <w:t>6-2  残疾人福利性单位声明函</w:t>
      </w:r>
      <w:r>
        <w:tab/>
      </w:r>
      <w:r>
        <w:fldChar w:fldCharType="begin"/>
      </w:r>
      <w:r>
        <w:instrText xml:space="preserve"> PAGEREF _Toc6218 \h </w:instrText>
      </w:r>
      <w:r>
        <w:fldChar w:fldCharType="separate"/>
      </w:r>
      <w:r>
        <w:t>34</w:t>
      </w:r>
      <w:r>
        <w:fldChar w:fldCharType="end"/>
      </w:r>
      <w:r>
        <w:fldChar w:fldCharType="end"/>
      </w:r>
    </w:p>
    <w:p w14:paraId="72A33256">
      <w:pPr>
        <w:pStyle w:val="27"/>
        <w:tabs>
          <w:tab w:val="right" w:leader="dot" w:pos="8312"/>
        </w:tabs>
      </w:pPr>
      <w:r>
        <w:fldChar w:fldCharType="begin"/>
      </w:r>
      <w:r>
        <w:instrText xml:space="preserve"> HYPERLINK \l "_Toc10328" </w:instrText>
      </w:r>
      <w:r>
        <w:fldChar w:fldCharType="separate"/>
      </w:r>
      <w:r>
        <w:rPr>
          <w:rFonts w:hint="eastAsia" w:ascii="微软雅黑" w:hAnsi="微软雅黑" w:eastAsia="微软雅黑" w:cs="微软雅黑"/>
        </w:rPr>
        <w:t>7、供应商关联单位的说明（格式自拟）</w:t>
      </w:r>
      <w:r>
        <w:tab/>
      </w:r>
      <w:r>
        <w:fldChar w:fldCharType="begin"/>
      </w:r>
      <w:r>
        <w:instrText xml:space="preserve"> PAGEREF _Toc10328 \h </w:instrText>
      </w:r>
      <w:r>
        <w:fldChar w:fldCharType="separate"/>
      </w:r>
      <w:r>
        <w:t>34</w:t>
      </w:r>
      <w:r>
        <w:fldChar w:fldCharType="end"/>
      </w:r>
      <w:r>
        <w:fldChar w:fldCharType="end"/>
      </w:r>
    </w:p>
    <w:p w14:paraId="44B7B421">
      <w:pPr>
        <w:pStyle w:val="27"/>
        <w:tabs>
          <w:tab w:val="right" w:leader="dot" w:pos="8312"/>
        </w:tabs>
      </w:pPr>
      <w:r>
        <w:fldChar w:fldCharType="begin"/>
      </w:r>
      <w:r>
        <w:instrText xml:space="preserve"> HYPERLINK \l "_Toc30214" </w:instrText>
      </w:r>
      <w:r>
        <w:fldChar w:fldCharType="separate"/>
      </w:r>
      <w:r>
        <w:rPr>
          <w:rFonts w:hint="eastAsia" w:ascii="微软雅黑" w:hAnsi="微软雅黑" w:eastAsia="微软雅黑" w:cs="微软雅黑"/>
          <w:bCs/>
        </w:rPr>
        <w:t>8、供应商可提供有利于投标的其他证明材料</w:t>
      </w:r>
      <w:r>
        <w:tab/>
      </w:r>
      <w:r>
        <w:fldChar w:fldCharType="begin"/>
      </w:r>
      <w:r>
        <w:instrText xml:space="preserve"> PAGEREF _Toc30214 \h </w:instrText>
      </w:r>
      <w:r>
        <w:fldChar w:fldCharType="separate"/>
      </w:r>
      <w:r>
        <w:t>34</w:t>
      </w:r>
      <w:r>
        <w:fldChar w:fldCharType="end"/>
      </w:r>
      <w:r>
        <w:fldChar w:fldCharType="end"/>
      </w:r>
    </w:p>
    <w:p w14:paraId="59AED72A">
      <w:pPr>
        <w:pStyle w:val="27"/>
        <w:tabs>
          <w:tab w:val="right" w:leader="dot" w:pos="8312"/>
        </w:tabs>
      </w:pPr>
      <w:r>
        <w:fldChar w:fldCharType="begin"/>
      </w:r>
      <w:r>
        <w:instrText xml:space="preserve"> HYPERLINK \l "_Toc18793" </w:instrText>
      </w:r>
      <w:r>
        <w:fldChar w:fldCharType="separate"/>
      </w:r>
      <w:r>
        <w:rPr>
          <w:rFonts w:hint="eastAsia" w:ascii="微软雅黑" w:hAnsi="微软雅黑" w:eastAsia="微软雅黑" w:cs="微软雅黑"/>
          <w:kern w:val="0"/>
        </w:rPr>
        <w:t>9、投标文件格式范本</w:t>
      </w:r>
      <w:r>
        <w:tab/>
      </w:r>
      <w:r>
        <w:fldChar w:fldCharType="begin"/>
      </w:r>
      <w:r>
        <w:instrText xml:space="preserve"> PAGEREF _Toc18793 \h </w:instrText>
      </w:r>
      <w:r>
        <w:fldChar w:fldCharType="separate"/>
      </w:r>
      <w:r>
        <w:t>35</w:t>
      </w:r>
      <w:r>
        <w:fldChar w:fldCharType="end"/>
      </w:r>
      <w:r>
        <w:fldChar w:fldCharType="end"/>
      </w:r>
    </w:p>
    <w:p w14:paraId="4C998D33">
      <w:pPr>
        <w:pStyle w:val="25"/>
        <w:tabs>
          <w:tab w:val="right" w:leader="dot" w:pos="8312"/>
        </w:tabs>
      </w:pPr>
      <w:r>
        <w:fldChar w:fldCharType="begin"/>
      </w:r>
      <w:r>
        <w:instrText xml:space="preserve"> HYPERLINK \l "_Toc7592" </w:instrText>
      </w:r>
      <w:r>
        <w:fldChar w:fldCharType="separate"/>
      </w:r>
      <w:r>
        <w:rPr>
          <w:rFonts w:hint="eastAsia" w:ascii="微软雅黑" w:hAnsi="微软雅黑" w:eastAsia="微软雅黑" w:cs="微软雅黑"/>
          <w:bCs/>
          <w:szCs w:val="32"/>
        </w:rPr>
        <w:t>第3章  投标邀请</w:t>
      </w:r>
      <w:r>
        <w:tab/>
      </w:r>
      <w:r>
        <w:fldChar w:fldCharType="begin"/>
      </w:r>
      <w:r>
        <w:instrText xml:space="preserve"> PAGEREF _Toc7592 \h </w:instrText>
      </w:r>
      <w:r>
        <w:fldChar w:fldCharType="separate"/>
      </w:r>
      <w:r>
        <w:t>37</w:t>
      </w:r>
      <w:r>
        <w:fldChar w:fldCharType="end"/>
      </w:r>
      <w:r>
        <w:fldChar w:fldCharType="end"/>
      </w:r>
    </w:p>
    <w:p w14:paraId="7DC8B2A8">
      <w:pPr>
        <w:pStyle w:val="25"/>
        <w:tabs>
          <w:tab w:val="right" w:leader="dot" w:pos="8312"/>
        </w:tabs>
      </w:pPr>
      <w:r>
        <w:fldChar w:fldCharType="begin"/>
      </w:r>
      <w:r>
        <w:instrText xml:space="preserve"> HYPERLINK \l "_Toc27298" </w:instrText>
      </w:r>
      <w:r>
        <w:fldChar w:fldCharType="separate"/>
      </w:r>
      <w:r>
        <w:rPr>
          <w:rFonts w:hint="eastAsia" w:ascii="微软雅黑" w:hAnsi="微软雅黑" w:eastAsia="微软雅黑" w:cs="微软雅黑"/>
          <w:bCs/>
          <w:szCs w:val="32"/>
        </w:rPr>
        <w:t>第4章  供应商须知资料表</w:t>
      </w:r>
      <w:r>
        <w:tab/>
      </w:r>
      <w:r>
        <w:fldChar w:fldCharType="begin"/>
      </w:r>
      <w:r>
        <w:instrText xml:space="preserve"> PAGEREF _Toc27298 \h </w:instrText>
      </w:r>
      <w:r>
        <w:fldChar w:fldCharType="separate"/>
      </w:r>
      <w:r>
        <w:t>41</w:t>
      </w:r>
      <w:r>
        <w:fldChar w:fldCharType="end"/>
      </w:r>
      <w:r>
        <w:fldChar w:fldCharType="end"/>
      </w:r>
    </w:p>
    <w:p w14:paraId="412997E1">
      <w:pPr>
        <w:pStyle w:val="25"/>
        <w:tabs>
          <w:tab w:val="right" w:leader="dot" w:pos="8312"/>
        </w:tabs>
      </w:pPr>
      <w:r>
        <w:fldChar w:fldCharType="begin"/>
      </w:r>
      <w:r>
        <w:instrText xml:space="preserve"> HYPERLINK \l "_Toc18370" </w:instrText>
      </w:r>
      <w:r>
        <w:fldChar w:fldCharType="separate"/>
      </w:r>
      <w:r>
        <w:rPr>
          <w:rFonts w:hint="eastAsia" w:ascii="微软雅黑" w:hAnsi="微软雅黑" w:eastAsia="微软雅黑" w:cs="微软雅黑"/>
          <w:bCs/>
          <w:szCs w:val="32"/>
        </w:rPr>
        <w:t>第5章  服务内容及项目要求</w:t>
      </w:r>
      <w:r>
        <w:tab/>
      </w:r>
      <w:r>
        <w:fldChar w:fldCharType="begin"/>
      </w:r>
      <w:r>
        <w:instrText xml:space="preserve"> PAGEREF _Toc18370 \h </w:instrText>
      </w:r>
      <w:r>
        <w:fldChar w:fldCharType="separate"/>
      </w:r>
      <w:r>
        <w:t>45</w:t>
      </w:r>
      <w:r>
        <w:fldChar w:fldCharType="end"/>
      </w:r>
      <w:r>
        <w:fldChar w:fldCharType="end"/>
      </w:r>
    </w:p>
    <w:p w14:paraId="4BC5C90D">
      <w:pPr>
        <w:pStyle w:val="25"/>
        <w:tabs>
          <w:tab w:val="right" w:leader="dot" w:pos="8312"/>
        </w:tabs>
      </w:pPr>
      <w:r>
        <w:fldChar w:fldCharType="begin"/>
      </w:r>
      <w:r>
        <w:instrText xml:space="preserve"> HYPERLINK \l "_Toc20410" </w:instrText>
      </w:r>
      <w:r>
        <w:fldChar w:fldCharType="separate"/>
      </w:r>
      <w:r>
        <w:rPr>
          <w:rFonts w:hint="eastAsia" w:ascii="微软雅黑" w:hAnsi="微软雅黑" w:eastAsia="微软雅黑" w:cs="微软雅黑"/>
          <w:bCs/>
          <w:szCs w:val="32"/>
        </w:rPr>
        <w:t>第6章  评标方法和标准</w:t>
      </w:r>
      <w:r>
        <w:tab/>
      </w:r>
      <w:r>
        <w:fldChar w:fldCharType="begin"/>
      </w:r>
      <w:r>
        <w:instrText xml:space="preserve"> PAGEREF _Toc20410 \h </w:instrText>
      </w:r>
      <w:r>
        <w:fldChar w:fldCharType="separate"/>
      </w:r>
      <w:r>
        <w:t>49</w:t>
      </w:r>
      <w:r>
        <w:fldChar w:fldCharType="end"/>
      </w:r>
      <w:r>
        <w:fldChar w:fldCharType="end"/>
      </w:r>
    </w:p>
    <w:p w14:paraId="62BB5BE3">
      <w:pPr>
        <w:pStyle w:val="27"/>
        <w:tabs>
          <w:tab w:val="right" w:leader="dot" w:pos="8312"/>
        </w:tabs>
      </w:pPr>
      <w:r>
        <w:fldChar w:fldCharType="begin"/>
      </w:r>
      <w:r>
        <w:instrText xml:space="preserve"> HYPERLINK \l "_Toc29973" </w:instrText>
      </w:r>
      <w:r>
        <w:fldChar w:fldCharType="separate"/>
      </w:r>
      <w:r>
        <w:rPr>
          <w:rFonts w:hint="eastAsia" w:ascii="微软雅黑" w:hAnsi="微软雅黑" w:eastAsia="微软雅黑" w:cs="微软雅黑"/>
        </w:rPr>
        <w:t>初步评审—资格性审查表</w:t>
      </w:r>
      <w:r>
        <w:tab/>
      </w:r>
      <w:r>
        <w:fldChar w:fldCharType="begin"/>
      </w:r>
      <w:r>
        <w:instrText xml:space="preserve"> PAGEREF _Toc29973 \h </w:instrText>
      </w:r>
      <w:r>
        <w:fldChar w:fldCharType="separate"/>
      </w:r>
      <w:r>
        <w:t>54</w:t>
      </w:r>
      <w:r>
        <w:fldChar w:fldCharType="end"/>
      </w:r>
      <w:r>
        <w:fldChar w:fldCharType="end"/>
      </w:r>
    </w:p>
    <w:p w14:paraId="0E811C3D">
      <w:pPr>
        <w:pStyle w:val="27"/>
        <w:tabs>
          <w:tab w:val="right" w:leader="dot" w:pos="8312"/>
        </w:tabs>
      </w:pPr>
      <w:r>
        <w:fldChar w:fldCharType="begin"/>
      </w:r>
      <w:r>
        <w:instrText xml:space="preserve"> HYPERLINK \l "_Toc3502" </w:instrText>
      </w:r>
      <w:r>
        <w:fldChar w:fldCharType="separate"/>
      </w:r>
      <w:r>
        <w:rPr>
          <w:rFonts w:hint="eastAsia" w:ascii="微软雅黑" w:hAnsi="微软雅黑" w:eastAsia="微软雅黑" w:cs="微软雅黑"/>
        </w:rPr>
        <w:t>初步评审—符合性审查表</w:t>
      </w:r>
      <w:r>
        <w:tab/>
      </w:r>
      <w:r>
        <w:fldChar w:fldCharType="begin"/>
      </w:r>
      <w:r>
        <w:instrText xml:space="preserve"> PAGEREF _Toc3502 \h </w:instrText>
      </w:r>
      <w:r>
        <w:fldChar w:fldCharType="separate"/>
      </w:r>
      <w:r>
        <w:t>55</w:t>
      </w:r>
      <w:r>
        <w:fldChar w:fldCharType="end"/>
      </w:r>
      <w:r>
        <w:fldChar w:fldCharType="end"/>
      </w:r>
    </w:p>
    <w:p w14:paraId="5A8EDA91">
      <w:pPr>
        <w:pStyle w:val="27"/>
        <w:tabs>
          <w:tab w:val="right" w:leader="dot" w:pos="8312"/>
        </w:tabs>
      </w:pPr>
      <w:r>
        <w:fldChar w:fldCharType="begin"/>
      </w:r>
      <w:r>
        <w:instrText xml:space="preserve"> HYPERLINK \l "_Toc26966" </w:instrText>
      </w:r>
      <w:r>
        <w:fldChar w:fldCharType="separate"/>
      </w:r>
      <w:r>
        <w:rPr>
          <w:rFonts w:hint="eastAsia" w:ascii="微软雅黑" w:hAnsi="微软雅黑" w:eastAsia="微软雅黑" w:cs="微软雅黑"/>
        </w:rPr>
        <w:t>综合评分表</w:t>
      </w:r>
      <w:r>
        <w:tab/>
      </w:r>
      <w:r>
        <w:fldChar w:fldCharType="begin"/>
      </w:r>
      <w:r>
        <w:instrText xml:space="preserve"> PAGEREF _Toc26966 \h </w:instrText>
      </w:r>
      <w:r>
        <w:fldChar w:fldCharType="separate"/>
      </w:r>
      <w:r>
        <w:t>56</w:t>
      </w:r>
      <w:r>
        <w:fldChar w:fldCharType="end"/>
      </w:r>
      <w:r>
        <w:fldChar w:fldCharType="end"/>
      </w:r>
    </w:p>
    <w:p w14:paraId="30BC3ED1">
      <w:pPr>
        <w:pStyle w:val="25"/>
        <w:tabs>
          <w:tab w:val="right" w:leader="dot" w:pos="8312"/>
        </w:tabs>
      </w:pPr>
      <w:r>
        <w:fldChar w:fldCharType="begin"/>
      </w:r>
      <w:r>
        <w:instrText xml:space="preserve"> HYPERLINK \l "_Toc29595" </w:instrText>
      </w:r>
      <w:r>
        <w:fldChar w:fldCharType="separate"/>
      </w:r>
      <w:r>
        <w:rPr>
          <w:rFonts w:hint="eastAsia" w:ascii="微软雅黑" w:hAnsi="微软雅黑" w:eastAsia="微软雅黑" w:cs="微软雅黑"/>
          <w:bCs/>
          <w:szCs w:val="32"/>
        </w:rPr>
        <w:t>第7章  政府采购合同</w:t>
      </w:r>
      <w:r>
        <w:tab/>
      </w:r>
      <w:r>
        <w:fldChar w:fldCharType="begin"/>
      </w:r>
      <w:r>
        <w:instrText xml:space="preserve"> PAGEREF _Toc29595 \h </w:instrText>
      </w:r>
      <w:r>
        <w:fldChar w:fldCharType="separate"/>
      </w:r>
      <w:r>
        <w:t>61</w:t>
      </w:r>
      <w:r>
        <w:fldChar w:fldCharType="end"/>
      </w:r>
      <w:r>
        <w:fldChar w:fldCharType="end"/>
      </w:r>
    </w:p>
    <w:p w14:paraId="4D4D15BE">
      <w:pPr>
        <w:pStyle w:val="5"/>
        <w:spacing w:line="400" w:lineRule="exact"/>
        <w:ind w:firstLine="0"/>
        <w:jc w:val="center"/>
        <w:rPr>
          <w:rFonts w:ascii="微软雅黑" w:hAnsi="微软雅黑" w:eastAsia="微软雅黑" w:cs="微软雅黑"/>
        </w:rPr>
      </w:pPr>
      <w:r>
        <w:rPr>
          <w:rFonts w:hint="eastAsia" w:ascii="微软雅黑" w:hAnsi="微软雅黑" w:eastAsia="微软雅黑" w:cs="微软雅黑"/>
          <w:kern w:val="2"/>
          <w:szCs w:val="21"/>
        </w:rPr>
        <w:fldChar w:fldCharType="end"/>
      </w:r>
      <w:bookmarkStart w:id="21" w:name="_Toc22782"/>
      <w:bookmarkStart w:id="22" w:name="_Toc8627"/>
      <w:bookmarkStart w:id="23" w:name="_Toc17230"/>
      <w:bookmarkStart w:id="24" w:name="_Toc216582804"/>
      <w:bookmarkStart w:id="25" w:name="_Toc11115"/>
      <w:bookmarkStart w:id="26" w:name="_Toc1148"/>
      <w:bookmarkStart w:id="27" w:name="_Toc16548"/>
      <w:bookmarkStart w:id="28" w:name="_Toc515647798"/>
      <w:bookmarkStart w:id="29" w:name="_Toc25253"/>
      <w:r>
        <w:rPr>
          <w:rFonts w:hint="eastAsia" w:ascii="微软雅黑" w:hAnsi="微软雅黑" w:eastAsia="微软雅黑" w:cs="微软雅黑"/>
        </w:rPr>
        <w:t xml:space="preserve">      </w:t>
      </w:r>
    </w:p>
    <w:bookmarkEnd w:id="21"/>
    <w:bookmarkEnd w:id="22"/>
    <w:bookmarkEnd w:id="23"/>
    <w:bookmarkEnd w:id="24"/>
    <w:p w14:paraId="03E8055C">
      <w:pPr>
        <w:pStyle w:val="5"/>
        <w:ind w:firstLine="0"/>
        <w:jc w:val="center"/>
        <w:rPr>
          <w:rFonts w:ascii="微软雅黑" w:hAnsi="微软雅黑" w:eastAsia="微软雅黑" w:cs="微软雅黑"/>
          <w:sz w:val="32"/>
          <w:szCs w:val="32"/>
        </w:rPr>
        <w:sectPr>
          <w:footerReference r:id="rId5" w:type="default"/>
          <w:pgSz w:w="11906" w:h="16838"/>
          <w:pgMar w:top="1440" w:right="1797" w:bottom="1440" w:left="1797" w:header="851" w:footer="992" w:gutter="0"/>
          <w:pgNumType w:start="1"/>
          <w:cols w:space="720" w:num="1"/>
          <w:docGrid w:linePitch="312" w:charSpace="0"/>
        </w:sectPr>
      </w:pPr>
    </w:p>
    <w:p w14:paraId="72E830EA">
      <w:pPr>
        <w:rPr>
          <w:rFonts w:ascii="微软雅黑" w:hAnsi="微软雅黑" w:eastAsia="微软雅黑" w:cs="微软雅黑"/>
          <w:b/>
          <w:bCs/>
          <w:sz w:val="32"/>
          <w:szCs w:val="32"/>
        </w:rPr>
      </w:pPr>
      <w:bookmarkStart w:id="30" w:name="_Toc18196"/>
    </w:p>
    <w:p w14:paraId="4D2D2CC6">
      <w:pPr>
        <w:rPr>
          <w:rFonts w:ascii="微软雅黑" w:hAnsi="微软雅黑" w:eastAsia="微软雅黑" w:cs="微软雅黑"/>
          <w:b/>
          <w:bCs/>
          <w:sz w:val="32"/>
          <w:szCs w:val="32"/>
        </w:rPr>
      </w:pPr>
    </w:p>
    <w:p w14:paraId="5898C0C0">
      <w:pPr>
        <w:rPr>
          <w:rFonts w:ascii="微软雅黑" w:hAnsi="微软雅黑" w:eastAsia="微软雅黑" w:cs="微软雅黑"/>
          <w:b/>
          <w:bCs/>
          <w:sz w:val="32"/>
          <w:szCs w:val="32"/>
        </w:rPr>
      </w:pPr>
    </w:p>
    <w:p w14:paraId="6DB996E2">
      <w:pPr>
        <w:rPr>
          <w:rFonts w:ascii="微软雅黑" w:hAnsi="微软雅黑" w:eastAsia="微软雅黑" w:cs="微软雅黑"/>
          <w:b/>
          <w:bCs/>
          <w:sz w:val="32"/>
          <w:szCs w:val="32"/>
        </w:rPr>
      </w:pPr>
    </w:p>
    <w:p w14:paraId="005543FE">
      <w:pPr>
        <w:rPr>
          <w:rFonts w:ascii="微软雅黑" w:hAnsi="微软雅黑" w:eastAsia="微软雅黑" w:cs="微软雅黑"/>
          <w:b/>
          <w:bCs/>
          <w:sz w:val="32"/>
          <w:szCs w:val="32"/>
        </w:rPr>
      </w:pPr>
    </w:p>
    <w:p w14:paraId="265D4C65">
      <w:pPr>
        <w:rPr>
          <w:rFonts w:ascii="微软雅黑" w:hAnsi="微软雅黑" w:eastAsia="微软雅黑" w:cs="微软雅黑"/>
          <w:b/>
          <w:bCs/>
          <w:sz w:val="32"/>
          <w:szCs w:val="32"/>
        </w:rPr>
      </w:pPr>
    </w:p>
    <w:p w14:paraId="7D39E4A0">
      <w:pPr>
        <w:rPr>
          <w:rFonts w:ascii="微软雅黑" w:hAnsi="微软雅黑" w:eastAsia="微软雅黑" w:cs="微软雅黑"/>
          <w:b/>
          <w:bCs/>
          <w:sz w:val="32"/>
          <w:szCs w:val="32"/>
        </w:rPr>
      </w:pPr>
    </w:p>
    <w:p w14:paraId="4A22E93C">
      <w:pPr>
        <w:rPr>
          <w:rFonts w:ascii="微软雅黑" w:hAnsi="微软雅黑" w:eastAsia="微软雅黑" w:cs="微软雅黑"/>
          <w:b/>
          <w:bCs/>
          <w:sz w:val="44"/>
          <w:szCs w:val="44"/>
        </w:rPr>
      </w:pPr>
    </w:p>
    <w:p w14:paraId="4491B501">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招 标 文 件</w:t>
      </w:r>
    </w:p>
    <w:p w14:paraId="03A07C17">
      <w:pPr>
        <w:spacing w:line="240" w:lineRule="atLeast"/>
        <w:jc w:val="center"/>
        <w:rPr>
          <w:rFonts w:ascii="微软雅黑" w:hAnsi="微软雅黑" w:eastAsia="微软雅黑" w:cs="微软雅黑"/>
          <w:b/>
          <w:sz w:val="44"/>
          <w:szCs w:val="44"/>
        </w:rPr>
      </w:pPr>
    </w:p>
    <w:p w14:paraId="20C0EFCA">
      <w:pPr>
        <w:spacing w:line="240" w:lineRule="atLeast"/>
        <w:jc w:val="center"/>
        <w:rPr>
          <w:rFonts w:hint="eastAsia" w:ascii="微软雅黑" w:hAnsi="微软雅黑" w:eastAsia="微软雅黑" w:cs="微软雅黑"/>
          <w:b/>
          <w:sz w:val="44"/>
          <w:szCs w:val="44"/>
          <w:lang w:eastAsia="zh-CN"/>
        </w:rPr>
      </w:pPr>
      <w:r>
        <w:rPr>
          <w:rFonts w:hint="eastAsia" w:ascii="微软雅黑" w:hAnsi="微软雅黑" w:eastAsia="微软雅黑" w:cs="微软雅黑"/>
          <w:b/>
          <w:sz w:val="44"/>
          <w:szCs w:val="44"/>
        </w:rPr>
        <w:t>项目编号：</w:t>
      </w:r>
      <w:r>
        <w:rPr>
          <w:rFonts w:hint="eastAsia" w:ascii="微软雅黑" w:hAnsi="微软雅黑" w:eastAsia="微软雅黑" w:cs="微软雅黑"/>
          <w:b/>
          <w:sz w:val="44"/>
          <w:szCs w:val="44"/>
          <w:lang w:eastAsia="zh-CN"/>
        </w:rPr>
        <w:t>25GJ-(GK)023</w:t>
      </w:r>
    </w:p>
    <w:p w14:paraId="54C6AD13">
      <w:pPr>
        <w:spacing w:line="240" w:lineRule="atLeast"/>
        <w:jc w:val="center"/>
        <w:rPr>
          <w:rFonts w:ascii="微软雅黑" w:hAnsi="微软雅黑" w:eastAsia="微软雅黑" w:cs="微软雅黑"/>
          <w:b/>
          <w:sz w:val="44"/>
          <w:szCs w:val="44"/>
        </w:rPr>
      </w:pPr>
    </w:p>
    <w:p w14:paraId="3BC2D408">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第 一 册</w:t>
      </w:r>
    </w:p>
    <w:p w14:paraId="08CE0157">
      <w:pPr>
        <w:rPr>
          <w:rFonts w:ascii="微软雅黑" w:hAnsi="微软雅黑" w:eastAsia="微软雅黑" w:cs="微软雅黑"/>
          <w:b/>
          <w:bCs/>
          <w:sz w:val="32"/>
          <w:szCs w:val="32"/>
        </w:rPr>
      </w:pPr>
      <w:r>
        <w:rPr>
          <w:rFonts w:hint="eastAsia" w:ascii="微软雅黑" w:hAnsi="微软雅黑" w:eastAsia="微软雅黑" w:cs="微软雅黑"/>
          <w:b/>
          <w:bCs/>
          <w:sz w:val="32"/>
          <w:szCs w:val="32"/>
        </w:rPr>
        <w:br w:type="page"/>
      </w:r>
    </w:p>
    <w:p w14:paraId="2AADC157">
      <w:pPr>
        <w:pStyle w:val="5"/>
        <w:ind w:firstLine="0"/>
        <w:jc w:val="center"/>
        <w:outlineLvl w:val="0"/>
        <w:rPr>
          <w:rFonts w:ascii="微软雅黑" w:hAnsi="微软雅黑" w:eastAsia="微软雅黑" w:cs="微软雅黑"/>
          <w:b/>
          <w:bCs/>
          <w:sz w:val="32"/>
          <w:szCs w:val="32"/>
        </w:rPr>
      </w:pPr>
      <w:bookmarkStart w:id="31" w:name="_Toc2286"/>
      <w:r>
        <w:rPr>
          <w:rFonts w:hint="eastAsia" w:ascii="微软雅黑" w:hAnsi="微软雅黑" w:eastAsia="微软雅黑" w:cs="微软雅黑"/>
          <w:b/>
          <w:bCs/>
          <w:sz w:val="32"/>
          <w:szCs w:val="32"/>
        </w:rPr>
        <w:t>第1章</w:t>
      </w:r>
      <w:bookmarkStart w:id="32" w:name="_Toc515647756"/>
      <w:r>
        <w:rPr>
          <w:rFonts w:hint="eastAsia" w:ascii="微软雅黑" w:hAnsi="微软雅黑" w:eastAsia="微软雅黑" w:cs="微软雅黑"/>
          <w:b/>
          <w:bCs/>
          <w:sz w:val="32"/>
          <w:szCs w:val="32"/>
        </w:rPr>
        <w:t xml:space="preserve">  供应商须知</w:t>
      </w:r>
      <w:bookmarkEnd w:id="30"/>
      <w:bookmarkEnd w:id="31"/>
      <w:bookmarkEnd w:id="32"/>
    </w:p>
    <w:p w14:paraId="1022152F">
      <w:pPr>
        <w:pStyle w:val="3"/>
        <w:spacing w:before="0" w:line="360" w:lineRule="exact"/>
        <w:ind w:left="1080" w:leftChars="257" w:hanging="540"/>
        <w:rPr>
          <w:rFonts w:ascii="微软雅黑" w:hAnsi="微软雅黑" w:eastAsia="微软雅黑" w:cs="微软雅黑"/>
          <w:sz w:val="24"/>
          <w:szCs w:val="24"/>
        </w:rPr>
      </w:pPr>
      <w:bookmarkStart w:id="33" w:name="_Toc520356143"/>
      <w:bookmarkStart w:id="34" w:name="_Toc216582805"/>
      <w:bookmarkStart w:id="35" w:name="_Toc515647757"/>
      <w:bookmarkStart w:id="36" w:name="_Toc24746"/>
      <w:bookmarkStart w:id="37" w:name="_Toc21015"/>
      <w:bookmarkStart w:id="38" w:name="_Toc22940"/>
      <w:bookmarkStart w:id="39" w:name="_Toc11227"/>
      <w:bookmarkStart w:id="40" w:name="_Toc21215"/>
      <w:r>
        <w:rPr>
          <w:rFonts w:hint="eastAsia" w:ascii="微软雅黑" w:hAnsi="微软雅黑" w:eastAsia="微软雅黑" w:cs="微软雅黑"/>
          <w:sz w:val="24"/>
          <w:szCs w:val="24"/>
        </w:rPr>
        <w:t xml:space="preserve">一   </w:t>
      </w:r>
      <w:bookmarkEnd w:id="33"/>
      <w:bookmarkEnd w:id="34"/>
      <w:bookmarkEnd w:id="35"/>
      <w:r>
        <w:rPr>
          <w:rFonts w:hint="eastAsia" w:ascii="微软雅黑" w:hAnsi="微软雅黑" w:eastAsia="微软雅黑" w:cs="微软雅黑"/>
          <w:sz w:val="24"/>
          <w:szCs w:val="24"/>
        </w:rPr>
        <w:t>总 则</w:t>
      </w:r>
      <w:bookmarkEnd w:id="36"/>
      <w:bookmarkEnd w:id="37"/>
      <w:bookmarkEnd w:id="38"/>
      <w:bookmarkEnd w:id="39"/>
      <w:bookmarkEnd w:id="40"/>
    </w:p>
    <w:p w14:paraId="3271BE6B">
      <w:pPr>
        <w:pStyle w:val="4"/>
        <w:spacing w:before="0" w:after="0" w:line="360" w:lineRule="exact"/>
        <w:rPr>
          <w:rFonts w:ascii="微软雅黑" w:hAnsi="微软雅黑" w:eastAsia="微软雅黑" w:cs="微软雅黑"/>
          <w:b/>
          <w:bCs/>
          <w:u w:val="none"/>
        </w:rPr>
      </w:pPr>
      <w:bookmarkStart w:id="41" w:name="_Toc333"/>
      <w:bookmarkStart w:id="42" w:name="_Toc11808"/>
      <w:bookmarkStart w:id="43" w:name="_Toc29554"/>
      <w:bookmarkStart w:id="44" w:name="_Toc23985"/>
      <w:bookmarkStart w:id="45" w:name="_Toc28967"/>
      <w:bookmarkStart w:id="46" w:name="_Toc32623"/>
      <w:bookmarkStart w:id="47" w:name="_Toc520356144"/>
      <w:bookmarkStart w:id="48" w:name="_Toc31685"/>
      <w:bookmarkStart w:id="49" w:name="_Toc12861"/>
      <w:bookmarkStart w:id="50" w:name="_Toc515647758"/>
      <w:bookmarkStart w:id="51" w:name="_Toc32189"/>
      <w:bookmarkStart w:id="52" w:name="_Toc4880"/>
      <w:bookmarkStart w:id="53" w:name="_Toc32742"/>
      <w:bookmarkStart w:id="54" w:name="_Toc30233"/>
      <w:bookmarkStart w:id="55" w:name="_Toc32450"/>
      <w:bookmarkStart w:id="56" w:name="_Toc31243"/>
      <w:bookmarkStart w:id="57" w:name="_Toc29135"/>
      <w:bookmarkStart w:id="58" w:name="_Toc27222"/>
      <w:bookmarkStart w:id="59" w:name="_Toc15966"/>
      <w:bookmarkStart w:id="60" w:name="_Toc20974"/>
      <w:bookmarkStart w:id="61" w:name="_Toc9877"/>
      <w:bookmarkStart w:id="62" w:name="_Toc18945"/>
      <w:bookmarkStart w:id="63" w:name="_Toc32697"/>
      <w:bookmarkStart w:id="64" w:name="_Toc17381"/>
      <w:bookmarkStart w:id="65" w:name="_Toc3666"/>
      <w:bookmarkStart w:id="66" w:name="_Toc23980"/>
      <w:bookmarkStart w:id="67" w:name="_Toc9506"/>
      <w:bookmarkStart w:id="68" w:name="_Toc15043"/>
      <w:bookmarkStart w:id="69" w:name="_Toc20138"/>
      <w:bookmarkStart w:id="70" w:name="_Toc25922"/>
      <w:bookmarkStart w:id="71" w:name="_Toc21344"/>
      <w:bookmarkStart w:id="72" w:name="_Toc32761"/>
      <w:bookmarkStart w:id="73" w:name="_Toc21541"/>
      <w:bookmarkStart w:id="74" w:name="_Toc20998"/>
      <w:bookmarkStart w:id="75" w:name="_Toc9457"/>
      <w:bookmarkStart w:id="76" w:name="_Toc15005"/>
      <w:bookmarkStart w:id="77" w:name="_Toc18135"/>
      <w:bookmarkStart w:id="78" w:name="_Toc3370"/>
      <w:bookmarkStart w:id="79" w:name="_Toc1700"/>
      <w:bookmarkStart w:id="80" w:name="_Toc16017"/>
      <w:bookmarkStart w:id="81" w:name="_Toc11771"/>
      <w:bookmarkStart w:id="82" w:name="_Toc12038"/>
      <w:bookmarkStart w:id="83" w:name="_Toc15895"/>
      <w:bookmarkStart w:id="84" w:name="_Toc13166"/>
      <w:bookmarkStart w:id="85" w:name="_Toc15400"/>
      <w:bookmarkStart w:id="86" w:name="_Toc31200"/>
      <w:bookmarkStart w:id="87" w:name="_Toc32192"/>
      <w:r>
        <w:rPr>
          <w:rFonts w:hint="eastAsia" w:ascii="微软雅黑" w:hAnsi="微软雅黑" w:eastAsia="微软雅黑" w:cs="微软雅黑"/>
          <w:b/>
          <w:bCs/>
          <w:u w:val="none"/>
        </w:rPr>
        <w:t>1.采购人、采购代理机构及</w:t>
      </w:r>
      <w:bookmarkEnd w:id="41"/>
      <w:bookmarkEnd w:id="42"/>
      <w:bookmarkEnd w:id="43"/>
      <w:bookmarkEnd w:id="44"/>
      <w:bookmarkEnd w:id="45"/>
      <w:bookmarkEnd w:id="46"/>
      <w:bookmarkEnd w:id="47"/>
      <w:bookmarkEnd w:id="48"/>
      <w:bookmarkEnd w:id="49"/>
      <w:bookmarkEnd w:id="50"/>
      <w:bookmarkEnd w:id="51"/>
      <w:bookmarkEnd w:id="52"/>
      <w:r>
        <w:rPr>
          <w:rFonts w:hint="eastAsia" w:ascii="微软雅黑" w:hAnsi="微软雅黑" w:eastAsia="微软雅黑" w:cs="微软雅黑"/>
          <w:b/>
          <w:bCs/>
          <w:u w:val="none"/>
        </w:rPr>
        <w:t>供应商</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14:paraId="1D16D951">
      <w:pPr>
        <w:tabs>
          <w:tab w:val="left" w:pos="0"/>
        </w:tabs>
        <w:spacing w:line="360" w:lineRule="exact"/>
        <w:rPr>
          <w:rFonts w:ascii="微软雅黑" w:hAnsi="微软雅黑" w:eastAsia="微软雅黑" w:cs="微软雅黑"/>
          <w:sz w:val="24"/>
        </w:rPr>
      </w:pPr>
      <w:r>
        <w:rPr>
          <w:rFonts w:hint="eastAsia" w:ascii="微软雅黑" w:hAnsi="微软雅黑" w:eastAsia="微软雅黑" w:cs="微软雅黑"/>
          <w:sz w:val="24"/>
        </w:rPr>
        <w:t>1.1  采购人：是指依法开展政府采购活动的国家机关、事业单位、团体组织。</w:t>
      </w:r>
    </w:p>
    <w:p w14:paraId="551B6584">
      <w:pPr>
        <w:tabs>
          <w:tab w:val="left" w:pos="0"/>
        </w:tabs>
        <w:spacing w:line="360" w:lineRule="exact"/>
        <w:ind w:firstLine="720" w:firstLineChars="300"/>
        <w:rPr>
          <w:rFonts w:ascii="微软雅黑" w:hAnsi="微软雅黑" w:eastAsia="微软雅黑" w:cs="微软雅黑"/>
          <w:sz w:val="24"/>
        </w:rPr>
      </w:pPr>
      <w:r>
        <w:rPr>
          <w:rFonts w:hint="eastAsia" w:ascii="微软雅黑" w:hAnsi="微软雅黑" w:eastAsia="微软雅黑" w:cs="微软雅黑"/>
          <w:sz w:val="24"/>
        </w:rPr>
        <w:t>本项目的采购人</w:t>
      </w:r>
      <w:r>
        <w:rPr>
          <w:rFonts w:hint="eastAsia" w:ascii="微软雅黑" w:hAnsi="微软雅黑" w:eastAsia="微软雅黑" w:cs="微软雅黑"/>
          <w:sz w:val="24"/>
          <w:u w:val="single"/>
        </w:rPr>
        <w:t>中共莎车县委宣传部</w:t>
      </w:r>
      <w:r>
        <w:rPr>
          <w:rFonts w:hint="eastAsia" w:ascii="微软雅黑" w:hAnsi="微软雅黑" w:eastAsia="微软雅黑" w:cs="微软雅黑"/>
          <w:sz w:val="24"/>
        </w:rPr>
        <w:t>。</w:t>
      </w:r>
    </w:p>
    <w:p w14:paraId="38A4B0E2">
      <w:pPr>
        <w:tabs>
          <w:tab w:val="left" w:pos="0"/>
        </w:tabs>
        <w:spacing w:line="360" w:lineRule="exact"/>
        <w:ind w:left="720" w:hanging="720" w:hangingChars="300"/>
        <w:rPr>
          <w:rFonts w:ascii="微软雅黑" w:hAnsi="微软雅黑" w:eastAsia="微软雅黑" w:cs="微软雅黑"/>
          <w:sz w:val="24"/>
        </w:rPr>
      </w:pPr>
      <w:r>
        <w:rPr>
          <w:rFonts w:hint="eastAsia" w:ascii="微软雅黑" w:hAnsi="微软雅黑" w:eastAsia="微软雅黑" w:cs="微软雅黑"/>
          <w:sz w:val="24"/>
        </w:rPr>
        <w:t>1.2   采购代理机构：是指在集中采购机构或从事采购代理业务的社会中介机构。本项目的采购代理机构</w:t>
      </w:r>
      <w:r>
        <w:rPr>
          <w:rFonts w:hint="eastAsia" w:ascii="微软雅黑" w:hAnsi="微软雅黑" w:eastAsia="微软雅黑" w:cs="微软雅黑"/>
          <w:sz w:val="24"/>
          <w:u w:val="single"/>
        </w:rPr>
        <w:t>新疆共建恒业信息咨询有限责任公司</w:t>
      </w:r>
      <w:r>
        <w:rPr>
          <w:rFonts w:hint="eastAsia" w:ascii="微软雅黑" w:hAnsi="微软雅黑" w:eastAsia="微软雅黑" w:cs="微软雅黑"/>
          <w:sz w:val="24"/>
        </w:rPr>
        <w:t>。</w:t>
      </w:r>
    </w:p>
    <w:p w14:paraId="6370D3C2">
      <w:pPr>
        <w:spacing w:line="360" w:lineRule="exact"/>
        <w:ind w:left="720" w:hanging="720" w:hangingChars="300"/>
        <w:rPr>
          <w:rFonts w:ascii="微软雅黑" w:hAnsi="微软雅黑" w:eastAsia="微软雅黑" w:cs="微软雅黑"/>
          <w:sz w:val="24"/>
        </w:rPr>
      </w:pPr>
      <w:r>
        <w:rPr>
          <w:rFonts w:hint="eastAsia" w:ascii="微软雅黑" w:hAnsi="微软雅黑" w:eastAsia="微软雅黑" w:cs="微软雅黑"/>
          <w:sz w:val="24"/>
        </w:rPr>
        <w:t>1.3   投标人/供应商：是指向采购人提供货物、工程或者服务的法人、非法人组织或者自然人。本项目的投标人/供应商及其投标服务须满足以下条件：</w:t>
      </w:r>
    </w:p>
    <w:p w14:paraId="59F66A24">
      <w:pPr>
        <w:spacing w:line="360" w:lineRule="exact"/>
        <w:ind w:left="850" w:hanging="849" w:hangingChars="354"/>
        <w:rPr>
          <w:rFonts w:ascii="微软雅黑" w:hAnsi="微软雅黑" w:eastAsia="微软雅黑" w:cs="微软雅黑"/>
          <w:sz w:val="24"/>
        </w:rPr>
      </w:pPr>
      <w:r>
        <w:rPr>
          <w:rFonts w:hint="eastAsia" w:ascii="微软雅黑" w:hAnsi="微软雅黑" w:eastAsia="微软雅黑" w:cs="微软雅黑"/>
          <w:sz w:val="24"/>
        </w:rPr>
        <w:t>1.3.1</w:t>
      </w:r>
      <w:r>
        <w:rPr>
          <w:rFonts w:hint="eastAsia" w:ascii="微软雅黑" w:hAnsi="微软雅黑" w:eastAsia="微软雅黑" w:cs="微软雅黑"/>
          <w:sz w:val="24"/>
        </w:rPr>
        <w:tab/>
      </w:r>
      <w:r>
        <w:rPr>
          <w:rFonts w:hint="eastAsia" w:ascii="微软雅黑" w:hAnsi="微软雅黑" w:eastAsia="微软雅黑" w:cs="微软雅黑"/>
          <w:sz w:val="24"/>
        </w:rPr>
        <w:t>在中华人民共和国境内注册，能够独立承担民事责任，有生产或供应能力的本国供应商。</w:t>
      </w:r>
    </w:p>
    <w:p w14:paraId="433C424A">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1.3.2  具备《中华人民共和国政府采购法》第二十二条关于投标人/供应商条件的规定，遵守本项目采购人本级和上级财政部门政府采购的有关规定。</w:t>
      </w:r>
    </w:p>
    <w:p w14:paraId="187D036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1.3.3   以采购代理机构认可的方式获得了本项目的招标文件。</w:t>
      </w:r>
    </w:p>
    <w:p w14:paraId="61A206EE">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1.3.4   符合</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中规定的其他要求。</w:t>
      </w:r>
    </w:p>
    <w:p w14:paraId="787D3DA2">
      <w:pPr>
        <w:spacing w:line="360" w:lineRule="exact"/>
        <w:ind w:left="840" w:hanging="840" w:hangingChars="350"/>
        <w:rPr>
          <w:rFonts w:ascii="微软雅黑" w:hAnsi="微软雅黑" w:eastAsia="微软雅黑" w:cs="微软雅黑"/>
          <w:sz w:val="24"/>
        </w:rPr>
      </w:pPr>
      <w:r>
        <w:rPr>
          <w:rFonts w:hint="eastAsia" w:ascii="微软雅黑" w:hAnsi="微软雅黑" w:eastAsia="微软雅黑" w:cs="微软雅黑"/>
          <w:sz w:val="24"/>
        </w:rPr>
        <w:t>1.3.5   若</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中写明专门面向中小企业采购的，如供应商为非中小企业且所投产品为非中小企业产品，其投标将被认定为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03DCC42F">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    如</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中允许联合体投标，对联合体规定如下：</w:t>
      </w:r>
    </w:p>
    <w:p w14:paraId="6F74CDE3">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1.4.1   两个以上供应商可以组成一个投标联合体，以一个供应商的身份投标。</w:t>
      </w:r>
    </w:p>
    <w:p w14:paraId="3C36B76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1.4.2   联合体各方均应符合《中华人民共和国政府采购法》第二十二条规定的条件。</w:t>
      </w:r>
    </w:p>
    <w:p w14:paraId="4154FFBE">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1.4.3   采购人根据采购项目对供应商的特殊要求，联合体中至少应当有一方符合相关规定。</w:t>
      </w:r>
    </w:p>
    <w:p w14:paraId="015FE41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1.4.4   联合体各方应签订共同投标协议，明确约定联合体各方承担的工作和相应的责任，并将共同投标协议连同作为投标文件第一部分的内容提交。</w:t>
      </w:r>
    </w:p>
    <w:p w14:paraId="6F5F306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1.4.5   大中型企业、其他自然人、法人或者非法人组织与小型、微型企业组成联合体共同参加投标，共同投标协议中应写明小型、微型企业的协议合同金额占到共同投标协议投标总金额的比例。</w:t>
      </w:r>
    </w:p>
    <w:p w14:paraId="7C2DB0F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1.4.6   联合体中有同类资质的供应商按照联合体分工承担相同工作的，按照较低的资质等级确定联合体的资质等级。</w:t>
      </w:r>
    </w:p>
    <w:p w14:paraId="1E61A6B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1.4.7   以联合体形式参加政府采购活动的，联合体各方不得再单独参加或者与其他供应商另外组成联合体参加本项目投标，否则相关投标将被认定为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69F4DEF9">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1.4.8   对联合体投标的其他资格要求见</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w:t>
      </w:r>
    </w:p>
    <w:p w14:paraId="6ED2B03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1.5     单位负责人为同一人或者存在直接控股、管理关系的不同供应商，其相关投标将被认定为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4B8C45F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1.6    供应商在投标过程中不得向采购人提供、给予任何有价值的物品，影响其正常决策行为。一经发现，其将被认定为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48B030E3">
      <w:pPr>
        <w:pStyle w:val="4"/>
        <w:spacing w:before="0" w:after="0" w:line="360" w:lineRule="exact"/>
        <w:rPr>
          <w:rFonts w:ascii="微软雅黑" w:hAnsi="微软雅黑" w:eastAsia="微软雅黑" w:cs="微软雅黑"/>
          <w:b/>
          <w:bCs/>
          <w:u w:val="none"/>
        </w:rPr>
      </w:pPr>
      <w:bookmarkStart w:id="88" w:name="_Toc2406"/>
      <w:bookmarkStart w:id="89" w:name="_Toc8897"/>
      <w:bookmarkStart w:id="90" w:name="_Toc13272"/>
      <w:bookmarkStart w:id="91" w:name="_Toc19970"/>
      <w:bookmarkStart w:id="92" w:name="_Toc5286"/>
      <w:bookmarkStart w:id="93" w:name="_Toc31179"/>
      <w:bookmarkStart w:id="94" w:name="_Toc23554"/>
      <w:bookmarkStart w:id="95" w:name="_Toc8902"/>
      <w:bookmarkStart w:id="96" w:name="_Toc1403"/>
      <w:bookmarkStart w:id="97" w:name="_Toc29758"/>
      <w:bookmarkStart w:id="98" w:name="_Toc4311"/>
      <w:bookmarkStart w:id="99" w:name="_Toc21286"/>
      <w:bookmarkStart w:id="100" w:name="_Toc29865"/>
      <w:bookmarkStart w:id="101" w:name="_Toc7800"/>
      <w:bookmarkStart w:id="102" w:name="_Toc4366"/>
      <w:bookmarkStart w:id="103" w:name="_Toc22971"/>
      <w:bookmarkStart w:id="104" w:name="_Toc17121"/>
      <w:bookmarkStart w:id="105" w:name="_Toc14327"/>
      <w:bookmarkStart w:id="106" w:name="_Toc12891"/>
      <w:bookmarkStart w:id="107" w:name="_Toc29854"/>
      <w:bookmarkStart w:id="108" w:name="_Toc32436"/>
      <w:bookmarkStart w:id="109" w:name="_Toc7703"/>
      <w:bookmarkStart w:id="110" w:name="_Toc14116"/>
      <w:bookmarkStart w:id="111" w:name="_Toc12139"/>
      <w:bookmarkStart w:id="112" w:name="_Toc515647759"/>
      <w:bookmarkStart w:id="113" w:name="_Toc10189"/>
      <w:bookmarkStart w:id="114" w:name="_Toc12692"/>
      <w:bookmarkStart w:id="115" w:name="_Toc28511"/>
      <w:bookmarkStart w:id="116" w:name="_Toc24664"/>
      <w:bookmarkStart w:id="117" w:name="_Toc30940"/>
      <w:bookmarkStart w:id="118" w:name="_Toc4816"/>
      <w:bookmarkStart w:id="119" w:name="_Toc12150"/>
      <w:bookmarkStart w:id="120" w:name="_Toc1760"/>
      <w:bookmarkStart w:id="121" w:name="_Toc23516"/>
      <w:bookmarkStart w:id="122" w:name="_Toc27814"/>
      <w:bookmarkStart w:id="123" w:name="_Toc10699"/>
      <w:bookmarkStart w:id="124" w:name="_Toc29171"/>
      <w:bookmarkStart w:id="125" w:name="_Toc25723"/>
      <w:bookmarkStart w:id="126" w:name="_Toc24362"/>
      <w:bookmarkStart w:id="127" w:name="_Toc25558"/>
      <w:bookmarkStart w:id="128" w:name="_Toc11068"/>
      <w:bookmarkStart w:id="129" w:name="_Toc12888"/>
      <w:bookmarkStart w:id="130" w:name="_Toc20848"/>
      <w:bookmarkStart w:id="131" w:name="_Toc26154"/>
      <w:bookmarkStart w:id="132" w:name="_Toc11836"/>
      <w:bookmarkStart w:id="133" w:name="_Toc278"/>
      <w:r>
        <w:rPr>
          <w:rFonts w:hint="eastAsia" w:ascii="微软雅黑" w:hAnsi="微软雅黑" w:eastAsia="微软雅黑" w:cs="微软雅黑"/>
          <w:b/>
          <w:bCs/>
          <w:u w:val="none"/>
        </w:rPr>
        <w:t>2.资金来源</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6156CD0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2.1</w:t>
      </w:r>
      <w:r>
        <w:rPr>
          <w:rFonts w:hint="eastAsia" w:ascii="微软雅黑" w:hAnsi="微软雅黑" w:eastAsia="微软雅黑" w:cs="微软雅黑"/>
          <w:sz w:val="24"/>
        </w:rPr>
        <w:tab/>
      </w:r>
      <w:r>
        <w:rPr>
          <w:rFonts w:hint="eastAsia" w:ascii="微软雅黑" w:hAnsi="微软雅黑" w:eastAsia="微软雅黑" w:cs="微软雅黑"/>
          <w:sz w:val="24"/>
        </w:rPr>
        <w:t>本项目的采购人已获得足以支付本次招标后所签订的合同项下的资金（包括财政性资金和本项目采购中无法与财政性资金分割的非财政性资金）。</w:t>
      </w:r>
    </w:p>
    <w:p w14:paraId="597CEA33">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2.2    项目预算金额和分项或分包最高限价</w:t>
      </w:r>
      <w:r>
        <w:rPr>
          <w:rFonts w:hint="eastAsia" w:ascii="微软雅黑" w:hAnsi="微软雅黑" w:eastAsia="微软雅黑" w:cs="微软雅黑"/>
          <w:sz w:val="24"/>
          <w:u w:val="single"/>
        </w:rPr>
        <w:t>见供应商须知资料表</w:t>
      </w:r>
      <w:r>
        <w:rPr>
          <w:rFonts w:hint="eastAsia" w:ascii="微软雅黑" w:hAnsi="微软雅黑" w:eastAsia="微软雅黑" w:cs="微软雅黑"/>
          <w:sz w:val="24"/>
        </w:rPr>
        <w:t>。</w:t>
      </w:r>
    </w:p>
    <w:p w14:paraId="1AC4B61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2.3    供应商报价超过招标文件规定的预算金额或者分项、分包最高限价的，其投标将被认定为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03B89ED4">
      <w:pPr>
        <w:pStyle w:val="4"/>
        <w:spacing w:before="0" w:after="0" w:line="360" w:lineRule="exact"/>
        <w:rPr>
          <w:rFonts w:ascii="微软雅黑" w:hAnsi="微软雅黑" w:eastAsia="微软雅黑" w:cs="微软雅黑"/>
          <w:b/>
          <w:bCs/>
          <w:u w:val="none"/>
        </w:rPr>
      </w:pPr>
      <w:bookmarkStart w:id="134" w:name="_Toc3052"/>
      <w:bookmarkStart w:id="135" w:name="_Toc6415"/>
      <w:bookmarkStart w:id="136" w:name="_Toc20799"/>
      <w:bookmarkStart w:id="137" w:name="_Toc29481"/>
      <w:bookmarkStart w:id="138" w:name="_Toc15518"/>
      <w:bookmarkStart w:id="139" w:name="_Toc17010"/>
      <w:bookmarkStart w:id="140" w:name="_Toc30650"/>
      <w:bookmarkStart w:id="141" w:name="_Toc15936"/>
      <w:bookmarkStart w:id="142" w:name="_Toc235"/>
      <w:bookmarkStart w:id="143" w:name="_Toc23197"/>
      <w:bookmarkStart w:id="144" w:name="_Toc14690"/>
      <w:bookmarkStart w:id="145" w:name="_Toc6389"/>
      <w:bookmarkStart w:id="146" w:name="_Toc25239"/>
      <w:bookmarkStart w:id="147" w:name="_Toc14612"/>
      <w:bookmarkStart w:id="148" w:name="_Toc3270"/>
      <w:bookmarkStart w:id="149" w:name="_Toc26446"/>
      <w:bookmarkStart w:id="150" w:name="_Toc25947"/>
      <w:bookmarkStart w:id="151" w:name="_Toc520356145"/>
      <w:bookmarkStart w:id="152" w:name="_Toc18053"/>
      <w:bookmarkStart w:id="153" w:name="_Toc30157"/>
      <w:bookmarkStart w:id="154" w:name="_Toc12503"/>
      <w:bookmarkStart w:id="155" w:name="_Toc3586"/>
      <w:bookmarkStart w:id="156" w:name="_Toc5065"/>
      <w:bookmarkStart w:id="157" w:name="_Toc27562"/>
      <w:bookmarkStart w:id="158" w:name="_Toc25359"/>
      <w:bookmarkStart w:id="159" w:name="_Toc2985"/>
      <w:bookmarkStart w:id="160" w:name="_Toc20526"/>
      <w:bookmarkStart w:id="161" w:name="_Toc5207"/>
      <w:bookmarkStart w:id="162" w:name="_Toc11215"/>
      <w:bookmarkStart w:id="163" w:name="_Toc10963"/>
      <w:bookmarkStart w:id="164" w:name="_Toc8145"/>
      <w:bookmarkStart w:id="165" w:name="_Toc12477"/>
      <w:bookmarkStart w:id="166" w:name="_Toc18489"/>
      <w:bookmarkStart w:id="167" w:name="_Toc20444"/>
      <w:bookmarkStart w:id="168" w:name="_Toc20187"/>
      <w:bookmarkStart w:id="169" w:name="_Toc22731"/>
      <w:bookmarkStart w:id="170" w:name="_Toc10634"/>
      <w:bookmarkStart w:id="171" w:name="_Toc2156"/>
      <w:bookmarkStart w:id="172" w:name="_Toc20044"/>
      <w:bookmarkStart w:id="173" w:name="_Toc30708"/>
      <w:bookmarkStart w:id="174" w:name="_Toc10029"/>
      <w:bookmarkStart w:id="175" w:name="_Toc29504"/>
      <w:bookmarkStart w:id="176" w:name="_Toc6546"/>
      <w:bookmarkStart w:id="177" w:name="_Toc515647760"/>
      <w:bookmarkStart w:id="178" w:name="_Toc144"/>
      <w:bookmarkStart w:id="179" w:name="_Toc4011"/>
      <w:bookmarkStart w:id="180" w:name="_Toc16588"/>
      <w:r>
        <w:rPr>
          <w:rFonts w:hint="eastAsia" w:ascii="微软雅黑" w:hAnsi="微软雅黑" w:eastAsia="微软雅黑" w:cs="微软雅黑"/>
          <w:b/>
          <w:bCs/>
          <w:u w:val="none"/>
        </w:rPr>
        <w:t>3.投标费用</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p>
    <w:p w14:paraId="1F7C3ECA">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ab/>
      </w:r>
      <w:r>
        <w:rPr>
          <w:rFonts w:hint="eastAsia" w:ascii="微软雅黑" w:hAnsi="微软雅黑" w:eastAsia="微软雅黑" w:cs="微软雅黑"/>
          <w:sz w:val="24"/>
        </w:rPr>
        <w:t>不论投标的结果如何，供应商应承担所有与准备和参加投标有关的费用。</w:t>
      </w:r>
    </w:p>
    <w:p w14:paraId="30ED5A47">
      <w:pPr>
        <w:pStyle w:val="4"/>
        <w:spacing w:before="0" w:after="0" w:line="360" w:lineRule="exact"/>
        <w:rPr>
          <w:rFonts w:ascii="微软雅黑" w:hAnsi="微软雅黑" w:eastAsia="微软雅黑" w:cs="微软雅黑"/>
          <w:b/>
          <w:bCs/>
          <w:u w:val="none"/>
        </w:rPr>
      </w:pPr>
      <w:bookmarkStart w:id="181" w:name="_Toc15600"/>
      <w:bookmarkStart w:id="182" w:name="_Toc28322"/>
      <w:bookmarkStart w:id="183" w:name="_Toc20080"/>
      <w:bookmarkStart w:id="184" w:name="_Toc21641"/>
      <w:bookmarkStart w:id="185" w:name="_Toc18098"/>
      <w:bookmarkStart w:id="186" w:name="_Toc4463"/>
      <w:bookmarkStart w:id="187" w:name="_Toc27687"/>
      <w:bookmarkStart w:id="188" w:name="_Toc6759"/>
      <w:bookmarkStart w:id="189" w:name="_Toc19313"/>
      <w:bookmarkStart w:id="190" w:name="_Toc28958"/>
      <w:bookmarkStart w:id="191" w:name="_Toc2710"/>
      <w:bookmarkStart w:id="192" w:name="_Toc4079"/>
      <w:bookmarkStart w:id="193" w:name="_Toc3724"/>
      <w:bookmarkStart w:id="194" w:name="_Toc4569"/>
      <w:bookmarkStart w:id="195" w:name="_Toc16751"/>
      <w:bookmarkStart w:id="196" w:name="_Toc25852"/>
      <w:bookmarkStart w:id="197" w:name="_Toc18172"/>
      <w:bookmarkStart w:id="198" w:name="_Toc9645"/>
      <w:bookmarkStart w:id="199" w:name="_Toc6116"/>
      <w:bookmarkStart w:id="200" w:name="_Toc515647761"/>
      <w:bookmarkStart w:id="201" w:name="_Toc11621"/>
      <w:bookmarkStart w:id="202" w:name="_Toc17308"/>
      <w:bookmarkStart w:id="203" w:name="_Toc24986"/>
      <w:bookmarkStart w:id="204" w:name="_Toc7511"/>
      <w:bookmarkStart w:id="205" w:name="_Toc9269"/>
      <w:bookmarkStart w:id="206" w:name="_Toc17713"/>
      <w:bookmarkStart w:id="207" w:name="_Toc5853"/>
      <w:bookmarkStart w:id="208" w:name="_Toc19364"/>
      <w:bookmarkStart w:id="209" w:name="_Toc1198"/>
      <w:bookmarkStart w:id="210" w:name="_Toc17332"/>
      <w:bookmarkStart w:id="211" w:name="_Toc28406"/>
      <w:bookmarkStart w:id="212" w:name="_Toc16328"/>
      <w:bookmarkStart w:id="213" w:name="_Toc24881"/>
      <w:bookmarkStart w:id="214" w:name="_Toc30146"/>
      <w:bookmarkStart w:id="215" w:name="_Toc486"/>
      <w:bookmarkStart w:id="216" w:name="_Toc11355"/>
      <w:bookmarkStart w:id="217" w:name="_Toc14210"/>
      <w:bookmarkStart w:id="218" w:name="_Toc19833"/>
      <w:bookmarkStart w:id="219" w:name="_Toc20678"/>
      <w:bookmarkStart w:id="220" w:name="_Toc17913"/>
      <w:bookmarkStart w:id="221" w:name="_Toc6917"/>
      <w:bookmarkStart w:id="222" w:name="_Toc12920"/>
      <w:bookmarkStart w:id="223" w:name="_Toc25508"/>
      <w:bookmarkStart w:id="224" w:name="_Toc29011"/>
      <w:bookmarkStart w:id="225" w:name="_Toc17722"/>
      <w:bookmarkStart w:id="226" w:name="_Toc12731"/>
      <w:r>
        <w:rPr>
          <w:rFonts w:hint="eastAsia" w:ascii="微软雅黑" w:hAnsi="微软雅黑" w:eastAsia="微软雅黑" w:cs="微软雅黑"/>
          <w:b/>
          <w:bCs/>
          <w:u w:val="none"/>
        </w:rPr>
        <w:t>4.适用法律</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p>
    <w:p w14:paraId="0CC5C16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xml:space="preserve">       本项目采购人、采购代理机构、供应商、评标委员会的相关行为均受《中华人民共和国政府采购法》、《中华人民共和国政府采购法实施条例》、中华人民共和国财政部令第87号-《-政府采购货物和服务招标投标管理办法》及本项目本级和上级财政部门政府采购有关规定的约束，其权利受到上述法律法规的保护。</w:t>
      </w:r>
    </w:p>
    <w:p w14:paraId="2725F6A5">
      <w:pPr>
        <w:spacing w:line="360" w:lineRule="exact"/>
        <w:rPr>
          <w:rFonts w:ascii="微软雅黑" w:hAnsi="微软雅黑" w:eastAsia="微软雅黑" w:cs="微软雅黑"/>
          <w:sz w:val="24"/>
        </w:rPr>
      </w:pPr>
    </w:p>
    <w:p w14:paraId="7444E175">
      <w:pPr>
        <w:pStyle w:val="3"/>
        <w:spacing w:before="0" w:line="360" w:lineRule="exact"/>
        <w:ind w:left="1080" w:leftChars="257" w:hanging="540"/>
        <w:rPr>
          <w:rFonts w:ascii="微软雅黑" w:hAnsi="微软雅黑" w:eastAsia="微软雅黑" w:cs="微软雅黑"/>
          <w:sz w:val="24"/>
          <w:szCs w:val="24"/>
        </w:rPr>
      </w:pPr>
      <w:bookmarkStart w:id="227" w:name="_Toc520356146"/>
      <w:bookmarkStart w:id="228" w:name="_Toc8437"/>
      <w:bookmarkStart w:id="229" w:name="_Toc21151"/>
      <w:bookmarkStart w:id="230" w:name="_Toc6385"/>
      <w:bookmarkStart w:id="231" w:name="_Toc515647762"/>
      <w:bookmarkStart w:id="232" w:name="_Toc216582806"/>
      <w:bookmarkStart w:id="233" w:name="_Toc21566"/>
      <w:bookmarkStart w:id="234" w:name="_Toc4365"/>
      <w:r>
        <w:rPr>
          <w:rFonts w:hint="eastAsia" w:ascii="微软雅黑" w:hAnsi="微软雅黑" w:eastAsia="微软雅黑" w:cs="微软雅黑"/>
          <w:sz w:val="24"/>
          <w:szCs w:val="24"/>
        </w:rPr>
        <w:t>二   招标文件</w:t>
      </w:r>
      <w:bookmarkEnd w:id="227"/>
      <w:bookmarkEnd w:id="228"/>
      <w:bookmarkEnd w:id="229"/>
      <w:bookmarkEnd w:id="230"/>
      <w:bookmarkEnd w:id="231"/>
      <w:bookmarkEnd w:id="232"/>
      <w:bookmarkEnd w:id="233"/>
      <w:bookmarkEnd w:id="234"/>
    </w:p>
    <w:p w14:paraId="388C7232">
      <w:pPr>
        <w:pStyle w:val="4"/>
        <w:spacing w:before="0" w:after="0" w:line="360" w:lineRule="exact"/>
        <w:rPr>
          <w:rFonts w:ascii="微软雅黑" w:hAnsi="微软雅黑" w:eastAsia="微软雅黑" w:cs="微软雅黑"/>
          <w:b/>
          <w:bCs/>
          <w:u w:val="none"/>
        </w:rPr>
      </w:pPr>
      <w:bookmarkStart w:id="235" w:name="_Toc5875"/>
      <w:bookmarkStart w:id="236" w:name="_Toc10939"/>
      <w:bookmarkStart w:id="237" w:name="_Toc30280"/>
      <w:bookmarkStart w:id="238" w:name="_Toc17611"/>
      <w:bookmarkStart w:id="239" w:name="_Toc10881"/>
      <w:bookmarkStart w:id="240" w:name="_Toc2970"/>
      <w:bookmarkStart w:id="241" w:name="_Toc29550"/>
      <w:bookmarkStart w:id="242" w:name="_Toc1044"/>
      <w:bookmarkStart w:id="243" w:name="_Toc15203"/>
      <w:bookmarkStart w:id="244" w:name="_Toc29051"/>
      <w:bookmarkStart w:id="245" w:name="_Toc24971"/>
      <w:bookmarkStart w:id="246" w:name="_Toc18213"/>
      <w:bookmarkStart w:id="247" w:name="_Toc14734"/>
      <w:bookmarkStart w:id="248" w:name="_Toc3551"/>
      <w:bookmarkStart w:id="249" w:name="_Toc31365"/>
      <w:bookmarkStart w:id="250" w:name="_Toc32416"/>
      <w:bookmarkStart w:id="251" w:name="_Toc520356147"/>
      <w:bookmarkStart w:id="252" w:name="_Toc21734"/>
      <w:bookmarkStart w:id="253" w:name="_Toc14084"/>
      <w:bookmarkStart w:id="254" w:name="_Toc13683"/>
      <w:bookmarkStart w:id="255" w:name="_Toc21829"/>
      <w:bookmarkStart w:id="256" w:name="_Toc23521"/>
      <w:bookmarkStart w:id="257" w:name="_Toc18714"/>
      <w:bookmarkStart w:id="258" w:name="_Toc18235"/>
      <w:bookmarkStart w:id="259" w:name="_Toc28265"/>
      <w:bookmarkStart w:id="260" w:name="_Toc14656"/>
      <w:bookmarkStart w:id="261" w:name="_Toc27080"/>
      <w:bookmarkStart w:id="262" w:name="_Toc3395"/>
      <w:bookmarkStart w:id="263" w:name="_Toc29278"/>
      <w:bookmarkStart w:id="264" w:name="_Toc27186"/>
      <w:bookmarkStart w:id="265" w:name="_Toc21275"/>
      <w:bookmarkStart w:id="266" w:name="_Toc25638"/>
      <w:bookmarkStart w:id="267" w:name="_Toc30891"/>
      <w:bookmarkStart w:id="268" w:name="_Toc19654"/>
      <w:bookmarkStart w:id="269" w:name="_Toc26987"/>
      <w:bookmarkStart w:id="270" w:name="_Toc5687"/>
      <w:bookmarkStart w:id="271" w:name="_Toc15933"/>
      <w:bookmarkStart w:id="272" w:name="_Toc515647763"/>
      <w:bookmarkStart w:id="273" w:name="_Toc13697"/>
      <w:bookmarkStart w:id="274" w:name="_Toc25743"/>
      <w:bookmarkStart w:id="275" w:name="_Toc31428"/>
      <w:bookmarkStart w:id="276" w:name="_Toc7068"/>
      <w:bookmarkStart w:id="277" w:name="_Toc30207"/>
      <w:bookmarkStart w:id="278" w:name="_Toc7465"/>
      <w:bookmarkStart w:id="279" w:name="_Toc29027"/>
      <w:bookmarkStart w:id="280" w:name="_Toc31526"/>
      <w:bookmarkStart w:id="281" w:name="_Toc12831"/>
      <w:r>
        <w:rPr>
          <w:rFonts w:hint="eastAsia" w:ascii="微软雅黑" w:hAnsi="微软雅黑" w:eastAsia="微软雅黑" w:cs="微软雅黑"/>
          <w:b/>
          <w:bCs/>
          <w:u w:val="none"/>
        </w:rPr>
        <w:t>5.招标文件构成</w:t>
      </w:r>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p>
    <w:p w14:paraId="03E3577A">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5.1</w:t>
      </w:r>
      <w:r>
        <w:rPr>
          <w:rFonts w:hint="eastAsia" w:ascii="微软雅黑" w:hAnsi="微软雅黑" w:eastAsia="微软雅黑" w:cs="微软雅黑"/>
          <w:sz w:val="24"/>
        </w:rPr>
        <w:tab/>
      </w:r>
      <w:r>
        <w:rPr>
          <w:rFonts w:hint="eastAsia" w:ascii="微软雅黑" w:hAnsi="微软雅黑" w:eastAsia="微软雅黑" w:cs="微软雅黑"/>
          <w:sz w:val="24"/>
        </w:rPr>
        <w:t>招标文件分为三册共7章，内容如下：</w:t>
      </w:r>
    </w:p>
    <w:p w14:paraId="609ABE0D">
      <w:pPr>
        <w:spacing w:line="360" w:lineRule="exact"/>
        <w:ind w:firstLine="60" w:firstLineChars="25"/>
        <w:rPr>
          <w:rFonts w:ascii="微软雅黑" w:hAnsi="微软雅黑" w:eastAsia="微软雅黑" w:cs="微软雅黑"/>
          <w:sz w:val="24"/>
        </w:rPr>
      </w:pPr>
      <w:r>
        <w:rPr>
          <w:rFonts w:hint="eastAsia" w:ascii="微软雅黑" w:hAnsi="微软雅黑" w:eastAsia="微软雅黑" w:cs="微软雅黑"/>
          <w:sz w:val="24"/>
        </w:rPr>
        <w:t>第一册</w:t>
      </w:r>
    </w:p>
    <w:p w14:paraId="041AF4DF">
      <w:pPr>
        <w:tabs>
          <w:tab w:val="left" w:pos="0"/>
        </w:tabs>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第1章  供应商须知</w:t>
      </w:r>
    </w:p>
    <w:p w14:paraId="34EBF48D">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第2章  投标文件格式</w:t>
      </w:r>
    </w:p>
    <w:p w14:paraId="1C7DE3BB">
      <w:pPr>
        <w:spacing w:line="360" w:lineRule="exact"/>
        <w:ind w:firstLine="33" w:firstLineChars="14"/>
        <w:rPr>
          <w:rFonts w:ascii="微软雅黑" w:hAnsi="微软雅黑" w:eastAsia="微软雅黑" w:cs="微软雅黑"/>
          <w:sz w:val="24"/>
        </w:rPr>
      </w:pPr>
      <w:r>
        <w:rPr>
          <w:rFonts w:hint="eastAsia" w:ascii="微软雅黑" w:hAnsi="微软雅黑" w:eastAsia="微软雅黑" w:cs="微软雅黑"/>
          <w:sz w:val="24"/>
        </w:rPr>
        <w:t>第二册</w:t>
      </w:r>
    </w:p>
    <w:p w14:paraId="3AFE3B39">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第3章  投标邀请</w:t>
      </w:r>
    </w:p>
    <w:p w14:paraId="3C9945B1">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第4章  供应商须知资料表</w:t>
      </w:r>
    </w:p>
    <w:p w14:paraId="085E9422">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 xml:space="preserve">第5章  服务内容及项目要求 </w:t>
      </w:r>
    </w:p>
    <w:p w14:paraId="21588E60">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第6章  评标方法和标准</w:t>
      </w:r>
    </w:p>
    <w:p w14:paraId="082E6E70">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第三册</w:t>
      </w:r>
    </w:p>
    <w:p w14:paraId="3A5EFEDD">
      <w:pPr>
        <w:spacing w:line="360" w:lineRule="exact"/>
        <w:ind w:firstLine="240" w:firstLineChars="100"/>
        <w:rPr>
          <w:rFonts w:ascii="微软雅黑" w:hAnsi="微软雅黑" w:eastAsia="微软雅黑" w:cs="微软雅黑"/>
          <w:sz w:val="24"/>
        </w:rPr>
      </w:pPr>
      <w:r>
        <w:rPr>
          <w:rFonts w:hint="eastAsia" w:ascii="微软雅黑" w:hAnsi="微软雅黑" w:eastAsia="微软雅黑" w:cs="微软雅黑"/>
          <w:sz w:val="24"/>
        </w:rPr>
        <w:t>第7章  政府采购合同格式</w:t>
      </w:r>
    </w:p>
    <w:p w14:paraId="1E067E6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5.2    如本文件的前后内容不一致，以最后描述为准。</w:t>
      </w:r>
    </w:p>
    <w:p w14:paraId="1D91003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5.3    投标人/供应商应认真阅读招标文件所有的事项、格式、条款和技术规范等。如投标人/供应商没有按照招标文件要求提交全部资料，或者投标文件没有对招标文件在各方面都做出实质性响应，可能导致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6A87C86D">
      <w:pPr>
        <w:pStyle w:val="4"/>
        <w:spacing w:before="0" w:after="0" w:line="360" w:lineRule="exact"/>
        <w:rPr>
          <w:rFonts w:ascii="微软雅黑" w:hAnsi="微软雅黑" w:eastAsia="微软雅黑" w:cs="微软雅黑"/>
          <w:b/>
          <w:bCs/>
          <w:u w:val="none"/>
        </w:rPr>
      </w:pPr>
      <w:bookmarkStart w:id="282" w:name="_Toc520356148"/>
      <w:bookmarkStart w:id="283" w:name="_Toc515904805"/>
      <w:bookmarkStart w:id="284" w:name="_Toc13305"/>
      <w:bookmarkStart w:id="285" w:name="_Toc29186"/>
      <w:bookmarkStart w:id="286" w:name="_Toc8120"/>
      <w:bookmarkStart w:id="287" w:name="_Toc25866"/>
      <w:bookmarkStart w:id="288" w:name="_Toc5041"/>
      <w:bookmarkStart w:id="289" w:name="_Toc27618"/>
      <w:bookmarkStart w:id="290" w:name="_Toc7059"/>
      <w:bookmarkStart w:id="291" w:name="_Toc10034"/>
      <w:bookmarkStart w:id="292" w:name="_Toc32526"/>
      <w:bookmarkStart w:id="293" w:name="_Toc25426"/>
      <w:bookmarkStart w:id="294" w:name="_Toc23475"/>
      <w:bookmarkStart w:id="295" w:name="_Toc21165"/>
      <w:bookmarkStart w:id="296" w:name="_Toc32213"/>
      <w:bookmarkStart w:id="297" w:name="_Toc7433"/>
      <w:bookmarkStart w:id="298" w:name="_Toc21098"/>
      <w:bookmarkStart w:id="299" w:name="_Toc16444"/>
      <w:bookmarkStart w:id="300" w:name="_Toc29497"/>
      <w:bookmarkStart w:id="301" w:name="_Toc18888"/>
      <w:bookmarkStart w:id="302" w:name="_Toc527"/>
      <w:bookmarkStart w:id="303" w:name="_Toc25892"/>
      <w:bookmarkStart w:id="304" w:name="_Toc12813"/>
      <w:bookmarkStart w:id="305" w:name="_Toc26044"/>
      <w:bookmarkStart w:id="306" w:name="_Toc29776"/>
      <w:bookmarkStart w:id="307" w:name="_Toc21856"/>
      <w:bookmarkStart w:id="308" w:name="_Toc12536"/>
      <w:bookmarkStart w:id="309" w:name="_Toc8479"/>
      <w:bookmarkStart w:id="310" w:name="_Toc28731"/>
      <w:bookmarkStart w:id="311" w:name="_Toc5991"/>
      <w:bookmarkStart w:id="312" w:name="_Toc20556"/>
      <w:bookmarkStart w:id="313" w:name="_Toc20202"/>
      <w:bookmarkStart w:id="314" w:name="_Toc19275"/>
      <w:bookmarkStart w:id="315" w:name="_Toc9232"/>
      <w:bookmarkStart w:id="316" w:name="_Toc24450"/>
      <w:bookmarkStart w:id="317" w:name="_Toc2569"/>
      <w:bookmarkStart w:id="318" w:name="_Toc10213"/>
      <w:bookmarkStart w:id="319" w:name="_Toc20604"/>
      <w:bookmarkStart w:id="320" w:name="_Toc986"/>
      <w:bookmarkStart w:id="321" w:name="_Toc8643"/>
      <w:bookmarkStart w:id="322" w:name="_Toc1117"/>
      <w:bookmarkStart w:id="323" w:name="_Toc13129"/>
      <w:bookmarkStart w:id="324" w:name="_Toc4989"/>
      <w:bookmarkStart w:id="325" w:name="_Toc25847"/>
      <w:bookmarkStart w:id="326" w:name="_Toc15771"/>
      <w:bookmarkStart w:id="327" w:name="_Toc20908"/>
      <w:bookmarkStart w:id="328" w:name="_Toc14939"/>
      <w:r>
        <w:rPr>
          <w:rFonts w:hint="eastAsia" w:ascii="微软雅黑" w:hAnsi="微软雅黑" w:eastAsia="微软雅黑" w:cs="微软雅黑"/>
          <w:b/>
          <w:bCs/>
          <w:u w:val="none"/>
        </w:rPr>
        <w:t>6.招标文件的澄清</w:t>
      </w:r>
      <w:bookmarkEnd w:id="282"/>
      <w:bookmarkEnd w:id="283"/>
      <w:r>
        <w:rPr>
          <w:rFonts w:hint="eastAsia" w:ascii="微软雅黑" w:hAnsi="微软雅黑" w:eastAsia="微软雅黑" w:cs="微软雅黑"/>
          <w:b/>
          <w:bCs/>
          <w:u w:val="none"/>
        </w:rPr>
        <w:t>与修改</w:t>
      </w:r>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p>
    <w:p w14:paraId="01ECEA23">
      <w:pPr>
        <w:pStyle w:val="5"/>
        <w:spacing w:line="360" w:lineRule="exact"/>
        <w:ind w:left="840" w:hanging="840" w:hangingChars="350"/>
        <w:rPr>
          <w:rFonts w:ascii="微软雅黑" w:hAnsi="微软雅黑" w:eastAsia="微软雅黑" w:cs="微软雅黑"/>
          <w:szCs w:val="24"/>
        </w:rPr>
      </w:pPr>
      <w:r>
        <w:rPr>
          <w:rFonts w:hint="eastAsia" w:ascii="微软雅黑" w:hAnsi="微软雅黑" w:eastAsia="微软雅黑" w:cs="微软雅黑"/>
          <w:szCs w:val="24"/>
        </w:rPr>
        <w:t>6.1    为了保证对招标文件的澄清和修改满足法律的时限要求，任何要求对招标文件进行澄清的供应商，均应在投标截止期十五日前，以书面形式将澄清要求通知采购人或采购代理机构。</w:t>
      </w:r>
    </w:p>
    <w:p w14:paraId="5B207899">
      <w:pPr>
        <w:pStyle w:val="5"/>
        <w:spacing w:line="360" w:lineRule="exact"/>
        <w:ind w:left="840" w:hanging="840" w:hangingChars="350"/>
        <w:rPr>
          <w:rFonts w:ascii="微软雅黑" w:hAnsi="微软雅黑" w:eastAsia="微软雅黑" w:cs="微软雅黑"/>
          <w:szCs w:val="24"/>
        </w:rPr>
      </w:pPr>
      <w:bookmarkStart w:id="329" w:name="_Toc520356149"/>
      <w:bookmarkStart w:id="330" w:name="_Ref467378678"/>
      <w:bookmarkStart w:id="331" w:name="_Toc515904806"/>
      <w:r>
        <w:rPr>
          <w:rFonts w:hint="eastAsia" w:ascii="微软雅黑" w:hAnsi="微软雅黑" w:eastAsia="微软雅黑" w:cs="微软雅黑"/>
          <w:szCs w:val="24"/>
        </w:rPr>
        <w:t>6.2</w:t>
      </w:r>
      <w:r>
        <w:rPr>
          <w:rFonts w:hint="eastAsia" w:ascii="微软雅黑" w:hAnsi="微软雅黑" w:eastAsia="微软雅黑" w:cs="微软雅黑"/>
          <w:szCs w:val="24"/>
        </w:rPr>
        <w:tab/>
      </w:r>
      <w:r>
        <w:rPr>
          <w:rFonts w:hint="eastAsia" w:ascii="微软雅黑" w:hAnsi="微软雅黑" w:eastAsia="微软雅黑" w:cs="微软雅黑"/>
          <w:szCs w:val="24"/>
        </w:rPr>
        <w:t>采购人可主动地或在解答供应商提出的澄清问题时对招标文件进行澄清或修改。采购代理机构将以发布澄清（更正）公告的方式，澄清或修改招标文件，澄清或修改内容作为招标文件的组成部分。</w:t>
      </w:r>
    </w:p>
    <w:p w14:paraId="64BE1063">
      <w:pPr>
        <w:pStyle w:val="5"/>
        <w:spacing w:line="360" w:lineRule="exact"/>
        <w:ind w:left="840" w:hanging="840" w:hangingChars="350"/>
        <w:rPr>
          <w:rFonts w:ascii="微软雅黑" w:hAnsi="微软雅黑" w:eastAsia="微软雅黑" w:cs="微软雅黑"/>
          <w:szCs w:val="24"/>
        </w:rPr>
      </w:pPr>
      <w:r>
        <w:rPr>
          <w:rFonts w:hint="eastAsia" w:ascii="微软雅黑" w:hAnsi="微软雅黑" w:eastAsia="微软雅黑" w:cs="微软雅黑"/>
          <w:szCs w:val="24"/>
        </w:rPr>
        <w:t>6.3</w:t>
      </w:r>
      <w:r>
        <w:rPr>
          <w:rFonts w:hint="eastAsia" w:ascii="微软雅黑" w:hAnsi="微软雅黑" w:eastAsia="微软雅黑" w:cs="微软雅黑"/>
          <w:szCs w:val="24"/>
        </w:rPr>
        <w:tab/>
      </w:r>
      <w:r>
        <w:rPr>
          <w:rFonts w:hint="eastAsia" w:ascii="微软雅黑" w:hAnsi="微软雅黑" w:eastAsia="微软雅黑" w:cs="微软雅黑"/>
          <w:szCs w:val="24"/>
        </w:rPr>
        <w:t>澄清或者修改的内容可能影响投标文件编制的，采购代理机构将以书面形式通知所有购买招标文件的潜在供应商，并对其具有约束力。供应商在收到上述通知后，应及时向采购代理机构回函确认。</w:t>
      </w:r>
    </w:p>
    <w:p w14:paraId="287B1CF0">
      <w:pPr>
        <w:pStyle w:val="4"/>
        <w:spacing w:before="0" w:after="0" w:line="360" w:lineRule="exact"/>
        <w:rPr>
          <w:rFonts w:ascii="微软雅黑" w:hAnsi="微软雅黑" w:eastAsia="微软雅黑" w:cs="微软雅黑"/>
          <w:b/>
          <w:bCs/>
          <w:u w:val="none"/>
        </w:rPr>
      </w:pPr>
      <w:bookmarkStart w:id="332" w:name="_Toc1706"/>
      <w:bookmarkStart w:id="333" w:name="_Toc14569"/>
      <w:bookmarkStart w:id="334" w:name="_Toc4672"/>
      <w:bookmarkStart w:id="335" w:name="_Toc22107"/>
      <w:bookmarkStart w:id="336" w:name="_Toc11082"/>
      <w:bookmarkStart w:id="337" w:name="_Toc9080"/>
      <w:bookmarkStart w:id="338" w:name="_Toc17944"/>
      <w:bookmarkStart w:id="339" w:name="_Toc15292"/>
      <w:bookmarkStart w:id="340" w:name="_Toc21187"/>
      <w:bookmarkStart w:id="341" w:name="_Toc27811"/>
      <w:bookmarkStart w:id="342" w:name="_Toc32714"/>
      <w:bookmarkStart w:id="343" w:name="_Toc18504"/>
      <w:bookmarkStart w:id="344" w:name="_Toc24028"/>
      <w:bookmarkStart w:id="345" w:name="_Toc12443"/>
      <w:bookmarkStart w:id="346" w:name="_Toc12580"/>
      <w:bookmarkStart w:id="347" w:name="_Toc5103"/>
      <w:bookmarkStart w:id="348" w:name="_Toc19489"/>
      <w:bookmarkStart w:id="349" w:name="_Toc14901"/>
      <w:bookmarkStart w:id="350" w:name="_Toc30306"/>
      <w:bookmarkStart w:id="351" w:name="_Toc20538"/>
      <w:bookmarkStart w:id="352" w:name="_Toc27855"/>
      <w:bookmarkStart w:id="353" w:name="_Toc14412"/>
      <w:bookmarkStart w:id="354" w:name="_Toc31924"/>
      <w:bookmarkStart w:id="355" w:name="_Toc10823"/>
      <w:bookmarkStart w:id="356" w:name="_Toc978"/>
      <w:bookmarkStart w:id="357" w:name="_Toc11629"/>
      <w:bookmarkStart w:id="358" w:name="_Toc7919"/>
      <w:bookmarkStart w:id="359" w:name="_Toc6078"/>
      <w:bookmarkStart w:id="360" w:name="_Toc5881"/>
      <w:bookmarkStart w:id="361" w:name="_Toc1073"/>
      <w:bookmarkStart w:id="362" w:name="_Toc2171"/>
      <w:bookmarkStart w:id="363" w:name="_Toc25055"/>
      <w:bookmarkStart w:id="364" w:name="_Toc11020"/>
      <w:bookmarkStart w:id="365" w:name="_Toc10609"/>
      <w:bookmarkStart w:id="366" w:name="_Toc25635"/>
      <w:bookmarkStart w:id="367" w:name="_Toc23315"/>
      <w:bookmarkStart w:id="368" w:name="_Toc13079"/>
      <w:bookmarkStart w:id="369" w:name="_Toc28059"/>
      <w:bookmarkStart w:id="370" w:name="_Toc24429"/>
      <w:bookmarkStart w:id="371" w:name="_Toc29811"/>
      <w:bookmarkStart w:id="372" w:name="_Toc517"/>
      <w:bookmarkStart w:id="373" w:name="_Toc28098"/>
      <w:bookmarkStart w:id="374" w:name="_Toc14856"/>
      <w:bookmarkStart w:id="375" w:name="_Toc6105"/>
      <w:bookmarkStart w:id="376" w:name="_Toc3289"/>
      <w:r>
        <w:rPr>
          <w:rFonts w:hint="eastAsia" w:ascii="微软雅黑" w:hAnsi="微软雅黑" w:eastAsia="微软雅黑" w:cs="微软雅黑"/>
          <w:b/>
          <w:bCs/>
          <w:u w:val="none"/>
        </w:rPr>
        <w:t>7</w:t>
      </w:r>
      <w:bookmarkEnd w:id="329"/>
      <w:bookmarkEnd w:id="330"/>
      <w:bookmarkEnd w:id="331"/>
      <w:r>
        <w:rPr>
          <w:rFonts w:hint="eastAsia" w:ascii="微软雅黑" w:hAnsi="微软雅黑" w:eastAsia="微软雅黑" w:cs="微软雅黑"/>
          <w:b/>
          <w:bCs/>
          <w:u w:val="none"/>
        </w:rPr>
        <w:t>.投标截止时间的顺延</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p>
    <w:p w14:paraId="3A3348A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ab/>
      </w:r>
      <w:r>
        <w:rPr>
          <w:rFonts w:hint="eastAsia" w:ascii="微软雅黑" w:hAnsi="微软雅黑" w:eastAsia="微软雅黑" w:cs="微软雅黑"/>
          <w:sz w:val="24"/>
        </w:rPr>
        <w:t>为使投标人/供应商准备投标时有足够的时间对招标文件的澄清或者修改部分进行研究，采购人将依法决定是否顺延投标截止时间。</w:t>
      </w:r>
      <w:bookmarkStart w:id="377" w:name="_Toc516367020"/>
      <w:bookmarkStart w:id="378" w:name="_Toc216582807"/>
      <w:bookmarkStart w:id="379" w:name="_Toc515647766"/>
      <w:bookmarkStart w:id="380" w:name="_Toc7636"/>
      <w:bookmarkStart w:id="381" w:name="_Toc520356150"/>
      <w:bookmarkStart w:id="382" w:name="_Toc30808"/>
    </w:p>
    <w:p w14:paraId="7AC92331">
      <w:pPr>
        <w:spacing w:line="360" w:lineRule="exact"/>
        <w:rPr>
          <w:rFonts w:ascii="微软雅黑" w:hAnsi="微软雅黑" w:eastAsia="微软雅黑" w:cs="微软雅黑"/>
          <w:sz w:val="24"/>
        </w:rPr>
      </w:pPr>
      <w:bookmarkStart w:id="383" w:name="_Toc21912"/>
      <w:bookmarkStart w:id="384" w:name="_Toc29522"/>
    </w:p>
    <w:p w14:paraId="755AF355">
      <w:pPr>
        <w:pStyle w:val="3"/>
        <w:spacing w:before="0" w:line="360" w:lineRule="exact"/>
        <w:ind w:left="1080" w:leftChars="257" w:hanging="540"/>
        <w:rPr>
          <w:rFonts w:ascii="微软雅黑" w:hAnsi="微软雅黑" w:eastAsia="微软雅黑" w:cs="微软雅黑"/>
          <w:sz w:val="24"/>
          <w:szCs w:val="24"/>
        </w:rPr>
      </w:pPr>
      <w:bookmarkStart w:id="385" w:name="_Toc20592"/>
      <w:r>
        <w:rPr>
          <w:rFonts w:hint="eastAsia" w:ascii="微软雅黑" w:hAnsi="微软雅黑" w:eastAsia="微软雅黑" w:cs="微软雅黑"/>
          <w:sz w:val="24"/>
          <w:szCs w:val="24"/>
        </w:rPr>
        <w:t>三   投标文件</w:t>
      </w:r>
      <w:bookmarkEnd w:id="377"/>
      <w:r>
        <w:rPr>
          <w:rFonts w:hint="eastAsia" w:ascii="微软雅黑" w:hAnsi="微软雅黑" w:eastAsia="微软雅黑" w:cs="微软雅黑"/>
          <w:sz w:val="24"/>
          <w:szCs w:val="24"/>
        </w:rPr>
        <w:t>的编制</w:t>
      </w:r>
      <w:bookmarkEnd w:id="378"/>
      <w:bookmarkEnd w:id="379"/>
      <w:bookmarkEnd w:id="380"/>
      <w:bookmarkEnd w:id="381"/>
      <w:bookmarkEnd w:id="382"/>
      <w:bookmarkEnd w:id="383"/>
      <w:bookmarkEnd w:id="384"/>
      <w:bookmarkEnd w:id="385"/>
    </w:p>
    <w:p w14:paraId="3B4A7EB2">
      <w:pPr>
        <w:pStyle w:val="4"/>
        <w:spacing w:before="0" w:after="0" w:line="360" w:lineRule="exact"/>
        <w:rPr>
          <w:rFonts w:ascii="微软雅黑" w:hAnsi="微软雅黑" w:eastAsia="微软雅黑" w:cs="微软雅黑"/>
          <w:b/>
          <w:bCs/>
          <w:u w:val="none"/>
        </w:rPr>
      </w:pPr>
      <w:bookmarkStart w:id="386" w:name="_Toc24169"/>
      <w:bookmarkStart w:id="387" w:name="_Toc2539"/>
      <w:bookmarkStart w:id="388" w:name="_Toc18039"/>
      <w:bookmarkStart w:id="389" w:name="_Toc30352"/>
      <w:bookmarkStart w:id="390" w:name="_Toc26"/>
      <w:bookmarkStart w:id="391" w:name="_Toc515647767"/>
      <w:bookmarkStart w:id="392" w:name="_Toc25241"/>
      <w:bookmarkStart w:id="393" w:name="_Toc1632"/>
      <w:bookmarkStart w:id="394" w:name="_Toc23616"/>
      <w:bookmarkStart w:id="395" w:name="_Toc3522"/>
      <w:bookmarkStart w:id="396" w:name="_Toc22577"/>
      <w:bookmarkStart w:id="397" w:name="_Toc10748"/>
      <w:bookmarkStart w:id="398" w:name="_Toc516367021"/>
      <w:bookmarkStart w:id="399" w:name="_Toc32487"/>
      <w:bookmarkStart w:id="400" w:name="_Toc15642"/>
      <w:bookmarkStart w:id="401" w:name="_Toc607"/>
      <w:bookmarkStart w:id="402" w:name="_Toc15201"/>
      <w:bookmarkStart w:id="403" w:name="_Toc30945"/>
      <w:bookmarkStart w:id="404" w:name="_Toc3553"/>
      <w:bookmarkStart w:id="405" w:name="_Toc24558"/>
      <w:bookmarkStart w:id="406" w:name="_Toc29927"/>
      <w:bookmarkStart w:id="407" w:name="_Toc21019"/>
      <w:bookmarkStart w:id="408" w:name="_Toc18230"/>
      <w:bookmarkStart w:id="409" w:name="_Toc5025"/>
      <w:bookmarkStart w:id="410" w:name="_Toc14086"/>
      <w:bookmarkStart w:id="411" w:name="_Toc9220"/>
      <w:bookmarkStart w:id="412" w:name="_Toc409"/>
      <w:bookmarkStart w:id="413" w:name="_Toc7786"/>
      <w:bookmarkStart w:id="414" w:name="_Toc10494"/>
      <w:bookmarkStart w:id="415" w:name="_Toc14739"/>
      <w:bookmarkStart w:id="416" w:name="_Toc22149"/>
      <w:bookmarkStart w:id="417" w:name="_Toc5937"/>
      <w:bookmarkStart w:id="418" w:name="_Toc13375"/>
      <w:bookmarkStart w:id="419" w:name="_Toc28821"/>
      <w:bookmarkStart w:id="420" w:name="_Toc28556"/>
      <w:bookmarkStart w:id="421" w:name="_Toc11687"/>
      <w:bookmarkStart w:id="422" w:name="_Toc520356151"/>
      <w:bookmarkStart w:id="423" w:name="_Toc28980"/>
      <w:bookmarkStart w:id="424" w:name="_Toc7668"/>
      <w:bookmarkStart w:id="425" w:name="_Toc7120"/>
      <w:bookmarkStart w:id="426" w:name="_Toc5995"/>
      <w:bookmarkStart w:id="427" w:name="_Toc20486"/>
      <w:bookmarkStart w:id="428" w:name="_Toc2797"/>
      <w:bookmarkStart w:id="429" w:name="_Toc2129"/>
      <w:bookmarkStart w:id="430" w:name="_Toc20468"/>
      <w:bookmarkStart w:id="431" w:name="_Toc14602"/>
      <w:bookmarkStart w:id="432" w:name="_Toc15145"/>
      <w:bookmarkStart w:id="433" w:name="_Toc10810"/>
      <w:r>
        <w:rPr>
          <w:rFonts w:hint="eastAsia" w:ascii="微软雅黑" w:hAnsi="微软雅黑" w:eastAsia="微软雅黑" w:cs="微软雅黑"/>
          <w:b/>
          <w:bCs/>
          <w:u w:val="none"/>
        </w:rPr>
        <w:t>8.投标范围及投标文件中标准和计量单位的使用</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p>
    <w:p w14:paraId="3FF13ED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8.1</w:t>
      </w:r>
      <w:r>
        <w:rPr>
          <w:rFonts w:hint="eastAsia" w:ascii="微软雅黑" w:hAnsi="微软雅黑" w:eastAsia="微软雅黑" w:cs="微软雅黑"/>
          <w:sz w:val="24"/>
        </w:rPr>
        <w:tab/>
      </w:r>
      <w:r>
        <w:rPr>
          <w:rFonts w:hint="eastAsia" w:ascii="微软雅黑" w:hAnsi="微软雅黑" w:eastAsia="微软雅黑" w:cs="微软雅黑"/>
          <w:sz w:val="24"/>
        </w:rPr>
        <w:t>项目有分包的，供应商可对招标文件其中某一个或几个分包服务进行投标，除非在</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中另有规定。</w:t>
      </w:r>
    </w:p>
    <w:p w14:paraId="4CCCB088">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8.2     供应商应当对所投分包招标文件中“服务内容及项目要求”所列的所有内容进行投标，如仅响应某一包中的部分内容，其该包投标将被认定为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2FEE158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8.3     除招标文件中有特殊要求外，投标文件中所使用的计量单位，应采用中华人民共和国法定计量单位。</w:t>
      </w:r>
    </w:p>
    <w:p w14:paraId="23A1B40D">
      <w:pPr>
        <w:pStyle w:val="4"/>
        <w:spacing w:before="0" w:after="0" w:line="360" w:lineRule="exact"/>
        <w:rPr>
          <w:rFonts w:ascii="微软雅黑" w:hAnsi="微软雅黑" w:eastAsia="微软雅黑" w:cs="微软雅黑"/>
          <w:b/>
          <w:bCs/>
          <w:u w:val="none"/>
        </w:rPr>
      </w:pPr>
      <w:bookmarkStart w:id="434" w:name="_Toc516367022"/>
      <w:bookmarkStart w:id="435" w:name="_Ref467306676"/>
      <w:bookmarkStart w:id="436" w:name="_Ref467306195"/>
      <w:bookmarkStart w:id="437" w:name="_Toc20924"/>
      <w:bookmarkStart w:id="438" w:name="_Toc20101"/>
      <w:bookmarkStart w:id="439" w:name="_Toc25439"/>
      <w:bookmarkStart w:id="440" w:name="_Toc16016"/>
      <w:bookmarkStart w:id="441" w:name="_Toc4404"/>
      <w:bookmarkStart w:id="442" w:name="_Toc11144"/>
      <w:bookmarkStart w:id="443" w:name="_Toc10787"/>
      <w:bookmarkStart w:id="444" w:name="_Toc25596"/>
      <w:bookmarkStart w:id="445" w:name="_Toc31545"/>
      <w:bookmarkStart w:id="446" w:name="_Toc3321"/>
      <w:bookmarkStart w:id="447" w:name="_Toc18673"/>
      <w:bookmarkStart w:id="448" w:name="_Toc12220"/>
      <w:bookmarkStart w:id="449" w:name="_Toc27915"/>
      <w:bookmarkStart w:id="450" w:name="_Toc22958"/>
      <w:bookmarkStart w:id="451" w:name="_Toc15256"/>
      <w:bookmarkStart w:id="452" w:name="_Toc27002"/>
      <w:bookmarkStart w:id="453" w:name="_Toc24584"/>
      <w:bookmarkStart w:id="454" w:name="_Toc10364"/>
      <w:bookmarkStart w:id="455" w:name="_Toc15740"/>
      <w:bookmarkStart w:id="456" w:name="_Toc13845"/>
      <w:bookmarkStart w:id="457" w:name="_Toc7658"/>
      <w:bookmarkStart w:id="458" w:name="_Toc23291"/>
      <w:bookmarkStart w:id="459" w:name="_Toc2687"/>
      <w:bookmarkStart w:id="460" w:name="_Toc17835"/>
      <w:bookmarkStart w:id="461" w:name="_Toc19628"/>
      <w:bookmarkStart w:id="462" w:name="_Toc4852"/>
      <w:bookmarkStart w:id="463" w:name="_Toc11539"/>
      <w:bookmarkStart w:id="464" w:name="_Toc21009"/>
      <w:bookmarkStart w:id="465" w:name="_Toc28307"/>
      <w:bookmarkStart w:id="466" w:name="_Toc13872"/>
      <w:bookmarkStart w:id="467" w:name="_Toc22417"/>
      <w:bookmarkStart w:id="468" w:name="_Toc6152"/>
      <w:bookmarkStart w:id="469" w:name="_Toc515647768"/>
      <w:bookmarkStart w:id="470" w:name="_Toc18122"/>
      <w:bookmarkStart w:id="471" w:name="_Toc22897"/>
      <w:bookmarkStart w:id="472" w:name="_Toc27168"/>
      <w:bookmarkStart w:id="473" w:name="_Toc10573"/>
      <w:bookmarkStart w:id="474" w:name="_Toc9397"/>
      <w:bookmarkStart w:id="475" w:name="_Toc29962"/>
      <w:bookmarkStart w:id="476" w:name="_Toc258"/>
      <w:bookmarkStart w:id="477" w:name="_Toc8854"/>
      <w:bookmarkStart w:id="478" w:name="_Toc9281"/>
      <w:bookmarkStart w:id="479" w:name="_Toc7051"/>
      <w:bookmarkStart w:id="480" w:name="_Toc11888"/>
      <w:bookmarkStart w:id="481" w:name="_Toc31911"/>
      <w:bookmarkStart w:id="482" w:name="_Toc520356152"/>
      <w:bookmarkStart w:id="483" w:name="_Toc9418"/>
      <w:r>
        <w:rPr>
          <w:rFonts w:hint="eastAsia" w:ascii="微软雅黑" w:hAnsi="微软雅黑" w:eastAsia="微软雅黑" w:cs="微软雅黑"/>
          <w:b/>
          <w:bCs/>
          <w:u w:val="none"/>
        </w:rPr>
        <w:t>9.投标文件</w:t>
      </w:r>
      <w:bookmarkEnd w:id="434"/>
      <w:bookmarkEnd w:id="435"/>
      <w:bookmarkEnd w:id="436"/>
      <w:r>
        <w:rPr>
          <w:rFonts w:hint="eastAsia" w:ascii="微软雅黑" w:hAnsi="微软雅黑" w:eastAsia="微软雅黑" w:cs="微软雅黑"/>
          <w:b/>
          <w:bCs/>
          <w:u w:val="none"/>
        </w:rPr>
        <w:t>构成</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p>
    <w:p w14:paraId="546F4C37">
      <w:pPr>
        <w:tabs>
          <w:tab w:val="left" w:pos="900"/>
          <w:tab w:val="left" w:pos="5580"/>
        </w:tabs>
        <w:spacing w:line="360" w:lineRule="exact"/>
        <w:ind w:left="960" w:hanging="960" w:hangingChars="400"/>
        <w:jc w:val="left"/>
        <w:rPr>
          <w:rFonts w:ascii="微软雅黑" w:hAnsi="微软雅黑" w:eastAsia="微软雅黑" w:cs="微软雅黑"/>
          <w:sz w:val="24"/>
          <w:u w:val="single"/>
        </w:rPr>
      </w:pPr>
      <w:bookmarkStart w:id="484" w:name="_Ref467052588"/>
      <w:r>
        <w:rPr>
          <w:rFonts w:hint="eastAsia" w:ascii="微软雅黑" w:hAnsi="微软雅黑" w:eastAsia="微软雅黑" w:cs="微软雅黑"/>
          <w:sz w:val="24"/>
        </w:rPr>
        <w:t xml:space="preserve">9.1    </w:t>
      </w:r>
      <w:r>
        <w:rPr>
          <w:rFonts w:hint="eastAsia" w:ascii="微软雅黑" w:hAnsi="微软雅黑" w:eastAsia="微软雅黑" w:cs="微软雅黑"/>
          <w:sz w:val="24"/>
          <w:u w:val="single"/>
        </w:rPr>
        <w:t xml:space="preserve"> </w:t>
      </w:r>
      <w:r>
        <w:rPr>
          <w:rFonts w:hint="eastAsia" w:ascii="微软雅黑" w:hAnsi="微软雅黑" w:eastAsia="微软雅黑" w:cs="微软雅黑"/>
          <w:b/>
          <w:bCs/>
          <w:sz w:val="24"/>
          <w:u w:val="single"/>
        </w:rPr>
        <w:t>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42CE356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9.2    上述文件应按照招标文件规定的格式填写、签署和盖章。</w:t>
      </w:r>
      <w:bookmarkEnd w:id="484"/>
    </w:p>
    <w:p w14:paraId="2215632E">
      <w:pPr>
        <w:pStyle w:val="4"/>
        <w:spacing w:before="0" w:after="0" w:line="360" w:lineRule="exact"/>
        <w:rPr>
          <w:rFonts w:ascii="微软雅黑" w:hAnsi="微软雅黑" w:eastAsia="微软雅黑" w:cs="微软雅黑"/>
          <w:b/>
          <w:bCs/>
          <w:u w:val="none"/>
        </w:rPr>
      </w:pPr>
      <w:bookmarkStart w:id="485" w:name="_Toc12338"/>
      <w:bookmarkStart w:id="486" w:name="_Toc10379"/>
      <w:bookmarkStart w:id="487" w:name="_Toc30354"/>
      <w:bookmarkStart w:id="488" w:name="_Toc14035"/>
      <w:bookmarkStart w:id="489" w:name="_Toc515647769"/>
      <w:bookmarkStart w:id="490" w:name="_Toc17150"/>
      <w:bookmarkStart w:id="491" w:name="_Toc17715"/>
      <w:bookmarkStart w:id="492" w:name="_Toc520356153"/>
      <w:bookmarkStart w:id="493" w:name="_Toc2056"/>
      <w:bookmarkStart w:id="494" w:name="_Toc22195"/>
      <w:bookmarkStart w:id="495" w:name="_Toc6978"/>
      <w:bookmarkStart w:id="496" w:name="_Toc4601"/>
      <w:bookmarkStart w:id="497" w:name="_Toc516367023"/>
      <w:bookmarkStart w:id="498" w:name="_Toc15151"/>
      <w:bookmarkStart w:id="499" w:name="_Toc12121"/>
      <w:bookmarkStart w:id="500" w:name="_Toc10584"/>
      <w:bookmarkStart w:id="501" w:name="_Toc17156"/>
      <w:bookmarkStart w:id="502" w:name="_Toc8301"/>
      <w:bookmarkStart w:id="503" w:name="_Toc14407"/>
      <w:bookmarkStart w:id="504" w:name="_Toc1506"/>
      <w:bookmarkStart w:id="505" w:name="_Toc30579"/>
      <w:bookmarkStart w:id="506" w:name="_Toc23028"/>
      <w:bookmarkStart w:id="507" w:name="_Toc2120"/>
      <w:bookmarkStart w:id="508" w:name="_Toc32499"/>
      <w:bookmarkStart w:id="509" w:name="_Toc16236"/>
      <w:bookmarkStart w:id="510" w:name="_Toc27868"/>
      <w:bookmarkStart w:id="511" w:name="_Toc11413"/>
      <w:bookmarkStart w:id="512" w:name="_Toc9452"/>
      <w:bookmarkStart w:id="513" w:name="_Toc31641"/>
      <w:bookmarkStart w:id="514" w:name="_Toc25543"/>
      <w:bookmarkStart w:id="515" w:name="_Toc6912"/>
      <w:bookmarkStart w:id="516" w:name="_Toc23702"/>
      <w:bookmarkStart w:id="517" w:name="_Toc7104"/>
      <w:bookmarkStart w:id="518" w:name="_Toc11121"/>
      <w:bookmarkStart w:id="519" w:name="_Toc8705"/>
      <w:bookmarkStart w:id="520" w:name="_Toc25025"/>
      <w:bookmarkStart w:id="521" w:name="_Toc18045"/>
      <w:bookmarkStart w:id="522" w:name="_Toc6734"/>
      <w:bookmarkStart w:id="523" w:name="_Toc1112"/>
      <w:bookmarkStart w:id="524" w:name="_Toc365"/>
      <w:bookmarkStart w:id="525" w:name="_Toc21131"/>
      <w:bookmarkStart w:id="526" w:name="_Toc25218"/>
      <w:bookmarkStart w:id="527" w:name="_Toc3082"/>
      <w:bookmarkStart w:id="528" w:name="_Toc9992"/>
      <w:bookmarkStart w:id="529" w:name="_Toc1879"/>
      <w:bookmarkStart w:id="530" w:name="_Toc32320"/>
      <w:bookmarkStart w:id="531" w:name="_Toc31216"/>
      <w:bookmarkStart w:id="532" w:name="_Toc17541"/>
      <w:r>
        <w:rPr>
          <w:rFonts w:hint="eastAsia" w:ascii="微软雅黑" w:hAnsi="微软雅黑" w:eastAsia="微软雅黑" w:cs="微软雅黑"/>
          <w:b/>
          <w:bCs/>
          <w:u w:val="none"/>
        </w:rPr>
        <w:t>10.证明投标的的合格性和符合招标文件规定的技术文件</w:t>
      </w:r>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r>
        <w:rPr>
          <w:rFonts w:hint="eastAsia" w:ascii="微软雅黑" w:hAnsi="微软雅黑" w:eastAsia="微软雅黑" w:cs="微软雅黑"/>
          <w:b/>
          <w:bCs/>
          <w:u w:val="none"/>
        </w:rPr>
        <w:t>。</w:t>
      </w:r>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p>
    <w:p w14:paraId="5B5771A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10.1</w:t>
      </w:r>
      <w:r>
        <w:rPr>
          <w:rFonts w:hint="eastAsia" w:ascii="微软雅黑" w:hAnsi="微软雅黑" w:eastAsia="微软雅黑" w:cs="微软雅黑"/>
          <w:sz w:val="24"/>
        </w:rPr>
        <w:tab/>
      </w:r>
      <w:r>
        <w:rPr>
          <w:rFonts w:hint="eastAsia" w:ascii="微软雅黑" w:hAnsi="微软雅黑" w:eastAsia="微软雅黑" w:cs="微软雅黑"/>
          <w:sz w:val="24"/>
        </w:rPr>
        <w:t>供应商应提交证明文件，证明其投标内容符合招标文件规定。该证明文件是投标文件的一部分。</w:t>
      </w:r>
    </w:p>
    <w:p w14:paraId="630BE96F">
      <w:pPr>
        <w:spacing w:line="360" w:lineRule="exact"/>
        <w:ind w:left="900" w:hanging="900" w:hangingChars="375"/>
        <w:rPr>
          <w:rFonts w:ascii="微软雅黑" w:hAnsi="微软雅黑" w:eastAsia="微软雅黑" w:cs="微软雅黑"/>
          <w:sz w:val="24"/>
        </w:rPr>
      </w:pPr>
      <w:bookmarkStart w:id="533" w:name="_Ref467306244"/>
      <w:r>
        <w:rPr>
          <w:rFonts w:hint="eastAsia" w:ascii="微软雅黑" w:hAnsi="微软雅黑" w:eastAsia="微软雅黑" w:cs="微软雅黑"/>
          <w:sz w:val="24"/>
        </w:rPr>
        <w:t>10.2</w:t>
      </w:r>
      <w:r>
        <w:rPr>
          <w:rFonts w:hint="eastAsia" w:ascii="微软雅黑" w:hAnsi="微软雅黑" w:eastAsia="微软雅黑" w:cs="微软雅黑"/>
          <w:sz w:val="24"/>
        </w:rPr>
        <w:tab/>
      </w:r>
      <w:r>
        <w:rPr>
          <w:rFonts w:hint="eastAsia" w:ascii="微软雅黑" w:hAnsi="微软雅黑" w:eastAsia="微软雅黑" w:cs="微软雅黑"/>
          <w:sz w:val="24"/>
        </w:rPr>
        <w:t>上款所述的证明文件，可以是文字资料、图纸和数据，</w:t>
      </w:r>
      <w:bookmarkEnd w:id="533"/>
      <w:r>
        <w:rPr>
          <w:rFonts w:hint="eastAsia" w:ascii="微软雅黑" w:hAnsi="微软雅黑" w:eastAsia="微软雅黑" w:cs="微软雅黑"/>
          <w:sz w:val="24"/>
        </w:rPr>
        <w:t>它包括：</w:t>
      </w:r>
    </w:p>
    <w:p w14:paraId="382E23C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10.2.1</w:t>
      </w:r>
      <w:r>
        <w:rPr>
          <w:rFonts w:hint="eastAsia" w:ascii="微软雅黑" w:hAnsi="微软雅黑" w:eastAsia="微软雅黑" w:cs="微软雅黑"/>
          <w:sz w:val="24"/>
        </w:rPr>
        <w:tab/>
      </w:r>
      <w:r>
        <w:rPr>
          <w:rFonts w:hint="eastAsia" w:ascii="微软雅黑" w:hAnsi="微软雅黑" w:eastAsia="微软雅黑" w:cs="微软雅黑"/>
          <w:sz w:val="24"/>
        </w:rPr>
        <w:t>服务主要技术指标的详细说明；</w:t>
      </w:r>
    </w:p>
    <w:p w14:paraId="4A54A4A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10.2.2</w:t>
      </w:r>
      <w:r>
        <w:rPr>
          <w:rFonts w:hint="eastAsia" w:ascii="微软雅黑" w:hAnsi="微软雅黑" w:eastAsia="微软雅黑" w:cs="微软雅黑"/>
          <w:sz w:val="24"/>
        </w:rPr>
        <w:tab/>
      </w:r>
      <w:r>
        <w:rPr>
          <w:rFonts w:hint="eastAsia" w:ascii="微软雅黑" w:hAnsi="微软雅黑" w:eastAsia="微软雅黑" w:cs="微软雅黑"/>
          <w:sz w:val="24"/>
        </w:rPr>
        <w:t>对照招标文件技术要求，逐条说明所提供服务及伴随的履约服务已对招标文件的技术要求做出了实质性的响应，或申明与技术要求条文的偏差和例外。</w:t>
      </w:r>
    </w:p>
    <w:p w14:paraId="390C4580">
      <w:pPr>
        <w:pStyle w:val="4"/>
        <w:spacing w:before="0" w:after="0" w:line="360" w:lineRule="exact"/>
        <w:rPr>
          <w:rFonts w:ascii="微软雅黑" w:hAnsi="微软雅黑" w:eastAsia="微软雅黑" w:cs="微软雅黑"/>
          <w:b/>
          <w:bCs/>
          <w:u w:val="none"/>
        </w:rPr>
      </w:pPr>
      <w:bookmarkStart w:id="534" w:name="_Toc29489"/>
      <w:bookmarkStart w:id="535" w:name="_Toc23231"/>
      <w:bookmarkStart w:id="536" w:name="_Toc30467"/>
      <w:bookmarkStart w:id="537" w:name="_Toc20991"/>
      <w:bookmarkStart w:id="538" w:name="_Toc24468"/>
      <w:bookmarkStart w:id="539" w:name="_Toc4381"/>
      <w:bookmarkStart w:id="540" w:name="_Toc25603"/>
      <w:bookmarkStart w:id="541" w:name="_Toc30792"/>
      <w:bookmarkStart w:id="542" w:name="_Toc6338"/>
      <w:bookmarkStart w:id="543" w:name="_Toc16104"/>
      <w:bookmarkStart w:id="544" w:name="_Toc28480"/>
      <w:bookmarkStart w:id="545" w:name="_Toc28869"/>
      <w:bookmarkStart w:id="546" w:name="_Toc515647770"/>
      <w:bookmarkStart w:id="547" w:name="_Toc8614"/>
      <w:bookmarkStart w:id="548" w:name="_Toc25641"/>
      <w:bookmarkStart w:id="549" w:name="_Toc25040"/>
      <w:bookmarkStart w:id="550" w:name="_Toc9374"/>
      <w:bookmarkStart w:id="551" w:name="_Toc14799"/>
      <w:bookmarkStart w:id="552" w:name="_Toc30445"/>
      <w:bookmarkStart w:id="553" w:name="_Toc5701"/>
      <w:bookmarkStart w:id="554" w:name="_Toc12610"/>
      <w:bookmarkStart w:id="555" w:name="_Toc11160"/>
      <w:bookmarkStart w:id="556" w:name="_Toc2471"/>
      <w:bookmarkStart w:id="557" w:name="_Toc16481"/>
      <w:bookmarkStart w:id="558" w:name="_Toc26441"/>
      <w:bookmarkStart w:id="559" w:name="_Toc18640"/>
      <w:bookmarkStart w:id="560" w:name="_Toc21396"/>
      <w:bookmarkStart w:id="561" w:name="_Toc31445"/>
      <w:bookmarkStart w:id="562" w:name="_Toc4583"/>
      <w:bookmarkStart w:id="563" w:name="_Toc31204"/>
      <w:bookmarkStart w:id="564" w:name="_Toc31579"/>
      <w:bookmarkStart w:id="565" w:name="_Toc683"/>
      <w:bookmarkStart w:id="566" w:name="_Toc26145"/>
      <w:bookmarkStart w:id="567" w:name="_Toc5144"/>
      <w:bookmarkStart w:id="568" w:name="_Toc3868"/>
      <w:bookmarkStart w:id="569" w:name="_Toc301"/>
      <w:bookmarkStart w:id="570" w:name="_Toc17724"/>
      <w:bookmarkStart w:id="571" w:name="_Toc947"/>
      <w:bookmarkStart w:id="572" w:name="_Toc31824"/>
      <w:bookmarkStart w:id="573" w:name="_Toc29474"/>
      <w:bookmarkStart w:id="574" w:name="_Toc29204"/>
      <w:bookmarkStart w:id="575" w:name="_Toc2326"/>
      <w:bookmarkStart w:id="576" w:name="_Toc9578"/>
      <w:bookmarkStart w:id="577" w:name="_Toc2248"/>
      <w:bookmarkStart w:id="578" w:name="_Toc29220"/>
      <w:bookmarkStart w:id="579" w:name="_Toc25118"/>
      <w:bookmarkStart w:id="580" w:name="_Toc520356155"/>
      <w:r>
        <w:rPr>
          <w:rFonts w:hint="eastAsia" w:ascii="微软雅黑" w:hAnsi="微软雅黑" w:eastAsia="微软雅黑" w:cs="微软雅黑"/>
          <w:b/>
          <w:bCs/>
          <w:u w:val="none"/>
        </w:rPr>
        <w:t>11.投标报价</w:t>
      </w:r>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p>
    <w:p w14:paraId="78C7EFA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11.1</w:t>
      </w:r>
      <w:r>
        <w:rPr>
          <w:rFonts w:hint="eastAsia" w:ascii="微软雅黑" w:hAnsi="微软雅黑" w:eastAsia="微软雅黑" w:cs="微软雅黑"/>
          <w:sz w:val="24"/>
        </w:rPr>
        <w:tab/>
      </w:r>
      <w:r>
        <w:rPr>
          <w:rFonts w:hint="eastAsia" w:ascii="微软雅黑" w:hAnsi="微软雅黑" w:eastAsia="微软雅黑" w:cs="微软雅黑"/>
          <w:sz w:val="24"/>
        </w:rPr>
        <w:t>所有投标均以人民币报价。供应商的投标报价应遵守《中华人民共和国价格法》。同时，根据《中华人民共和国政府采购法》第二条的规定，为保证公平竞争，如有主体部分的赠与行为，其投标将被认定为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63F53098">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11.2</w:t>
      </w:r>
      <w:r>
        <w:rPr>
          <w:rFonts w:hint="eastAsia" w:ascii="微软雅黑" w:hAnsi="微软雅黑" w:eastAsia="微软雅黑" w:cs="微软雅黑"/>
          <w:sz w:val="24"/>
        </w:rPr>
        <w:tab/>
      </w:r>
      <w:r>
        <w:rPr>
          <w:rFonts w:hint="eastAsia" w:ascii="微软雅黑" w:hAnsi="微软雅黑" w:eastAsia="微软雅黑" w:cs="微软雅黑"/>
          <w:sz w:val="24"/>
        </w:rPr>
        <w:t>供应商应在投标分项报价表上标明投标相关服务的单价（如适用）和总价，并由法定代表人签署。</w:t>
      </w:r>
    </w:p>
    <w:p w14:paraId="45225E2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11.3</w:t>
      </w:r>
      <w:r>
        <w:rPr>
          <w:rFonts w:hint="eastAsia" w:ascii="微软雅黑" w:hAnsi="微软雅黑" w:eastAsia="微软雅黑" w:cs="微软雅黑"/>
          <w:sz w:val="24"/>
        </w:rPr>
        <w:tab/>
      </w:r>
      <w:r>
        <w:rPr>
          <w:rFonts w:hint="eastAsia" w:ascii="微软雅黑" w:hAnsi="微软雅黑" w:eastAsia="微软雅黑" w:cs="微软雅黑"/>
          <w:sz w:val="24"/>
        </w:rPr>
        <w:t>投标分项报价表上的价格应按下列方式填写；</w:t>
      </w:r>
    </w:p>
    <w:p w14:paraId="5B6BAAA9">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11.4</w:t>
      </w:r>
      <w:r>
        <w:rPr>
          <w:rFonts w:hint="eastAsia" w:ascii="微软雅黑" w:hAnsi="微软雅黑" w:eastAsia="微软雅黑" w:cs="微软雅黑"/>
          <w:sz w:val="24"/>
        </w:rPr>
        <w:tab/>
      </w:r>
      <w:r>
        <w:rPr>
          <w:rFonts w:hint="eastAsia" w:ascii="微软雅黑" w:hAnsi="微软雅黑" w:eastAsia="微软雅黑" w:cs="微软雅黑"/>
          <w:sz w:val="24"/>
        </w:rPr>
        <w:t>供应商所报的各分项投标单价在合同履行过程中是固定不变的，不得以任何理由予以变更。任何包含价格调整要求的投标，其投标将被认定为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1D744D3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11.5</w:t>
      </w:r>
      <w:r>
        <w:rPr>
          <w:rFonts w:hint="eastAsia" w:ascii="微软雅黑" w:hAnsi="微软雅黑" w:eastAsia="微软雅黑" w:cs="微软雅黑"/>
          <w:sz w:val="24"/>
        </w:rPr>
        <w:tab/>
      </w:r>
      <w:r>
        <w:rPr>
          <w:rFonts w:hint="eastAsia" w:ascii="微软雅黑" w:hAnsi="微软雅黑" w:eastAsia="微软雅黑" w:cs="微软雅黑"/>
          <w:sz w:val="24"/>
        </w:rPr>
        <w:t>每种服务只能有一个投标报价。采购人不接受具有附加条件的报价。</w:t>
      </w:r>
    </w:p>
    <w:p w14:paraId="3F20B92C">
      <w:pPr>
        <w:pStyle w:val="4"/>
        <w:spacing w:before="0" w:after="0" w:line="360" w:lineRule="exact"/>
        <w:rPr>
          <w:rFonts w:ascii="微软雅黑" w:hAnsi="微软雅黑" w:eastAsia="微软雅黑" w:cs="微软雅黑"/>
          <w:b/>
          <w:bCs/>
          <w:u w:val="none"/>
        </w:rPr>
      </w:pPr>
      <w:bookmarkStart w:id="581" w:name="_Toc26186"/>
      <w:bookmarkStart w:id="582" w:name="_Toc18450"/>
      <w:bookmarkStart w:id="583" w:name="_Toc18556"/>
      <w:bookmarkStart w:id="584" w:name="_Toc401"/>
      <w:bookmarkStart w:id="585" w:name="_Toc10329"/>
      <w:bookmarkStart w:id="586" w:name="_Toc11825"/>
      <w:bookmarkStart w:id="587" w:name="_Toc2895"/>
      <w:bookmarkStart w:id="588" w:name="_Toc22928"/>
      <w:bookmarkStart w:id="589" w:name="_Toc9261"/>
      <w:bookmarkStart w:id="590" w:name="_Toc32285"/>
      <w:bookmarkStart w:id="591" w:name="_Toc30151"/>
      <w:bookmarkStart w:id="592" w:name="_Toc232"/>
      <w:bookmarkStart w:id="593" w:name="_Toc17788"/>
      <w:bookmarkStart w:id="594" w:name="_Toc11514"/>
      <w:bookmarkStart w:id="595" w:name="_Toc19976"/>
      <w:bookmarkStart w:id="596" w:name="_Toc5656"/>
      <w:bookmarkStart w:id="597" w:name="_Toc28149"/>
      <w:bookmarkStart w:id="598" w:name="_Toc26535"/>
      <w:bookmarkStart w:id="599" w:name="_Toc11773"/>
      <w:bookmarkStart w:id="600" w:name="_Toc24283"/>
      <w:bookmarkStart w:id="601" w:name="_Toc515647771"/>
      <w:bookmarkStart w:id="602" w:name="_Toc7289"/>
      <w:bookmarkStart w:id="603" w:name="_Toc20927"/>
      <w:bookmarkStart w:id="604" w:name="_Toc28730"/>
      <w:bookmarkStart w:id="605" w:name="_Toc21719"/>
      <w:bookmarkStart w:id="606" w:name="_Toc15478"/>
      <w:bookmarkStart w:id="607" w:name="_Toc22722"/>
      <w:bookmarkStart w:id="608" w:name="_Ref467306513"/>
      <w:bookmarkStart w:id="609" w:name="_Toc12332"/>
      <w:bookmarkStart w:id="610" w:name="_Toc1683"/>
      <w:bookmarkStart w:id="611" w:name="_Toc19603"/>
      <w:bookmarkStart w:id="612" w:name="_Toc23784"/>
      <w:bookmarkStart w:id="613" w:name="_Toc25003"/>
      <w:bookmarkStart w:id="614" w:name="_Toc520356156"/>
      <w:bookmarkStart w:id="615" w:name="_Toc3833"/>
      <w:bookmarkStart w:id="616" w:name="_Toc5630"/>
      <w:bookmarkStart w:id="617" w:name="_Toc9366"/>
      <w:bookmarkStart w:id="618" w:name="_Toc22850"/>
      <w:bookmarkStart w:id="619" w:name="_Toc30245"/>
      <w:bookmarkStart w:id="620" w:name="_Toc19598"/>
      <w:bookmarkStart w:id="621" w:name="_Toc4192"/>
      <w:bookmarkStart w:id="622" w:name="_Toc28776"/>
      <w:bookmarkStart w:id="623" w:name="_Toc3670"/>
      <w:bookmarkStart w:id="624" w:name="_Toc11480"/>
      <w:bookmarkStart w:id="625" w:name="_Toc25927"/>
      <w:bookmarkStart w:id="626" w:name="_Toc5648"/>
      <w:bookmarkStart w:id="627" w:name="_Toc15349"/>
      <w:bookmarkStart w:id="628" w:name="_Toc23666"/>
      <w:r>
        <w:rPr>
          <w:rFonts w:hint="eastAsia" w:ascii="微软雅黑" w:hAnsi="微软雅黑" w:eastAsia="微软雅黑" w:cs="微软雅黑"/>
          <w:b/>
          <w:bCs/>
          <w:u w:val="none"/>
        </w:rPr>
        <w:t>12.投标保证金</w:t>
      </w:r>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p>
    <w:p w14:paraId="66A7CFAE">
      <w:pPr>
        <w:spacing w:line="360" w:lineRule="exact"/>
        <w:ind w:left="900" w:hanging="900" w:hangingChars="375"/>
        <w:rPr>
          <w:rFonts w:ascii="微软雅黑" w:hAnsi="微软雅黑" w:eastAsia="微软雅黑" w:cs="微软雅黑"/>
          <w:sz w:val="24"/>
        </w:rPr>
      </w:pPr>
      <w:bookmarkStart w:id="629" w:name="_Ref467306302"/>
      <w:r>
        <w:rPr>
          <w:rFonts w:hint="eastAsia" w:ascii="微软雅黑" w:hAnsi="微软雅黑" w:eastAsia="微软雅黑" w:cs="微软雅黑"/>
          <w:sz w:val="24"/>
        </w:rPr>
        <w:t>12.1</w:t>
      </w:r>
      <w:r>
        <w:rPr>
          <w:rFonts w:hint="eastAsia" w:ascii="微软雅黑" w:hAnsi="微软雅黑" w:eastAsia="微软雅黑" w:cs="微软雅黑"/>
          <w:sz w:val="24"/>
        </w:rPr>
        <w:tab/>
      </w:r>
      <w:r>
        <w:rPr>
          <w:rFonts w:hint="eastAsia" w:ascii="微软雅黑" w:hAnsi="微软雅黑" w:eastAsia="微软雅黑" w:cs="微软雅黑"/>
          <w:sz w:val="24"/>
        </w:rPr>
        <w:t>供应商应提交</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中规定的投标保证金</w:t>
      </w:r>
      <w:bookmarkEnd w:id="629"/>
      <w:r>
        <w:rPr>
          <w:rFonts w:hint="eastAsia" w:ascii="微软雅黑" w:hAnsi="微软雅黑" w:eastAsia="微软雅黑" w:cs="微软雅黑"/>
          <w:sz w:val="24"/>
        </w:rPr>
        <w:t>，并作为其投标的一部分。</w:t>
      </w:r>
    </w:p>
    <w:p w14:paraId="3EF13C9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12.2</w:t>
      </w:r>
      <w:r>
        <w:rPr>
          <w:rFonts w:hint="eastAsia" w:ascii="微软雅黑" w:hAnsi="微软雅黑" w:eastAsia="微软雅黑" w:cs="微软雅黑"/>
          <w:sz w:val="24"/>
        </w:rPr>
        <w:tab/>
      </w:r>
      <w:r>
        <w:rPr>
          <w:rFonts w:hint="eastAsia" w:ascii="微软雅黑" w:hAnsi="微软雅黑" w:eastAsia="微软雅黑" w:cs="微软雅黑"/>
          <w:sz w:val="24"/>
        </w:rPr>
        <w:t>供应商存在下列情形的，投标保证金不予退还：</w:t>
      </w:r>
    </w:p>
    <w:p w14:paraId="3C5EB6F3">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（1）在投标有效期内，撤销投标的；</w:t>
      </w:r>
    </w:p>
    <w:p w14:paraId="34BBCE1E">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（2）中标后不按本须知第30条的规定与采购人签订合同的；</w:t>
      </w:r>
    </w:p>
    <w:p w14:paraId="41D75BEF">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（3）中标后不按本须知第31条的规定提交履约保证金的；</w:t>
      </w:r>
    </w:p>
    <w:p w14:paraId="2C6CAA38">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（4）中标后不按本须知第32条的规定缴纳中标服务费的；</w:t>
      </w:r>
    </w:p>
    <w:p w14:paraId="11C217FA">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（5）供应商在投标文件中提供虚假材料的；</w:t>
      </w:r>
    </w:p>
    <w:p w14:paraId="15B31CDC">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（6）供应商与采购人、其他供应商或者采购代理机构恶意串通的；</w:t>
      </w:r>
    </w:p>
    <w:p w14:paraId="0D18CC73">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（7）供应商在提交投标文件截止时间后撤回投标文件的；</w:t>
      </w:r>
    </w:p>
    <w:p w14:paraId="4256204A">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（8）除因不可抗力或招标文件认可的情形以外，成交供应商不与采购人签订合同的；</w:t>
      </w:r>
    </w:p>
    <w:p w14:paraId="6515A978">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（9）招标文件规定的其他情形；</w:t>
      </w:r>
    </w:p>
    <w:p w14:paraId="3C22F957">
      <w:pPr>
        <w:pStyle w:val="16"/>
        <w:tabs>
          <w:tab w:val="left" w:pos="2240"/>
        </w:tabs>
        <w:spacing w:line="360" w:lineRule="exact"/>
        <w:ind w:left="479" w:leftChars="228" w:firstLine="180" w:firstLineChars="75"/>
        <w:rPr>
          <w:rFonts w:ascii="微软雅黑" w:hAnsi="微软雅黑" w:eastAsia="微软雅黑" w:cs="微软雅黑"/>
          <w:sz w:val="24"/>
          <w:szCs w:val="24"/>
        </w:rPr>
      </w:pPr>
      <w:r>
        <w:rPr>
          <w:rFonts w:hint="eastAsia" w:ascii="微软雅黑" w:hAnsi="微软雅黑" w:eastAsia="微软雅黑" w:cs="微软雅黑"/>
          <w:sz w:val="24"/>
          <w:szCs w:val="24"/>
        </w:rPr>
        <w:t>（10）存在其他违法违规行为的。</w:t>
      </w:r>
    </w:p>
    <w:p w14:paraId="6A0EF5A8">
      <w:pPr>
        <w:spacing w:line="360" w:lineRule="exact"/>
        <w:ind w:left="900" w:hanging="900" w:hangingChars="375"/>
        <w:rPr>
          <w:rFonts w:ascii="微软雅黑" w:hAnsi="微软雅黑" w:eastAsia="微软雅黑" w:cs="微软雅黑"/>
          <w:sz w:val="24"/>
        </w:rPr>
      </w:pPr>
      <w:bookmarkStart w:id="630" w:name="_Ref467306336"/>
      <w:r>
        <w:rPr>
          <w:rFonts w:hint="eastAsia" w:ascii="微软雅黑" w:hAnsi="微软雅黑" w:eastAsia="微软雅黑" w:cs="微软雅黑"/>
          <w:sz w:val="24"/>
        </w:rPr>
        <w:t>12.3</w:t>
      </w:r>
      <w:r>
        <w:rPr>
          <w:rFonts w:hint="eastAsia" w:ascii="微软雅黑" w:hAnsi="微软雅黑" w:eastAsia="微软雅黑" w:cs="微软雅黑"/>
          <w:sz w:val="24"/>
        </w:rPr>
        <w:tab/>
      </w:r>
      <w:bookmarkEnd w:id="630"/>
      <w:r>
        <w:rPr>
          <w:rFonts w:hint="eastAsia" w:ascii="微软雅黑" w:hAnsi="微软雅黑" w:eastAsia="微软雅黑" w:cs="微软雅黑"/>
          <w:sz w:val="24"/>
        </w:rPr>
        <w:t>政府采购信用担保试点范围内的项目，接受符合财政部门规定的政府采购投标担保函原件。</w:t>
      </w:r>
    </w:p>
    <w:p w14:paraId="1604123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12.4</w:t>
      </w:r>
      <w:r>
        <w:rPr>
          <w:rFonts w:hint="eastAsia" w:ascii="微软雅黑" w:hAnsi="微软雅黑" w:eastAsia="微软雅黑" w:cs="微软雅黑"/>
          <w:sz w:val="24"/>
        </w:rPr>
        <w:tab/>
      </w:r>
      <w:r>
        <w:rPr>
          <w:rFonts w:hint="eastAsia" w:ascii="微软雅黑" w:hAnsi="微软雅黑" w:eastAsia="微软雅黑" w:cs="微软雅黑"/>
          <w:sz w:val="24"/>
        </w:rPr>
        <w:t>供应商未按本须知第12.1和12.3条规定提交投标保证金的，其投标将被认定为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4B7A0650">
      <w:pPr>
        <w:spacing w:line="360" w:lineRule="exact"/>
        <w:rPr>
          <w:rFonts w:ascii="微软雅黑" w:hAnsi="微软雅黑" w:eastAsia="微软雅黑" w:cs="微软雅黑"/>
          <w:sz w:val="24"/>
        </w:rPr>
      </w:pPr>
      <w:r>
        <w:rPr>
          <w:rFonts w:hint="eastAsia" w:ascii="微软雅黑" w:hAnsi="微软雅黑" w:eastAsia="微软雅黑" w:cs="微软雅黑"/>
          <w:sz w:val="24"/>
        </w:rPr>
        <w:t>12.4.1  采用电汇形式的，一般可以实时入账。</w:t>
      </w:r>
    </w:p>
    <w:p w14:paraId="7E8FBBAF">
      <w:pPr>
        <w:spacing w:line="360" w:lineRule="exact"/>
        <w:ind w:left="960" w:hanging="960" w:hangingChars="400"/>
        <w:jc w:val="left"/>
        <w:rPr>
          <w:rFonts w:ascii="微软雅黑" w:hAnsi="微软雅黑" w:eastAsia="微软雅黑" w:cs="微软雅黑"/>
          <w:sz w:val="24"/>
        </w:rPr>
      </w:pPr>
      <w:r>
        <w:rPr>
          <w:rFonts w:hint="eastAsia" w:ascii="微软雅黑" w:hAnsi="微软雅黑" w:eastAsia="微软雅黑" w:cs="微软雅黑"/>
          <w:sz w:val="24"/>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招标文件的第22.2条相关规定处理。</w:t>
      </w:r>
    </w:p>
    <w:p w14:paraId="6238D25E">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12.5   联合体投标的，可以由联合体中的一方或者共同提交投标保证金。以一方名义提交投标保证金的，对联合体各方均具有约束力。</w:t>
      </w:r>
    </w:p>
    <w:p w14:paraId="1FE0B3C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12.6</w:t>
      </w:r>
      <w:r>
        <w:rPr>
          <w:rFonts w:hint="eastAsia" w:ascii="微软雅黑" w:hAnsi="微软雅黑" w:eastAsia="微软雅黑" w:cs="微软雅黑"/>
          <w:sz w:val="24"/>
        </w:rPr>
        <w:tab/>
      </w:r>
      <w:r>
        <w:rPr>
          <w:rFonts w:hint="eastAsia" w:ascii="微软雅黑" w:hAnsi="微软雅黑" w:eastAsia="微软雅黑" w:cs="微软雅黑"/>
          <w:sz w:val="24"/>
        </w:rPr>
        <w:t>投标保证金的退还</w:t>
      </w:r>
    </w:p>
    <w:p w14:paraId="6610B35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12.6.1  中标人应在与采购人签订合同之日起5个工作日内，及时联系保证金收受机构办理投标保证金无息退还手续。</w:t>
      </w:r>
    </w:p>
    <w:p w14:paraId="4259663C">
      <w:pPr>
        <w:spacing w:line="360" w:lineRule="exact"/>
        <w:ind w:left="960" w:hanging="960" w:hangingChars="400"/>
        <w:rPr>
          <w:rFonts w:ascii="微软雅黑" w:hAnsi="微软雅黑" w:eastAsia="微软雅黑" w:cs="微软雅黑"/>
          <w:sz w:val="24"/>
        </w:rPr>
      </w:pPr>
      <w:r>
        <w:rPr>
          <w:rFonts w:hint="eastAsia" w:ascii="微软雅黑" w:hAnsi="微软雅黑" w:eastAsia="微软雅黑" w:cs="微软雅黑"/>
          <w:sz w:val="24"/>
        </w:rPr>
        <w:t>12.6.2  未中标供应商的投标保证金将在中标通知书发出之日暨中标结果公告公布之日起5个工作日内无息退还。供应商应及时联系保证金收受机构办理退还投标保证金手续。</w:t>
      </w:r>
    </w:p>
    <w:p w14:paraId="60B3EB6F">
      <w:pPr>
        <w:spacing w:line="360" w:lineRule="exact"/>
        <w:rPr>
          <w:rFonts w:ascii="微软雅黑" w:hAnsi="微软雅黑" w:eastAsia="微软雅黑" w:cs="微软雅黑"/>
          <w:sz w:val="24"/>
        </w:rPr>
      </w:pPr>
      <w:r>
        <w:rPr>
          <w:rFonts w:hint="eastAsia" w:ascii="微软雅黑" w:hAnsi="微软雅黑" w:eastAsia="微软雅黑" w:cs="微软雅黑"/>
          <w:sz w:val="24"/>
        </w:rPr>
        <w:t>12.6.3  政府采购投标担保函不予退回。</w:t>
      </w:r>
    </w:p>
    <w:p w14:paraId="4DB36274">
      <w:pPr>
        <w:spacing w:line="360" w:lineRule="exact"/>
        <w:ind w:left="960" w:hanging="960" w:hangingChars="400"/>
        <w:rPr>
          <w:rFonts w:ascii="微软雅黑" w:hAnsi="微软雅黑" w:eastAsia="微软雅黑" w:cs="微软雅黑"/>
          <w:sz w:val="24"/>
        </w:rPr>
      </w:pPr>
      <w:r>
        <w:rPr>
          <w:rFonts w:hint="eastAsia" w:ascii="微软雅黑" w:hAnsi="微软雅黑" w:eastAsia="微软雅黑" w:cs="微软雅黑"/>
          <w:sz w:val="24"/>
        </w:rPr>
        <w:t>12.7    因供应商自身原因导致无法及时退还的，采购人或采购代理机构将不承担相应责任。</w:t>
      </w:r>
    </w:p>
    <w:p w14:paraId="2460A695">
      <w:pPr>
        <w:pStyle w:val="4"/>
        <w:spacing w:before="0" w:after="0" w:line="360" w:lineRule="exact"/>
        <w:rPr>
          <w:rFonts w:ascii="微软雅黑" w:hAnsi="微软雅黑" w:eastAsia="微软雅黑" w:cs="微软雅黑"/>
          <w:b/>
          <w:bCs/>
          <w:u w:val="none"/>
        </w:rPr>
      </w:pPr>
      <w:bookmarkStart w:id="631" w:name="_Toc21116"/>
      <w:bookmarkStart w:id="632" w:name="_Toc31260"/>
      <w:bookmarkStart w:id="633" w:name="_Toc3538"/>
      <w:bookmarkStart w:id="634" w:name="_Toc7349"/>
      <w:bookmarkStart w:id="635" w:name="_Toc1719"/>
      <w:bookmarkStart w:id="636" w:name="_Toc6887"/>
      <w:bookmarkStart w:id="637" w:name="_Toc8322"/>
      <w:bookmarkStart w:id="638" w:name="_Toc3714"/>
      <w:bookmarkStart w:id="639" w:name="_Toc12947"/>
      <w:bookmarkStart w:id="640" w:name="_Toc13589"/>
      <w:bookmarkStart w:id="641" w:name="_Toc32331"/>
      <w:bookmarkStart w:id="642" w:name="_Toc26688"/>
      <w:bookmarkStart w:id="643" w:name="_Toc23657"/>
      <w:bookmarkStart w:id="644" w:name="_Toc12902"/>
      <w:bookmarkStart w:id="645" w:name="_Toc11127"/>
      <w:bookmarkStart w:id="646" w:name="_Toc1977"/>
      <w:bookmarkStart w:id="647" w:name="_Toc14320"/>
      <w:bookmarkStart w:id="648" w:name="_Toc13999"/>
      <w:bookmarkStart w:id="649" w:name="_Toc11969"/>
      <w:bookmarkStart w:id="650" w:name="_Toc28650"/>
      <w:bookmarkStart w:id="651" w:name="_Toc24866"/>
      <w:bookmarkStart w:id="652" w:name="_Toc11017"/>
      <w:bookmarkStart w:id="653" w:name="_Toc11523"/>
      <w:bookmarkStart w:id="654" w:name="_Toc11132"/>
      <w:bookmarkStart w:id="655" w:name="_Toc27999"/>
      <w:bookmarkStart w:id="656" w:name="_Toc11097"/>
      <w:bookmarkStart w:id="657" w:name="_Toc32569"/>
      <w:bookmarkStart w:id="658" w:name="_Toc12852"/>
      <w:bookmarkStart w:id="659" w:name="_Toc20422"/>
      <w:bookmarkStart w:id="660" w:name="_Toc1255"/>
      <w:bookmarkStart w:id="661" w:name="_Toc30519"/>
      <w:bookmarkStart w:id="662" w:name="_Toc12776"/>
      <w:bookmarkStart w:id="663" w:name="_Toc3809"/>
      <w:bookmarkStart w:id="664" w:name="_Toc13712"/>
      <w:bookmarkStart w:id="665" w:name="_Toc19152"/>
      <w:bookmarkStart w:id="666" w:name="_Toc30090"/>
      <w:bookmarkStart w:id="667" w:name="_Toc23590"/>
      <w:bookmarkStart w:id="668" w:name="_Toc10221"/>
      <w:bookmarkStart w:id="669" w:name="_Toc31306"/>
      <w:bookmarkStart w:id="670" w:name="_Toc520356157"/>
      <w:bookmarkStart w:id="671" w:name="_Toc13507"/>
      <w:bookmarkStart w:id="672" w:name="_Toc515647772"/>
      <w:bookmarkStart w:id="673" w:name="_Toc31338"/>
      <w:bookmarkStart w:id="674" w:name="_Toc19790"/>
      <w:bookmarkStart w:id="675" w:name="_Toc3015"/>
      <w:bookmarkStart w:id="676" w:name="_Toc19140"/>
      <w:bookmarkStart w:id="677" w:name="_Toc17927"/>
      <w:r>
        <w:rPr>
          <w:rFonts w:hint="eastAsia" w:ascii="微软雅黑" w:hAnsi="微软雅黑" w:eastAsia="微软雅黑" w:cs="微软雅黑"/>
          <w:b/>
          <w:bCs/>
          <w:u w:val="none"/>
        </w:rPr>
        <w:t>13.投标有效期</w:t>
      </w:r>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p>
    <w:p w14:paraId="65A0071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13.1</w:t>
      </w:r>
      <w:r>
        <w:rPr>
          <w:rFonts w:hint="eastAsia" w:ascii="微软雅黑" w:hAnsi="微软雅黑" w:eastAsia="微软雅黑" w:cs="微软雅黑"/>
          <w:sz w:val="24"/>
        </w:rPr>
        <w:tab/>
      </w:r>
      <w:r>
        <w:rPr>
          <w:rFonts w:hint="eastAsia" w:ascii="微软雅黑" w:hAnsi="微软雅黑" w:eastAsia="微软雅黑" w:cs="微软雅黑"/>
          <w:sz w:val="24"/>
        </w:rPr>
        <w:t>投标应在</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中规定时间内保持有效。投标有效期不满足要求的投标，其投标将被认定为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5C538D6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13.2</w:t>
      </w:r>
      <w:r>
        <w:rPr>
          <w:rFonts w:hint="eastAsia" w:ascii="微软雅黑" w:hAnsi="微软雅黑" w:eastAsia="微软雅黑" w:cs="微软雅黑"/>
          <w:sz w:val="24"/>
        </w:rPr>
        <w:tab/>
      </w:r>
      <w:r>
        <w:rPr>
          <w:rFonts w:hint="eastAsia" w:ascii="微软雅黑" w:hAnsi="微软雅黑" w:eastAsia="微软雅黑" w:cs="微软雅黑"/>
          <w:sz w:val="24"/>
        </w:rPr>
        <w:t>为保证有充分时间签订合同，采购人或采购代理机构可根据实际情况，在原投标有效期截止之前，要求供应商延长投标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7BE94A34">
      <w:pPr>
        <w:pStyle w:val="4"/>
        <w:spacing w:before="0" w:after="0" w:line="360" w:lineRule="exact"/>
        <w:rPr>
          <w:rFonts w:ascii="微软雅黑" w:hAnsi="微软雅黑" w:eastAsia="微软雅黑" w:cs="微软雅黑"/>
          <w:b/>
          <w:bCs/>
          <w:u w:val="none"/>
        </w:rPr>
      </w:pPr>
      <w:bookmarkStart w:id="678" w:name="_Toc8960"/>
      <w:bookmarkStart w:id="679" w:name="_Toc23524"/>
      <w:bookmarkStart w:id="680" w:name="_Toc25260"/>
      <w:bookmarkStart w:id="681" w:name="_Toc16166"/>
      <w:bookmarkStart w:id="682" w:name="_Toc28038"/>
      <w:bookmarkStart w:id="683" w:name="_Toc24862"/>
      <w:bookmarkStart w:id="684" w:name="_Toc15619"/>
      <w:bookmarkStart w:id="685" w:name="_Toc1186"/>
      <w:bookmarkStart w:id="686" w:name="_Toc13605"/>
      <w:bookmarkStart w:id="687" w:name="_Toc20631"/>
      <w:bookmarkStart w:id="688" w:name="_Toc19799"/>
      <w:bookmarkStart w:id="689" w:name="_Toc31614"/>
      <w:bookmarkStart w:id="690" w:name="_Toc20910"/>
      <w:bookmarkStart w:id="691" w:name="_Toc16821"/>
      <w:bookmarkStart w:id="692" w:name="_Toc6305"/>
      <w:bookmarkStart w:id="693" w:name="_Toc27447"/>
      <w:bookmarkStart w:id="694" w:name="_Toc9241"/>
      <w:bookmarkStart w:id="695" w:name="_Toc13877"/>
      <w:bookmarkStart w:id="696" w:name="_Toc515647774"/>
      <w:bookmarkStart w:id="697" w:name="_Toc11179"/>
      <w:bookmarkStart w:id="698" w:name="_Toc216582808"/>
      <w:bookmarkStart w:id="699" w:name="_Toc16865"/>
      <w:bookmarkStart w:id="700" w:name="_Toc520356159"/>
      <w:r>
        <w:rPr>
          <w:rFonts w:hint="eastAsia" w:ascii="微软雅黑" w:hAnsi="微软雅黑" w:eastAsia="微软雅黑" w:cs="微软雅黑"/>
          <w:b/>
          <w:bCs/>
          <w:u w:val="none"/>
        </w:rPr>
        <w:t>14.投标文件的签署及规定</w:t>
      </w:r>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p>
    <w:p w14:paraId="7C41A9F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14.1</w:t>
      </w:r>
      <w:r>
        <w:rPr>
          <w:rFonts w:hint="eastAsia" w:ascii="微软雅黑" w:hAnsi="微软雅黑" w:eastAsia="微软雅黑" w:cs="微软雅黑"/>
          <w:sz w:val="24"/>
        </w:rPr>
        <w:tab/>
      </w:r>
      <w:r>
        <w:rPr>
          <w:rFonts w:hint="eastAsia" w:ascii="微软雅黑" w:hAnsi="微软雅黑" w:eastAsia="微软雅黑" w:cs="微软雅黑"/>
          <w:sz w:val="24"/>
        </w:rPr>
        <w:t>供应商应按供应商须知资料表中的规定，准备和上传投标文件。</w:t>
      </w:r>
    </w:p>
    <w:p w14:paraId="14C00360">
      <w:pPr>
        <w:spacing w:line="360" w:lineRule="exact"/>
        <w:rPr>
          <w:rFonts w:ascii="微软雅黑" w:hAnsi="微软雅黑" w:eastAsia="微软雅黑" w:cs="微软雅黑"/>
          <w:sz w:val="24"/>
        </w:rPr>
      </w:pPr>
      <w:bookmarkStart w:id="701" w:name="_Toc25125"/>
      <w:bookmarkStart w:id="702" w:name="_Toc30935"/>
    </w:p>
    <w:p w14:paraId="7BE9B6CB">
      <w:pPr>
        <w:pStyle w:val="3"/>
        <w:spacing w:before="0" w:line="360" w:lineRule="exact"/>
        <w:ind w:left="1080" w:leftChars="257" w:hanging="540"/>
        <w:rPr>
          <w:rFonts w:ascii="微软雅黑" w:hAnsi="微软雅黑" w:eastAsia="微软雅黑" w:cs="微软雅黑"/>
          <w:sz w:val="24"/>
          <w:szCs w:val="24"/>
        </w:rPr>
      </w:pPr>
      <w:bookmarkStart w:id="703" w:name="_Toc24019"/>
      <w:r>
        <w:rPr>
          <w:rFonts w:hint="eastAsia" w:ascii="微软雅黑" w:hAnsi="微软雅黑" w:eastAsia="微软雅黑" w:cs="微软雅黑"/>
          <w:sz w:val="24"/>
          <w:szCs w:val="24"/>
        </w:rPr>
        <w:t>四   投标文件的递交</w:t>
      </w:r>
      <w:bookmarkEnd w:id="696"/>
      <w:bookmarkEnd w:id="697"/>
      <w:bookmarkEnd w:id="698"/>
      <w:bookmarkEnd w:id="699"/>
      <w:bookmarkEnd w:id="700"/>
      <w:bookmarkEnd w:id="701"/>
      <w:bookmarkEnd w:id="702"/>
      <w:bookmarkEnd w:id="703"/>
    </w:p>
    <w:p w14:paraId="56AEF769">
      <w:pPr>
        <w:pStyle w:val="4"/>
        <w:spacing w:before="0" w:after="0" w:line="360" w:lineRule="exact"/>
        <w:rPr>
          <w:rFonts w:ascii="微软雅黑" w:hAnsi="微软雅黑" w:eastAsia="微软雅黑" w:cs="微软雅黑"/>
          <w:b/>
          <w:bCs/>
          <w:u w:val="none"/>
        </w:rPr>
      </w:pPr>
      <w:bookmarkStart w:id="704" w:name="_Toc5488"/>
      <w:bookmarkStart w:id="705" w:name="_Toc31044"/>
      <w:bookmarkStart w:id="706" w:name="_Toc8129"/>
      <w:bookmarkStart w:id="707" w:name="_Toc26050"/>
      <w:bookmarkStart w:id="708" w:name="_Toc20936"/>
      <w:bookmarkStart w:id="709" w:name="_Toc29090"/>
      <w:bookmarkStart w:id="710" w:name="_Toc24258"/>
      <w:bookmarkStart w:id="711" w:name="_Toc6563"/>
      <w:bookmarkStart w:id="712" w:name="_Toc4074"/>
      <w:bookmarkStart w:id="713" w:name="_Toc16105"/>
      <w:bookmarkStart w:id="714" w:name="_Toc3279"/>
      <w:bookmarkStart w:id="715" w:name="_Toc1558"/>
      <w:bookmarkStart w:id="716" w:name="_Toc7933"/>
      <w:bookmarkStart w:id="717" w:name="_Toc28911"/>
      <w:bookmarkStart w:id="718" w:name="_Toc14401"/>
      <w:bookmarkStart w:id="719" w:name="_Toc15838"/>
      <w:bookmarkStart w:id="720" w:name="_Toc13291"/>
      <w:bookmarkStart w:id="721" w:name="_Toc711"/>
      <w:bookmarkStart w:id="722" w:name="_Toc2920"/>
      <w:bookmarkStart w:id="723" w:name="_Toc16823"/>
      <w:bookmarkStart w:id="724" w:name="_Toc8650"/>
      <w:bookmarkStart w:id="725" w:name="_Toc8503"/>
      <w:bookmarkStart w:id="726" w:name="_Toc10393"/>
      <w:bookmarkStart w:id="727" w:name="_Toc8183"/>
      <w:bookmarkStart w:id="728" w:name="_Toc16935"/>
      <w:bookmarkStart w:id="729" w:name="_Toc28823"/>
      <w:bookmarkStart w:id="730" w:name="_Toc15412"/>
      <w:bookmarkStart w:id="731" w:name="_Toc6730"/>
      <w:bookmarkStart w:id="732" w:name="_Toc12432"/>
      <w:r>
        <w:rPr>
          <w:rFonts w:hint="eastAsia" w:ascii="微软雅黑" w:hAnsi="微软雅黑" w:eastAsia="微软雅黑" w:cs="微软雅黑"/>
          <w:b/>
          <w:bCs/>
          <w:u w:val="none"/>
        </w:rPr>
        <w:t>15.投标文件的密封和标记</w:t>
      </w:r>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p>
    <w:p w14:paraId="344684BC">
      <w:pPr>
        <w:spacing w:line="360" w:lineRule="exact"/>
        <w:rPr>
          <w:rFonts w:ascii="微软雅黑" w:hAnsi="微软雅黑" w:eastAsia="微软雅黑" w:cs="微软雅黑"/>
          <w:sz w:val="24"/>
        </w:rPr>
      </w:pPr>
      <w:r>
        <w:rPr>
          <w:rFonts w:hint="eastAsia" w:ascii="微软雅黑" w:hAnsi="微软雅黑" w:eastAsia="微软雅黑" w:cs="微软雅黑"/>
          <w:sz w:val="24"/>
        </w:rPr>
        <w:t>15.1   为方便评审及进行资格审查，投标单位应完整地按招标文件提供的投标文件格式及要求编写投标文件， 投标单位须在投标截止时间前完成在系统上递交电子投标文件。投标单位的电子投标文件是经过CA证书加密后上传提交的，任何单位或个人均无法在投标截止时间(即投标时间)之前查看或篡改，不存在泄密风险。（严格按照政采云电子投标流程制作并上传电子投标文件）</w:t>
      </w:r>
    </w:p>
    <w:p w14:paraId="62E711A0">
      <w:pPr>
        <w:spacing w:line="360" w:lineRule="exact"/>
        <w:rPr>
          <w:rFonts w:ascii="微软雅黑" w:hAnsi="微软雅黑" w:eastAsia="微软雅黑" w:cs="微软雅黑"/>
          <w:sz w:val="24"/>
        </w:rPr>
      </w:pPr>
      <w:r>
        <w:rPr>
          <w:rFonts w:hint="eastAsia" w:ascii="微软雅黑" w:hAnsi="微软雅黑" w:eastAsia="微软雅黑" w:cs="微软雅黑"/>
          <w:sz w:val="24"/>
        </w:rPr>
        <w:t>15.2    供应商因自身原因导致电子投标文件无法导入电子评标系统的，该投标文件视为无效文件。</w:t>
      </w:r>
    </w:p>
    <w:p w14:paraId="3D4E594E">
      <w:pPr>
        <w:spacing w:line="360" w:lineRule="exact"/>
        <w:rPr>
          <w:rFonts w:ascii="微软雅黑" w:hAnsi="微软雅黑" w:eastAsia="微软雅黑" w:cs="微软雅黑"/>
          <w:sz w:val="24"/>
        </w:rPr>
      </w:pPr>
      <w:r>
        <w:rPr>
          <w:rFonts w:hint="eastAsia" w:ascii="微软雅黑" w:hAnsi="微软雅黑" w:eastAsia="微软雅黑" w:cs="微软雅黑"/>
          <w:sz w:val="24"/>
        </w:rPr>
        <w:t>15.3   电子投标文件具有法律效力,与其他形式的投标文件在内容和格式上等同，若投标文件与招标文件要求不一致，其内容影响中标结果时，责任由供应商自行承担。</w:t>
      </w:r>
    </w:p>
    <w:p w14:paraId="5FA0692F">
      <w:pPr>
        <w:pStyle w:val="4"/>
        <w:spacing w:before="0" w:after="0" w:line="360" w:lineRule="exact"/>
        <w:rPr>
          <w:rFonts w:ascii="微软雅黑" w:hAnsi="微软雅黑" w:eastAsia="微软雅黑" w:cs="微软雅黑"/>
          <w:b/>
          <w:bCs/>
          <w:u w:val="none"/>
        </w:rPr>
      </w:pPr>
      <w:bookmarkStart w:id="733" w:name="_Toc13139"/>
      <w:bookmarkStart w:id="734" w:name="_Toc16859"/>
      <w:bookmarkStart w:id="735" w:name="_Toc19455"/>
      <w:bookmarkStart w:id="736" w:name="_Toc29217"/>
      <w:bookmarkStart w:id="737" w:name="_Toc16098"/>
      <w:bookmarkStart w:id="738" w:name="_Toc7925"/>
      <w:bookmarkStart w:id="739" w:name="_Toc17998"/>
      <w:bookmarkStart w:id="740" w:name="_Toc14201"/>
      <w:bookmarkStart w:id="741" w:name="_Toc8719"/>
      <w:bookmarkStart w:id="742" w:name="_Toc7904"/>
      <w:bookmarkStart w:id="743" w:name="_Toc837"/>
      <w:bookmarkStart w:id="744" w:name="_Toc11877"/>
      <w:bookmarkStart w:id="745" w:name="_Toc3967"/>
      <w:bookmarkStart w:id="746" w:name="_Toc28884"/>
      <w:bookmarkStart w:id="747" w:name="_Toc14473"/>
      <w:bookmarkStart w:id="748" w:name="_Toc30465"/>
      <w:bookmarkStart w:id="749" w:name="_Toc7943"/>
      <w:bookmarkStart w:id="750" w:name="_Toc19680"/>
      <w:bookmarkStart w:id="751" w:name="_Toc11542"/>
      <w:bookmarkStart w:id="752" w:name="_Toc3689"/>
      <w:bookmarkStart w:id="753" w:name="_Toc9893"/>
      <w:bookmarkStart w:id="754" w:name="_Toc5964"/>
      <w:bookmarkStart w:id="755" w:name="_Toc27469"/>
      <w:bookmarkStart w:id="756" w:name="_Toc16065"/>
      <w:bookmarkStart w:id="757" w:name="_Toc27476"/>
      <w:bookmarkStart w:id="758" w:name="_Toc1555"/>
      <w:bookmarkStart w:id="759" w:name="_Toc23034"/>
      <w:bookmarkStart w:id="760" w:name="_Toc970"/>
      <w:bookmarkStart w:id="761" w:name="_Toc3612"/>
      <w:r>
        <w:rPr>
          <w:rFonts w:hint="eastAsia" w:ascii="微软雅黑" w:hAnsi="微软雅黑" w:eastAsia="微软雅黑" w:cs="微软雅黑"/>
          <w:b/>
          <w:bCs/>
          <w:u w:val="none"/>
        </w:rPr>
        <w:t>16.投标截止</w:t>
      </w:r>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p>
    <w:p w14:paraId="0A9A3B45">
      <w:pPr>
        <w:spacing w:line="360" w:lineRule="exact"/>
        <w:rPr>
          <w:rFonts w:ascii="微软雅黑" w:hAnsi="微软雅黑" w:eastAsia="微软雅黑" w:cs="微软雅黑"/>
          <w:sz w:val="24"/>
        </w:rPr>
      </w:pPr>
      <w:r>
        <w:rPr>
          <w:rFonts w:hint="eastAsia" w:ascii="微软雅黑" w:hAnsi="微软雅黑" w:eastAsia="微软雅黑" w:cs="微软雅黑"/>
          <w:sz w:val="24"/>
        </w:rPr>
        <w:t>16.1</w:t>
      </w:r>
      <w:r>
        <w:rPr>
          <w:rFonts w:hint="eastAsia" w:ascii="微软雅黑" w:hAnsi="微软雅黑" w:eastAsia="微软雅黑" w:cs="微软雅黑"/>
          <w:sz w:val="24"/>
        </w:rPr>
        <w:tab/>
      </w:r>
      <w:r>
        <w:rPr>
          <w:rFonts w:hint="eastAsia" w:ascii="微软雅黑" w:hAnsi="微软雅黑" w:eastAsia="微软雅黑" w:cs="微软雅黑"/>
          <w:sz w:val="24"/>
        </w:rPr>
        <w:t>供应商应在供应商须知资料表中规定的投标截止时间前，将投标文件上传到公开招标公告中规定的地点。</w:t>
      </w:r>
      <w:r>
        <w:rPr>
          <w:rFonts w:hint="eastAsia" w:ascii="微软雅黑" w:hAnsi="微软雅黑" w:eastAsia="微软雅黑" w:cs="微软雅黑"/>
          <w:b/>
          <w:bCs/>
          <w:sz w:val="24"/>
        </w:rPr>
        <w:t>解密时间30分钟，逾期未解密的视为投标无效。</w:t>
      </w:r>
    </w:p>
    <w:p w14:paraId="4BA33AF6">
      <w:pPr>
        <w:spacing w:line="360" w:lineRule="exact"/>
        <w:rPr>
          <w:rFonts w:ascii="微软雅黑" w:hAnsi="微软雅黑" w:eastAsia="微软雅黑" w:cs="微软雅黑"/>
          <w:sz w:val="24"/>
        </w:rPr>
      </w:pPr>
      <w:r>
        <w:rPr>
          <w:rFonts w:hint="eastAsia" w:ascii="微软雅黑" w:hAnsi="微软雅黑" w:eastAsia="微软雅黑" w:cs="微软雅黑"/>
          <w:sz w:val="24"/>
        </w:rPr>
        <w:t>16.2</w:t>
      </w:r>
      <w:r>
        <w:rPr>
          <w:rFonts w:hint="eastAsia" w:ascii="微软雅黑" w:hAnsi="微软雅黑" w:eastAsia="微软雅黑" w:cs="微软雅黑"/>
          <w:sz w:val="24"/>
        </w:rPr>
        <w:tab/>
      </w:r>
      <w:r>
        <w:rPr>
          <w:rFonts w:hint="eastAsia" w:ascii="微软雅黑" w:hAnsi="微软雅黑" w:eastAsia="微软雅黑" w:cs="微软雅黑"/>
          <w:sz w:val="24"/>
        </w:rPr>
        <w:t>采购人和采购代理机构有权按本须知的规定，延迟投标截止时间。在此情况下，采购人、采购代理机构和供应商受投标截止时间制约的所有权利和义务均应延长至新的截止时间。</w:t>
      </w:r>
    </w:p>
    <w:p w14:paraId="7731C9D2">
      <w:pPr>
        <w:spacing w:line="360" w:lineRule="exact"/>
        <w:rPr>
          <w:rFonts w:ascii="微软雅黑" w:hAnsi="微软雅黑" w:eastAsia="微软雅黑" w:cs="微软雅黑"/>
          <w:sz w:val="24"/>
        </w:rPr>
      </w:pPr>
      <w:r>
        <w:rPr>
          <w:rFonts w:hint="eastAsia" w:ascii="微软雅黑" w:hAnsi="微软雅黑" w:eastAsia="微软雅黑" w:cs="微软雅黑"/>
          <w:sz w:val="24"/>
        </w:rPr>
        <w:t>16.3</w:t>
      </w:r>
      <w:r>
        <w:rPr>
          <w:rFonts w:hint="eastAsia" w:ascii="微软雅黑" w:hAnsi="微软雅黑" w:eastAsia="微软雅黑" w:cs="微软雅黑"/>
          <w:sz w:val="24"/>
        </w:rPr>
        <w:tab/>
      </w:r>
      <w:r>
        <w:rPr>
          <w:rFonts w:hint="eastAsia" w:ascii="微软雅黑" w:hAnsi="微软雅黑" w:eastAsia="微软雅黑" w:cs="微软雅黑"/>
          <w:sz w:val="24"/>
        </w:rPr>
        <w:t>采购人和采购代理机构将拒绝接收在投标截止时间后上传的投标文件。</w:t>
      </w:r>
    </w:p>
    <w:p w14:paraId="46DAF12C">
      <w:pPr>
        <w:pStyle w:val="4"/>
        <w:spacing w:before="0" w:after="0" w:line="360" w:lineRule="exact"/>
        <w:rPr>
          <w:rFonts w:ascii="微软雅黑" w:hAnsi="微软雅黑" w:eastAsia="微软雅黑" w:cs="微软雅黑"/>
          <w:b/>
          <w:bCs/>
          <w:u w:val="none"/>
        </w:rPr>
      </w:pPr>
      <w:bookmarkStart w:id="762" w:name="_Toc23767"/>
      <w:bookmarkStart w:id="763" w:name="_Toc30648"/>
      <w:bookmarkStart w:id="764" w:name="_Toc32057"/>
      <w:bookmarkStart w:id="765" w:name="_Toc23033"/>
      <w:bookmarkStart w:id="766" w:name="_Toc8337"/>
      <w:bookmarkStart w:id="767" w:name="_Toc24489"/>
      <w:bookmarkStart w:id="768" w:name="_Toc15250"/>
      <w:bookmarkStart w:id="769" w:name="_Toc3566"/>
      <w:bookmarkStart w:id="770" w:name="_Toc79"/>
      <w:bookmarkStart w:id="771" w:name="_Toc23983"/>
      <w:bookmarkStart w:id="772" w:name="_Toc9564"/>
      <w:bookmarkStart w:id="773" w:name="_Toc2151"/>
      <w:bookmarkStart w:id="774" w:name="_Toc9822"/>
      <w:bookmarkStart w:id="775" w:name="_Toc5012"/>
      <w:bookmarkStart w:id="776" w:name="_Toc2336"/>
      <w:bookmarkStart w:id="777" w:name="_Toc22638"/>
      <w:bookmarkStart w:id="778" w:name="_Toc26746"/>
      <w:bookmarkStart w:id="779" w:name="_Toc29393"/>
      <w:bookmarkStart w:id="780" w:name="_Toc17762"/>
      <w:bookmarkStart w:id="781" w:name="_Toc9747"/>
      <w:bookmarkStart w:id="782" w:name="_Toc25577"/>
      <w:bookmarkStart w:id="783" w:name="_Toc27388"/>
      <w:bookmarkStart w:id="784" w:name="_Toc19702"/>
      <w:bookmarkStart w:id="785" w:name="_Toc20681"/>
      <w:bookmarkStart w:id="786" w:name="_Toc3232"/>
      <w:bookmarkStart w:id="787" w:name="_Toc29765"/>
      <w:bookmarkStart w:id="788" w:name="_Toc7446"/>
      <w:bookmarkStart w:id="789" w:name="_Toc2598"/>
      <w:bookmarkStart w:id="790" w:name="_Toc27778"/>
      <w:r>
        <w:rPr>
          <w:rFonts w:hint="eastAsia" w:ascii="微软雅黑" w:hAnsi="微软雅黑" w:eastAsia="微软雅黑" w:cs="微软雅黑"/>
          <w:b/>
          <w:bCs/>
          <w:u w:val="none"/>
        </w:rPr>
        <w:t>17.投标文件的接收、修改与撤回</w:t>
      </w:r>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p>
    <w:p w14:paraId="1E554D4E">
      <w:pPr>
        <w:spacing w:line="360" w:lineRule="exact"/>
        <w:rPr>
          <w:rFonts w:ascii="微软雅黑" w:hAnsi="微软雅黑" w:eastAsia="微软雅黑" w:cs="微软雅黑"/>
          <w:sz w:val="24"/>
        </w:rPr>
      </w:pPr>
      <w:r>
        <w:rPr>
          <w:rFonts w:hint="eastAsia" w:ascii="微软雅黑" w:hAnsi="微软雅黑" w:eastAsia="微软雅黑" w:cs="微软雅黑"/>
          <w:sz w:val="24"/>
        </w:rPr>
        <w:t>17.1</w:t>
      </w:r>
      <w:r>
        <w:rPr>
          <w:rFonts w:hint="eastAsia" w:ascii="微软雅黑" w:hAnsi="微软雅黑" w:eastAsia="微软雅黑" w:cs="微软雅黑"/>
          <w:sz w:val="24"/>
        </w:rPr>
        <w:tab/>
      </w:r>
      <w:r>
        <w:rPr>
          <w:rFonts w:hint="eastAsia" w:ascii="微软雅黑" w:hAnsi="微软雅黑" w:eastAsia="微软雅黑" w:cs="微软雅黑"/>
          <w:sz w:val="24"/>
        </w:rPr>
        <w:t>在投标截止时间后上传的投标文件的，采购人和采购代理机构将拒绝接收。</w:t>
      </w:r>
    </w:p>
    <w:p w14:paraId="7B545F3F">
      <w:pPr>
        <w:spacing w:line="360" w:lineRule="exact"/>
        <w:rPr>
          <w:rFonts w:ascii="微软雅黑" w:hAnsi="微软雅黑" w:eastAsia="微软雅黑" w:cs="微软雅黑"/>
          <w:sz w:val="24"/>
        </w:rPr>
      </w:pPr>
      <w:r>
        <w:rPr>
          <w:rFonts w:hint="eastAsia" w:ascii="微软雅黑" w:hAnsi="微软雅黑" w:eastAsia="微软雅黑" w:cs="微软雅黑"/>
          <w:sz w:val="24"/>
        </w:rPr>
        <w:t>17.2</w:t>
      </w:r>
      <w:r>
        <w:rPr>
          <w:rFonts w:hint="eastAsia" w:ascii="微软雅黑" w:hAnsi="微软雅黑" w:eastAsia="微软雅黑" w:cs="微软雅黑"/>
          <w:sz w:val="24"/>
        </w:rPr>
        <w:tab/>
      </w:r>
      <w:r>
        <w:rPr>
          <w:rFonts w:hint="eastAsia" w:ascii="微软雅黑" w:hAnsi="微软雅黑" w:eastAsia="微软雅黑" w:cs="微软雅黑"/>
          <w:sz w:val="24"/>
        </w:rPr>
        <w:t>上传投标文件以后，如果供应商要进行修改或撤回投标，供应商对投标文件的修改或撤回通知应按本须知规定编制、标记。采购人和采购代理机构将予以接收，并视为投标文件的组成部分。</w:t>
      </w:r>
    </w:p>
    <w:p w14:paraId="169A5605">
      <w:pPr>
        <w:spacing w:line="360" w:lineRule="exact"/>
        <w:rPr>
          <w:rFonts w:ascii="微软雅黑" w:hAnsi="微软雅黑" w:eastAsia="微软雅黑" w:cs="微软雅黑"/>
          <w:sz w:val="24"/>
        </w:rPr>
      </w:pPr>
      <w:r>
        <w:rPr>
          <w:rFonts w:hint="eastAsia" w:ascii="微软雅黑" w:hAnsi="微软雅黑" w:eastAsia="微软雅黑" w:cs="微软雅黑"/>
          <w:sz w:val="24"/>
        </w:rPr>
        <w:t>17.3</w:t>
      </w:r>
      <w:r>
        <w:rPr>
          <w:rFonts w:hint="eastAsia" w:ascii="微软雅黑" w:hAnsi="微软雅黑" w:eastAsia="微软雅黑" w:cs="微软雅黑"/>
          <w:sz w:val="24"/>
        </w:rPr>
        <w:tab/>
      </w:r>
      <w:r>
        <w:rPr>
          <w:rFonts w:hint="eastAsia" w:ascii="微软雅黑" w:hAnsi="微软雅黑" w:eastAsia="微软雅黑" w:cs="微软雅黑"/>
          <w:sz w:val="24"/>
        </w:rPr>
        <w:t>在投标截止期之后，采购人和采购代理机构不接受供应商主动对其投标文件做任何修改。</w:t>
      </w:r>
    </w:p>
    <w:p w14:paraId="3A8AAC4F">
      <w:pPr>
        <w:spacing w:line="360" w:lineRule="exact"/>
        <w:rPr>
          <w:rFonts w:ascii="微软雅黑" w:hAnsi="微软雅黑" w:eastAsia="微软雅黑" w:cs="微软雅黑"/>
          <w:sz w:val="24"/>
        </w:rPr>
      </w:pPr>
      <w:r>
        <w:rPr>
          <w:rFonts w:hint="eastAsia" w:ascii="微软雅黑" w:hAnsi="微软雅黑" w:eastAsia="微软雅黑" w:cs="微软雅黑"/>
          <w:sz w:val="24"/>
        </w:rPr>
        <w:t>17.4</w:t>
      </w:r>
      <w:r>
        <w:rPr>
          <w:rFonts w:hint="eastAsia" w:ascii="微软雅黑" w:hAnsi="微软雅黑" w:eastAsia="微软雅黑" w:cs="微软雅黑"/>
          <w:sz w:val="24"/>
        </w:rPr>
        <w:tab/>
      </w:r>
      <w:r>
        <w:rPr>
          <w:rFonts w:hint="eastAsia" w:ascii="微软雅黑" w:hAnsi="微软雅黑" w:eastAsia="微软雅黑" w:cs="微软雅黑"/>
          <w:sz w:val="24"/>
        </w:rPr>
        <w:t>采购人和采购代理机构对所接收投标文件概不退回。</w:t>
      </w:r>
      <w:bookmarkStart w:id="791" w:name="_Toc216582809"/>
      <w:bookmarkStart w:id="792" w:name="_Toc7470"/>
      <w:bookmarkStart w:id="793" w:name="_Toc12436"/>
      <w:bookmarkStart w:id="794" w:name="_Toc15915"/>
      <w:bookmarkStart w:id="795" w:name="_Toc515647778"/>
      <w:bookmarkStart w:id="796" w:name="_Toc520356163"/>
      <w:bookmarkStart w:id="797" w:name="_Toc28398"/>
    </w:p>
    <w:p w14:paraId="3D66EEE6">
      <w:pPr>
        <w:spacing w:line="360" w:lineRule="exact"/>
        <w:rPr>
          <w:rFonts w:ascii="微软雅黑" w:hAnsi="微软雅黑" w:eastAsia="微软雅黑" w:cs="微软雅黑"/>
          <w:sz w:val="24"/>
        </w:rPr>
      </w:pPr>
    </w:p>
    <w:p w14:paraId="50C50209">
      <w:pPr>
        <w:pStyle w:val="3"/>
        <w:spacing w:before="0" w:line="360" w:lineRule="exact"/>
        <w:ind w:left="1080" w:leftChars="257" w:hanging="540"/>
        <w:rPr>
          <w:rFonts w:ascii="微软雅黑" w:hAnsi="微软雅黑" w:eastAsia="微软雅黑" w:cs="微软雅黑"/>
          <w:sz w:val="24"/>
          <w:szCs w:val="24"/>
        </w:rPr>
      </w:pPr>
      <w:bookmarkStart w:id="798" w:name="_Toc12844"/>
      <w:r>
        <w:rPr>
          <w:rFonts w:hint="eastAsia" w:ascii="微软雅黑" w:hAnsi="微软雅黑" w:eastAsia="微软雅黑" w:cs="微软雅黑"/>
          <w:sz w:val="24"/>
          <w:szCs w:val="24"/>
        </w:rPr>
        <w:t>五   开标及评标</w:t>
      </w:r>
      <w:bookmarkEnd w:id="791"/>
      <w:bookmarkEnd w:id="792"/>
      <w:bookmarkEnd w:id="793"/>
      <w:bookmarkEnd w:id="794"/>
      <w:bookmarkEnd w:id="795"/>
      <w:bookmarkEnd w:id="796"/>
      <w:bookmarkEnd w:id="797"/>
      <w:bookmarkEnd w:id="798"/>
    </w:p>
    <w:p w14:paraId="6D80749B">
      <w:pPr>
        <w:pStyle w:val="4"/>
        <w:spacing w:before="0" w:after="0" w:line="360" w:lineRule="exact"/>
        <w:rPr>
          <w:rFonts w:ascii="微软雅黑" w:hAnsi="微软雅黑" w:eastAsia="微软雅黑" w:cs="微软雅黑"/>
          <w:b/>
          <w:bCs/>
          <w:u w:val="none"/>
        </w:rPr>
      </w:pPr>
      <w:bookmarkStart w:id="799" w:name="_Toc2886"/>
      <w:bookmarkStart w:id="800" w:name="_Toc10415"/>
      <w:bookmarkStart w:id="801" w:name="_Toc23987"/>
      <w:bookmarkStart w:id="802" w:name="_Toc30961"/>
      <w:bookmarkStart w:id="803" w:name="_Toc31822"/>
      <w:bookmarkStart w:id="804" w:name="_Toc1236"/>
      <w:bookmarkStart w:id="805" w:name="_Toc11726"/>
      <w:bookmarkStart w:id="806" w:name="_Toc13225"/>
      <w:bookmarkStart w:id="807" w:name="_Toc30037"/>
      <w:bookmarkStart w:id="808" w:name="_Toc21359"/>
      <w:bookmarkStart w:id="809" w:name="_Toc28516"/>
      <w:bookmarkStart w:id="810" w:name="_Toc23772"/>
      <w:bookmarkStart w:id="811" w:name="_Toc24922"/>
      <w:bookmarkStart w:id="812" w:name="_Toc20748"/>
      <w:bookmarkStart w:id="813" w:name="_Toc1249"/>
      <w:bookmarkStart w:id="814" w:name="_Toc1888"/>
      <w:bookmarkStart w:id="815" w:name="_Toc29791"/>
      <w:bookmarkStart w:id="816" w:name="_Toc27790"/>
      <w:bookmarkStart w:id="817" w:name="_Toc63"/>
      <w:bookmarkStart w:id="818" w:name="_Toc17233"/>
      <w:bookmarkStart w:id="819" w:name="_Toc5469"/>
      <w:bookmarkStart w:id="820" w:name="_Toc28704"/>
      <w:bookmarkStart w:id="821" w:name="_Toc1992"/>
      <w:bookmarkStart w:id="822" w:name="_Toc20774"/>
      <w:bookmarkStart w:id="823" w:name="_Toc19294"/>
      <w:bookmarkStart w:id="824" w:name="_Toc5825"/>
      <w:bookmarkStart w:id="825" w:name="_Toc7741"/>
      <w:bookmarkStart w:id="826" w:name="_Toc32409"/>
      <w:bookmarkStart w:id="827" w:name="_Toc18940"/>
      <w:bookmarkStart w:id="828" w:name="_Toc1738"/>
      <w:bookmarkStart w:id="829" w:name="_Toc9432"/>
      <w:bookmarkStart w:id="830" w:name="_Toc29246"/>
      <w:bookmarkStart w:id="831" w:name="_Toc10716"/>
      <w:bookmarkStart w:id="832" w:name="_Toc21418"/>
      <w:bookmarkStart w:id="833" w:name="_Toc515647779"/>
      <w:bookmarkStart w:id="834" w:name="_Toc4774"/>
      <w:bookmarkStart w:id="835" w:name="_Toc4981"/>
      <w:bookmarkStart w:id="836" w:name="_Toc25345"/>
      <w:bookmarkStart w:id="837" w:name="_Toc25858"/>
      <w:bookmarkStart w:id="838" w:name="_Toc15841"/>
      <w:bookmarkStart w:id="839" w:name="_Toc4771"/>
      <w:bookmarkStart w:id="840" w:name="_Toc14763"/>
      <w:bookmarkStart w:id="841" w:name="_Toc7186"/>
      <w:bookmarkStart w:id="842" w:name="_Toc28057"/>
      <w:bookmarkStart w:id="843" w:name="_Toc6399"/>
      <w:bookmarkStart w:id="844" w:name="_Toc520356164"/>
      <w:bookmarkStart w:id="845" w:name="_Toc520356165"/>
      <w:bookmarkStart w:id="846" w:name="_Toc28586"/>
      <w:bookmarkStart w:id="847" w:name="_Toc18228"/>
      <w:bookmarkStart w:id="848" w:name="_Toc4063"/>
      <w:bookmarkStart w:id="849" w:name="_Toc10746"/>
      <w:bookmarkStart w:id="850" w:name="_Toc10550"/>
      <w:bookmarkStart w:id="851" w:name="_Toc19296"/>
      <w:bookmarkStart w:id="852" w:name="_Toc18233"/>
      <w:bookmarkStart w:id="853" w:name="_Toc5052"/>
      <w:bookmarkStart w:id="854" w:name="_Toc22770"/>
      <w:bookmarkStart w:id="855" w:name="_Toc26266"/>
      <w:bookmarkStart w:id="856" w:name="_Toc22792"/>
      <w:bookmarkStart w:id="857" w:name="_Toc3080"/>
      <w:bookmarkStart w:id="858" w:name="_Toc2316"/>
      <w:bookmarkStart w:id="859" w:name="_Toc16864"/>
      <w:bookmarkStart w:id="860" w:name="_Toc515647780"/>
      <w:bookmarkStart w:id="861" w:name="_Toc21667"/>
      <w:bookmarkStart w:id="862" w:name="_Toc21372"/>
      <w:r>
        <w:rPr>
          <w:rFonts w:hint="eastAsia" w:ascii="微软雅黑" w:hAnsi="微软雅黑" w:eastAsia="微软雅黑" w:cs="微软雅黑"/>
          <w:b/>
          <w:bCs/>
          <w:u w:val="none"/>
        </w:rPr>
        <w:t>18.开标</w:t>
      </w:r>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p>
    <w:p w14:paraId="35FDBD77">
      <w:pPr>
        <w:snapToGrid w:val="0"/>
        <w:spacing w:line="360" w:lineRule="exact"/>
        <w:ind w:left="720" w:hanging="720" w:hangingChars="300"/>
        <w:textAlignment w:val="baseline"/>
        <w:rPr>
          <w:rFonts w:ascii="微软雅黑" w:hAnsi="微软雅黑" w:eastAsia="微软雅黑" w:cs="微软雅黑"/>
          <w:sz w:val="24"/>
        </w:rPr>
      </w:pPr>
      <w:bookmarkStart w:id="863" w:name="_Toc28305"/>
      <w:bookmarkStart w:id="864" w:name="_Toc25"/>
      <w:bookmarkStart w:id="865" w:name="_Toc27046"/>
      <w:bookmarkStart w:id="866" w:name="_Toc11958"/>
      <w:bookmarkStart w:id="867" w:name="_Toc25205"/>
      <w:bookmarkStart w:id="868" w:name="_Toc6774"/>
      <w:bookmarkStart w:id="869" w:name="_Toc31480"/>
      <w:r>
        <w:rPr>
          <w:rFonts w:hint="eastAsia" w:ascii="微软雅黑" w:hAnsi="微软雅黑" w:eastAsia="微软雅黑" w:cs="微软雅黑"/>
          <w:sz w:val="24"/>
        </w:rPr>
        <w:t>18.1供应商按照须知资料表中规定的开标时间和地点，在规定时间内上传投标文件。</w:t>
      </w:r>
    </w:p>
    <w:p w14:paraId="2468A928">
      <w:pPr>
        <w:snapToGrid w:val="0"/>
        <w:spacing w:line="36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 xml:space="preserve">18.2到投标截止时间，对供应商上传的投标文件进行解密，解密时长为30分钟。供应商须在规定时间内使用CA锁在政采云平台解密，解密失败或未在规定时间内解密，将无法参加下一阶段的投标，将被认定为无效投标。请供应商提前调试好CA锁，确定在操作时能正常使用。  </w:t>
      </w:r>
    </w:p>
    <w:p w14:paraId="52D6512D">
      <w:pPr>
        <w:snapToGrid w:val="0"/>
        <w:spacing w:line="36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18.3在开标记录时，代理机构开启签字时段，须供应商使用CA锁在政采云平台进行签字确认报价。</w:t>
      </w:r>
    </w:p>
    <w:p w14:paraId="029F1244">
      <w:pPr>
        <w:snapToGrid w:val="0"/>
        <w:spacing w:line="36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18.4采购人登录政采云平台对供应商的资格证明材料进行审查。</w:t>
      </w:r>
    </w:p>
    <w:p w14:paraId="5AE9AA4F">
      <w:pPr>
        <w:pStyle w:val="4"/>
        <w:spacing w:before="0" w:after="0" w:line="360" w:lineRule="exact"/>
        <w:rPr>
          <w:rFonts w:ascii="微软雅黑" w:hAnsi="微软雅黑" w:eastAsia="微软雅黑" w:cs="微软雅黑"/>
          <w:b/>
          <w:bCs/>
          <w:u w:val="none"/>
        </w:rPr>
      </w:pPr>
      <w:bookmarkStart w:id="870" w:name="_Toc32759"/>
      <w:bookmarkStart w:id="871" w:name="_Toc26820"/>
      <w:bookmarkStart w:id="872" w:name="_Toc5118"/>
      <w:bookmarkStart w:id="873" w:name="_Toc21267"/>
      <w:bookmarkStart w:id="874" w:name="_Toc1081"/>
      <w:bookmarkStart w:id="875" w:name="_Toc10941"/>
      <w:bookmarkStart w:id="876" w:name="_Toc18883"/>
      <w:bookmarkStart w:id="877" w:name="_Toc12090"/>
      <w:bookmarkStart w:id="878" w:name="_Toc23832"/>
      <w:bookmarkStart w:id="879" w:name="_Toc25632"/>
      <w:bookmarkStart w:id="880" w:name="_Toc10650"/>
      <w:bookmarkStart w:id="881" w:name="_Toc19464"/>
      <w:bookmarkStart w:id="882" w:name="_Toc23341"/>
      <w:bookmarkStart w:id="883" w:name="_Toc12404"/>
      <w:bookmarkStart w:id="884" w:name="_Toc29911"/>
      <w:bookmarkStart w:id="885" w:name="_Toc25930"/>
      <w:bookmarkStart w:id="886" w:name="_Toc27845"/>
      <w:bookmarkStart w:id="887" w:name="_Toc5390"/>
      <w:bookmarkStart w:id="888" w:name="_Toc19824"/>
      <w:bookmarkStart w:id="889" w:name="_Toc16084"/>
      <w:bookmarkStart w:id="890" w:name="_Toc26545"/>
      <w:bookmarkStart w:id="891" w:name="_Toc11240"/>
      <w:r>
        <w:rPr>
          <w:rFonts w:hint="eastAsia" w:ascii="微软雅黑" w:hAnsi="微软雅黑" w:eastAsia="微软雅黑" w:cs="微软雅黑"/>
          <w:b/>
          <w:bCs/>
          <w:u w:val="none"/>
        </w:rPr>
        <w:t>19.</w:t>
      </w:r>
      <w:bookmarkEnd w:id="845"/>
      <w:r>
        <w:rPr>
          <w:rFonts w:hint="eastAsia" w:ascii="微软雅黑" w:hAnsi="微软雅黑" w:eastAsia="微软雅黑" w:cs="微软雅黑"/>
          <w:b/>
          <w:bCs/>
          <w:u w:val="none"/>
        </w:rPr>
        <w:t>资格审查及组建评标委员会</w:t>
      </w:r>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p>
    <w:p w14:paraId="5AADC069">
      <w:pPr>
        <w:snapToGrid w:val="0"/>
        <w:spacing w:line="36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19.1 采购人或采购代理机构依据法律法规和招标文件中规定的内容，对供应商及其服务的资格进行审查，本项目审查内容如下：</w:t>
      </w:r>
    </w:p>
    <w:p w14:paraId="1AB7C07B">
      <w:pPr>
        <w:snapToGrid w:val="0"/>
        <w:spacing w:line="360" w:lineRule="exact"/>
        <w:ind w:left="718" w:leftChars="342"/>
        <w:textAlignment w:val="baseline"/>
        <w:rPr>
          <w:rFonts w:ascii="微软雅黑" w:hAnsi="微软雅黑" w:eastAsia="微软雅黑" w:cs="微软雅黑"/>
          <w:b/>
          <w:bCs/>
          <w:sz w:val="24"/>
        </w:rPr>
      </w:pPr>
      <w:r>
        <w:rPr>
          <w:rFonts w:hint="eastAsia" w:ascii="微软雅黑" w:hAnsi="微软雅黑" w:eastAsia="微软雅黑" w:cs="微软雅黑"/>
          <w:b/>
          <w:bCs/>
          <w:sz w:val="24"/>
        </w:rPr>
        <w:t>本项目资格审查资料须附在投标文件中：</w:t>
      </w:r>
    </w:p>
    <w:p w14:paraId="2F2D9379">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（1）</w:t>
      </w:r>
      <w:r>
        <w:rPr>
          <w:rFonts w:hint="eastAsia" w:ascii="微软雅黑" w:hAnsi="微软雅黑" w:eastAsia="微软雅黑" w:cs="微软雅黑"/>
          <w:b/>
          <w:bCs/>
          <w:sz w:val="24"/>
          <w:lang w:eastAsia="zh-CN"/>
        </w:rPr>
        <w:t>具有有效的营业执照或同等法律效力的证明文件（发证机关或公证机关出具的证明材料）</w:t>
      </w:r>
      <w:r>
        <w:rPr>
          <w:rFonts w:hint="eastAsia" w:ascii="微软雅黑" w:hAnsi="微软雅黑" w:eastAsia="微软雅黑" w:cs="微软雅黑"/>
          <w:b/>
          <w:bCs/>
          <w:sz w:val="24"/>
        </w:rPr>
        <w:t>；</w:t>
      </w:r>
    </w:p>
    <w:p w14:paraId="6AC9AF12">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2</w:t>
      </w:r>
      <w:r>
        <w:rPr>
          <w:rFonts w:hint="eastAsia" w:ascii="微软雅黑" w:hAnsi="微软雅黑" w:eastAsia="微软雅黑" w:cs="微软雅黑"/>
          <w:b/>
          <w:bCs/>
          <w:sz w:val="24"/>
        </w:rPr>
        <w:t>）法定代表人资格证明；</w:t>
      </w:r>
    </w:p>
    <w:p w14:paraId="6CAB4EB9">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3</w:t>
      </w:r>
      <w:r>
        <w:rPr>
          <w:rFonts w:hint="eastAsia" w:ascii="微软雅黑" w:hAnsi="微软雅黑" w:eastAsia="微软雅黑" w:cs="微软雅黑"/>
          <w:b/>
          <w:bCs/>
          <w:sz w:val="24"/>
        </w:rPr>
        <w:t>）提供近两年内任意一年的财务审计报告（成立未满十二个月的新公司可提供近三个月内任意一个月的银行资信证明）；</w:t>
      </w:r>
    </w:p>
    <w:p w14:paraId="3D56C4F5">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4</w:t>
      </w:r>
      <w:r>
        <w:rPr>
          <w:rFonts w:hint="eastAsia" w:ascii="微软雅黑" w:hAnsi="微软雅黑" w:eastAsia="微软雅黑" w:cs="微软雅黑"/>
          <w:b/>
          <w:bCs/>
          <w:sz w:val="24"/>
        </w:rPr>
        <w:t>）提供依法缴纳近六个月内任意一个月社会保险证明；</w:t>
      </w:r>
    </w:p>
    <w:p w14:paraId="2A2FF168">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5</w:t>
      </w:r>
      <w:r>
        <w:rPr>
          <w:rFonts w:hint="eastAsia" w:ascii="微软雅黑" w:hAnsi="微软雅黑" w:eastAsia="微软雅黑" w:cs="微软雅黑"/>
          <w:b/>
          <w:bCs/>
          <w:sz w:val="24"/>
        </w:rPr>
        <w:t>）提供依法缴纳近六个月内任意一个月税收证明；</w:t>
      </w:r>
    </w:p>
    <w:p w14:paraId="65660CBC">
      <w:pPr>
        <w:pStyle w:val="26"/>
        <w:spacing w:line="360" w:lineRule="exact"/>
        <w:ind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6</w:t>
      </w:r>
      <w:r>
        <w:rPr>
          <w:rFonts w:hint="eastAsia" w:ascii="微软雅黑" w:hAnsi="微软雅黑" w:eastAsia="微软雅黑" w:cs="微软雅黑"/>
          <w:b/>
          <w:bCs/>
          <w:sz w:val="24"/>
        </w:rPr>
        <w:t>）</w:t>
      </w:r>
      <w:r>
        <w:rPr>
          <w:rFonts w:hint="eastAsia" w:ascii="微软雅黑" w:hAnsi="微软雅黑" w:eastAsia="微软雅黑" w:cs="微软雅黑"/>
          <w:b/>
          <w:bCs/>
          <w:sz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b/>
          <w:bCs/>
          <w:sz w:val="24"/>
        </w:rPr>
        <w:t>；</w:t>
      </w:r>
    </w:p>
    <w:p w14:paraId="2BBA4CA1">
      <w:pPr>
        <w:pStyle w:val="26"/>
        <w:spacing w:line="360" w:lineRule="exact"/>
        <w:ind w:firstLine="480" w:firstLineChars="2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7</w:t>
      </w:r>
      <w:r>
        <w:rPr>
          <w:rFonts w:hint="eastAsia" w:ascii="微软雅黑" w:hAnsi="微软雅黑" w:eastAsia="微软雅黑" w:cs="微软雅黑"/>
          <w:b/>
          <w:bCs/>
          <w:sz w:val="24"/>
        </w:rPr>
        <w:t>）参加政府采购活动前三年内在经营活动中没有重大违法记录的书面声明；</w:t>
      </w:r>
    </w:p>
    <w:p w14:paraId="744E0416">
      <w:pPr>
        <w:pStyle w:val="26"/>
        <w:spacing w:line="360" w:lineRule="exact"/>
        <w:ind w:firstLine="480" w:firstLineChars="200"/>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8</w:t>
      </w:r>
      <w:r>
        <w:rPr>
          <w:rFonts w:hint="eastAsia" w:ascii="微软雅黑" w:hAnsi="微软雅黑" w:eastAsia="微软雅黑" w:cs="微软雅黑"/>
          <w:b/>
          <w:bCs/>
          <w:sz w:val="24"/>
        </w:rPr>
        <w:t>）具备履行合同所必需的设备和专业技术能力的证明材料</w:t>
      </w:r>
    </w:p>
    <w:p w14:paraId="5B7D56D5">
      <w:pPr>
        <w:pStyle w:val="26"/>
        <w:spacing w:line="360" w:lineRule="exact"/>
        <w:ind w:firstLine="480" w:firstLineChars="200"/>
        <w:rPr>
          <w:rFonts w:ascii="微软雅黑" w:hAnsi="微软雅黑" w:eastAsia="微软雅黑" w:cs="微软雅黑"/>
          <w:b/>
          <w:bCs/>
          <w:sz w:val="24"/>
        </w:rPr>
      </w:pPr>
      <w:r>
        <w:rPr>
          <w:rFonts w:hint="eastAsia" w:ascii="微软雅黑" w:hAnsi="微软雅黑" w:eastAsia="微软雅黑" w:cs="微软雅黑"/>
          <w:b/>
          <w:bCs/>
          <w:sz w:val="24"/>
        </w:rPr>
        <w:t>（备注：承诺书及拍摄影片设备清晰图片、购置设备发票或其他具有履行合同的相关证明材料）；</w:t>
      </w:r>
    </w:p>
    <w:p w14:paraId="25908506">
      <w:pPr>
        <w:widowControl/>
        <w:snapToGrid w:val="0"/>
        <w:spacing w:line="360" w:lineRule="exact"/>
        <w:ind w:firstLine="480" w:firstLineChars="200"/>
        <w:jc w:val="lef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各供应商应注意以下事项：①本项目要求各投标供应商“提供依法缴纳近六个月内任意一个月税收证明”，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05C018D6">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b/>
          <w:bCs/>
          <w:sz w:val="24"/>
        </w:rPr>
        <w:t>未通过资格审查的供应商不进入评标；通过资格审查的供应商少于不足三家的，不得评标。</w:t>
      </w:r>
    </w:p>
    <w:p w14:paraId="50E59E3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19.2   采购人或采购代理机构将在开标前1个工作日至投标截止后1小时的期间内查询供应商的信用记录。供应商存在不良信用记录的，其投标将被认定为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7C3EC99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19.2.1 不良信用记录指：</w:t>
      </w:r>
      <w:r>
        <w:rPr>
          <w:rFonts w:hint="eastAsia" w:ascii="微软雅黑" w:hAnsi="微软雅黑" w:eastAsia="微软雅黑" w:cs="微软雅黑"/>
          <w:sz w:val="24"/>
          <w:lang w:eastAsia="zh-CN"/>
        </w:rPr>
        <w:t>“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sz w:val="24"/>
        </w:rPr>
        <w:t>。</w:t>
      </w:r>
    </w:p>
    <w:p w14:paraId="5AF6C365">
      <w:pPr>
        <w:spacing w:line="360" w:lineRule="exact"/>
        <w:ind w:left="958" w:leftChars="456" w:firstLine="60" w:firstLineChars="25"/>
        <w:rPr>
          <w:rFonts w:ascii="微软雅黑" w:hAnsi="微软雅黑" w:eastAsia="微软雅黑" w:cs="微软雅黑"/>
          <w:sz w:val="24"/>
        </w:rPr>
      </w:pPr>
      <w:r>
        <w:rPr>
          <w:rFonts w:hint="eastAsia" w:ascii="微软雅黑" w:hAnsi="微软雅黑" w:eastAsia="微软雅黑" w:cs="微软雅黑"/>
          <w:sz w:val="24"/>
        </w:rPr>
        <w:t>以联合体形式参加投标的，联合体任何成员存在以上不良信用记录的，联合体投标将被认定为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1283C99A">
      <w:pPr>
        <w:pStyle w:val="5"/>
        <w:spacing w:line="360" w:lineRule="exact"/>
        <w:ind w:left="850" w:hanging="849" w:hangingChars="354"/>
        <w:jc w:val="both"/>
        <w:rPr>
          <w:rFonts w:ascii="微软雅黑" w:hAnsi="微软雅黑" w:eastAsia="微软雅黑" w:cs="微软雅黑"/>
          <w:szCs w:val="24"/>
        </w:rPr>
      </w:pPr>
      <w:r>
        <w:rPr>
          <w:rFonts w:hint="eastAsia" w:ascii="微软雅黑" w:hAnsi="微软雅黑" w:eastAsia="微软雅黑" w:cs="微软雅黑"/>
          <w:szCs w:val="24"/>
        </w:rPr>
        <w:t>19.2.2 查询及记录方式：采购人或采购代理机构经办人将查询网页打印、签字并存档备查。供应商不良信用记录以采购人或采购代理机构查询结果为准。</w:t>
      </w:r>
    </w:p>
    <w:p w14:paraId="22C4E4FD">
      <w:pPr>
        <w:pStyle w:val="5"/>
        <w:spacing w:line="360" w:lineRule="exact"/>
        <w:ind w:firstLine="0"/>
        <w:jc w:val="both"/>
        <w:rPr>
          <w:rFonts w:ascii="微软雅黑" w:hAnsi="微软雅黑" w:eastAsia="微软雅黑" w:cs="微软雅黑"/>
          <w:b/>
          <w:bCs/>
          <w:szCs w:val="24"/>
        </w:rPr>
      </w:pPr>
      <w:r>
        <w:rPr>
          <w:rFonts w:hint="eastAsia" w:ascii="微软雅黑" w:hAnsi="微软雅黑" w:eastAsia="微软雅黑" w:cs="微软雅黑"/>
          <w:b/>
          <w:bCs/>
          <w:szCs w:val="24"/>
        </w:rPr>
        <w:t>在本招标文件规定的查询时间之后，网站信息发生的任何变更均不再作为评标依据。</w:t>
      </w:r>
    </w:p>
    <w:p w14:paraId="40295619">
      <w:pPr>
        <w:pStyle w:val="5"/>
        <w:spacing w:line="360" w:lineRule="exact"/>
        <w:ind w:firstLine="0"/>
        <w:jc w:val="both"/>
        <w:rPr>
          <w:rFonts w:ascii="微软雅黑" w:hAnsi="微软雅黑" w:eastAsia="微软雅黑" w:cs="微软雅黑"/>
          <w:b/>
          <w:bCs/>
          <w:szCs w:val="24"/>
        </w:rPr>
      </w:pPr>
      <w:r>
        <w:rPr>
          <w:rFonts w:hint="eastAsia" w:ascii="微软雅黑" w:hAnsi="微软雅黑" w:eastAsia="微软雅黑" w:cs="微软雅黑"/>
          <w:b/>
          <w:bCs/>
          <w:szCs w:val="24"/>
        </w:rPr>
        <w:t>供应商自行提供的与网站信息不一致的其他证明材料亦不作为资格审查依据。</w:t>
      </w:r>
    </w:p>
    <w:p w14:paraId="39D7488A">
      <w:pPr>
        <w:spacing w:line="360" w:lineRule="exact"/>
        <w:ind w:left="850" w:hanging="849" w:hangingChars="354"/>
        <w:rPr>
          <w:rFonts w:ascii="微软雅黑" w:hAnsi="微软雅黑" w:eastAsia="微软雅黑" w:cs="微软雅黑"/>
          <w:sz w:val="24"/>
        </w:rPr>
      </w:pPr>
      <w:r>
        <w:rPr>
          <w:rFonts w:hint="eastAsia" w:ascii="微软雅黑" w:hAnsi="微软雅黑" w:eastAsia="微软雅黑" w:cs="微软雅黑"/>
          <w:sz w:val="24"/>
        </w:rPr>
        <w:t>19.3   按照《中华人民共和国政府采购法》、《中华人民共和国政府采购法实施条例》、《政府采购货物和服务招标投标管理办法》财政部令第87号及</w:t>
      </w:r>
      <w:bookmarkStart w:id="892" w:name="_Toc520356166"/>
      <w:r>
        <w:rPr>
          <w:rFonts w:hint="eastAsia" w:ascii="微软雅黑" w:hAnsi="微软雅黑" w:eastAsia="微软雅黑" w:cs="微软雅黑"/>
          <w:sz w:val="24"/>
        </w:rPr>
        <w:t>本项目本级和上级财政部门的有关规定依法组建的评标委员会，负责评标工作。</w:t>
      </w:r>
      <w:r>
        <w:rPr>
          <w:rFonts w:hint="eastAsia" w:ascii="微软雅黑" w:hAnsi="微软雅黑" w:eastAsia="微软雅黑" w:cs="微软雅黑"/>
          <w:b/>
          <w:bCs/>
          <w:sz w:val="24"/>
        </w:rPr>
        <w:t>本项目评标委员会由5人组成。</w:t>
      </w:r>
    </w:p>
    <w:p w14:paraId="7715FE06">
      <w:pPr>
        <w:pStyle w:val="4"/>
        <w:spacing w:before="0" w:after="0" w:line="360" w:lineRule="exact"/>
        <w:rPr>
          <w:rFonts w:ascii="微软雅黑" w:hAnsi="微软雅黑" w:eastAsia="微软雅黑" w:cs="微软雅黑"/>
          <w:b/>
          <w:bCs/>
          <w:u w:val="none"/>
        </w:rPr>
      </w:pPr>
      <w:bookmarkStart w:id="893" w:name="_Toc4413"/>
      <w:bookmarkStart w:id="894" w:name="_Toc30189"/>
      <w:bookmarkStart w:id="895" w:name="_Toc23718"/>
      <w:bookmarkStart w:id="896" w:name="_Toc25423"/>
      <w:bookmarkStart w:id="897" w:name="_Toc25369"/>
      <w:bookmarkStart w:id="898" w:name="_Toc5870"/>
      <w:bookmarkStart w:id="899" w:name="_Toc29594"/>
      <w:bookmarkStart w:id="900" w:name="_Toc13448"/>
      <w:bookmarkStart w:id="901" w:name="_Toc29347"/>
      <w:bookmarkStart w:id="902" w:name="_Toc13892"/>
      <w:bookmarkStart w:id="903" w:name="_Toc14028"/>
      <w:bookmarkStart w:id="904" w:name="_Toc14377"/>
      <w:bookmarkStart w:id="905" w:name="_Toc31534"/>
      <w:bookmarkStart w:id="906" w:name="_Toc22736"/>
      <w:bookmarkStart w:id="907" w:name="_Toc1982"/>
      <w:bookmarkStart w:id="908" w:name="_Toc15066"/>
      <w:bookmarkStart w:id="909" w:name="_Toc7240"/>
      <w:bookmarkStart w:id="910" w:name="_Toc22021"/>
      <w:bookmarkStart w:id="911" w:name="_Toc6511"/>
      <w:bookmarkStart w:id="912" w:name="_Toc902"/>
      <w:bookmarkStart w:id="913" w:name="_Toc28479"/>
      <w:bookmarkStart w:id="914" w:name="_Toc831"/>
      <w:bookmarkStart w:id="915" w:name="_Toc4022"/>
      <w:bookmarkStart w:id="916" w:name="_Toc19285"/>
      <w:bookmarkStart w:id="917" w:name="_Toc15121"/>
      <w:bookmarkStart w:id="918" w:name="_Toc22070"/>
      <w:bookmarkStart w:id="919" w:name="_Toc7309"/>
      <w:bookmarkStart w:id="920" w:name="_Toc8432"/>
      <w:bookmarkStart w:id="921" w:name="_Toc827"/>
      <w:bookmarkStart w:id="922" w:name="_Toc5339"/>
      <w:bookmarkStart w:id="923" w:name="_Toc21876"/>
      <w:bookmarkStart w:id="924" w:name="_Toc2433"/>
      <w:bookmarkStart w:id="925" w:name="_Toc3936"/>
      <w:bookmarkStart w:id="926" w:name="_Toc1502"/>
      <w:bookmarkStart w:id="927" w:name="_Toc19949"/>
      <w:bookmarkStart w:id="928" w:name="_Toc32378"/>
      <w:bookmarkStart w:id="929" w:name="_Toc21994"/>
      <w:bookmarkStart w:id="930" w:name="_Toc16936"/>
      <w:bookmarkStart w:id="931" w:name="_Toc24623"/>
      <w:bookmarkStart w:id="932" w:name="_Toc11482"/>
      <w:bookmarkStart w:id="933" w:name="_Toc7834"/>
      <w:bookmarkStart w:id="934" w:name="_Toc21920"/>
      <w:bookmarkStart w:id="935" w:name="_Toc515647781"/>
      <w:bookmarkStart w:id="936" w:name="_Toc13786"/>
      <w:bookmarkStart w:id="937" w:name="_Toc4062"/>
      <w:bookmarkStart w:id="938" w:name="_Toc19094"/>
      <w:bookmarkStart w:id="939" w:name="_Toc11776"/>
      <w:r>
        <w:rPr>
          <w:rFonts w:hint="eastAsia" w:ascii="微软雅黑" w:hAnsi="微软雅黑" w:eastAsia="微软雅黑" w:cs="微软雅黑"/>
          <w:b/>
          <w:bCs/>
          <w:u w:val="none"/>
        </w:rPr>
        <w:t>20.投标文件</w:t>
      </w:r>
      <w:bookmarkEnd w:id="892"/>
      <w:r>
        <w:rPr>
          <w:rFonts w:hint="eastAsia" w:ascii="微软雅黑" w:hAnsi="微软雅黑" w:eastAsia="微软雅黑" w:cs="微软雅黑"/>
          <w:b/>
          <w:bCs/>
          <w:u w:val="none"/>
        </w:rPr>
        <w:t>符合性审查与澄清</w:t>
      </w:r>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p>
    <w:p w14:paraId="125980A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20.1   符合性审查是指依据招标文件的规定，从投标文件的有效性和完整性对招标文件的响应程度进行审查，以确定是否对招标文件的实质性要求做出响应。</w:t>
      </w:r>
      <w:bookmarkStart w:id="940" w:name="_Hlt522424701"/>
      <w:bookmarkEnd w:id="940"/>
      <w:bookmarkStart w:id="941" w:name="_Toc520356167"/>
    </w:p>
    <w:p w14:paraId="6C1AEFA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20.2</w:t>
      </w:r>
      <w:r>
        <w:rPr>
          <w:rFonts w:hint="eastAsia" w:ascii="微软雅黑" w:hAnsi="微软雅黑" w:eastAsia="微软雅黑" w:cs="微软雅黑"/>
          <w:sz w:val="24"/>
        </w:rPr>
        <w:tab/>
      </w:r>
      <w:r>
        <w:rPr>
          <w:rFonts w:hint="eastAsia" w:ascii="微软雅黑" w:hAnsi="微软雅黑" w:eastAsia="微软雅黑" w:cs="微软雅黑"/>
          <w:sz w:val="24"/>
        </w:rPr>
        <w:t>投标文件的澄清</w:t>
      </w:r>
    </w:p>
    <w:p w14:paraId="4300948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20.2.1  在评标期间，评标委员会将以书面方式要求供应商对其投标文件中含义不明确、对同类问题表述不一致或者有明显文字和计算错误的内容，以及评标委员会认为供应商的报价明显低于其他通过符合性检查供应商的报价，有可能影响履约的情况作必要的澄清、说明或补正。供应商的澄清、说明或补正应在评标委员会规定的时间内以书面方式进行，并不得超出投标文件范围或者改变投标文件的实质性内容。</w:t>
      </w:r>
    </w:p>
    <w:p w14:paraId="643395C0">
      <w:pPr>
        <w:spacing w:line="240" w:lineRule="atLeast"/>
        <w:ind w:left="2" w:hanging="2" w:hangingChars="1"/>
        <w:rPr>
          <w:rFonts w:ascii="微软雅黑" w:hAnsi="微软雅黑" w:eastAsia="微软雅黑" w:cs="微软雅黑"/>
          <w:sz w:val="24"/>
        </w:rPr>
      </w:pPr>
      <w:r>
        <w:rPr>
          <w:rFonts w:hint="eastAsia" w:ascii="微软雅黑" w:hAnsi="微软雅黑" w:eastAsia="微软雅黑" w:cs="微软雅黑"/>
          <w:sz w:val="24"/>
        </w:rPr>
        <w:t>20.2.2  供应商的的澄清、说明或补正将作为投标文件的一部分。评标委员会要求供应商澄清、说明或者更正投标文件应当以书面形式作出。供应商的澄清、说明或者更正应当由法定代表人或其授权代表签字或者加盖公章。由授权代表签字的，应当附法定代表人授权书。供应商为自然人的，应当由本人签字并附身份证明。</w:t>
      </w:r>
    </w:p>
    <w:p w14:paraId="155EA9D3">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20.3  投标文件报价出现前后不一致的，按照下列规定修正：</w:t>
      </w:r>
    </w:p>
    <w:p w14:paraId="7210A3C0">
      <w:pPr>
        <w:spacing w:line="360" w:lineRule="exact"/>
        <w:ind w:left="1020" w:hanging="1020" w:hangingChars="425"/>
        <w:rPr>
          <w:rFonts w:ascii="微软雅黑" w:hAnsi="微软雅黑" w:eastAsia="微软雅黑" w:cs="微软雅黑"/>
          <w:sz w:val="24"/>
        </w:rPr>
      </w:pPr>
      <w:r>
        <w:rPr>
          <w:rFonts w:hint="eastAsia" w:ascii="微软雅黑" w:hAnsi="微软雅黑" w:eastAsia="微软雅黑" w:cs="微软雅黑"/>
          <w:sz w:val="24"/>
        </w:rPr>
        <w:t>　　   （一）投标文件中开标一览表（报价表）内容与投标文件中相应内容不一致的，以开标一览表（报价表）为准；</w:t>
      </w:r>
    </w:p>
    <w:p w14:paraId="739AD7E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（二）大写金额和小写金额不一致的，</w:t>
      </w:r>
      <w:r>
        <w:rPr>
          <w:rFonts w:hint="eastAsia" w:ascii="微软雅黑" w:hAnsi="微软雅黑" w:eastAsia="微软雅黑" w:cs="微软雅黑"/>
          <w:b/>
          <w:bCs/>
          <w:sz w:val="24"/>
        </w:rPr>
        <w:t>以大写金额为准</w:t>
      </w:r>
      <w:r>
        <w:rPr>
          <w:rFonts w:hint="eastAsia" w:ascii="微软雅黑" w:hAnsi="微软雅黑" w:eastAsia="微软雅黑" w:cs="微软雅黑"/>
          <w:sz w:val="24"/>
        </w:rPr>
        <w:t>；</w:t>
      </w:r>
    </w:p>
    <w:p w14:paraId="6D0D8EB2">
      <w:pPr>
        <w:spacing w:line="360" w:lineRule="exact"/>
        <w:ind w:left="1020" w:hanging="1020" w:hangingChars="425"/>
        <w:rPr>
          <w:rFonts w:ascii="微软雅黑" w:hAnsi="微软雅黑" w:eastAsia="微软雅黑" w:cs="微软雅黑"/>
          <w:sz w:val="24"/>
        </w:rPr>
      </w:pPr>
      <w:r>
        <w:rPr>
          <w:rFonts w:hint="eastAsia" w:ascii="微软雅黑" w:hAnsi="微软雅黑" w:eastAsia="微软雅黑" w:cs="微软雅黑"/>
          <w:sz w:val="24"/>
        </w:rPr>
        <w:t>　   　（三）单价金额小数点或者百分比有明显错位的，以开标一览表的总价为准，并修改单价；</w:t>
      </w:r>
    </w:p>
    <w:p w14:paraId="2D588098">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（四）总价金额与按单价汇总金额不一致的，以单价金额计算结果为准。</w:t>
      </w:r>
    </w:p>
    <w:p w14:paraId="6CDADA4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同时出现两种以上不一致的，按照前款规定的顺序修正。修正后的报价按照招标文件第20.2条的规定经供应商确认后产生约束力，供应商不确认的，其投标将被认定为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59DA3571">
      <w:pPr>
        <w:spacing w:line="360" w:lineRule="exact"/>
        <w:ind w:firstLine="120" w:firstLineChars="50"/>
        <w:rPr>
          <w:rFonts w:ascii="微软雅黑" w:hAnsi="微软雅黑" w:eastAsia="微软雅黑" w:cs="微软雅黑"/>
          <w:sz w:val="24"/>
        </w:rPr>
      </w:pPr>
      <w:r>
        <w:rPr>
          <w:rFonts w:hint="eastAsia" w:ascii="微软雅黑" w:hAnsi="微软雅黑" w:eastAsia="微软雅黑" w:cs="微软雅黑"/>
          <w:sz w:val="24"/>
        </w:rPr>
        <w:t>对不同文字文本投标文件的解释发生异议的，以中文文本为准。</w:t>
      </w:r>
    </w:p>
    <w:p w14:paraId="4F102C1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20.4   如一个分包内只有一种产品，不同供应商所投产品为同一品牌的，按如下方式处理：</w:t>
      </w:r>
    </w:p>
    <w:p w14:paraId="73263D4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20.4.1  如本项目使用最低评标价法，提供相同品牌产品的不同供应商以其中通过资格审查、符合性审查且报价最低的参加评标；报价相同的，由采购人或者采购人委托评标委员会按照招标文件中评标办法规定的方式确定一个参加评标的供应商；未规定的采取随机抽取方式确定，其他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3B0AA928">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20.4.2  如本项目使用综合评分法，提供相同品牌产品且通过资格审查、符合性审查的不同供应商，按一家供应商计算，评审后得分最高的同品牌供应商获得中标人推荐资格；评审得分相同的，由采购人或者采购人委托评标委员会按照招标文件中评标办法规定的方式确定一个供应商获得中标人推荐资格；未规定的采取随机抽取方式确定，其他同品牌供应商不作为中标候选人。</w:t>
      </w:r>
    </w:p>
    <w:p w14:paraId="09E0D646">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20.5   供应商所投产品如被列入财政部与国家主管部门颁发的节能产品目录或环境标志产品目录或无线局域网产品目录，应提供相关证明，在评标时予以优先采购，具体优先采购办法见第六章评标方法和标准。</w:t>
      </w:r>
    </w:p>
    <w:p w14:paraId="1F32170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xml:space="preserve">        如采购人所采购产品为政府强制采购的节能产品，供应商所投产品的品牌及型号必须为清单中有效期内产品并提供证明文件，否则其投标将被认定为</w:t>
      </w:r>
      <w:r>
        <w:rPr>
          <w:rFonts w:hint="eastAsia" w:ascii="微软雅黑" w:hAnsi="微软雅黑" w:eastAsia="微软雅黑" w:cs="微软雅黑"/>
          <w:b/>
          <w:bCs/>
          <w:sz w:val="24"/>
        </w:rPr>
        <w:t>投标无效</w:t>
      </w:r>
      <w:r>
        <w:rPr>
          <w:rFonts w:hint="eastAsia" w:ascii="微软雅黑" w:hAnsi="微软雅黑" w:eastAsia="微软雅黑" w:cs="微软雅黑"/>
          <w:sz w:val="24"/>
        </w:rPr>
        <w:t>。</w:t>
      </w:r>
    </w:p>
    <w:p w14:paraId="1EAA8872">
      <w:pPr>
        <w:pStyle w:val="4"/>
        <w:spacing w:before="0" w:after="0" w:line="360" w:lineRule="exact"/>
        <w:rPr>
          <w:rFonts w:ascii="微软雅黑" w:hAnsi="微软雅黑" w:eastAsia="微软雅黑" w:cs="微软雅黑"/>
          <w:b/>
          <w:bCs/>
          <w:u w:val="none"/>
        </w:rPr>
      </w:pPr>
      <w:bookmarkStart w:id="942" w:name="_Toc29292"/>
      <w:bookmarkStart w:id="943" w:name="_Toc22"/>
      <w:bookmarkStart w:id="944" w:name="_Toc5363"/>
      <w:bookmarkStart w:id="945" w:name="_Toc8835"/>
      <w:bookmarkStart w:id="946" w:name="_Toc24394"/>
      <w:bookmarkStart w:id="947" w:name="_Toc22089"/>
      <w:bookmarkStart w:id="948" w:name="_Toc13689"/>
      <w:bookmarkStart w:id="949" w:name="_Toc21475"/>
      <w:bookmarkStart w:id="950" w:name="_Toc30774"/>
      <w:bookmarkStart w:id="951" w:name="_Toc10143"/>
      <w:bookmarkStart w:id="952" w:name="_Toc12161"/>
      <w:bookmarkStart w:id="953" w:name="_Toc18062"/>
      <w:bookmarkStart w:id="954" w:name="_Toc21138"/>
      <w:bookmarkStart w:id="955" w:name="_Toc30155"/>
      <w:bookmarkStart w:id="956" w:name="_Toc16070"/>
      <w:bookmarkStart w:id="957" w:name="_Toc25781"/>
      <w:bookmarkStart w:id="958" w:name="_Toc6555"/>
      <w:bookmarkStart w:id="959" w:name="_Toc16101"/>
      <w:bookmarkStart w:id="960" w:name="_Toc27542"/>
      <w:bookmarkStart w:id="961" w:name="_Toc26381"/>
      <w:bookmarkStart w:id="962" w:name="_Toc6364"/>
      <w:bookmarkStart w:id="963" w:name="_Toc9469"/>
      <w:bookmarkStart w:id="964" w:name="_Toc6538"/>
      <w:bookmarkStart w:id="965" w:name="_Toc30629"/>
      <w:bookmarkStart w:id="966" w:name="_Toc20600"/>
      <w:bookmarkStart w:id="967" w:name="_Toc7973"/>
      <w:bookmarkStart w:id="968" w:name="_Toc9284"/>
      <w:bookmarkStart w:id="969" w:name="_Toc8515"/>
      <w:bookmarkStart w:id="970" w:name="_Toc4417"/>
      <w:bookmarkStart w:id="971" w:name="_Toc6784"/>
      <w:bookmarkStart w:id="972" w:name="_Toc27379"/>
      <w:bookmarkStart w:id="973" w:name="_Toc10581"/>
      <w:bookmarkStart w:id="974" w:name="_Toc9107"/>
      <w:bookmarkStart w:id="975" w:name="_Toc19042"/>
      <w:bookmarkStart w:id="976" w:name="_Toc8228"/>
      <w:bookmarkStart w:id="977" w:name="_Toc630"/>
      <w:bookmarkStart w:id="978" w:name="_Toc10306"/>
      <w:bookmarkStart w:id="979" w:name="_Toc515647782"/>
      <w:bookmarkStart w:id="980" w:name="_Toc27608"/>
      <w:bookmarkStart w:id="981" w:name="_Toc26577"/>
      <w:bookmarkStart w:id="982" w:name="_Toc3632"/>
      <w:bookmarkStart w:id="983" w:name="_Toc1633"/>
      <w:bookmarkStart w:id="984" w:name="_Toc8728"/>
      <w:bookmarkStart w:id="985" w:name="_Toc31408"/>
      <w:bookmarkStart w:id="986" w:name="_Toc11608"/>
      <w:bookmarkStart w:id="987" w:name="_Toc29136"/>
      <w:bookmarkStart w:id="988" w:name="_Toc21482"/>
      <w:r>
        <w:rPr>
          <w:rFonts w:hint="eastAsia" w:ascii="微软雅黑" w:hAnsi="微软雅黑" w:eastAsia="微软雅黑" w:cs="微软雅黑"/>
          <w:b/>
          <w:bCs/>
          <w:u w:val="none"/>
        </w:rPr>
        <w:t>21.投标偏离</w:t>
      </w:r>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p>
    <w:p w14:paraId="19C8F340">
      <w:pPr>
        <w:spacing w:line="360" w:lineRule="exact"/>
        <w:ind w:left="641" w:hanging="640" w:hangingChars="267"/>
        <w:rPr>
          <w:rFonts w:ascii="微软雅黑" w:hAnsi="微软雅黑" w:eastAsia="微软雅黑" w:cs="微软雅黑"/>
          <w:sz w:val="24"/>
        </w:rPr>
      </w:pPr>
      <w:r>
        <w:rPr>
          <w:rFonts w:hint="eastAsia" w:ascii="微软雅黑" w:hAnsi="微软雅黑" w:eastAsia="微软雅黑" w:cs="微软雅黑"/>
          <w:sz w:val="24"/>
        </w:rPr>
        <w:t xml:space="preserve">     评标委员会可以接受投标文件中不构成实质性偏离的不正规或不一致。</w:t>
      </w:r>
      <w:bookmarkStart w:id="989" w:name="_Toc515647783"/>
      <w:bookmarkStart w:id="990" w:name="_Toc6092"/>
      <w:bookmarkStart w:id="991" w:name="_Toc4950"/>
      <w:r>
        <w:rPr>
          <w:rFonts w:hint="eastAsia" w:ascii="微软雅黑" w:hAnsi="微软雅黑" w:eastAsia="微软雅黑" w:cs="微软雅黑"/>
          <w:sz w:val="24"/>
        </w:rPr>
        <w:t>本项目技术参数接受偏离，负偏离扣分。（具体以综合评分表为准）</w:t>
      </w:r>
    </w:p>
    <w:p w14:paraId="7179DCB0">
      <w:pPr>
        <w:pStyle w:val="4"/>
        <w:spacing w:before="0" w:after="0" w:line="360" w:lineRule="exact"/>
        <w:rPr>
          <w:rFonts w:ascii="微软雅黑" w:hAnsi="微软雅黑" w:eastAsia="微软雅黑" w:cs="微软雅黑"/>
          <w:b/>
          <w:bCs/>
          <w:u w:val="none"/>
        </w:rPr>
      </w:pPr>
      <w:bookmarkStart w:id="992" w:name="_Toc28772"/>
      <w:bookmarkStart w:id="993" w:name="_Toc21883"/>
      <w:bookmarkStart w:id="994" w:name="_Toc28737"/>
      <w:bookmarkStart w:id="995" w:name="_Toc2150"/>
      <w:bookmarkStart w:id="996" w:name="_Toc31418"/>
      <w:bookmarkStart w:id="997" w:name="_Toc11798"/>
      <w:bookmarkStart w:id="998" w:name="_Toc21598"/>
      <w:bookmarkStart w:id="999" w:name="_Toc3138"/>
      <w:bookmarkStart w:id="1000" w:name="_Toc18096"/>
      <w:bookmarkStart w:id="1001" w:name="_Toc8973"/>
      <w:bookmarkStart w:id="1002" w:name="_Toc31280"/>
      <w:bookmarkStart w:id="1003" w:name="_Toc21395"/>
      <w:bookmarkStart w:id="1004" w:name="_Toc27324"/>
      <w:bookmarkStart w:id="1005" w:name="_Toc27806"/>
      <w:bookmarkStart w:id="1006" w:name="_Toc20642"/>
      <w:bookmarkStart w:id="1007" w:name="_Toc8254"/>
      <w:bookmarkStart w:id="1008" w:name="_Toc26299"/>
      <w:bookmarkStart w:id="1009" w:name="_Toc665"/>
      <w:bookmarkStart w:id="1010" w:name="_Toc12995"/>
      <w:bookmarkStart w:id="1011" w:name="_Toc1222"/>
      <w:bookmarkStart w:id="1012" w:name="_Toc12413"/>
      <w:bookmarkStart w:id="1013" w:name="_Toc1257"/>
      <w:bookmarkStart w:id="1014" w:name="_Toc20572"/>
      <w:bookmarkStart w:id="1015" w:name="_Toc9643"/>
      <w:bookmarkStart w:id="1016" w:name="_Toc27306"/>
      <w:bookmarkStart w:id="1017" w:name="_Toc17009"/>
      <w:bookmarkStart w:id="1018" w:name="_Toc23388"/>
      <w:bookmarkStart w:id="1019" w:name="_Toc865"/>
      <w:bookmarkStart w:id="1020" w:name="_Toc4210"/>
      <w:bookmarkStart w:id="1021" w:name="_Toc4727"/>
      <w:bookmarkStart w:id="1022" w:name="_Toc12294"/>
      <w:bookmarkStart w:id="1023" w:name="_Toc31472"/>
      <w:bookmarkStart w:id="1024" w:name="_Toc550"/>
      <w:bookmarkStart w:id="1025" w:name="_Toc13579"/>
      <w:bookmarkStart w:id="1026" w:name="_Toc3405"/>
      <w:bookmarkStart w:id="1027" w:name="_Toc10100"/>
      <w:bookmarkStart w:id="1028" w:name="_Toc10232"/>
      <w:bookmarkStart w:id="1029" w:name="_Toc15978"/>
      <w:bookmarkStart w:id="1030" w:name="_Toc23335"/>
      <w:bookmarkStart w:id="1031" w:name="_Toc23200"/>
      <w:bookmarkStart w:id="1032" w:name="_Toc31874"/>
      <w:bookmarkStart w:id="1033" w:name="_Toc28742"/>
      <w:bookmarkStart w:id="1034" w:name="_Toc15784"/>
      <w:bookmarkStart w:id="1035" w:name="_Toc13833"/>
      <w:r>
        <w:rPr>
          <w:rFonts w:hint="eastAsia" w:ascii="微软雅黑" w:hAnsi="微软雅黑" w:eastAsia="微软雅黑" w:cs="微软雅黑"/>
          <w:b/>
          <w:bCs/>
          <w:u w:val="none"/>
        </w:rPr>
        <w:t>22.投标</w:t>
      </w:r>
      <w:bookmarkEnd w:id="989"/>
      <w:r>
        <w:rPr>
          <w:rFonts w:hint="eastAsia" w:ascii="微软雅黑" w:hAnsi="微软雅黑" w:eastAsia="微软雅黑" w:cs="微软雅黑"/>
          <w:b/>
          <w:bCs/>
          <w:u w:val="none"/>
        </w:rPr>
        <w:t>无效</w:t>
      </w:r>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p>
    <w:p w14:paraId="072E9535">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22.1   在比较与评价之前，根据本须知的规定，评标委员会要审查每份投标文件是否实质上响应了招标文件的要求。实质上响应的投标应该是与招标文件要求的全部条款、条件和规格相符，没有重大偏离的投标。供应商不得通过修正或撤销不符合要求的偏离，从而使其投标成为实质上响应的投标。</w:t>
      </w:r>
    </w:p>
    <w:p w14:paraId="4C51FB58">
      <w:pPr>
        <w:spacing w:line="360" w:lineRule="exact"/>
        <w:ind w:left="718" w:leftChars="342"/>
        <w:rPr>
          <w:rFonts w:ascii="微软雅黑" w:hAnsi="微软雅黑" w:eastAsia="微软雅黑" w:cs="微软雅黑"/>
          <w:sz w:val="24"/>
        </w:rPr>
      </w:pPr>
      <w:r>
        <w:rPr>
          <w:rFonts w:hint="eastAsia" w:ascii="微软雅黑" w:hAnsi="微软雅黑" w:eastAsia="微软雅黑" w:cs="微软雅黑"/>
          <w:sz w:val="24"/>
        </w:rPr>
        <w:t>评标委员会决定投标的响应性只根据招标文件要求、投标文件内容及财政主管部门指定相关信息发布媒体。</w:t>
      </w:r>
    </w:p>
    <w:p w14:paraId="286A60A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22.2</w:t>
      </w:r>
      <w:r>
        <w:rPr>
          <w:rFonts w:hint="eastAsia" w:ascii="微软雅黑" w:hAnsi="微软雅黑" w:eastAsia="微软雅黑" w:cs="微软雅黑"/>
          <w:sz w:val="24"/>
        </w:rPr>
        <w:tab/>
      </w:r>
      <w:r>
        <w:rPr>
          <w:rFonts w:hint="eastAsia" w:ascii="微软雅黑" w:hAnsi="微软雅黑" w:eastAsia="微软雅黑" w:cs="微软雅黑"/>
          <w:b/>
          <w:bCs/>
          <w:sz w:val="24"/>
        </w:rPr>
        <w:t>如发现下列情况之一的，其投标将被认定为投标无效</w:t>
      </w:r>
      <w:r>
        <w:rPr>
          <w:rFonts w:hint="eastAsia" w:ascii="微软雅黑" w:hAnsi="微软雅黑" w:eastAsia="微软雅黑" w:cs="微软雅黑"/>
          <w:sz w:val="24"/>
        </w:rPr>
        <w:t>：</w:t>
      </w:r>
    </w:p>
    <w:p w14:paraId="1EE27381">
      <w:pPr>
        <w:spacing w:line="360" w:lineRule="exact"/>
        <w:ind w:left="-181"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（1）未按招标文件规定的形式和金额提交投标保证金的；</w:t>
      </w:r>
    </w:p>
    <w:p w14:paraId="6C48A21E">
      <w:pPr>
        <w:spacing w:line="360" w:lineRule="exact"/>
        <w:ind w:left="-181"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（2）未按照招标文件规定要求签署、盖章的；</w:t>
      </w:r>
    </w:p>
    <w:p w14:paraId="27210A1A">
      <w:pPr>
        <w:spacing w:line="360" w:lineRule="exact"/>
        <w:ind w:left="-181"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（3）未满足招标文件中技术条款的实质性要求；</w:t>
      </w:r>
    </w:p>
    <w:p w14:paraId="5757255F">
      <w:pPr>
        <w:spacing w:line="360" w:lineRule="exact"/>
        <w:ind w:left="-181"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 xml:space="preserve">（4）与其他供应商串通投标，或者与采购人串通投标；    </w:t>
      </w:r>
    </w:p>
    <w:p w14:paraId="0ED0E3A6">
      <w:pPr>
        <w:spacing w:line="360" w:lineRule="exact"/>
        <w:ind w:left="-181"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（5）属于招标文件规定的其他投标无效情形；</w:t>
      </w:r>
    </w:p>
    <w:p w14:paraId="7808BE9B">
      <w:pPr>
        <w:spacing w:line="360" w:lineRule="exact"/>
        <w:ind w:left="538" w:leftChars="256"/>
        <w:rPr>
          <w:rFonts w:ascii="微软雅黑" w:hAnsi="微软雅黑" w:eastAsia="微软雅黑" w:cs="微软雅黑"/>
          <w:b/>
          <w:bCs/>
          <w:sz w:val="24"/>
        </w:rPr>
      </w:pPr>
      <w:r>
        <w:rPr>
          <w:rFonts w:hint="eastAsia" w:ascii="微软雅黑" w:hAnsi="微软雅黑" w:eastAsia="微软雅黑" w:cs="微软雅黑"/>
          <w:b/>
          <w:bCs/>
          <w:sz w:val="24"/>
        </w:rPr>
        <w:t>（6）评标委员会认为供应商的报价明显低于其他通过符合性检查供应                    商的报价，有可能影响履约的，且供应商未按照规定证明其报价合理性的；</w:t>
      </w:r>
    </w:p>
    <w:p w14:paraId="39C9BAD0">
      <w:pPr>
        <w:spacing w:line="360" w:lineRule="exact"/>
        <w:ind w:left="-180"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（7）投标文件含有采购人不能接受的附加条件的；</w:t>
      </w:r>
    </w:p>
    <w:p w14:paraId="7EC9D16B">
      <w:pPr>
        <w:tabs>
          <w:tab w:val="left" w:pos="0"/>
        </w:tabs>
        <w:spacing w:line="360" w:lineRule="exact"/>
        <w:ind w:left="-180" w:firstLine="720" w:firstLineChars="300"/>
        <w:rPr>
          <w:rFonts w:ascii="微软雅黑" w:hAnsi="微软雅黑" w:eastAsia="微软雅黑" w:cs="微软雅黑"/>
          <w:b/>
          <w:bCs/>
          <w:sz w:val="24"/>
        </w:rPr>
      </w:pPr>
      <w:r>
        <w:rPr>
          <w:rFonts w:hint="eastAsia" w:ascii="微软雅黑" w:hAnsi="微软雅黑" w:eastAsia="微软雅黑" w:cs="微软雅黑"/>
          <w:b/>
          <w:bCs/>
          <w:sz w:val="24"/>
        </w:rPr>
        <w:t>（8）不符合法规和招标文件中规定的其他实质性要求的。</w:t>
      </w:r>
    </w:p>
    <w:p w14:paraId="595B8C2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22.3   有下列情形之一的，属于恶意串通，对供应商依照政府采购法第七十七条第一款的规定追究法律责任，对采购人、采购代理机构及其工作人员依照政府采购法第七十二条的规定追究法律责任：</w:t>
      </w:r>
    </w:p>
    <w:p w14:paraId="550CDBE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（1）供应商直接或者间接从采购人或者采购代理机构处获得其他供应商的相关情况并修改其投标文件或者投标文件；</w:t>
      </w:r>
    </w:p>
    <w:p w14:paraId="1CE12FB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（2）供应商按照采购人或者采购代理机构的授意撤换、修改投标文件或者投标文件；</w:t>
      </w:r>
    </w:p>
    <w:p w14:paraId="5A64AC23">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（3）供应商之间协商报价、技术方案等投标文件或者投标文件的实质性内容；</w:t>
      </w:r>
    </w:p>
    <w:p w14:paraId="7F006AD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（4）属于同一集团、协会、商会等组织成员的供应商按照该组织要求协同参加政府采购活动；</w:t>
      </w:r>
    </w:p>
    <w:p w14:paraId="113964D7">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（5）供应商之间事先约定由某一特定供应商中标、成交；</w:t>
      </w:r>
    </w:p>
    <w:p w14:paraId="55257D1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（6）供应商之间商定部分供应商放弃参加政府采购活动或者放弃中标、成交；</w:t>
      </w:r>
    </w:p>
    <w:p w14:paraId="1680DA2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（7）供应商与采购人或者采购代理机构之间、供应商相互之间，为谋求特定供应商中标、成交或者排斥其他供应商的其他串通行为。</w:t>
      </w:r>
    </w:p>
    <w:p w14:paraId="007DB6A4">
      <w:pPr>
        <w:pStyle w:val="4"/>
        <w:spacing w:before="0" w:after="0" w:line="360" w:lineRule="exact"/>
        <w:rPr>
          <w:rFonts w:ascii="微软雅黑" w:hAnsi="微软雅黑" w:eastAsia="微软雅黑" w:cs="微软雅黑"/>
          <w:b/>
          <w:bCs/>
          <w:u w:val="none"/>
        </w:rPr>
      </w:pPr>
      <w:bookmarkStart w:id="1036" w:name="_Toc10590"/>
      <w:bookmarkStart w:id="1037" w:name="_Toc20639"/>
      <w:bookmarkStart w:id="1038" w:name="_Toc22160"/>
      <w:bookmarkStart w:id="1039" w:name="_Toc7856"/>
      <w:bookmarkStart w:id="1040" w:name="_Toc16915"/>
      <w:bookmarkStart w:id="1041" w:name="_Toc17418"/>
      <w:bookmarkStart w:id="1042" w:name="_Toc8374"/>
      <w:bookmarkStart w:id="1043" w:name="_Toc17961"/>
      <w:bookmarkStart w:id="1044" w:name="_Toc5475"/>
      <w:bookmarkStart w:id="1045" w:name="_Toc4661"/>
      <w:bookmarkStart w:id="1046" w:name="_Toc14425"/>
      <w:bookmarkStart w:id="1047" w:name="_Toc6571"/>
      <w:bookmarkStart w:id="1048" w:name="_Toc13566"/>
      <w:bookmarkStart w:id="1049" w:name="_Toc1180"/>
      <w:bookmarkStart w:id="1050" w:name="_Toc22981"/>
      <w:bookmarkStart w:id="1051" w:name="_Toc31181"/>
      <w:bookmarkStart w:id="1052" w:name="_Toc13922"/>
      <w:bookmarkStart w:id="1053" w:name="_Toc5278"/>
      <w:bookmarkStart w:id="1054" w:name="_Toc7394"/>
      <w:bookmarkStart w:id="1055" w:name="_Toc27209"/>
      <w:bookmarkStart w:id="1056" w:name="_Toc17649"/>
      <w:bookmarkStart w:id="1057" w:name="_Toc25462"/>
      <w:bookmarkStart w:id="1058" w:name="_Toc20938"/>
      <w:bookmarkStart w:id="1059" w:name="_Toc6292"/>
      <w:bookmarkStart w:id="1060" w:name="_Toc22941"/>
      <w:bookmarkStart w:id="1061" w:name="_Toc9523"/>
      <w:bookmarkStart w:id="1062" w:name="_Toc13652"/>
      <w:bookmarkStart w:id="1063" w:name="_Toc18116"/>
      <w:bookmarkStart w:id="1064" w:name="_Toc32250"/>
      <w:bookmarkStart w:id="1065" w:name="_Toc2833"/>
      <w:bookmarkStart w:id="1066" w:name="_Toc3877"/>
      <w:bookmarkStart w:id="1067" w:name="_Toc3056"/>
      <w:bookmarkStart w:id="1068" w:name="_Toc13793"/>
      <w:bookmarkStart w:id="1069" w:name="_Toc21470"/>
      <w:bookmarkStart w:id="1070" w:name="_Toc515647784"/>
      <w:bookmarkStart w:id="1071" w:name="_Toc28951"/>
      <w:bookmarkStart w:id="1072" w:name="_Toc24896"/>
      <w:bookmarkStart w:id="1073" w:name="_Toc20498"/>
      <w:bookmarkStart w:id="1074" w:name="_Toc4328"/>
      <w:bookmarkStart w:id="1075" w:name="_Toc25837"/>
      <w:bookmarkStart w:id="1076" w:name="_Toc6951"/>
      <w:bookmarkStart w:id="1077" w:name="_Toc24222"/>
      <w:bookmarkStart w:id="1078" w:name="_Toc20984"/>
      <w:bookmarkStart w:id="1079" w:name="_Toc24694"/>
      <w:r>
        <w:rPr>
          <w:rFonts w:hint="eastAsia" w:ascii="微软雅黑" w:hAnsi="微软雅黑" w:eastAsia="微软雅黑" w:cs="微软雅黑"/>
          <w:b/>
          <w:bCs/>
          <w:u w:val="none"/>
        </w:rPr>
        <w:t>23.</w:t>
      </w:r>
      <w:bookmarkEnd w:id="941"/>
      <w:r>
        <w:rPr>
          <w:rFonts w:hint="eastAsia" w:ascii="微软雅黑" w:hAnsi="微软雅黑" w:eastAsia="微软雅黑" w:cs="微软雅黑"/>
          <w:b/>
          <w:bCs/>
          <w:u w:val="none"/>
        </w:rPr>
        <w:t>比较与评价</w:t>
      </w:r>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p>
    <w:p w14:paraId="2974148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23.1</w:t>
      </w:r>
      <w:r>
        <w:rPr>
          <w:rFonts w:hint="eastAsia" w:ascii="微软雅黑" w:hAnsi="微软雅黑" w:eastAsia="微软雅黑" w:cs="微软雅黑"/>
          <w:sz w:val="24"/>
        </w:rPr>
        <w:tab/>
      </w:r>
      <w:r>
        <w:rPr>
          <w:rFonts w:hint="eastAsia" w:ascii="微软雅黑" w:hAnsi="微软雅黑" w:eastAsia="微软雅黑" w:cs="微软雅黑"/>
          <w:sz w:val="24"/>
        </w:rPr>
        <w:t>经符合性审查合格的投标文件，评标委员会将根据招标文件确定的评标方法和标准，对其技术部分和商务部分作进一步的比较和评价。</w:t>
      </w:r>
    </w:p>
    <w:p w14:paraId="1BE598B6">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xml:space="preserve">23.2  </w:t>
      </w:r>
      <w:r>
        <w:rPr>
          <w:rFonts w:hint="eastAsia" w:ascii="微软雅黑" w:hAnsi="微软雅黑" w:eastAsia="微软雅黑" w:cs="微软雅黑"/>
          <w:sz w:val="24"/>
        </w:rPr>
        <w:tab/>
      </w:r>
      <w:r>
        <w:rPr>
          <w:rFonts w:hint="eastAsia" w:ascii="微软雅黑" w:hAnsi="微软雅黑" w:eastAsia="微软雅黑" w:cs="微软雅黑"/>
          <w:sz w:val="24"/>
        </w:rPr>
        <w:t>评标严格按照招标文件的要求和条件进行。根据实际情况，在</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中规定采用下列一种评标方法，详细评标标准见招标文件第六章：</w:t>
      </w:r>
    </w:p>
    <w:p w14:paraId="3D689328">
      <w:pPr>
        <w:pStyle w:val="16"/>
        <w:spacing w:line="360" w:lineRule="exact"/>
        <w:ind w:left="239" w:leftChars="114" w:firstLine="31" w:firstLineChars="13"/>
        <w:rPr>
          <w:rFonts w:ascii="微软雅黑" w:hAnsi="微软雅黑" w:eastAsia="微软雅黑" w:cs="微软雅黑"/>
          <w:sz w:val="24"/>
          <w:szCs w:val="24"/>
        </w:rPr>
      </w:pPr>
      <w:r>
        <w:rPr>
          <w:rFonts w:hint="eastAsia" w:ascii="微软雅黑" w:hAnsi="微软雅黑" w:eastAsia="微软雅黑" w:cs="微软雅黑"/>
          <w:sz w:val="24"/>
          <w:szCs w:val="24"/>
        </w:rPr>
        <w:t>（1）最低评标价法，是指投标文件满足招标文件全部实质性要求，且投标报价最低的供应商为中标候选人的评标方法。</w:t>
      </w:r>
    </w:p>
    <w:p w14:paraId="385421A5">
      <w:pPr>
        <w:pStyle w:val="16"/>
        <w:spacing w:line="360" w:lineRule="exact"/>
        <w:ind w:left="239" w:leftChars="114" w:firstLine="33" w:firstLineChars="14"/>
        <w:rPr>
          <w:rFonts w:ascii="微软雅黑" w:hAnsi="微软雅黑" w:eastAsia="微软雅黑" w:cs="微软雅黑"/>
          <w:sz w:val="24"/>
          <w:szCs w:val="24"/>
        </w:rPr>
      </w:pPr>
      <w:r>
        <w:rPr>
          <w:rFonts w:hint="eastAsia" w:ascii="微软雅黑" w:hAnsi="微软雅黑" w:eastAsia="微软雅黑" w:cs="微软雅黑"/>
          <w:sz w:val="24"/>
          <w:szCs w:val="24"/>
        </w:rPr>
        <w:t>（2）综合评分法，是指投标文件满足招标文件全部实质性要求，且按照评审因素的量化指标评审得分最高的供应商为中标候选人的评标方法。</w:t>
      </w:r>
    </w:p>
    <w:p w14:paraId="220497CA">
      <w:pPr>
        <w:pStyle w:val="16"/>
        <w:spacing w:line="360" w:lineRule="exact"/>
        <w:ind w:left="239" w:leftChars="114" w:firstLine="34" w:firstLineChars="14"/>
        <w:rPr>
          <w:rFonts w:ascii="微软雅黑" w:hAnsi="微软雅黑" w:eastAsia="微软雅黑" w:cs="微软雅黑"/>
          <w:b/>
          <w:bCs/>
          <w:sz w:val="24"/>
          <w:szCs w:val="24"/>
        </w:rPr>
      </w:pPr>
      <w:r>
        <w:rPr>
          <w:rFonts w:hint="eastAsia" w:ascii="微软雅黑" w:hAnsi="微软雅黑" w:eastAsia="微软雅黑" w:cs="微软雅黑"/>
          <w:b/>
          <w:bCs/>
          <w:sz w:val="24"/>
          <w:szCs w:val="24"/>
        </w:rPr>
        <w:t>本项目采用综合评分法。</w:t>
      </w:r>
    </w:p>
    <w:p w14:paraId="24FA0B42">
      <w:pPr>
        <w:widowControl/>
        <w:spacing w:line="360" w:lineRule="exact"/>
        <w:jc w:val="left"/>
        <w:rPr>
          <w:rFonts w:ascii="微软雅黑" w:hAnsi="微软雅黑" w:eastAsia="微软雅黑" w:cs="微软雅黑"/>
          <w:b/>
          <w:bCs/>
          <w:sz w:val="24"/>
        </w:rPr>
      </w:pPr>
      <w:bookmarkStart w:id="1080" w:name="_Toc520356168"/>
      <w:bookmarkStart w:id="1081" w:name="_Toc23488"/>
      <w:bookmarkStart w:id="1082" w:name="_Toc14038"/>
      <w:bookmarkStart w:id="1083" w:name="_Toc29970"/>
      <w:bookmarkStart w:id="1084" w:name="_Toc31084"/>
      <w:bookmarkStart w:id="1085" w:name="_Toc27067"/>
      <w:bookmarkStart w:id="1086" w:name="_Toc19218"/>
      <w:bookmarkStart w:id="1087" w:name="_Toc12754"/>
      <w:bookmarkStart w:id="1088" w:name="_Toc6053"/>
      <w:bookmarkStart w:id="1089" w:name="_Toc1586"/>
      <w:bookmarkStart w:id="1090" w:name="_Toc14346"/>
      <w:bookmarkStart w:id="1091" w:name="_Toc515647785"/>
      <w:bookmarkStart w:id="1092" w:name="_Toc9378"/>
      <w:bookmarkStart w:id="1093" w:name="_Toc8081"/>
      <w:bookmarkStart w:id="1094" w:name="_Toc674"/>
      <w:bookmarkStart w:id="1095" w:name="_Toc7770"/>
      <w:bookmarkStart w:id="1096" w:name="_Toc23302"/>
      <w:bookmarkStart w:id="1097" w:name="_Toc7092"/>
      <w:bookmarkStart w:id="1098" w:name="_Toc13678"/>
      <w:bookmarkStart w:id="1099" w:name="_Toc30004"/>
      <w:bookmarkStart w:id="1100" w:name="_Toc7858"/>
      <w:bookmarkStart w:id="1101" w:name="_Toc30611"/>
      <w:bookmarkStart w:id="1102" w:name="_Toc28953"/>
      <w:bookmarkStart w:id="1103" w:name="_Toc20227"/>
      <w:bookmarkStart w:id="1104" w:name="_Toc6751"/>
      <w:bookmarkStart w:id="1105" w:name="_Toc9820"/>
      <w:bookmarkStart w:id="1106" w:name="_Toc5540"/>
      <w:bookmarkStart w:id="1107" w:name="_Toc30532"/>
      <w:bookmarkStart w:id="1108" w:name="_Toc26540"/>
      <w:bookmarkStart w:id="1109" w:name="_Toc20064"/>
      <w:r>
        <w:rPr>
          <w:rFonts w:hint="eastAsia" w:ascii="微软雅黑" w:hAnsi="微软雅黑" w:eastAsia="微软雅黑" w:cs="微软雅黑"/>
          <w:b/>
          <w:bCs/>
          <w:sz w:val="24"/>
        </w:rPr>
        <w:t>23.3 本项目不专门面向中小企业采购。根据《财政部关于进一步加大政府采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微软雅黑" w:hAnsi="微软雅黑" w:eastAsia="微软雅黑" w:cs="微软雅黑"/>
          <w:b/>
          <w:bCs/>
          <w:sz w:val="24"/>
          <w:u w:val="single"/>
        </w:rPr>
        <w:t xml:space="preserve">  10  %</w:t>
      </w:r>
      <w:r>
        <w:rPr>
          <w:rFonts w:hint="eastAsia" w:ascii="微软雅黑" w:hAnsi="微软雅黑" w:eastAsia="微软雅黑" w:cs="微软雅黑"/>
          <w:b/>
          <w:bCs/>
          <w:sz w:val="24"/>
        </w:rPr>
        <w:t>后参与评审。对于同时属于小型、微型及小微企业、监狱企业或残疾人福利性单位的，不重复进行报价扣除。具体办法详见招标文件第6章。</w:t>
      </w:r>
    </w:p>
    <w:p w14:paraId="5D2F11B1">
      <w:pPr>
        <w:pStyle w:val="4"/>
        <w:spacing w:before="0" w:after="0" w:line="360" w:lineRule="exact"/>
        <w:rPr>
          <w:rFonts w:ascii="微软雅黑" w:hAnsi="微软雅黑" w:eastAsia="微软雅黑" w:cs="微软雅黑"/>
          <w:b/>
          <w:bCs/>
          <w:u w:val="none"/>
        </w:rPr>
      </w:pPr>
      <w:bookmarkStart w:id="1110" w:name="_Toc24868"/>
      <w:bookmarkStart w:id="1111" w:name="_Toc23375"/>
      <w:bookmarkStart w:id="1112" w:name="_Toc11380"/>
      <w:bookmarkStart w:id="1113" w:name="_Toc8238"/>
      <w:bookmarkStart w:id="1114" w:name="_Toc23768"/>
      <w:bookmarkStart w:id="1115" w:name="_Toc31973"/>
      <w:bookmarkStart w:id="1116" w:name="_Toc31383"/>
      <w:bookmarkStart w:id="1117" w:name="_Toc16207"/>
      <w:bookmarkStart w:id="1118" w:name="_Toc6086"/>
      <w:bookmarkStart w:id="1119" w:name="_Toc28016"/>
      <w:bookmarkStart w:id="1120" w:name="_Toc3415"/>
      <w:bookmarkStart w:id="1121" w:name="_Toc22370"/>
      <w:bookmarkStart w:id="1122" w:name="_Toc22042"/>
      <w:bookmarkStart w:id="1123" w:name="_Toc4126"/>
      <w:bookmarkStart w:id="1124" w:name="_Toc4206"/>
      <w:bookmarkStart w:id="1125" w:name="_Toc26290"/>
      <w:bookmarkStart w:id="1126" w:name="_Toc18244"/>
      <w:bookmarkStart w:id="1127" w:name="_Toc225"/>
      <w:r>
        <w:rPr>
          <w:rFonts w:hint="eastAsia" w:ascii="微软雅黑" w:hAnsi="微软雅黑" w:eastAsia="微软雅黑" w:cs="微软雅黑"/>
          <w:b/>
          <w:bCs/>
          <w:u w:val="none"/>
        </w:rPr>
        <w:t>24</w:t>
      </w:r>
      <w:bookmarkEnd w:id="1080"/>
      <w:r>
        <w:rPr>
          <w:rFonts w:hint="eastAsia" w:ascii="微软雅黑" w:hAnsi="微软雅黑" w:eastAsia="微软雅黑" w:cs="微软雅黑"/>
          <w:b/>
          <w:bCs/>
          <w:u w:val="none"/>
        </w:rPr>
        <w:t>.废标</w:t>
      </w:r>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p>
    <w:p w14:paraId="4B31A2DF">
      <w:pPr>
        <w:spacing w:line="360" w:lineRule="exact"/>
        <w:ind w:left="60" w:hanging="60" w:hangingChars="25"/>
        <w:rPr>
          <w:rFonts w:ascii="微软雅黑" w:hAnsi="微软雅黑" w:eastAsia="微软雅黑" w:cs="微软雅黑"/>
          <w:sz w:val="24"/>
        </w:rPr>
      </w:pPr>
      <w:r>
        <w:rPr>
          <w:rFonts w:hint="eastAsia" w:ascii="微软雅黑" w:hAnsi="微软雅黑" w:eastAsia="微软雅黑" w:cs="微软雅黑"/>
          <w:b/>
          <w:bCs/>
          <w:sz w:val="24"/>
        </w:rPr>
        <w:t>24.1出现下列情形之一，将导致项目废标：</w:t>
      </w:r>
      <w:r>
        <w:rPr>
          <w:rFonts w:hint="eastAsia" w:ascii="微软雅黑" w:hAnsi="微软雅黑" w:eastAsia="微软雅黑" w:cs="微软雅黑"/>
          <w:sz w:val="24"/>
        </w:rPr>
        <w:t xml:space="preserve"> </w:t>
      </w:r>
    </w:p>
    <w:p w14:paraId="60644B46">
      <w:pPr>
        <w:spacing w:line="360" w:lineRule="exact"/>
        <w:ind w:left="900" w:hanging="900" w:hangingChars="375"/>
        <w:rPr>
          <w:rFonts w:ascii="微软雅黑" w:hAnsi="微软雅黑" w:eastAsia="微软雅黑" w:cs="微软雅黑"/>
          <w:b/>
          <w:bCs/>
          <w:sz w:val="24"/>
        </w:rPr>
      </w:pPr>
      <w:r>
        <w:rPr>
          <w:rFonts w:hint="eastAsia" w:ascii="微软雅黑" w:hAnsi="微软雅黑" w:eastAsia="微软雅黑" w:cs="微软雅黑"/>
          <w:sz w:val="24"/>
        </w:rPr>
        <w:tab/>
      </w:r>
      <w:r>
        <w:rPr>
          <w:rFonts w:hint="eastAsia" w:ascii="微软雅黑" w:hAnsi="微软雅黑" w:eastAsia="微软雅黑" w:cs="微软雅黑"/>
          <w:b/>
          <w:bCs/>
          <w:sz w:val="24"/>
        </w:rPr>
        <w:t>（1）符合专业条件的供应商或者对招标文件做实质性响应的供应商不足三家；</w:t>
      </w:r>
    </w:p>
    <w:p w14:paraId="7E4F3FA9">
      <w:pPr>
        <w:spacing w:line="360" w:lineRule="exact"/>
        <w:ind w:left="900" w:hanging="900" w:hangingChars="375"/>
        <w:rPr>
          <w:rFonts w:ascii="微软雅黑" w:hAnsi="微软雅黑" w:eastAsia="微软雅黑" w:cs="微软雅黑"/>
          <w:b/>
          <w:bCs/>
          <w:sz w:val="24"/>
        </w:rPr>
      </w:pPr>
      <w:r>
        <w:rPr>
          <w:rFonts w:hint="eastAsia" w:ascii="微软雅黑" w:hAnsi="微软雅黑" w:eastAsia="微软雅黑" w:cs="微软雅黑"/>
          <w:b/>
          <w:bCs/>
          <w:sz w:val="24"/>
        </w:rPr>
        <w:tab/>
      </w:r>
      <w:r>
        <w:rPr>
          <w:rFonts w:hint="eastAsia" w:ascii="微软雅黑" w:hAnsi="微软雅黑" w:eastAsia="微软雅黑" w:cs="微软雅黑"/>
          <w:b/>
          <w:bCs/>
          <w:sz w:val="24"/>
        </w:rPr>
        <w:t>（2）出现影响采购公正的违法、违规行为的；</w:t>
      </w:r>
    </w:p>
    <w:p w14:paraId="0F81504A">
      <w:pPr>
        <w:spacing w:line="360" w:lineRule="exact"/>
        <w:ind w:firstLine="840" w:firstLineChars="350"/>
        <w:rPr>
          <w:rFonts w:ascii="微软雅黑" w:hAnsi="微软雅黑" w:eastAsia="微软雅黑" w:cs="微软雅黑"/>
          <w:b/>
          <w:bCs/>
          <w:sz w:val="24"/>
        </w:rPr>
      </w:pPr>
      <w:r>
        <w:rPr>
          <w:rFonts w:hint="eastAsia" w:ascii="微软雅黑" w:hAnsi="微软雅黑" w:eastAsia="微软雅黑" w:cs="微软雅黑"/>
          <w:b/>
          <w:bCs/>
          <w:sz w:val="24"/>
        </w:rPr>
        <w:t>（3）供应商的报价均超过了采购预算，采购人不能支付的；</w:t>
      </w:r>
    </w:p>
    <w:p w14:paraId="6F101BAE">
      <w:pPr>
        <w:spacing w:line="360" w:lineRule="exact"/>
        <w:ind w:firstLine="840" w:firstLineChars="350"/>
        <w:rPr>
          <w:rFonts w:ascii="微软雅黑" w:hAnsi="微软雅黑" w:eastAsia="微软雅黑" w:cs="微软雅黑"/>
          <w:sz w:val="24"/>
        </w:rPr>
      </w:pPr>
      <w:r>
        <w:rPr>
          <w:rFonts w:hint="eastAsia" w:ascii="微软雅黑" w:hAnsi="微软雅黑" w:eastAsia="微软雅黑" w:cs="微软雅黑"/>
          <w:b/>
          <w:bCs/>
          <w:sz w:val="24"/>
        </w:rPr>
        <w:t xml:space="preserve">（4）因重大变故，采购任务取消的。  </w:t>
      </w:r>
      <w:r>
        <w:rPr>
          <w:rFonts w:hint="eastAsia" w:ascii="微软雅黑" w:hAnsi="微软雅黑" w:eastAsia="微软雅黑" w:cs="微软雅黑"/>
          <w:sz w:val="24"/>
        </w:rPr>
        <w:t xml:space="preserve"> </w:t>
      </w:r>
    </w:p>
    <w:p w14:paraId="7D357B1C">
      <w:pPr>
        <w:pStyle w:val="4"/>
        <w:spacing w:before="0" w:after="0" w:line="360" w:lineRule="exact"/>
        <w:rPr>
          <w:rFonts w:ascii="微软雅黑" w:hAnsi="微软雅黑" w:eastAsia="微软雅黑" w:cs="微软雅黑"/>
          <w:b/>
          <w:bCs/>
          <w:u w:val="none"/>
        </w:rPr>
      </w:pPr>
      <w:bookmarkStart w:id="1128" w:name="_Toc19335"/>
      <w:bookmarkStart w:id="1129" w:name="_Toc15791"/>
      <w:bookmarkStart w:id="1130" w:name="_Toc24516"/>
      <w:bookmarkStart w:id="1131" w:name="_Toc14179"/>
      <w:bookmarkStart w:id="1132" w:name="_Toc11987"/>
      <w:bookmarkStart w:id="1133" w:name="_Toc19627"/>
      <w:bookmarkStart w:id="1134" w:name="_Toc13749"/>
      <w:bookmarkStart w:id="1135" w:name="_Toc13549"/>
      <w:bookmarkStart w:id="1136" w:name="_Toc10657"/>
      <w:bookmarkStart w:id="1137" w:name="_Toc23440"/>
      <w:bookmarkStart w:id="1138" w:name="_Toc21380"/>
      <w:bookmarkStart w:id="1139" w:name="_Toc29303"/>
      <w:bookmarkStart w:id="1140" w:name="_Toc32302"/>
      <w:bookmarkStart w:id="1141" w:name="_Toc11422"/>
      <w:bookmarkStart w:id="1142" w:name="_Toc3793"/>
      <w:bookmarkStart w:id="1143" w:name="_Toc24972"/>
      <w:bookmarkStart w:id="1144" w:name="_Toc26788"/>
      <w:bookmarkStart w:id="1145" w:name="_Toc24991"/>
      <w:bookmarkStart w:id="1146" w:name="_Toc15477"/>
      <w:bookmarkStart w:id="1147" w:name="_Toc11792"/>
      <w:bookmarkStart w:id="1148" w:name="_Toc5599"/>
      <w:bookmarkStart w:id="1149" w:name="_Toc2785"/>
      <w:bookmarkStart w:id="1150" w:name="_Toc31069"/>
      <w:bookmarkStart w:id="1151" w:name="_Toc18684"/>
      <w:bookmarkStart w:id="1152" w:name="_Toc24015"/>
      <w:bookmarkStart w:id="1153" w:name="_Toc21697"/>
      <w:bookmarkStart w:id="1154" w:name="_Toc31733"/>
      <w:bookmarkStart w:id="1155" w:name="_Toc27604"/>
      <w:bookmarkStart w:id="1156" w:name="_Toc5674"/>
      <w:bookmarkStart w:id="1157" w:name="_Toc515647786"/>
      <w:bookmarkStart w:id="1158" w:name="_Toc23725"/>
      <w:bookmarkStart w:id="1159" w:name="_Toc29646"/>
      <w:bookmarkStart w:id="1160" w:name="_Toc24099"/>
      <w:bookmarkStart w:id="1161" w:name="_Toc25422"/>
      <w:bookmarkStart w:id="1162" w:name="_Toc25775"/>
      <w:bookmarkStart w:id="1163" w:name="_Toc31289"/>
      <w:bookmarkStart w:id="1164" w:name="_Toc27012"/>
      <w:bookmarkStart w:id="1165" w:name="_Toc19139"/>
      <w:bookmarkStart w:id="1166" w:name="_Toc19879"/>
      <w:bookmarkStart w:id="1167" w:name="_Toc6333"/>
      <w:bookmarkStart w:id="1168" w:name="_Toc5343"/>
      <w:bookmarkStart w:id="1169" w:name="_Toc30848"/>
      <w:bookmarkStart w:id="1170" w:name="_Toc9864"/>
      <w:bookmarkStart w:id="1171" w:name="_Toc22416"/>
      <w:bookmarkStart w:id="1172" w:name="_Toc29790"/>
      <w:bookmarkStart w:id="1173" w:name="_Toc7287"/>
      <w:bookmarkStart w:id="1174" w:name="_Toc5328"/>
      <w:bookmarkStart w:id="1175" w:name="_Toc520356169"/>
      <w:r>
        <w:rPr>
          <w:rFonts w:hint="eastAsia" w:ascii="微软雅黑" w:hAnsi="微软雅黑" w:eastAsia="微软雅黑" w:cs="微软雅黑"/>
          <w:b/>
          <w:bCs/>
          <w:u w:val="none"/>
        </w:rPr>
        <w:t>25.保密原则</w:t>
      </w:r>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p>
    <w:p w14:paraId="178DC0B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25.1</w:t>
      </w:r>
      <w:r>
        <w:rPr>
          <w:rFonts w:hint="eastAsia" w:ascii="微软雅黑" w:hAnsi="微软雅黑" w:eastAsia="微软雅黑" w:cs="微软雅黑"/>
          <w:sz w:val="24"/>
        </w:rPr>
        <w:tab/>
      </w:r>
      <w:r>
        <w:rPr>
          <w:rFonts w:hint="eastAsia" w:ascii="微软雅黑" w:hAnsi="微软雅黑" w:eastAsia="微软雅黑" w:cs="微软雅黑"/>
          <w:sz w:val="24"/>
        </w:rPr>
        <w:t>评标将在严格保密的情况下进行。</w:t>
      </w:r>
    </w:p>
    <w:p w14:paraId="1462356C">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25.2</w:t>
      </w:r>
      <w:r>
        <w:rPr>
          <w:rFonts w:hint="eastAsia" w:ascii="微软雅黑" w:hAnsi="微软雅黑" w:eastAsia="微软雅黑" w:cs="微软雅黑"/>
          <w:sz w:val="24"/>
        </w:rPr>
        <w:tab/>
      </w:r>
      <w:r>
        <w:rPr>
          <w:rFonts w:hint="eastAsia" w:ascii="微软雅黑" w:hAnsi="微软雅黑" w:eastAsia="微软雅黑" w:cs="微软雅黑"/>
          <w:sz w:val="24"/>
        </w:rPr>
        <w:t>政府采购评审专家应当遵守评审工作纪律，不得泄露评审文件、评审情况和评审中获悉的商业秘密。</w:t>
      </w:r>
    </w:p>
    <w:p w14:paraId="59A5F069">
      <w:pPr>
        <w:spacing w:line="360" w:lineRule="exact"/>
        <w:rPr>
          <w:rFonts w:ascii="微软雅黑" w:hAnsi="微软雅黑" w:eastAsia="微软雅黑" w:cs="微软雅黑"/>
          <w:sz w:val="24"/>
        </w:rPr>
      </w:pPr>
      <w:bookmarkStart w:id="1176" w:name="_Toc12143"/>
      <w:bookmarkStart w:id="1177" w:name="_Toc23904"/>
      <w:bookmarkStart w:id="1178" w:name="_Toc515647787"/>
      <w:bookmarkStart w:id="1179" w:name="_Toc216582810"/>
      <w:bookmarkStart w:id="1180" w:name="_Toc31410"/>
    </w:p>
    <w:p w14:paraId="682F60A8">
      <w:pPr>
        <w:pStyle w:val="3"/>
        <w:spacing w:before="0" w:line="360" w:lineRule="exact"/>
        <w:ind w:left="1080" w:leftChars="257" w:hanging="540"/>
        <w:rPr>
          <w:rFonts w:ascii="微软雅黑" w:hAnsi="微软雅黑" w:eastAsia="微软雅黑" w:cs="微软雅黑"/>
          <w:sz w:val="24"/>
          <w:szCs w:val="24"/>
        </w:rPr>
      </w:pPr>
      <w:bookmarkStart w:id="1181" w:name="_Toc24831"/>
      <w:r>
        <w:rPr>
          <w:rFonts w:hint="eastAsia" w:ascii="微软雅黑" w:hAnsi="微软雅黑" w:eastAsia="微软雅黑" w:cs="微软雅黑"/>
          <w:sz w:val="24"/>
          <w:szCs w:val="24"/>
        </w:rPr>
        <w:t xml:space="preserve">六   </w:t>
      </w:r>
      <w:bookmarkEnd w:id="1175"/>
      <w:r>
        <w:rPr>
          <w:rFonts w:hint="eastAsia" w:ascii="微软雅黑" w:hAnsi="微软雅黑" w:eastAsia="微软雅黑" w:cs="微软雅黑"/>
          <w:sz w:val="24"/>
          <w:szCs w:val="24"/>
        </w:rPr>
        <w:t>确定中标</w:t>
      </w:r>
      <w:bookmarkEnd w:id="1176"/>
      <w:bookmarkEnd w:id="1177"/>
      <w:bookmarkEnd w:id="1178"/>
      <w:bookmarkEnd w:id="1179"/>
      <w:bookmarkEnd w:id="1180"/>
      <w:bookmarkEnd w:id="1181"/>
    </w:p>
    <w:p w14:paraId="0F6A77F5">
      <w:pPr>
        <w:pStyle w:val="4"/>
        <w:spacing w:before="0" w:after="0" w:line="360" w:lineRule="exact"/>
        <w:rPr>
          <w:rFonts w:ascii="微软雅黑" w:hAnsi="微软雅黑" w:eastAsia="微软雅黑" w:cs="微软雅黑"/>
          <w:b/>
          <w:bCs/>
          <w:u w:val="none"/>
        </w:rPr>
      </w:pPr>
      <w:bookmarkStart w:id="1182" w:name="_Toc24914"/>
      <w:bookmarkStart w:id="1183" w:name="_Toc20508"/>
      <w:bookmarkStart w:id="1184" w:name="_Toc13980"/>
      <w:bookmarkStart w:id="1185" w:name="_Toc13044"/>
      <w:bookmarkStart w:id="1186" w:name="_Toc28121"/>
      <w:bookmarkStart w:id="1187" w:name="_Toc11223"/>
      <w:bookmarkStart w:id="1188" w:name="_Toc23645"/>
      <w:bookmarkStart w:id="1189" w:name="_Toc10140"/>
      <w:bookmarkStart w:id="1190" w:name="_Toc14800"/>
      <w:bookmarkStart w:id="1191" w:name="_Toc22511"/>
      <w:bookmarkStart w:id="1192" w:name="_Toc6381"/>
      <w:bookmarkStart w:id="1193" w:name="_Toc7224"/>
      <w:bookmarkStart w:id="1194" w:name="_Toc30698"/>
      <w:bookmarkStart w:id="1195" w:name="_Toc24493"/>
      <w:bookmarkStart w:id="1196" w:name="_Toc32233"/>
      <w:bookmarkStart w:id="1197" w:name="_Toc31710"/>
      <w:bookmarkStart w:id="1198" w:name="_Toc4997"/>
      <w:bookmarkStart w:id="1199" w:name="_Toc5464"/>
      <w:bookmarkStart w:id="1200" w:name="_Toc154"/>
      <w:bookmarkStart w:id="1201" w:name="_Toc29124"/>
      <w:bookmarkStart w:id="1202" w:name="_Toc24563"/>
      <w:bookmarkStart w:id="1203" w:name="_Toc520356170"/>
      <w:bookmarkStart w:id="1204" w:name="_Toc12168"/>
      <w:bookmarkStart w:id="1205" w:name="_Toc16769"/>
      <w:bookmarkStart w:id="1206" w:name="_Toc32133"/>
      <w:bookmarkStart w:id="1207" w:name="_Toc15249"/>
      <w:bookmarkStart w:id="1208" w:name="_Toc27501"/>
      <w:bookmarkStart w:id="1209" w:name="_Toc19418"/>
      <w:bookmarkStart w:id="1210" w:name="_Toc17003"/>
      <w:bookmarkStart w:id="1211" w:name="_Toc20061"/>
      <w:bookmarkStart w:id="1212" w:name="_Toc23500"/>
      <w:bookmarkStart w:id="1213" w:name="_Toc30366"/>
      <w:bookmarkStart w:id="1214" w:name="_Toc17015"/>
      <w:bookmarkStart w:id="1215" w:name="_Toc23762"/>
      <w:bookmarkStart w:id="1216" w:name="_Toc4207"/>
      <w:bookmarkStart w:id="1217" w:name="_Toc515647788"/>
      <w:bookmarkStart w:id="1218" w:name="_Toc3746"/>
      <w:bookmarkStart w:id="1219" w:name="_Toc28179"/>
      <w:bookmarkStart w:id="1220" w:name="_Ref467307010"/>
      <w:bookmarkStart w:id="1221" w:name="_Toc8940"/>
      <w:bookmarkStart w:id="1222" w:name="_Toc28916"/>
      <w:bookmarkStart w:id="1223" w:name="_Toc30510"/>
      <w:bookmarkStart w:id="1224" w:name="_Toc29156"/>
      <w:bookmarkStart w:id="1225" w:name="_Toc23617"/>
      <w:bookmarkStart w:id="1226" w:name="_Toc13829"/>
      <w:bookmarkStart w:id="1227" w:name="_Toc24864"/>
      <w:bookmarkStart w:id="1228" w:name="_Toc1752"/>
      <w:bookmarkStart w:id="1229" w:name="_Toc13936"/>
      <w:r>
        <w:rPr>
          <w:rFonts w:hint="eastAsia" w:ascii="微软雅黑" w:hAnsi="微软雅黑" w:eastAsia="微软雅黑" w:cs="微软雅黑"/>
          <w:b/>
          <w:bCs/>
          <w:u w:val="none"/>
        </w:rPr>
        <w:t>26.中标候选人的确定原则及标准</w:t>
      </w:r>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p>
    <w:p w14:paraId="1FB34E7A">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对实质上响应招标文件的供应商按下列方法进行排序，确定投标候选人：</w:t>
      </w:r>
    </w:p>
    <w:p w14:paraId="6D6EADD9">
      <w:pPr>
        <w:spacing w:line="360" w:lineRule="exact"/>
        <w:ind w:firstLine="480" w:firstLineChars="200"/>
        <w:rPr>
          <w:rFonts w:ascii="微软雅黑" w:hAnsi="微软雅黑" w:eastAsia="微软雅黑" w:cs="微软雅黑"/>
          <w:sz w:val="24"/>
        </w:rPr>
      </w:pPr>
      <w:bookmarkStart w:id="1230" w:name="_Toc520356171"/>
      <w:bookmarkStart w:id="1231" w:name="_Toc515647789"/>
      <w:r>
        <w:rPr>
          <w:rFonts w:hint="eastAsia" w:ascii="微软雅黑" w:hAnsi="微软雅黑" w:eastAsia="微软雅黑" w:cs="微软雅黑"/>
          <w:sz w:val="24"/>
        </w:rPr>
        <w:t>（1）采用最低评标价法的，除了算术修正和落实政府采购政策需进行的价格扣除外，不对供应商的投标价格进行任何调整。评标结果按修正和扣除后的投标报价由低到高顺序排列。报价相同的处理方式详见招标文件第6章。</w:t>
      </w:r>
    </w:p>
    <w:p w14:paraId="66B7D513">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（2）采用综合评分法的，评标结果按评审后得分由高到低顺序排列。得分相同的，按修正和扣除后的投标报价由低到高顺序排列。得分与投标报价均相同的处理方式详见招标文件第6章。</w:t>
      </w:r>
    </w:p>
    <w:p w14:paraId="395DD952">
      <w:pPr>
        <w:pStyle w:val="16"/>
        <w:spacing w:line="360" w:lineRule="exact"/>
        <w:ind w:left="239" w:leftChars="114" w:firstLine="34" w:firstLineChars="14"/>
        <w:rPr>
          <w:rFonts w:ascii="微软雅黑" w:hAnsi="微软雅黑" w:eastAsia="微软雅黑" w:cs="微软雅黑"/>
          <w:b/>
          <w:bCs/>
          <w:sz w:val="24"/>
          <w:szCs w:val="24"/>
        </w:rPr>
      </w:pPr>
      <w:bookmarkStart w:id="1232" w:name="_Toc4503"/>
      <w:bookmarkStart w:id="1233" w:name="_Toc13108"/>
      <w:bookmarkStart w:id="1234" w:name="_Toc28294"/>
      <w:bookmarkStart w:id="1235" w:name="_Toc25109"/>
      <w:bookmarkStart w:id="1236" w:name="_Toc21306"/>
      <w:bookmarkStart w:id="1237" w:name="_Toc23570"/>
      <w:bookmarkStart w:id="1238" w:name="_Toc15060"/>
      <w:bookmarkStart w:id="1239" w:name="_Toc17164"/>
      <w:bookmarkStart w:id="1240" w:name="_Toc25928"/>
      <w:bookmarkStart w:id="1241" w:name="_Toc26752"/>
      <w:bookmarkStart w:id="1242" w:name="_Toc30756"/>
      <w:bookmarkStart w:id="1243" w:name="_Toc27172"/>
      <w:bookmarkStart w:id="1244" w:name="_Toc976"/>
      <w:bookmarkStart w:id="1245" w:name="_Toc25274"/>
      <w:bookmarkStart w:id="1246" w:name="_Toc17933"/>
      <w:bookmarkStart w:id="1247" w:name="_Toc14558"/>
      <w:bookmarkStart w:id="1248" w:name="_Toc1644"/>
      <w:bookmarkStart w:id="1249" w:name="_Toc21913"/>
      <w:bookmarkStart w:id="1250" w:name="_Toc11247"/>
      <w:bookmarkStart w:id="1251" w:name="_Toc24948"/>
      <w:bookmarkStart w:id="1252" w:name="_Toc29803"/>
      <w:bookmarkStart w:id="1253" w:name="_Toc475"/>
      <w:bookmarkStart w:id="1254" w:name="_Toc24734"/>
      <w:bookmarkStart w:id="1255" w:name="_Toc721"/>
      <w:bookmarkStart w:id="1256" w:name="_Toc7999"/>
      <w:bookmarkStart w:id="1257" w:name="_Toc16846"/>
      <w:bookmarkStart w:id="1258" w:name="_Toc18364"/>
      <w:bookmarkStart w:id="1259" w:name="_Toc26943"/>
      <w:bookmarkStart w:id="1260" w:name="_Toc9549"/>
      <w:bookmarkStart w:id="1261" w:name="_Toc3720"/>
      <w:bookmarkStart w:id="1262" w:name="_Toc15609"/>
      <w:r>
        <w:rPr>
          <w:rFonts w:hint="eastAsia" w:ascii="微软雅黑" w:hAnsi="微软雅黑" w:eastAsia="微软雅黑" w:cs="微软雅黑"/>
          <w:b/>
          <w:bCs/>
          <w:sz w:val="24"/>
          <w:szCs w:val="24"/>
        </w:rPr>
        <w:t>本项目采用综合评分法。</w:t>
      </w:r>
    </w:p>
    <w:p w14:paraId="1E6484D2">
      <w:pPr>
        <w:pStyle w:val="4"/>
        <w:spacing w:before="0" w:after="0" w:line="360" w:lineRule="exact"/>
        <w:rPr>
          <w:rFonts w:ascii="微软雅黑" w:hAnsi="微软雅黑" w:eastAsia="微软雅黑" w:cs="微软雅黑"/>
          <w:b/>
          <w:bCs/>
          <w:u w:val="none"/>
        </w:rPr>
      </w:pPr>
      <w:bookmarkStart w:id="1263" w:name="_Toc32371"/>
      <w:bookmarkStart w:id="1264" w:name="_Toc17800"/>
      <w:bookmarkStart w:id="1265" w:name="_Toc7046"/>
      <w:bookmarkStart w:id="1266" w:name="_Toc16501"/>
      <w:bookmarkStart w:id="1267" w:name="_Toc17887"/>
      <w:bookmarkStart w:id="1268" w:name="_Toc24908"/>
      <w:bookmarkStart w:id="1269" w:name="_Toc6453"/>
      <w:bookmarkStart w:id="1270" w:name="_Toc23246"/>
      <w:bookmarkStart w:id="1271" w:name="_Toc9380"/>
      <w:bookmarkStart w:id="1272" w:name="_Toc27686"/>
      <w:bookmarkStart w:id="1273" w:name="_Toc13669"/>
      <w:bookmarkStart w:id="1274" w:name="_Toc32406"/>
      <w:bookmarkStart w:id="1275" w:name="_Toc8273"/>
      <w:bookmarkStart w:id="1276" w:name="_Toc23977"/>
      <w:bookmarkStart w:id="1277" w:name="_Toc8549"/>
      <w:bookmarkStart w:id="1278" w:name="_Toc11984"/>
      <w:r>
        <w:rPr>
          <w:rFonts w:hint="eastAsia" w:ascii="微软雅黑" w:hAnsi="微软雅黑" w:eastAsia="微软雅黑" w:cs="微软雅黑"/>
          <w:b/>
          <w:bCs/>
          <w:u w:val="none"/>
        </w:rPr>
        <w:t>27.确定中标候选人和</w:t>
      </w:r>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r>
        <w:rPr>
          <w:rFonts w:hint="eastAsia" w:ascii="微软雅黑" w:hAnsi="微软雅黑" w:eastAsia="微软雅黑" w:cs="微软雅黑"/>
          <w:b/>
          <w:bCs/>
          <w:u w:val="none"/>
        </w:rPr>
        <w:t>中标人</w:t>
      </w:r>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p>
    <w:p w14:paraId="59BFBFF9">
      <w:pPr>
        <w:spacing w:line="360" w:lineRule="exact"/>
        <w:ind w:left="479" w:leftChars="228" w:firstLine="60" w:firstLineChars="25"/>
        <w:rPr>
          <w:rFonts w:ascii="微软雅黑" w:hAnsi="微软雅黑" w:eastAsia="微软雅黑" w:cs="微软雅黑"/>
          <w:sz w:val="24"/>
        </w:rPr>
      </w:pPr>
      <w:r>
        <w:rPr>
          <w:rFonts w:hint="eastAsia" w:ascii="微软雅黑" w:hAnsi="微软雅黑" w:eastAsia="微软雅黑" w:cs="微软雅黑"/>
          <w:sz w:val="24"/>
        </w:rPr>
        <w:t>评标委员会将根据评标标准，按</w:t>
      </w:r>
      <w:r>
        <w:rPr>
          <w:rFonts w:hint="eastAsia" w:ascii="微软雅黑" w:hAnsi="微软雅黑" w:eastAsia="微软雅黑" w:cs="微软雅黑"/>
          <w:sz w:val="24"/>
          <w:u w:val="single"/>
        </w:rPr>
        <w:t>供应商须知资料表中</w:t>
      </w:r>
      <w:r>
        <w:rPr>
          <w:rFonts w:hint="eastAsia" w:ascii="微软雅黑" w:hAnsi="微软雅黑" w:eastAsia="微软雅黑" w:cs="微软雅黑"/>
          <w:sz w:val="24"/>
        </w:rPr>
        <w:t>规定数量推荐中标候</w:t>
      </w:r>
    </w:p>
    <w:p w14:paraId="179B9A1D">
      <w:pPr>
        <w:spacing w:line="360" w:lineRule="exact"/>
        <w:ind w:left="479" w:leftChars="228" w:firstLine="60" w:firstLineChars="25"/>
        <w:rPr>
          <w:rFonts w:ascii="微软雅黑" w:hAnsi="微软雅黑" w:eastAsia="微软雅黑" w:cs="微软雅黑"/>
          <w:sz w:val="24"/>
        </w:rPr>
      </w:pPr>
      <w:r>
        <w:rPr>
          <w:rFonts w:hint="eastAsia" w:ascii="微软雅黑" w:hAnsi="微软雅黑" w:eastAsia="微软雅黑" w:cs="微软雅黑"/>
          <w:sz w:val="24"/>
        </w:rPr>
        <w:t>选人；或根据采购人的委托，直接确定中标人。</w:t>
      </w:r>
    </w:p>
    <w:p w14:paraId="6CEB3519">
      <w:pPr>
        <w:pStyle w:val="4"/>
        <w:spacing w:before="0" w:after="0" w:line="360" w:lineRule="exact"/>
        <w:rPr>
          <w:rFonts w:ascii="微软雅黑" w:hAnsi="微软雅黑" w:eastAsia="微软雅黑" w:cs="微软雅黑"/>
          <w:b/>
          <w:bCs/>
          <w:u w:val="none"/>
        </w:rPr>
      </w:pPr>
      <w:bookmarkStart w:id="1279" w:name="_Toc520356173"/>
      <w:bookmarkStart w:id="1280" w:name="_Ref467306874"/>
      <w:bookmarkStart w:id="1281" w:name="_Toc19017"/>
      <w:bookmarkStart w:id="1282" w:name="_Toc20212"/>
      <w:bookmarkStart w:id="1283" w:name="_Toc17591"/>
      <w:bookmarkStart w:id="1284" w:name="_Toc31187"/>
      <w:bookmarkStart w:id="1285" w:name="_Toc7156"/>
      <w:bookmarkStart w:id="1286" w:name="_Toc18046"/>
      <w:bookmarkStart w:id="1287" w:name="_Toc20705"/>
      <w:bookmarkStart w:id="1288" w:name="_Toc20915"/>
      <w:bookmarkStart w:id="1289" w:name="_Toc26717"/>
      <w:bookmarkStart w:id="1290" w:name="_Toc32455"/>
      <w:bookmarkStart w:id="1291" w:name="_Toc26162"/>
      <w:bookmarkStart w:id="1292" w:name="_Toc5362"/>
      <w:bookmarkStart w:id="1293" w:name="_Toc515647790"/>
      <w:bookmarkStart w:id="1294" w:name="_Toc28987"/>
      <w:bookmarkStart w:id="1295" w:name="_Toc14438"/>
      <w:bookmarkStart w:id="1296" w:name="_Toc20001"/>
      <w:bookmarkStart w:id="1297" w:name="_Toc2733"/>
      <w:bookmarkStart w:id="1298" w:name="_Toc891"/>
      <w:bookmarkStart w:id="1299" w:name="_Toc13076"/>
      <w:bookmarkStart w:id="1300" w:name="_Toc21208"/>
      <w:bookmarkStart w:id="1301" w:name="_Toc28562"/>
      <w:bookmarkStart w:id="1302" w:name="_Toc12118"/>
      <w:bookmarkStart w:id="1303" w:name="_Toc27140"/>
      <w:bookmarkStart w:id="1304" w:name="_Toc8389"/>
      <w:bookmarkStart w:id="1305" w:name="_Toc19007"/>
      <w:bookmarkStart w:id="1306" w:name="_Toc10771"/>
      <w:bookmarkStart w:id="1307" w:name="_Toc6340"/>
      <w:bookmarkStart w:id="1308" w:name="_Toc25425"/>
      <w:bookmarkStart w:id="1309" w:name="_Toc21618"/>
      <w:bookmarkStart w:id="1310" w:name="_Toc17373"/>
      <w:bookmarkStart w:id="1311" w:name="_Toc323"/>
      <w:bookmarkStart w:id="1312" w:name="_Toc28894"/>
      <w:bookmarkStart w:id="1313" w:name="_Toc3328"/>
      <w:bookmarkStart w:id="1314" w:name="_Toc17024"/>
      <w:bookmarkStart w:id="1315" w:name="_Toc27248"/>
      <w:bookmarkStart w:id="1316" w:name="_Toc8588"/>
      <w:bookmarkStart w:id="1317" w:name="_Toc19022"/>
      <w:bookmarkStart w:id="1318" w:name="_Toc9640"/>
      <w:bookmarkStart w:id="1319" w:name="_Toc5507"/>
      <w:bookmarkStart w:id="1320" w:name="_Toc2996"/>
      <w:bookmarkStart w:id="1321" w:name="_Toc7095"/>
      <w:bookmarkStart w:id="1322" w:name="_Toc4014"/>
      <w:bookmarkStart w:id="1323" w:name="_Toc9701"/>
      <w:bookmarkStart w:id="1324" w:name="_Toc18170"/>
      <w:bookmarkStart w:id="1325" w:name="_Toc31043"/>
      <w:bookmarkStart w:id="1326" w:name="_Toc4731"/>
      <w:bookmarkStart w:id="1327" w:name="_Toc11016"/>
      <w:bookmarkStart w:id="1328" w:name="_Toc520356174"/>
      <w:bookmarkStart w:id="1329" w:name="_Toc28733"/>
      <w:bookmarkStart w:id="1330" w:name="_Toc21583"/>
      <w:bookmarkStart w:id="1331" w:name="_Toc5820"/>
      <w:bookmarkStart w:id="1332" w:name="_Toc1178"/>
      <w:bookmarkStart w:id="1333" w:name="_Toc25134"/>
      <w:bookmarkStart w:id="1334" w:name="_Toc7324"/>
      <w:bookmarkStart w:id="1335" w:name="_Toc4099"/>
      <w:bookmarkStart w:id="1336" w:name="_Toc14076"/>
      <w:bookmarkStart w:id="1337" w:name="_Toc24503"/>
      <w:bookmarkStart w:id="1338" w:name="_Toc17202"/>
      <w:bookmarkStart w:id="1339" w:name="_Toc31099"/>
      <w:bookmarkStart w:id="1340" w:name="_Toc515647791"/>
      <w:bookmarkStart w:id="1341" w:name="_Toc30931"/>
      <w:bookmarkStart w:id="1342" w:name="_Toc30149"/>
      <w:bookmarkStart w:id="1343" w:name="_Toc27996"/>
      <w:bookmarkStart w:id="1344" w:name="_Toc8140"/>
      <w:bookmarkStart w:id="1345" w:name="_Toc12348"/>
      <w:bookmarkStart w:id="1346" w:name="_Toc1818"/>
      <w:bookmarkStart w:id="1347" w:name="_Toc137"/>
      <w:bookmarkStart w:id="1348" w:name="_Toc30170"/>
      <w:bookmarkStart w:id="1349" w:name="_Toc14706"/>
      <w:bookmarkStart w:id="1350" w:name="_Toc965"/>
      <w:bookmarkStart w:id="1351" w:name="_Toc8834"/>
      <w:bookmarkStart w:id="1352" w:name="_Toc3980"/>
      <w:bookmarkStart w:id="1353" w:name="_Toc26276"/>
      <w:bookmarkStart w:id="1354" w:name="_Toc1676"/>
      <w:r>
        <w:rPr>
          <w:rFonts w:hint="eastAsia" w:ascii="微软雅黑" w:hAnsi="微软雅黑" w:eastAsia="微软雅黑" w:cs="微软雅黑"/>
          <w:b/>
          <w:bCs/>
          <w:u w:val="none"/>
        </w:rPr>
        <w:t>28.</w:t>
      </w:r>
      <w:bookmarkEnd w:id="1279"/>
      <w:bookmarkEnd w:id="1280"/>
      <w:r>
        <w:rPr>
          <w:rFonts w:hint="eastAsia" w:ascii="微软雅黑" w:hAnsi="微软雅黑" w:eastAsia="微软雅黑" w:cs="微软雅黑"/>
          <w:b/>
          <w:bCs/>
          <w:u w:val="none"/>
        </w:rPr>
        <w:t>采购任务取消</w:t>
      </w:r>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p>
    <w:p w14:paraId="42AE702E">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ab/>
      </w:r>
      <w:r>
        <w:rPr>
          <w:rFonts w:hint="eastAsia" w:ascii="微软雅黑" w:hAnsi="微软雅黑" w:eastAsia="微软雅黑" w:cs="微软雅黑"/>
          <w:sz w:val="24"/>
        </w:rPr>
        <w:t>因重大变故采购任务取消时，采购人有权拒绝任何供应商中标，且对受影响的供应商不承担任何责任。</w:t>
      </w:r>
    </w:p>
    <w:p w14:paraId="502F5549">
      <w:pPr>
        <w:pStyle w:val="4"/>
        <w:spacing w:before="0" w:after="0" w:line="360" w:lineRule="exact"/>
        <w:rPr>
          <w:rFonts w:ascii="微软雅黑" w:hAnsi="微软雅黑" w:eastAsia="微软雅黑" w:cs="微软雅黑"/>
          <w:b/>
          <w:bCs/>
          <w:u w:val="none"/>
        </w:rPr>
      </w:pPr>
      <w:bookmarkStart w:id="1355" w:name="_Toc28362"/>
      <w:bookmarkStart w:id="1356" w:name="_Toc20173"/>
      <w:bookmarkStart w:id="1357" w:name="_Toc9988"/>
      <w:bookmarkStart w:id="1358" w:name="_Toc158"/>
      <w:bookmarkStart w:id="1359" w:name="_Toc13048"/>
      <w:bookmarkStart w:id="1360" w:name="_Toc28014"/>
      <w:bookmarkStart w:id="1361" w:name="_Toc27250"/>
      <w:bookmarkStart w:id="1362" w:name="_Toc3973"/>
      <w:bookmarkStart w:id="1363" w:name="_Toc24024"/>
      <w:bookmarkStart w:id="1364" w:name="_Toc21757"/>
      <w:bookmarkStart w:id="1365" w:name="_Toc25824"/>
      <w:bookmarkStart w:id="1366" w:name="_Toc10645"/>
      <w:bookmarkStart w:id="1367" w:name="_Toc10935"/>
      <w:bookmarkStart w:id="1368" w:name="_Toc705"/>
      <w:bookmarkStart w:id="1369" w:name="_Toc14777"/>
      <w:bookmarkStart w:id="1370" w:name="_Toc13767"/>
      <w:bookmarkStart w:id="1371" w:name="_Toc10227"/>
      <w:bookmarkStart w:id="1372" w:name="_Toc641"/>
      <w:bookmarkStart w:id="1373" w:name="_Toc25056"/>
      <w:bookmarkStart w:id="1374" w:name="_Toc13780"/>
      <w:bookmarkStart w:id="1375" w:name="_Toc21331"/>
      <w:r>
        <w:rPr>
          <w:rFonts w:hint="eastAsia" w:ascii="微软雅黑" w:hAnsi="微软雅黑" w:eastAsia="微软雅黑" w:cs="微软雅黑"/>
          <w:b/>
          <w:bCs/>
          <w:u w:val="none"/>
        </w:rPr>
        <w:t>29.中标通知书</w:t>
      </w:r>
      <w:bookmarkEnd w:id="1328"/>
      <w:r>
        <w:rPr>
          <w:rFonts w:hint="eastAsia" w:ascii="微软雅黑" w:hAnsi="微软雅黑" w:eastAsia="微软雅黑" w:cs="微软雅黑"/>
          <w:b/>
          <w:bCs/>
          <w:u w:val="none"/>
        </w:rPr>
        <w:t>和招标结果通知书</w:t>
      </w:r>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p>
    <w:p w14:paraId="77EBBD6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29.1</w:t>
      </w:r>
      <w:r>
        <w:rPr>
          <w:rFonts w:hint="eastAsia" w:ascii="微软雅黑" w:hAnsi="微软雅黑" w:eastAsia="微软雅黑" w:cs="微软雅黑"/>
          <w:sz w:val="24"/>
        </w:rPr>
        <w:tab/>
      </w:r>
      <w:r>
        <w:rPr>
          <w:rFonts w:hint="eastAsia" w:ascii="微软雅黑" w:hAnsi="微软雅黑" w:eastAsia="微软雅黑" w:cs="微软雅黑"/>
          <w:sz w:val="24"/>
        </w:rPr>
        <w:t>在投标有效期内，中标人确定后，采购人或者采购代理机构发布中标公告，同时以书面形式向中标人发出中标通知书。</w:t>
      </w:r>
    </w:p>
    <w:p w14:paraId="47E9029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29.2</w:t>
      </w:r>
      <w:r>
        <w:rPr>
          <w:rFonts w:hint="eastAsia" w:ascii="微软雅黑" w:hAnsi="微软雅黑" w:eastAsia="微软雅黑" w:cs="微软雅黑"/>
          <w:sz w:val="24"/>
        </w:rPr>
        <w:tab/>
      </w:r>
      <w:r>
        <w:rPr>
          <w:rFonts w:hint="eastAsia" w:ascii="微软雅黑" w:hAnsi="微软雅黑" w:eastAsia="微软雅黑" w:cs="微软雅黑"/>
          <w:sz w:val="24"/>
        </w:rPr>
        <w:t>中标通知书是合同的组成部分。</w:t>
      </w:r>
    </w:p>
    <w:p w14:paraId="73690F56">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29.3    招标结果通知书和中标通知书同时发出。招标结果通知书中将告知未通过资格审查的供应商未通过的原因；采用综合评分法评审的，还将告知未中标人本人的评审得分和排序。</w:t>
      </w:r>
    </w:p>
    <w:p w14:paraId="5CEC97F6">
      <w:pPr>
        <w:pStyle w:val="4"/>
        <w:spacing w:before="0" w:after="0" w:line="360" w:lineRule="exact"/>
        <w:rPr>
          <w:rFonts w:ascii="微软雅黑" w:hAnsi="微软雅黑" w:eastAsia="微软雅黑" w:cs="微软雅黑"/>
          <w:b/>
          <w:bCs/>
          <w:u w:val="none"/>
        </w:rPr>
      </w:pPr>
      <w:bookmarkStart w:id="1376" w:name="_Toc20476"/>
      <w:bookmarkStart w:id="1377" w:name="_Toc14255"/>
      <w:bookmarkStart w:id="1378" w:name="_Toc24666"/>
      <w:bookmarkStart w:id="1379" w:name="_Toc5006"/>
      <w:bookmarkStart w:id="1380" w:name="_Toc11832"/>
      <w:bookmarkStart w:id="1381" w:name="_Toc15752"/>
      <w:bookmarkStart w:id="1382" w:name="_Toc24982"/>
      <w:bookmarkStart w:id="1383" w:name="_Toc23307"/>
      <w:bookmarkStart w:id="1384" w:name="_Ref467307062"/>
      <w:bookmarkStart w:id="1385" w:name="_Toc8909"/>
      <w:bookmarkStart w:id="1386" w:name="_Toc520356175"/>
      <w:bookmarkStart w:id="1387" w:name="_Toc14896"/>
      <w:bookmarkStart w:id="1388" w:name="_Toc14551"/>
      <w:bookmarkStart w:id="1389" w:name="_Ref467306377"/>
      <w:bookmarkStart w:id="1390" w:name="_Toc20651"/>
      <w:bookmarkStart w:id="1391" w:name="_Toc5150"/>
      <w:bookmarkStart w:id="1392" w:name="_Toc14120"/>
      <w:bookmarkStart w:id="1393" w:name="_Toc7779"/>
      <w:bookmarkStart w:id="1394" w:name="_Toc12631"/>
      <w:bookmarkStart w:id="1395" w:name="_Toc30068"/>
      <w:bookmarkStart w:id="1396" w:name="_Toc24298"/>
      <w:bookmarkStart w:id="1397" w:name="_Ref467306978"/>
      <w:bookmarkStart w:id="1398" w:name="_Toc11841"/>
      <w:bookmarkStart w:id="1399" w:name="_Ref467307204"/>
      <w:bookmarkStart w:id="1400" w:name="_Toc29255"/>
      <w:bookmarkStart w:id="1401" w:name="_Toc31563"/>
      <w:bookmarkStart w:id="1402" w:name="_Toc15018"/>
      <w:bookmarkStart w:id="1403" w:name="_Toc3837"/>
      <w:bookmarkStart w:id="1404" w:name="_Toc11867"/>
      <w:bookmarkStart w:id="1405" w:name="_Toc830"/>
      <w:bookmarkStart w:id="1406" w:name="_Toc9377"/>
      <w:bookmarkStart w:id="1407" w:name="_Toc515647792"/>
      <w:bookmarkStart w:id="1408" w:name="_Toc27497"/>
      <w:bookmarkStart w:id="1409" w:name="_Toc20116"/>
      <w:bookmarkStart w:id="1410" w:name="_Toc790"/>
      <w:bookmarkStart w:id="1411" w:name="_Toc29299"/>
      <w:bookmarkStart w:id="1412" w:name="_Toc30276"/>
      <w:bookmarkStart w:id="1413" w:name="_Toc1769"/>
      <w:bookmarkStart w:id="1414" w:name="_Toc10408"/>
      <w:bookmarkStart w:id="1415" w:name="_Toc26465"/>
      <w:bookmarkStart w:id="1416" w:name="_Toc31698"/>
      <w:bookmarkStart w:id="1417" w:name="_Toc24758"/>
      <w:bookmarkStart w:id="1418" w:name="_Toc13873"/>
      <w:bookmarkStart w:id="1419" w:name="_Toc14770"/>
      <w:bookmarkStart w:id="1420" w:name="_Toc1386"/>
      <w:bookmarkStart w:id="1421" w:name="_Toc7584"/>
      <w:bookmarkStart w:id="1422" w:name="_Toc14106"/>
      <w:bookmarkStart w:id="1423" w:name="_Toc12782"/>
      <w:bookmarkStart w:id="1424" w:name="_Toc24917"/>
      <w:bookmarkStart w:id="1425" w:name="_Toc22720"/>
      <w:bookmarkStart w:id="1426" w:name="_Toc13210"/>
      <w:bookmarkStart w:id="1427" w:name="_Toc4779"/>
      <w:r>
        <w:rPr>
          <w:rFonts w:hint="eastAsia" w:ascii="微软雅黑" w:hAnsi="微软雅黑" w:eastAsia="微软雅黑" w:cs="微软雅黑"/>
          <w:b/>
          <w:bCs/>
          <w:u w:val="none"/>
        </w:rPr>
        <w:t>30.签订合同</w:t>
      </w:r>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p>
    <w:p w14:paraId="0D9FD001">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30.1</w:t>
      </w:r>
      <w:r>
        <w:rPr>
          <w:rFonts w:hint="eastAsia" w:ascii="微软雅黑" w:hAnsi="微软雅黑" w:eastAsia="微软雅黑" w:cs="微软雅黑"/>
          <w:sz w:val="24"/>
        </w:rPr>
        <w:tab/>
      </w:r>
      <w:r>
        <w:rPr>
          <w:rFonts w:hint="eastAsia" w:ascii="微软雅黑" w:hAnsi="微软雅黑" w:eastAsia="微软雅黑" w:cs="微软雅黑"/>
          <w:sz w:val="24"/>
        </w:rPr>
        <w:t>中标人应当自发出中标通知书之日起30日内，与采购人签订合同。</w:t>
      </w:r>
    </w:p>
    <w:p w14:paraId="7E08D53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30.2</w:t>
      </w:r>
      <w:r>
        <w:rPr>
          <w:rFonts w:hint="eastAsia" w:ascii="微软雅黑" w:hAnsi="微软雅黑" w:eastAsia="微软雅黑" w:cs="微软雅黑"/>
          <w:sz w:val="24"/>
        </w:rPr>
        <w:tab/>
      </w:r>
      <w:bookmarkStart w:id="1428" w:name="_Ref467307090"/>
      <w:bookmarkStart w:id="1429" w:name="_Ref467306425"/>
      <w:bookmarkStart w:id="1430" w:name="_Toc520356176"/>
      <w:r>
        <w:rPr>
          <w:rFonts w:hint="eastAsia" w:ascii="微软雅黑" w:hAnsi="微软雅黑" w:eastAsia="微软雅黑" w:cs="微软雅黑"/>
          <w:sz w:val="24"/>
        </w:rPr>
        <w:t>招标文件、中标人的投标文件及其澄清文件等，均为签订合同的依据。</w:t>
      </w:r>
    </w:p>
    <w:p w14:paraId="0E989466">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30.3   中标人拒绝与采购人签订合同的，采购人可以按照评审报告推荐的中标候选人名单排序，确定下一中标候选人为中标人，也可以重新开展政府采购活动。</w:t>
      </w:r>
    </w:p>
    <w:p w14:paraId="510E77C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30.4   当出现法规规定的</w:t>
      </w:r>
      <w:r>
        <w:rPr>
          <w:rFonts w:hint="eastAsia" w:ascii="微软雅黑" w:hAnsi="微软雅黑" w:eastAsia="微软雅黑" w:cs="微软雅黑"/>
          <w:b/>
          <w:sz w:val="24"/>
        </w:rPr>
        <w:t>中标无效或中标结果无效</w:t>
      </w:r>
      <w:r>
        <w:rPr>
          <w:rFonts w:hint="eastAsia" w:ascii="微软雅黑" w:hAnsi="微软雅黑" w:eastAsia="微软雅黑" w:cs="微软雅黑"/>
          <w:sz w:val="24"/>
        </w:rPr>
        <w:t>情形时，采购人可与排名下一位的中标候选人另行签订合同，或依法重新开展采购活动。</w:t>
      </w:r>
    </w:p>
    <w:p w14:paraId="6E88ED1D">
      <w:pPr>
        <w:pStyle w:val="4"/>
        <w:spacing w:before="0" w:after="0" w:line="360" w:lineRule="exact"/>
        <w:rPr>
          <w:rFonts w:ascii="微软雅黑" w:hAnsi="微软雅黑" w:eastAsia="微软雅黑" w:cs="微软雅黑"/>
          <w:b/>
          <w:bCs/>
          <w:u w:val="none"/>
        </w:rPr>
      </w:pPr>
      <w:bookmarkStart w:id="1431" w:name="_Toc15377"/>
      <w:bookmarkStart w:id="1432" w:name="_Toc515647793"/>
      <w:bookmarkStart w:id="1433" w:name="_Toc3371"/>
      <w:bookmarkStart w:id="1434" w:name="_Toc18440"/>
      <w:bookmarkStart w:id="1435" w:name="_Toc21659"/>
      <w:bookmarkStart w:id="1436" w:name="_Toc7682"/>
      <w:bookmarkStart w:id="1437" w:name="_Toc1650"/>
      <w:bookmarkStart w:id="1438" w:name="_Toc32530"/>
      <w:bookmarkStart w:id="1439" w:name="_Toc4460"/>
      <w:bookmarkStart w:id="1440" w:name="_Toc4849"/>
      <w:bookmarkStart w:id="1441" w:name="_Toc23639"/>
      <w:bookmarkStart w:id="1442" w:name="_Toc11471"/>
      <w:bookmarkStart w:id="1443" w:name="_Toc10831"/>
      <w:bookmarkStart w:id="1444" w:name="_Toc24432"/>
      <w:bookmarkStart w:id="1445" w:name="_Toc29783"/>
      <w:bookmarkStart w:id="1446" w:name="_Toc15450"/>
      <w:bookmarkStart w:id="1447" w:name="_Toc29601"/>
      <w:bookmarkStart w:id="1448" w:name="_Toc14080"/>
      <w:bookmarkStart w:id="1449" w:name="_Toc12991"/>
      <w:bookmarkStart w:id="1450" w:name="_Toc26902"/>
      <w:bookmarkStart w:id="1451" w:name="_Toc12082"/>
      <w:bookmarkStart w:id="1452" w:name="_Toc25985"/>
      <w:bookmarkStart w:id="1453" w:name="_Toc23943"/>
      <w:bookmarkStart w:id="1454" w:name="_Toc2031"/>
      <w:bookmarkStart w:id="1455" w:name="_Toc25809"/>
      <w:bookmarkStart w:id="1456" w:name="_Toc23586"/>
      <w:bookmarkStart w:id="1457" w:name="_Toc14287"/>
      <w:bookmarkStart w:id="1458" w:name="_Toc8801"/>
      <w:bookmarkStart w:id="1459" w:name="_Toc11467"/>
      <w:bookmarkStart w:id="1460" w:name="_Toc23232"/>
      <w:bookmarkStart w:id="1461" w:name="_Toc14195"/>
      <w:bookmarkStart w:id="1462" w:name="_Toc17960"/>
      <w:bookmarkStart w:id="1463" w:name="_Toc6554"/>
      <w:bookmarkStart w:id="1464" w:name="_Toc1370"/>
      <w:bookmarkStart w:id="1465" w:name="_Toc31515"/>
      <w:bookmarkStart w:id="1466" w:name="_Toc22555"/>
      <w:bookmarkStart w:id="1467" w:name="_Toc22426"/>
      <w:bookmarkStart w:id="1468" w:name="_Toc7815"/>
      <w:bookmarkStart w:id="1469" w:name="_Toc10991"/>
      <w:bookmarkStart w:id="1470" w:name="_Toc26522"/>
      <w:bookmarkStart w:id="1471" w:name="_Toc32131"/>
      <w:bookmarkStart w:id="1472" w:name="_Toc20551"/>
      <w:bookmarkStart w:id="1473" w:name="_Toc27770"/>
      <w:bookmarkStart w:id="1474" w:name="_Toc8189"/>
      <w:bookmarkStart w:id="1475" w:name="_Toc9468"/>
      <w:bookmarkStart w:id="1476" w:name="_Toc27548"/>
      <w:bookmarkStart w:id="1477" w:name="_Toc28788"/>
      <w:r>
        <w:rPr>
          <w:rFonts w:hint="eastAsia" w:ascii="微软雅黑" w:hAnsi="微软雅黑" w:eastAsia="微软雅黑" w:cs="微软雅黑"/>
          <w:b/>
          <w:bCs/>
          <w:u w:val="none"/>
        </w:rPr>
        <w:t>31.履约保证金</w:t>
      </w:r>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p>
    <w:p w14:paraId="43124974">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31.1</w:t>
      </w:r>
      <w:r>
        <w:rPr>
          <w:rFonts w:hint="eastAsia" w:ascii="微软雅黑" w:hAnsi="微软雅黑" w:eastAsia="微软雅黑" w:cs="微软雅黑"/>
          <w:sz w:val="24"/>
        </w:rPr>
        <w:tab/>
      </w:r>
      <w:r>
        <w:rPr>
          <w:rFonts w:hint="eastAsia" w:ascii="微软雅黑" w:hAnsi="微软雅黑" w:eastAsia="微软雅黑" w:cs="微软雅黑"/>
          <w:sz w:val="24"/>
        </w:rPr>
        <w:t>中标人应按照</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规定向采购人缴纳履约保证金。</w:t>
      </w:r>
    </w:p>
    <w:p w14:paraId="45A53C38">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31.2</w:t>
      </w:r>
      <w:r>
        <w:rPr>
          <w:rFonts w:hint="eastAsia" w:ascii="微软雅黑" w:hAnsi="微软雅黑" w:eastAsia="微软雅黑" w:cs="微软雅黑"/>
          <w:sz w:val="24"/>
        </w:rPr>
        <w:tab/>
      </w:r>
      <w:r>
        <w:rPr>
          <w:rFonts w:hint="eastAsia" w:ascii="微软雅黑" w:hAnsi="微软雅黑" w:eastAsia="微软雅黑" w:cs="微软雅黑"/>
          <w:sz w:val="24"/>
        </w:rPr>
        <w:t>政府采购利用担保试点范围内的项目，除31.1规定的情形外，中标人也可以按照财政部门的规定，向采购人提供合格的履约担保函。</w:t>
      </w:r>
    </w:p>
    <w:p w14:paraId="41DDA6B3">
      <w:pPr>
        <w:pStyle w:val="4"/>
        <w:spacing w:before="0" w:after="0" w:line="360" w:lineRule="exact"/>
        <w:rPr>
          <w:rFonts w:ascii="微软雅黑" w:hAnsi="微软雅黑" w:eastAsia="微软雅黑" w:cs="微软雅黑"/>
          <w:b/>
          <w:bCs/>
          <w:u w:val="none"/>
        </w:rPr>
      </w:pPr>
      <w:bookmarkStart w:id="1478" w:name="_Toc30775"/>
      <w:bookmarkStart w:id="1479" w:name="_Toc11823"/>
      <w:bookmarkStart w:id="1480" w:name="_Toc9831"/>
      <w:bookmarkStart w:id="1481" w:name="_Toc27670"/>
      <w:bookmarkStart w:id="1482" w:name="_Toc25752"/>
      <w:bookmarkStart w:id="1483" w:name="_Toc12761"/>
      <w:bookmarkStart w:id="1484" w:name="_Toc2094"/>
      <w:bookmarkStart w:id="1485" w:name="_Toc23621"/>
      <w:bookmarkStart w:id="1486" w:name="_Toc26847"/>
      <w:bookmarkStart w:id="1487" w:name="_Toc21835"/>
      <w:bookmarkStart w:id="1488" w:name="_Toc29408"/>
      <w:bookmarkStart w:id="1489" w:name="_Toc737"/>
      <w:bookmarkStart w:id="1490" w:name="_Toc19419"/>
      <w:bookmarkStart w:id="1491" w:name="_Toc31350"/>
      <w:bookmarkStart w:id="1492" w:name="_Toc9993"/>
      <w:bookmarkStart w:id="1493" w:name="_Toc15837"/>
      <w:bookmarkStart w:id="1494" w:name="_Toc23288"/>
      <w:bookmarkStart w:id="1495" w:name="_Toc3090"/>
      <w:bookmarkStart w:id="1496" w:name="_Toc21246"/>
      <w:bookmarkStart w:id="1497" w:name="_Toc12103"/>
      <w:bookmarkStart w:id="1498" w:name="_Toc5268"/>
      <w:bookmarkStart w:id="1499" w:name="_Toc9967"/>
      <w:bookmarkStart w:id="1500" w:name="_Toc19899"/>
      <w:bookmarkStart w:id="1501" w:name="_Toc515647794"/>
      <w:bookmarkStart w:id="1502" w:name="_Toc22441"/>
      <w:bookmarkStart w:id="1503" w:name="_Toc24979"/>
      <w:bookmarkStart w:id="1504" w:name="_Toc24375"/>
      <w:bookmarkStart w:id="1505" w:name="_Toc26497"/>
      <w:bookmarkStart w:id="1506" w:name="_Toc20540"/>
      <w:bookmarkStart w:id="1507" w:name="_Toc27885"/>
      <w:bookmarkStart w:id="1508" w:name="_Toc20446"/>
      <w:bookmarkStart w:id="1509" w:name="_Toc29316"/>
      <w:bookmarkStart w:id="1510" w:name="_Toc16406"/>
      <w:bookmarkStart w:id="1511" w:name="_Toc15394"/>
      <w:bookmarkStart w:id="1512" w:name="_Toc15314"/>
      <w:bookmarkStart w:id="1513" w:name="_Toc17462"/>
      <w:bookmarkStart w:id="1514" w:name="_Toc10822"/>
      <w:bookmarkStart w:id="1515" w:name="_Toc13043"/>
      <w:bookmarkStart w:id="1516" w:name="_Toc19704"/>
      <w:bookmarkStart w:id="1517" w:name="_Toc14539"/>
      <w:bookmarkStart w:id="1518" w:name="_Toc8906"/>
      <w:bookmarkStart w:id="1519" w:name="_Toc836"/>
      <w:bookmarkStart w:id="1520" w:name="_Toc17827"/>
      <w:bookmarkStart w:id="1521" w:name="_Toc3509"/>
      <w:bookmarkStart w:id="1522" w:name="_Toc3783"/>
      <w:bookmarkStart w:id="1523" w:name="_Toc30393"/>
      <w:bookmarkStart w:id="1524" w:name="_Toc11819"/>
      <w:r>
        <w:rPr>
          <w:rFonts w:hint="eastAsia" w:ascii="微软雅黑" w:hAnsi="微软雅黑" w:eastAsia="微软雅黑" w:cs="微软雅黑"/>
          <w:b/>
          <w:bCs/>
          <w:u w:val="none"/>
        </w:rPr>
        <w:t>32.中标服务费</w:t>
      </w:r>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p>
    <w:p w14:paraId="5C14AEE1">
      <w:pPr>
        <w:spacing w:line="360" w:lineRule="exact"/>
        <w:ind w:left="420" w:hanging="420" w:hangingChars="175"/>
        <w:rPr>
          <w:rFonts w:ascii="微软雅黑" w:hAnsi="微软雅黑" w:eastAsia="微软雅黑" w:cs="微软雅黑"/>
          <w:sz w:val="24"/>
        </w:rPr>
      </w:pPr>
      <w:r>
        <w:rPr>
          <w:rFonts w:hint="eastAsia" w:ascii="微软雅黑" w:hAnsi="微软雅黑" w:eastAsia="微软雅黑" w:cs="微软雅黑"/>
          <w:sz w:val="24"/>
        </w:rPr>
        <w:t xml:space="preserve">   中标人须按照</w:t>
      </w:r>
      <w:r>
        <w:rPr>
          <w:rFonts w:hint="eastAsia" w:ascii="微软雅黑" w:hAnsi="微软雅黑" w:eastAsia="微软雅黑" w:cs="微软雅黑"/>
          <w:sz w:val="24"/>
          <w:u w:val="single"/>
        </w:rPr>
        <w:t>投标须知资料表</w:t>
      </w:r>
      <w:r>
        <w:rPr>
          <w:rFonts w:hint="eastAsia" w:ascii="微软雅黑" w:hAnsi="微软雅黑" w:eastAsia="微软雅黑" w:cs="微软雅黑"/>
          <w:sz w:val="24"/>
        </w:rPr>
        <w:t>规定，向采购代理机构支付中标服务费。</w:t>
      </w:r>
    </w:p>
    <w:p w14:paraId="132C613B">
      <w:pPr>
        <w:pStyle w:val="4"/>
        <w:spacing w:before="0" w:after="0" w:line="360" w:lineRule="exact"/>
        <w:rPr>
          <w:rFonts w:ascii="微软雅黑" w:hAnsi="微软雅黑" w:eastAsia="微软雅黑" w:cs="微软雅黑"/>
          <w:b/>
          <w:bCs/>
          <w:u w:val="none"/>
        </w:rPr>
      </w:pPr>
      <w:bookmarkStart w:id="1525" w:name="_Toc2677"/>
      <w:bookmarkStart w:id="1526" w:name="_Toc7158"/>
      <w:bookmarkStart w:id="1527" w:name="_Toc27317"/>
      <w:bookmarkStart w:id="1528" w:name="_Toc20843"/>
      <w:bookmarkStart w:id="1529" w:name="_Toc20497"/>
      <w:bookmarkStart w:id="1530" w:name="_Toc22882"/>
      <w:bookmarkStart w:id="1531" w:name="_Toc23330"/>
      <w:bookmarkStart w:id="1532" w:name="_Toc4272"/>
      <w:bookmarkStart w:id="1533" w:name="_Toc2931"/>
      <w:bookmarkStart w:id="1534" w:name="_Toc17857"/>
      <w:bookmarkStart w:id="1535" w:name="_Toc3053"/>
      <w:bookmarkStart w:id="1536" w:name="_Toc17458"/>
      <w:bookmarkStart w:id="1537" w:name="_Toc24619"/>
      <w:bookmarkStart w:id="1538" w:name="_Toc27048"/>
      <w:bookmarkStart w:id="1539" w:name="_Toc16900"/>
      <w:bookmarkStart w:id="1540" w:name="_Toc9097"/>
      <w:bookmarkStart w:id="1541" w:name="_Toc24525"/>
      <w:bookmarkStart w:id="1542" w:name="_Toc29061"/>
      <w:bookmarkStart w:id="1543" w:name="_Toc16932"/>
      <w:bookmarkStart w:id="1544" w:name="_Toc7049"/>
      <w:bookmarkStart w:id="1545" w:name="_Toc14969"/>
      <w:bookmarkStart w:id="1546" w:name="_Toc17312"/>
      <w:bookmarkStart w:id="1547" w:name="_Toc25177"/>
      <w:bookmarkStart w:id="1548" w:name="_Toc16221"/>
      <w:bookmarkStart w:id="1549" w:name="_Toc29707"/>
      <w:bookmarkStart w:id="1550" w:name="_Toc6923"/>
      <w:bookmarkStart w:id="1551" w:name="_Toc10075"/>
      <w:bookmarkStart w:id="1552" w:name="_Toc3584"/>
      <w:bookmarkStart w:id="1553" w:name="_Toc4947"/>
      <w:bookmarkStart w:id="1554" w:name="_Toc515647795"/>
      <w:bookmarkStart w:id="1555" w:name="_Toc29584"/>
      <w:bookmarkStart w:id="1556" w:name="_Toc23058"/>
      <w:bookmarkStart w:id="1557" w:name="_Toc5831"/>
      <w:bookmarkStart w:id="1558" w:name="_Toc10747"/>
      <w:bookmarkStart w:id="1559" w:name="_Toc8477"/>
      <w:bookmarkStart w:id="1560" w:name="_Toc17290"/>
      <w:bookmarkStart w:id="1561" w:name="_Toc10504"/>
      <w:bookmarkStart w:id="1562" w:name="_Toc31464"/>
      <w:bookmarkStart w:id="1563" w:name="_Toc15152"/>
      <w:bookmarkStart w:id="1564" w:name="_Toc31379"/>
      <w:bookmarkStart w:id="1565" w:name="_Toc22899"/>
      <w:bookmarkStart w:id="1566" w:name="_Toc12561"/>
      <w:bookmarkStart w:id="1567" w:name="_Toc3940"/>
      <w:bookmarkStart w:id="1568" w:name="_Toc14824"/>
      <w:bookmarkStart w:id="1569" w:name="_Toc10808"/>
      <w:bookmarkStart w:id="1570" w:name="_Toc10756"/>
      <w:bookmarkStart w:id="1571" w:name="_Toc28166"/>
      <w:r>
        <w:rPr>
          <w:rFonts w:hint="eastAsia" w:ascii="微软雅黑" w:hAnsi="微软雅黑" w:eastAsia="微软雅黑" w:cs="微软雅黑"/>
          <w:b/>
          <w:bCs/>
          <w:u w:val="none"/>
        </w:rPr>
        <w:t>33.政府采购信用担保</w:t>
      </w:r>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p>
    <w:p w14:paraId="72C7BFB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33.1   本项目是否属于信用担保试点范围见</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w:t>
      </w:r>
    </w:p>
    <w:p w14:paraId="0D6F2A12">
      <w:pPr>
        <w:spacing w:line="360" w:lineRule="exact"/>
        <w:ind w:left="850" w:hanging="849" w:hangingChars="354"/>
        <w:rPr>
          <w:rFonts w:ascii="微软雅黑" w:hAnsi="微软雅黑" w:eastAsia="微软雅黑" w:cs="微软雅黑"/>
          <w:sz w:val="24"/>
        </w:rPr>
      </w:pPr>
      <w:r>
        <w:rPr>
          <w:rFonts w:hint="eastAsia" w:ascii="微软雅黑" w:hAnsi="微软雅黑" w:eastAsia="微软雅黑" w:cs="微软雅黑"/>
          <w:sz w:val="24"/>
        </w:rPr>
        <w:t>33.2   如属于政府采购信用担保试点范围内，中小型企业供应商可以自由按照财政部门的规定，采用投标担保、履约担保和融资担保。</w:t>
      </w:r>
    </w:p>
    <w:p w14:paraId="6F9D077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33.2.1 供应商递交的投标担保函和履约担保函应符合本招标文件的规定。</w:t>
      </w:r>
    </w:p>
    <w:p w14:paraId="780657F3">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33.2.2 中标人可以采取融资担保的形式为政府采购项目履约进行融资。</w:t>
      </w:r>
    </w:p>
    <w:p w14:paraId="4808F592">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33.2.3 合格的政府采购专业信用担保机构名单见</w:t>
      </w:r>
      <w:r>
        <w:rPr>
          <w:rFonts w:hint="eastAsia" w:ascii="微软雅黑" w:hAnsi="微软雅黑" w:eastAsia="微软雅黑" w:cs="微软雅黑"/>
          <w:sz w:val="24"/>
          <w:u w:val="single"/>
        </w:rPr>
        <w:t>供应商须知资料表</w:t>
      </w:r>
      <w:r>
        <w:rPr>
          <w:rFonts w:hint="eastAsia" w:ascii="微软雅黑" w:hAnsi="微软雅黑" w:eastAsia="微软雅黑" w:cs="微软雅黑"/>
          <w:sz w:val="24"/>
        </w:rPr>
        <w:t>。</w:t>
      </w:r>
    </w:p>
    <w:p w14:paraId="17B5AA15">
      <w:pPr>
        <w:pStyle w:val="4"/>
        <w:spacing w:before="0" w:after="0" w:line="360" w:lineRule="exact"/>
        <w:rPr>
          <w:rFonts w:ascii="微软雅黑" w:hAnsi="微软雅黑" w:eastAsia="微软雅黑" w:cs="微软雅黑"/>
          <w:b/>
          <w:bCs/>
          <w:u w:val="none"/>
        </w:rPr>
      </w:pPr>
      <w:bookmarkStart w:id="1572" w:name="_Toc25832"/>
      <w:bookmarkStart w:id="1573" w:name="_Toc1177"/>
      <w:bookmarkStart w:id="1574" w:name="_Toc23379"/>
      <w:bookmarkStart w:id="1575" w:name="_Toc9656"/>
      <w:bookmarkStart w:id="1576" w:name="_Toc16049"/>
      <w:bookmarkStart w:id="1577" w:name="_Toc28863"/>
      <w:bookmarkStart w:id="1578" w:name="_Toc7004"/>
      <w:bookmarkStart w:id="1579" w:name="_Toc20411"/>
      <w:bookmarkStart w:id="1580" w:name="_Toc16114"/>
      <w:bookmarkStart w:id="1581" w:name="_Toc23161"/>
      <w:bookmarkStart w:id="1582" w:name="_Toc11863"/>
      <w:bookmarkStart w:id="1583" w:name="_Toc23999"/>
      <w:bookmarkStart w:id="1584" w:name="_Toc24268"/>
      <w:bookmarkStart w:id="1585" w:name="_Toc32224"/>
      <w:bookmarkStart w:id="1586" w:name="_Toc5262"/>
      <w:bookmarkStart w:id="1587" w:name="_Toc20602"/>
      <w:bookmarkStart w:id="1588" w:name="_Toc3588"/>
      <w:bookmarkStart w:id="1589" w:name="_Toc31425"/>
      <w:bookmarkStart w:id="1590" w:name="_Toc11244"/>
      <w:bookmarkStart w:id="1591" w:name="_Toc25791"/>
      <w:bookmarkStart w:id="1592" w:name="_Toc27009"/>
      <w:bookmarkStart w:id="1593" w:name="_Toc1464"/>
      <w:bookmarkStart w:id="1594" w:name="_Toc5750"/>
      <w:bookmarkStart w:id="1595" w:name="_Toc29108"/>
      <w:bookmarkStart w:id="1596" w:name="_Toc3656"/>
      <w:bookmarkStart w:id="1597" w:name="_Toc21532"/>
      <w:bookmarkStart w:id="1598" w:name="_Toc24263"/>
      <w:bookmarkStart w:id="1599" w:name="_Toc6945"/>
      <w:bookmarkStart w:id="1600" w:name="_Toc2133"/>
      <w:bookmarkStart w:id="1601" w:name="_Toc30439"/>
      <w:bookmarkStart w:id="1602" w:name="_Toc3616"/>
      <w:bookmarkStart w:id="1603" w:name="_Toc22695"/>
      <w:bookmarkStart w:id="1604" w:name="_Toc28925"/>
      <w:bookmarkStart w:id="1605" w:name="_Toc10897"/>
      <w:bookmarkStart w:id="1606" w:name="_Toc8142"/>
      <w:bookmarkStart w:id="1607" w:name="_Toc29099"/>
      <w:bookmarkStart w:id="1608" w:name="_Toc31180"/>
      <w:bookmarkStart w:id="1609" w:name="_Toc14507"/>
      <w:bookmarkStart w:id="1610" w:name="_Toc515647796"/>
      <w:bookmarkStart w:id="1611" w:name="_Toc22315"/>
      <w:bookmarkStart w:id="1612" w:name="_Toc31178"/>
      <w:bookmarkStart w:id="1613" w:name="_Toc15090"/>
      <w:bookmarkStart w:id="1614" w:name="_Toc11707"/>
      <w:bookmarkStart w:id="1615" w:name="_Toc27281"/>
      <w:bookmarkStart w:id="1616" w:name="_Toc3890"/>
      <w:bookmarkStart w:id="1617" w:name="_Toc11552"/>
      <w:bookmarkStart w:id="1618" w:name="_Toc22436"/>
      <w:r>
        <w:rPr>
          <w:rFonts w:hint="eastAsia" w:ascii="微软雅黑" w:hAnsi="微软雅黑" w:eastAsia="微软雅黑" w:cs="微软雅黑"/>
          <w:b/>
          <w:bCs/>
          <w:u w:val="none"/>
        </w:rPr>
        <w:t>34.廉洁自律规定</w:t>
      </w:r>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p>
    <w:p w14:paraId="548B1350">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34.1   采购代理机构工作人员不得以不正当手段获取政府采购代理业务，不得与采购人、供应商恶意串通操纵政府采购活动。</w:t>
      </w:r>
    </w:p>
    <w:p w14:paraId="6555CB1D">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34.2   采购代理机构工作人员不得接受采购人或者供应商组织的宴请、旅游、娱乐，不得收受礼品、现金、有价证券等，不得向采购人或者供应商报销应当由个人承担的费用。</w:t>
      </w:r>
    </w:p>
    <w:p w14:paraId="2575F1B7">
      <w:pPr>
        <w:pStyle w:val="4"/>
        <w:spacing w:before="0" w:after="0" w:line="360" w:lineRule="exact"/>
        <w:rPr>
          <w:rFonts w:ascii="微软雅黑" w:hAnsi="微软雅黑" w:eastAsia="微软雅黑" w:cs="微软雅黑"/>
          <w:b/>
          <w:bCs/>
          <w:u w:val="none"/>
        </w:rPr>
      </w:pPr>
      <w:bookmarkStart w:id="1619" w:name="_Toc20343"/>
      <w:bookmarkStart w:id="1620" w:name="_Toc10574"/>
      <w:bookmarkStart w:id="1621" w:name="_Toc23126"/>
      <w:bookmarkStart w:id="1622" w:name="_Toc6587"/>
      <w:bookmarkStart w:id="1623" w:name="_Toc30198"/>
      <w:bookmarkStart w:id="1624" w:name="_Toc21508"/>
      <w:bookmarkStart w:id="1625" w:name="_Toc12862"/>
      <w:bookmarkStart w:id="1626" w:name="_Toc32157"/>
      <w:bookmarkStart w:id="1627" w:name="_Toc13673"/>
      <w:bookmarkStart w:id="1628" w:name="_Toc24874"/>
      <w:bookmarkStart w:id="1629" w:name="_Toc27794"/>
      <w:bookmarkStart w:id="1630" w:name="_Toc17682"/>
      <w:bookmarkStart w:id="1631" w:name="_Toc22848"/>
      <w:bookmarkStart w:id="1632" w:name="_Toc14147"/>
      <w:bookmarkStart w:id="1633" w:name="_Toc16066"/>
      <w:bookmarkStart w:id="1634" w:name="_Toc20945"/>
      <w:bookmarkStart w:id="1635" w:name="_Toc17079"/>
      <w:bookmarkStart w:id="1636" w:name="_Toc5613"/>
      <w:bookmarkStart w:id="1637" w:name="_Toc25416"/>
      <w:bookmarkStart w:id="1638" w:name="_Toc27339"/>
      <w:bookmarkStart w:id="1639" w:name="_Toc5189"/>
      <w:bookmarkStart w:id="1640" w:name="_Toc21658"/>
      <w:bookmarkStart w:id="1641" w:name="_Toc23695"/>
      <w:bookmarkStart w:id="1642" w:name="_Toc30938"/>
      <w:bookmarkStart w:id="1643" w:name="_Toc15225"/>
      <w:bookmarkStart w:id="1644" w:name="_Toc11586"/>
      <w:bookmarkStart w:id="1645" w:name="_Toc4826"/>
      <w:bookmarkStart w:id="1646" w:name="_Toc29251"/>
      <w:bookmarkStart w:id="1647" w:name="_Toc5163"/>
      <w:bookmarkStart w:id="1648" w:name="_Toc29018"/>
      <w:bookmarkStart w:id="1649" w:name="_Toc14973"/>
      <w:bookmarkStart w:id="1650" w:name="_Toc5069"/>
      <w:bookmarkStart w:id="1651" w:name="_Toc8153"/>
      <w:bookmarkStart w:id="1652" w:name="_Toc515647797"/>
      <w:bookmarkStart w:id="1653" w:name="_Toc25480"/>
      <w:bookmarkStart w:id="1654" w:name="_Toc13861"/>
      <w:bookmarkStart w:id="1655" w:name="_Toc3319"/>
      <w:bookmarkStart w:id="1656" w:name="_Toc19562"/>
      <w:bookmarkStart w:id="1657" w:name="_Toc19187"/>
      <w:bookmarkStart w:id="1658" w:name="_Toc12422"/>
      <w:bookmarkStart w:id="1659" w:name="_Toc27260"/>
      <w:bookmarkStart w:id="1660" w:name="_Toc179"/>
      <w:bookmarkStart w:id="1661" w:name="_Toc30009"/>
      <w:bookmarkStart w:id="1662" w:name="_Toc5448"/>
      <w:bookmarkStart w:id="1663" w:name="_Toc25860"/>
      <w:bookmarkStart w:id="1664" w:name="_Toc22500"/>
      <w:bookmarkStart w:id="1665" w:name="_Toc30548"/>
      <w:r>
        <w:rPr>
          <w:rFonts w:hint="eastAsia" w:ascii="微软雅黑" w:hAnsi="微软雅黑" w:eastAsia="微软雅黑" w:cs="微软雅黑"/>
          <w:b/>
          <w:bCs/>
          <w:u w:val="none"/>
        </w:rPr>
        <w:t>35.人员回避</w:t>
      </w:r>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p>
    <w:p w14:paraId="00381C7B">
      <w:pPr>
        <w:spacing w:line="360" w:lineRule="exact"/>
        <w:ind w:left="900" w:hanging="900" w:hangingChars="375"/>
        <w:rPr>
          <w:rFonts w:ascii="微软雅黑" w:hAnsi="微软雅黑" w:eastAsia="微软雅黑" w:cs="微软雅黑"/>
          <w:sz w:val="24"/>
        </w:rPr>
      </w:pPr>
      <w:r>
        <w:rPr>
          <w:rFonts w:hint="eastAsia" w:ascii="微软雅黑" w:hAnsi="微软雅黑" w:eastAsia="微软雅黑" w:cs="微软雅黑"/>
          <w:sz w:val="24"/>
        </w:rPr>
        <w:t xml:space="preserve">       供应商认为采购人员及其相关人员有法律法规所列与其他供应商有利害关系的，可以向采购人或采购代理机构书面提出回避申请，并说明理由。</w:t>
      </w:r>
    </w:p>
    <w:p w14:paraId="2B04837A">
      <w:pPr>
        <w:pStyle w:val="4"/>
        <w:spacing w:before="0" w:after="0" w:line="360" w:lineRule="exact"/>
        <w:rPr>
          <w:rFonts w:ascii="微软雅黑" w:hAnsi="微软雅黑" w:eastAsia="微软雅黑" w:cs="微软雅黑"/>
          <w:b/>
          <w:bCs/>
          <w:u w:val="none"/>
        </w:rPr>
      </w:pPr>
      <w:bookmarkStart w:id="1666" w:name="_Toc31362"/>
      <w:bookmarkStart w:id="1667" w:name="_Toc5842"/>
      <w:bookmarkStart w:id="1668" w:name="_Toc13657"/>
      <w:bookmarkStart w:id="1669" w:name="_Toc4683"/>
      <w:bookmarkStart w:id="1670" w:name="_Toc22831"/>
      <w:bookmarkStart w:id="1671" w:name="_Toc22349"/>
      <w:bookmarkStart w:id="1672" w:name="_Toc12727"/>
      <w:bookmarkStart w:id="1673" w:name="_Toc1718"/>
      <w:bookmarkStart w:id="1674" w:name="_Toc7870"/>
      <w:bookmarkStart w:id="1675" w:name="_Toc30430"/>
      <w:bookmarkStart w:id="1676" w:name="_Toc6395"/>
      <w:bookmarkStart w:id="1677" w:name="_Toc24245"/>
      <w:bookmarkStart w:id="1678" w:name="_Toc6387"/>
      <w:bookmarkStart w:id="1679" w:name="_Toc9865"/>
      <w:bookmarkStart w:id="1680" w:name="_Toc14619"/>
      <w:bookmarkStart w:id="1681" w:name="_Toc12470"/>
      <w:bookmarkStart w:id="1682" w:name="_Toc24957"/>
      <w:bookmarkStart w:id="1683" w:name="_Toc8352"/>
      <w:bookmarkStart w:id="1684" w:name="_Toc19902"/>
      <w:bookmarkStart w:id="1685" w:name="_Toc1162"/>
      <w:bookmarkStart w:id="1686" w:name="_Toc14842"/>
      <w:bookmarkStart w:id="1687" w:name="_Toc6634"/>
      <w:bookmarkStart w:id="1688" w:name="_Toc5814"/>
      <w:bookmarkStart w:id="1689" w:name="_Toc8262"/>
      <w:bookmarkStart w:id="1690" w:name="_Toc30943"/>
      <w:bookmarkStart w:id="1691" w:name="_Toc19857"/>
      <w:bookmarkStart w:id="1692" w:name="_Toc24950"/>
      <w:bookmarkStart w:id="1693" w:name="_Toc26250"/>
      <w:bookmarkStart w:id="1694" w:name="_Toc14457"/>
      <w:bookmarkStart w:id="1695" w:name="_Toc21315"/>
      <w:bookmarkStart w:id="1696" w:name="_Toc19040"/>
      <w:bookmarkStart w:id="1697" w:name="_Toc30909"/>
      <w:bookmarkStart w:id="1698" w:name="_Toc12880"/>
      <w:bookmarkStart w:id="1699" w:name="_Toc15630"/>
      <w:bookmarkStart w:id="1700" w:name="_Toc28440"/>
      <w:bookmarkStart w:id="1701" w:name="_Toc1551"/>
      <w:bookmarkStart w:id="1702" w:name="_Toc9381"/>
      <w:bookmarkStart w:id="1703" w:name="_Toc17915"/>
      <w:bookmarkStart w:id="1704" w:name="_Toc6649"/>
      <w:bookmarkStart w:id="1705" w:name="_Toc1573"/>
      <w:bookmarkStart w:id="1706" w:name="_Toc22465"/>
      <w:bookmarkStart w:id="1707" w:name="_Toc19891"/>
      <w:bookmarkStart w:id="1708" w:name="_Toc27328"/>
      <w:bookmarkStart w:id="1709" w:name="_Toc30114"/>
      <w:r>
        <w:rPr>
          <w:rFonts w:hint="eastAsia" w:ascii="微软雅黑" w:hAnsi="微软雅黑" w:eastAsia="微软雅黑" w:cs="微软雅黑"/>
          <w:b/>
          <w:bCs/>
          <w:u w:val="none"/>
        </w:rPr>
        <w:t>36.</w:t>
      </w:r>
      <w:bookmarkEnd w:id="1666"/>
      <w:r>
        <w:rPr>
          <w:rFonts w:hint="eastAsia" w:ascii="微软雅黑" w:hAnsi="微软雅黑" w:eastAsia="微软雅黑" w:cs="微软雅黑"/>
          <w:b/>
          <w:bCs/>
          <w:u w:val="none"/>
        </w:rPr>
        <w:t>质疑与接收</w:t>
      </w:r>
      <w:bookmarkEnd w:id="25"/>
      <w:bookmarkEnd w:id="26"/>
      <w:bookmarkEnd w:id="27"/>
      <w:bookmarkEnd w:id="28"/>
      <w:bookmarkEnd w:id="29"/>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p>
    <w:p w14:paraId="4DC983ED">
      <w:pPr>
        <w:spacing w:line="360" w:lineRule="exact"/>
        <w:ind w:left="720" w:hanging="720" w:hangingChars="300"/>
        <w:rPr>
          <w:rFonts w:ascii="微软雅黑" w:hAnsi="微软雅黑" w:eastAsia="微软雅黑" w:cs="微软雅黑"/>
          <w:sz w:val="24"/>
        </w:rPr>
      </w:pPr>
      <w:r>
        <w:rPr>
          <w:rFonts w:hint="eastAsia" w:ascii="微软雅黑" w:hAnsi="微软雅黑" w:eastAsia="微软雅黑" w:cs="微软雅黑"/>
          <w:sz w:val="24"/>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205B39B8">
      <w:pPr>
        <w:pStyle w:val="45"/>
        <w:spacing w:line="360" w:lineRule="exact"/>
        <w:ind w:left="720" w:hanging="720" w:hangingChars="300"/>
        <w:rPr>
          <w:rFonts w:ascii="微软雅黑" w:hAnsi="微软雅黑" w:eastAsia="微软雅黑" w:cs="微软雅黑"/>
          <w:color w:val="auto"/>
        </w:rPr>
      </w:pPr>
      <w:r>
        <w:rPr>
          <w:rFonts w:hint="eastAsia" w:ascii="微软雅黑" w:hAnsi="微软雅黑" w:eastAsia="微软雅黑" w:cs="微软雅黑"/>
          <w:color w:val="auto"/>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0FA69C67">
      <w:pPr>
        <w:pStyle w:val="45"/>
        <w:spacing w:line="360" w:lineRule="exact"/>
        <w:ind w:left="720" w:hanging="720" w:hangingChars="300"/>
        <w:rPr>
          <w:rFonts w:ascii="微软雅黑" w:hAnsi="微软雅黑" w:eastAsia="微软雅黑" w:cs="微软雅黑"/>
          <w:color w:val="auto"/>
        </w:rPr>
      </w:pPr>
      <w:r>
        <w:rPr>
          <w:rFonts w:hint="eastAsia" w:ascii="微软雅黑" w:hAnsi="微软雅黑" w:eastAsia="微软雅黑" w:cs="微软雅黑"/>
          <w:color w:val="auto"/>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3B3CD869">
      <w:pPr>
        <w:spacing w:line="360" w:lineRule="exact"/>
        <w:ind w:left="720" w:hanging="720" w:hangingChars="300"/>
        <w:rPr>
          <w:rFonts w:ascii="微软雅黑" w:hAnsi="微软雅黑" w:eastAsia="微软雅黑" w:cs="微软雅黑"/>
          <w:sz w:val="24"/>
        </w:rPr>
      </w:pPr>
      <w:r>
        <w:rPr>
          <w:rFonts w:hint="eastAsia" w:ascii="微软雅黑" w:hAnsi="微软雅黑" w:eastAsia="微软雅黑" w:cs="微软雅黑"/>
          <w:sz w:val="24"/>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7020EE68">
      <w:pPr>
        <w:spacing w:line="360" w:lineRule="exact"/>
        <w:ind w:left="720" w:hanging="720" w:hangingChars="300"/>
        <w:rPr>
          <w:rFonts w:ascii="微软雅黑" w:hAnsi="微软雅黑" w:eastAsia="微软雅黑" w:cs="微软雅黑"/>
          <w:sz w:val="24"/>
        </w:rPr>
      </w:pPr>
      <w:r>
        <w:rPr>
          <w:rFonts w:hint="eastAsia" w:ascii="微软雅黑" w:hAnsi="微软雅黑" w:eastAsia="微软雅黑" w:cs="微软雅黑"/>
          <w:sz w:val="24"/>
        </w:rPr>
        <w:t>36.5  采购代理机构质疑函接收部门、联系电话和通讯地址, 见</w:t>
      </w:r>
      <w:r>
        <w:rPr>
          <w:rFonts w:hint="eastAsia" w:ascii="微软雅黑" w:hAnsi="微软雅黑" w:eastAsia="微软雅黑" w:cs="微软雅黑"/>
          <w:sz w:val="24"/>
          <w:u w:val="single"/>
        </w:rPr>
        <w:t>供应商须知资料表。</w:t>
      </w:r>
    </w:p>
    <w:p w14:paraId="23AD5493">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36.6   供应商认为采购文件、采购过程和中标结果使自己的权益受到损害的，可以在知道或者应知其权益受到损害之日起7个工作日内，以书面形式向采购方提出质疑。供应商应知其权益受到损害之日，是指：</w:t>
      </w:r>
    </w:p>
    <w:p w14:paraId="0B4DA6AF">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（一）对可以质疑的采购文件提出质疑的，为收到采购文件之日或者采购文件公告期限届满之日；</w:t>
      </w:r>
    </w:p>
    <w:p w14:paraId="62A75188">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（二）对采购过程提出质疑的，为各采购程序环节结束之日；</w:t>
      </w:r>
    </w:p>
    <w:p w14:paraId="68561FC1">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（三）对中标结果提出质疑的，为中标结果公告期限届满之日。</w:t>
      </w:r>
    </w:p>
    <w:p w14:paraId="7E4844CF">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36.7  供应商在法定质疑期内只能一次性提出针对同一采购程序环节的质疑，否则不予受理。</w:t>
      </w:r>
    </w:p>
    <w:p w14:paraId="2B5AF1A3">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36.8   对可以质疑的采购文件提出质疑的，质疑人为参与本项目的报价方或潜在报价方。可质疑的文件为采购公告以及采购文件（包括属于其组成部分的澄清、修改、补充文件和评审标准、合同文本等）。</w:t>
      </w:r>
    </w:p>
    <w:p w14:paraId="79C18651">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36.9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2F2417C0">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36.10  提出质疑应当符合下列条件：</w:t>
      </w:r>
    </w:p>
    <w:p w14:paraId="28537580">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（一）质疑主体应当符合有关规定；</w:t>
      </w:r>
    </w:p>
    <w:p w14:paraId="0D24D1AD">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（二）在质疑法定期限内提出；</w:t>
      </w:r>
    </w:p>
    <w:p w14:paraId="301D26DD">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（三）属于可以提出质疑的政府采购事项受理范围和本项目采购人的管辖权范围；</w:t>
      </w:r>
    </w:p>
    <w:p w14:paraId="56B45D46">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（四）政府采购法律、法规、规章规定的其他条件。</w:t>
      </w:r>
    </w:p>
    <w:p w14:paraId="259FAECD">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36.11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EDE28B9">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36.12  质疑人所提供的证明材料应当具有真实性、合法性以及与质疑事项的关联性和证明力，否则不能作为认定该质疑事项成立的依据。</w:t>
      </w:r>
    </w:p>
    <w:p w14:paraId="5C39F683">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36.13 质疑人提出质疑时应当提交质疑函。质疑函包括下列内容：</w:t>
      </w:r>
    </w:p>
    <w:p w14:paraId="0EFB2C8B">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（一）提出质疑的质疑人的名称、地址、邮编、联系人及联系电话等；</w:t>
      </w:r>
    </w:p>
    <w:p w14:paraId="56F44A6C">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（二）质疑项目的名称、编号；</w:t>
      </w:r>
    </w:p>
    <w:p w14:paraId="48AB8F36">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（三）质疑事项；</w:t>
      </w:r>
    </w:p>
    <w:p w14:paraId="51FE1C03">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（四）事实依据和证明材料；</w:t>
      </w:r>
    </w:p>
    <w:p w14:paraId="2C74C95A">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（五）法律依据；</w:t>
      </w:r>
    </w:p>
    <w:p w14:paraId="438AD69D">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（六）提出质疑的日期。</w:t>
      </w:r>
    </w:p>
    <w:p w14:paraId="10BEB8C2">
      <w:pPr>
        <w:spacing w:line="360" w:lineRule="exact"/>
        <w:ind w:left="718" w:leftChars="342"/>
        <w:jc w:val="left"/>
        <w:rPr>
          <w:rFonts w:ascii="微软雅黑" w:hAnsi="微软雅黑" w:eastAsia="微软雅黑" w:cs="微软雅黑"/>
          <w:sz w:val="24"/>
        </w:rPr>
      </w:pPr>
      <w:r>
        <w:rPr>
          <w:rFonts w:hint="eastAsia" w:ascii="微软雅黑" w:hAnsi="微软雅黑" w:eastAsia="微软雅黑" w:cs="微软雅黑"/>
          <w:sz w:val="24"/>
        </w:rPr>
        <w:t>质疑函采用实名制。质疑人为自然人的应当由本人签字，并附有效身份证明文件；质疑人为法人或者非法人组织的应当由法定代表人或者负责人签字并加盖公章，并附有效身份证明文件。</w:t>
      </w:r>
    </w:p>
    <w:p w14:paraId="4458AA3A">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36.14  质疑人可以委托代理人进行质疑。代理人应当提交授权委托书。授权委托书应当载明委托代理的具体权限、期限和相关事项。</w:t>
      </w:r>
    </w:p>
    <w:p w14:paraId="20465404">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36.15  质疑的审查和受理</w:t>
      </w:r>
    </w:p>
    <w:p w14:paraId="222FC803">
      <w:pPr>
        <w:spacing w:line="360" w:lineRule="exact"/>
        <w:ind w:left="718" w:leftChars="342"/>
        <w:jc w:val="left"/>
        <w:rPr>
          <w:rFonts w:ascii="微软雅黑" w:hAnsi="微软雅黑" w:eastAsia="微软雅黑" w:cs="微软雅黑"/>
          <w:sz w:val="24"/>
        </w:rPr>
      </w:pPr>
      <w:r>
        <w:rPr>
          <w:rFonts w:hint="eastAsia" w:ascii="微软雅黑" w:hAnsi="微软雅黑" w:eastAsia="微软雅黑" w:cs="微软雅黑"/>
          <w:sz w:val="24"/>
        </w:rPr>
        <w:t>采购方在收到质疑函后应当及时审查是否符合质疑受理条件，对符合质疑受理条件的，及时予以受理。</w:t>
      </w:r>
    </w:p>
    <w:p w14:paraId="656DD7D9">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36.16  对不符合质疑受理条件的，分别按照下列不同情形予以处理：</w:t>
      </w:r>
    </w:p>
    <w:p w14:paraId="1F356090">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（一）质疑函内容不符合规定的，告知质疑人进行修改并重新提出质疑。修改后质疑事项仍不具体、不明确或者最终递交质疑函的时间超过质疑法定期限的，不予受理；</w:t>
      </w:r>
    </w:p>
    <w:p w14:paraId="791899CB">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（二）质疑主体不符合有关规定的，告知质疑人不予受理；</w:t>
      </w:r>
    </w:p>
    <w:p w14:paraId="3CC1E902">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（三）超过质疑法定期限提出质疑的，告知质疑人不予受理；</w:t>
      </w:r>
    </w:p>
    <w:p w14:paraId="23F546AD">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（四）对不属于可以提出质疑的政府采购事项提出质疑的，告知质疑人不予受理；</w:t>
      </w:r>
    </w:p>
    <w:p w14:paraId="15567B14">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（五）质疑不属于本项目采购方管辖的，告知质疑人向有管辖权的采购人提出质疑；</w:t>
      </w:r>
    </w:p>
    <w:p w14:paraId="6B4AB560">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（六）质疑不符合其他条件的，告知质疑人不予受理。</w:t>
      </w:r>
    </w:p>
    <w:p w14:paraId="1441F5BD">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36.17  质疑的处理和答复</w:t>
      </w:r>
    </w:p>
    <w:p w14:paraId="07209010">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36.18  采购方受理质疑后，将及时把质疑函发送给被质疑人，并要求其在一定限期内提交书面答复，同时提供有关证据、依据和相关材料。</w:t>
      </w:r>
    </w:p>
    <w:p w14:paraId="1B39A1A1">
      <w:pPr>
        <w:spacing w:line="360" w:lineRule="exact"/>
        <w:ind w:left="960" w:hanging="960" w:hangingChars="400"/>
        <w:jc w:val="left"/>
        <w:rPr>
          <w:rFonts w:ascii="微软雅黑" w:hAnsi="微软雅黑" w:eastAsia="微软雅黑" w:cs="微软雅黑"/>
          <w:sz w:val="24"/>
        </w:rPr>
      </w:pPr>
      <w:r>
        <w:rPr>
          <w:rFonts w:hint="eastAsia" w:ascii="微软雅黑" w:hAnsi="微软雅黑" w:eastAsia="微软雅黑" w:cs="微软雅黑"/>
          <w:sz w:val="24"/>
        </w:rPr>
        <w:t>36.19  对于质疑事项中涉及的问题较多、情况比较复杂的，为了全面查清事实、取得充分的证据，采购方认为有必要时，可以进行调查取证或者组织质证。</w:t>
      </w:r>
    </w:p>
    <w:p w14:paraId="40346BF0">
      <w:pPr>
        <w:spacing w:line="360" w:lineRule="exact"/>
        <w:ind w:left="960" w:hanging="960" w:hangingChars="400"/>
        <w:jc w:val="left"/>
        <w:rPr>
          <w:rFonts w:ascii="微软雅黑" w:hAnsi="微软雅黑" w:eastAsia="微软雅黑" w:cs="微软雅黑"/>
          <w:sz w:val="24"/>
        </w:rPr>
      </w:pPr>
      <w:r>
        <w:rPr>
          <w:rFonts w:hint="eastAsia" w:ascii="微软雅黑" w:hAnsi="微软雅黑" w:eastAsia="微软雅黑" w:cs="微软雅黑"/>
          <w:sz w:val="24"/>
        </w:rPr>
        <w:t>36.20  对评审过程、中标结果提出质疑的，采购方可以组织原评审委员会协助答复质疑。</w:t>
      </w:r>
    </w:p>
    <w:p w14:paraId="0DEE618E">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36.21  质疑处理过程中，质疑人书面申请撤回质疑的，将终止质疑处理程序。</w:t>
      </w:r>
    </w:p>
    <w:p w14:paraId="78BA9ECD">
      <w:pPr>
        <w:spacing w:line="360" w:lineRule="exact"/>
        <w:ind w:left="960" w:hanging="960" w:hangingChars="400"/>
        <w:jc w:val="left"/>
        <w:rPr>
          <w:rFonts w:ascii="微软雅黑" w:hAnsi="微软雅黑" w:eastAsia="微软雅黑" w:cs="微软雅黑"/>
          <w:sz w:val="24"/>
        </w:rPr>
      </w:pPr>
      <w:r>
        <w:rPr>
          <w:rFonts w:hint="eastAsia" w:ascii="微软雅黑" w:hAnsi="微软雅黑" w:eastAsia="微软雅黑" w:cs="微软雅黑"/>
          <w:sz w:val="24"/>
        </w:rPr>
        <w:t>36.22  质疑人拒绝配合采购方依法对质疑进行调查处理的，采购方将按质疑人自动撤回质疑处理；被质疑人拒绝配合采购方依法对质疑进行调查处理的，采购方将视同其认可质疑事项。</w:t>
      </w:r>
    </w:p>
    <w:p w14:paraId="28924CC8">
      <w:pPr>
        <w:spacing w:line="360" w:lineRule="exact"/>
        <w:ind w:left="720" w:hanging="720" w:hangingChars="300"/>
        <w:jc w:val="left"/>
        <w:rPr>
          <w:rFonts w:ascii="微软雅黑" w:hAnsi="微软雅黑" w:eastAsia="微软雅黑" w:cs="微软雅黑"/>
          <w:sz w:val="24"/>
        </w:rPr>
      </w:pPr>
      <w:r>
        <w:rPr>
          <w:rFonts w:hint="eastAsia" w:ascii="微软雅黑" w:hAnsi="微软雅黑" w:eastAsia="微软雅黑" w:cs="微软雅黑"/>
          <w:sz w:val="24"/>
        </w:rPr>
        <w:t>36.23  质疑人拒绝配合采购方依法对质疑进行调查处理的，采购方将按质疑人自动撤回质疑处理；被质疑人拒绝配合采购方依法对质疑进行调查处理的，采购方将视同其认可质疑事项。</w:t>
      </w:r>
    </w:p>
    <w:p w14:paraId="10F5D49D">
      <w:pPr>
        <w:spacing w:line="360" w:lineRule="exact"/>
        <w:jc w:val="left"/>
        <w:rPr>
          <w:rFonts w:ascii="微软雅黑" w:hAnsi="微软雅黑" w:eastAsia="微软雅黑" w:cs="微软雅黑"/>
          <w:b/>
          <w:bCs/>
          <w:sz w:val="24"/>
        </w:rPr>
      </w:pPr>
      <w:r>
        <w:rPr>
          <w:rFonts w:hint="eastAsia" w:ascii="微软雅黑" w:hAnsi="微软雅黑" w:eastAsia="微软雅黑" w:cs="微软雅黑"/>
          <w:sz w:val="24"/>
        </w:rPr>
        <w:t xml:space="preserve">36.24  采购方将在正式受理质疑后7个工作日内作出答复。 </w:t>
      </w:r>
    </w:p>
    <w:p w14:paraId="42653FFD">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36.25 质疑答复应当包括下列内容：</w:t>
      </w:r>
    </w:p>
    <w:p w14:paraId="765F92BC">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（一）质疑人的姓名或者名称；</w:t>
      </w:r>
    </w:p>
    <w:p w14:paraId="50ECCAB9">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（二）收到质疑函的日期、质疑项目名称及编号；</w:t>
      </w:r>
    </w:p>
    <w:p w14:paraId="7211A7DE">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（三）质疑事项、质疑答复的具体内容、事实依据和法律依据；</w:t>
      </w:r>
    </w:p>
    <w:p w14:paraId="070AFC90">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（四）告知质疑供应商依法投诉的权利；</w:t>
      </w:r>
    </w:p>
    <w:p w14:paraId="228E727B">
      <w:pPr>
        <w:pStyle w:val="45"/>
        <w:spacing w:line="360" w:lineRule="exact"/>
        <w:rPr>
          <w:rFonts w:ascii="微软雅黑" w:hAnsi="微软雅黑" w:eastAsia="微软雅黑" w:cs="微软雅黑"/>
          <w:color w:val="auto"/>
        </w:rPr>
      </w:pPr>
      <w:r>
        <w:rPr>
          <w:rFonts w:hint="eastAsia" w:ascii="微软雅黑" w:hAnsi="微软雅黑" w:eastAsia="微软雅黑" w:cs="微软雅黑"/>
          <w:color w:val="auto"/>
        </w:rPr>
        <w:t>（五）质疑答复人名称；</w:t>
      </w:r>
    </w:p>
    <w:p w14:paraId="0A1874C9">
      <w:pPr>
        <w:pStyle w:val="45"/>
        <w:spacing w:line="360" w:lineRule="exact"/>
        <w:rPr>
          <w:rFonts w:ascii="微软雅黑" w:hAnsi="微软雅黑" w:eastAsia="微软雅黑" w:cs="微软雅黑"/>
          <w:b/>
          <w:bCs/>
          <w:color w:val="auto"/>
        </w:rPr>
      </w:pPr>
      <w:r>
        <w:rPr>
          <w:rFonts w:hint="eastAsia" w:ascii="微软雅黑" w:hAnsi="微软雅黑" w:eastAsia="微软雅黑" w:cs="微软雅黑"/>
          <w:color w:val="auto"/>
        </w:rPr>
        <w:t>（六）答复质疑的日期。</w:t>
      </w:r>
    </w:p>
    <w:p w14:paraId="029931FD">
      <w:pPr>
        <w:rPr>
          <w:rFonts w:ascii="微软雅黑" w:hAnsi="微软雅黑" w:eastAsia="微软雅黑" w:cs="微软雅黑"/>
          <w:b/>
          <w:bCs/>
          <w:sz w:val="24"/>
        </w:rPr>
      </w:pPr>
      <w:bookmarkStart w:id="1710" w:name="_Toc21687"/>
      <w:bookmarkStart w:id="1711" w:name="_Toc18782"/>
      <w:bookmarkStart w:id="1712" w:name="_Toc10094"/>
      <w:bookmarkStart w:id="1713" w:name="_Toc24084"/>
      <w:bookmarkStart w:id="1714" w:name="_Toc12378"/>
      <w:bookmarkStart w:id="1715" w:name="_Toc856"/>
      <w:bookmarkStart w:id="1716" w:name="_Toc1819"/>
      <w:bookmarkStart w:id="1717" w:name="_Toc30093"/>
      <w:bookmarkStart w:id="1718" w:name="_Toc30512"/>
      <w:bookmarkStart w:id="1719" w:name="_Toc10434"/>
      <w:bookmarkStart w:id="1720" w:name="_Toc18796"/>
      <w:bookmarkStart w:id="1721" w:name="_Toc11944"/>
      <w:bookmarkStart w:id="1722" w:name="_Toc2500"/>
      <w:bookmarkStart w:id="1723" w:name="_Toc14357"/>
      <w:bookmarkStart w:id="1724" w:name="_Toc18518"/>
      <w:bookmarkStart w:id="1725" w:name="_Toc8281"/>
      <w:bookmarkStart w:id="1726" w:name="_Toc23411"/>
      <w:bookmarkStart w:id="1727" w:name="_Toc8005"/>
      <w:bookmarkStart w:id="1728" w:name="_Toc8353"/>
      <w:bookmarkStart w:id="1729" w:name="_Toc28706"/>
      <w:bookmarkStart w:id="1730" w:name="_Toc472"/>
      <w:bookmarkStart w:id="1731" w:name="_Toc11468"/>
      <w:bookmarkStart w:id="1732" w:name="_Toc11811"/>
      <w:bookmarkStart w:id="1733" w:name="_Toc3696"/>
      <w:bookmarkStart w:id="1734" w:name="_Toc22908"/>
      <w:bookmarkStart w:id="1735" w:name="_Toc9437"/>
      <w:bookmarkStart w:id="1736" w:name="_Toc8051"/>
      <w:bookmarkStart w:id="1737" w:name="_Toc4607"/>
      <w:bookmarkStart w:id="1738" w:name="_Toc8734"/>
      <w:bookmarkStart w:id="1739" w:name="_Toc18735"/>
      <w:bookmarkStart w:id="1740" w:name="_Toc3380"/>
      <w:bookmarkStart w:id="1741" w:name="_Toc2799"/>
      <w:bookmarkStart w:id="1742" w:name="_Toc17993"/>
      <w:bookmarkStart w:id="1743" w:name="_Toc11297"/>
      <w:bookmarkStart w:id="1744" w:name="_Toc25636"/>
      <w:bookmarkStart w:id="1745" w:name="_Toc24456"/>
      <w:bookmarkStart w:id="1746" w:name="_Toc2445"/>
      <w:bookmarkStart w:id="1747" w:name="_Toc2072"/>
      <w:bookmarkStart w:id="1748" w:name="_Toc12088"/>
      <w:bookmarkStart w:id="1749" w:name="_Toc27601"/>
      <w:bookmarkStart w:id="1750" w:name="_Toc15112"/>
      <w:bookmarkStart w:id="1751" w:name="_Toc1369"/>
      <w:bookmarkStart w:id="1752" w:name="_Toc6589"/>
      <w:bookmarkStart w:id="1753" w:name="_Toc16553"/>
      <w:bookmarkStart w:id="1754" w:name="_Toc9246"/>
      <w:bookmarkStart w:id="1755" w:name="_Toc17298"/>
      <w:r>
        <w:rPr>
          <w:rFonts w:hint="eastAsia" w:ascii="微软雅黑" w:hAnsi="微软雅黑" w:eastAsia="微软雅黑" w:cs="微软雅黑"/>
          <w:b/>
          <w:bCs/>
          <w:sz w:val="24"/>
        </w:rPr>
        <w:br w:type="page"/>
      </w:r>
    </w:p>
    <w:p w14:paraId="005551CE">
      <w:pPr>
        <w:spacing w:line="360" w:lineRule="exact"/>
        <w:jc w:val="center"/>
        <w:outlineLvl w:val="2"/>
        <w:rPr>
          <w:rFonts w:ascii="微软雅黑" w:hAnsi="微软雅黑" w:eastAsia="微软雅黑" w:cs="微软雅黑"/>
          <w:b/>
          <w:bCs/>
          <w:sz w:val="24"/>
        </w:rPr>
      </w:pPr>
      <w:bookmarkStart w:id="1756" w:name="_Toc11400"/>
      <w:bookmarkStart w:id="1757" w:name="_Toc18879"/>
      <w:r>
        <w:rPr>
          <w:rFonts w:hint="eastAsia" w:ascii="微软雅黑" w:hAnsi="微软雅黑" w:eastAsia="微软雅黑" w:cs="微软雅黑"/>
          <w:b/>
          <w:bCs/>
          <w:sz w:val="24"/>
        </w:rPr>
        <w:t>质疑函范本</w:t>
      </w:r>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p>
    <w:p w14:paraId="6678957D">
      <w:pPr>
        <w:adjustRightInd w:val="0"/>
        <w:snapToGrid w:val="0"/>
        <w:spacing w:line="360" w:lineRule="exact"/>
        <w:rPr>
          <w:rFonts w:ascii="微软雅黑" w:hAnsi="微软雅黑" w:eastAsia="微软雅黑" w:cs="微软雅黑"/>
          <w:bCs/>
          <w:sz w:val="24"/>
        </w:rPr>
      </w:pPr>
      <w:r>
        <w:rPr>
          <w:rFonts w:hint="eastAsia" w:ascii="微软雅黑" w:hAnsi="微软雅黑" w:eastAsia="微软雅黑" w:cs="微软雅黑"/>
          <w:bCs/>
          <w:sz w:val="24"/>
        </w:rPr>
        <w:t>一、质疑供应商基本信息</w:t>
      </w:r>
    </w:p>
    <w:p w14:paraId="200DFA21">
      <w:pPr>
        <w:adjustRightInd w:val="0"/>
        <w:snapToGrid w:val="0"/>
        <w:spacing w:line="360" w:lineRule="exact"/>
        <w:rPr>
          <w:rFonts w:ascii="微软雅黑" w:hAnsi="微软雅黑" w:eastAsia="微软雅黑" w:cs="微软雅黑"/>
          <w:sz w:val="24"/>
          <w:u w:val="dotted"/>
        </w:rPr>
      </w:pPr>
      <w:r>
        <w:rPr>
          <w:rFonts w:hint="eastAsia" w:ascii="微软雅黑" w:hAnsi="微软雅黑" w:eastAsia="微软雅黑" w:cs="微软雅黑"/>
          <w:sz w:val="24"/>
        </w:rPr>
        <w:t>质疑供应商：</w:t>
      </w:r>
      <w:r>
        <w:rPr>
          <w:rFonts w:hint="eastAsia" w:ascii="微软雅黑" w:hAnsi="微软雅黑" w:eastAsia="微软雅黑" w:cs="微软雅黑"/>
          <w:sz w:val="24"/>
          <w:u w:val="single"/>
        </w:rPr>
        <w:t xml:space="preserve">                                        </w:t>
      </w:r>
    </w:p>
    <w:p w14:paraId="1DE9455B">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地址：</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邮编：</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u w:val="dotted"/>
        </w:rPr>
        <w:t xml:space="preserve">                    </w:t>
      </w:r>
    </w:p>
    <w:p w14:paraId="25CFD6D5">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联系人：</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联系电话：</w:t>
      </w:r>
      <w:r>
        <w:rPr>
          <w:rFonts w:hint="eastAsia" w:ascii="微软雅黑" w:hAnsi="微软雅黑" w:eastAsia="微软雅黑" w:cs="微软雅黑"/>
          <w:sz w:val="24"/>
          <w:u w:val="single"/>
        </w:rPr>
        <w:t xml:space="preserve">                              </w:t>
      </w:r>
    </w:p>
    <w:p w14:paraId="40049D7C">
      <w:pPr>
        <w:adjustRightInd w:val="0"/>
        <w:snapToGrid w:val="0"/>
        <w:spacing w:line="360" w:lineRule="exact"/>
        <w:rPr>
          <w:rFonts w:ascii="微软雅黑" w:hAnsi="微软雅黑" w:eastAsia="微软雅黑" w:cs="微软雅黑"/>
          <w:sz w:val="24"/>
          <w:u w:val="dotted"/>
        </w:rPr>
      </w:pPr>
      <w:r>
        <w:rPr>
          <w:rFonts w:hint="eastAsia" w:ascii="微软雅黑" w:hAnsi="微软雅黑" w:eastAsia="微软雅黑" w:cs="微软雅黑"/>
          <w:sz w:val="24"/>
        </w:rPr>
        <w:t>授权代表：</w:t>
      </w:r>
      <w:r>
        <w:rPr>
          <w:rFonts w:hint="eastAsia" w:ascii="微软雅黑" w:hAnsi="微软雅黑" w:eastAsia="微软雅黑" w:cs="微软雅黑"/>
          <w:sz w:val="24"/>
          <w:u w:val="single"/>
        </w:rPr>
        <w:t xml:space="preserve">                                          </w:t>
      </w:r>
    </w:p>
    <w:p w14:paraId="0022CE46">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联系电话：</w:t>
      </w:r>
      <w:r>
        <w:rPr>
          <w:rFonts w:hint="eastAsia" w:ascii="微软雅黑" w:hAnsi="微软雅黑" w:eastAsia="微软雅黑" w:cs="微软雅黑"/>
          <w:sz w:val="24"/>
          <w:u w:val="single"/>
        </w:rPr>
        <w:t xml:space="preserve">                                          </w:t>
      </w:r>
    </w:p>
    <w:p w14:paraId="47B593C2">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地址：</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邮编：</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u w:val="dotted"/>
        </w:rPr>
        <w:t xml:space="preserve">               </w:t>
      </w:r>
    </w:p>
    <w:p w14:paraId="53145F78">
      <w:pPr>
        <w:adjustRightInd w:val="0"/>
        <w:snapToGrid w:val="0"/>
        <w:spacing w:line="360" w:lineRule="exact"/>
        <w:rPr>
          <w:rFonts w:ascii="微软雅黑" w:hAnsi="微软雅黑" w:eastAsia="微软雅黑" w:cs="微软雅黑"/>
          <w:bCs/>
          <w:sz w:val="24"/>
        </w:rPr>
      </w:pPr>
      <w:r>
        <w:rPr>
          <w:rFonts w:hint="eastAsia" w:ascii="微软雅黑" w:hAnsi="微软雅黑" w:eastAsia="微软雅黑" w:cs="微软雅黑"/>
          <w:bCs/>
          <w:sz w:val="24"/>
        </w:rPr>
        <w:t>二、质疑项目基本情况</w:t>
      </w:r>
    </w:p>
    <w:p w14:paraId="66CF399B">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质疑项目的名称：</w:t>
      </w:r>
      <w:r>
        <w:rPr>
          <w:rFonts w:hint="eastAsia" w:ascii="微软雅黑" w:hAnsi="微软雅黑" w:eastAsia="微软雅黑" w:cs="微软雅黑"/>
          <w:sz w:val="24"/>
          <w:u w:val="single"/>
        </w:rPr>
        <w:t xml:space="preserve">                                      </w:t>
      </w:r>
    </w:p>
    <w:p w14:paraId="477F2CD2">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质疑项目的编号：</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包号：</w:t>
      </w:r>
      <w:r>
        <w:rPr>
          <w:rFonts w:hint="eastAsia" w:ascii="微软雅黑" w:hAnsi="微软雅黑" w:eastAsia="微软雅黑" w:cs="微软雅黑"/>
          <w:sz w:val="24"/>
          <w:u w:val="single"/>
        </w:rPr>
        <w:t xml:space="preserve">                 </w:t>
      </w:r>
    </w:p>
    <w:p w14:paraId="59162B89">
      <w:pPr>
        <w:adjustRightInd w:val="0"/>
        <w:snapToGrid w:val="0"/>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采购人名称：</w:t>
      </w:r>
      <w:r>
        <w:rPr>
          <w:rFonts w:hint="eastAsia" w:ascii="微软雅黑" w:hAnsi="微软雅黑" w:eastAsia="微软雅黑" w:cs="微软雅黑"/>
          <w:sz w:val="24"/>
          <w:u w:val="single"/>
        </w:rPr>
        <w:t xml:space="preserve">                                         </w:t>
      </w:r>
    </w:p>
    <w:p w14:paraId="5E4513F9">
      <w:pPr>
        <w:adjustRightInd w:val="0"/>
        <w:snapToGrid w:val="0"/>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采购文件获取日期：</w:t>
      </w:r>
      <w:r>
        <w:rPr>
          <w:rFonts w:hint="eastAsia" w:ascii="微软雅黑" w:hAnsi="微软雅黑" w:eastAsia="微软雅黑" w:cs="微软雅黑"/>
          <w:sz w:val="24"/>
          <w:u w:val="single"/>
        </w:rPr>
        <w:t xml:space="preserve">                                           </w:t>
      </w:r>
    </w:p>
    <w:p w14:paraId="5F29B3EA">
      <w:pPr>
        <w:adjustRightInd w:val="0"/>
        <w:snapToGrid w:val="0"/>
        <w:spacing w:line="360" w:lineRule="exact"/>
        <w:rPr>
          <w:rFonts w:ascii="微软雅黑" w:hAnsi="微软雅黑" w:eastAsia="微软雅黑" w:cs="微软雅黑"/>
          <w:bCs/>
          <w:sz w:val="24"/>
        </w:rPr>
      </w:pPr>
      <w:r>
        <w:rPr>
          <w:rFonts w:hint="eastAsia" w:ascii="微软雅黑" w:hAnsi="微软雅黑" w:eastAsia="微软雅黑" w:cs="微软雅黑"/>
          <w:bCs/>
          <w:sz w:val="24"/>
        </w:rPr>
        <w:t>三、质疑事项具体内容</w:t>
      </w:r>
    </w:p>
    <w:p w14:paraId="407D400E">
      <w:pPr>
        <w:adjustRightInd w:val="0"/>
        <w:snapToGrid w:val="0"/>
        <w:spacing w:line="360" w:lineRule="exact"/>
        <w:rPr>
          <w:rFonts w:ascii="微软雅黑" w:hAnsi="微软雅黑" w:eastAsia="微软雅黑" w:cs="微软雅黑"/>
          <w:sz w:val="24"/>
          <w:u w:val="dotted"/>
        </w:rPr>
      </w:pPr>
      <w:r>
        <w:rPr>
          <w:rFonts w:hint="eastAsia" w:ascii="微软雅黑" w:hAnsi="微软雅黑" w:eastAsia="微软雅黑" w:cs="微软雅黑"/>
          <w:sz w:val="24"/>
        </w:rPr>
        <w:t>质疑事项1：</w:t>
      </w:r>
      <w:r>
        <w:rPr>
          <w:rFonts w:hint="eastAsia" w:ascii="微软雅黑" w:hAnsi="微软雅黑" w:eastAsia="微软雅黑" w:cs="微软雅黑"/>
          <w:sz w:val="24"/>
          <w:u w:val="single"/>
        </w:rPr>
        <w:t xml:space="preserve">                                         </w:t>
      </w:r>
    </w:p>
    <w:p w14:paraId="20F83EA2">
      <w:pPr>
        <w:adjustRightInd w:val="0"/>
        <w:snapToGrid w:val="0"/>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事实依据：</w:t>
      </w:r>
      <w:r>
        <w:rPr>
          <w:rFonts w:hint="eastAsia" w:ascii="微软雅黑" w:hAnsi="微软雅黑" w:eastAsia="微软雅黑" w:cs="微软雅黑"/>
          <w:sz w:val="24"/>
          <w:u w:val="single"/>
        </w:rPr>
        <w:t xml:space="preserve">                                          </w:t>
      </w:r>
    </w:p>
    <w:p w14:paraId="260FF834">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u w:val="single"/>
        </w:rPr>
        <w:t xml:space="preserve">                                                       </w:t>
      </w:r>
    </w:p>
    <w:p w14:paraId="452C06C3">
      <w:pPr>
        <w:adjustRightInd w:val="0"/>
        <w:snapToGrid w:val="0"/>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法律依据：</w:t>
      </w:r>
      <w:r>
        <w:rPr>
          <w:rFonts w:hint="eastAsia" w:ascii="微软雅黑" w:hAnsi="微软雅黑" w:eastAsia="微软雅黑" w:cs="微软雅黑"/>
          <w:sz w:val="24"/>
          <w:u w:val="single"/>
        </w:rPr>
        <w:t xml:space="preserve">                                          </w:t>
      </w:r>
    </w:p>
    <w:p w14:paraId="679F8489">
      <w:pPr>
        <w:adjustRightInd w:val="0"/>
        <w:snapToGrid w:val="0"/>
        <w:spacing w:line="360" w:lineRule="exact"/>
        <w:rPr>
          <w:rFonts w:ascii="微软雅黑" w:hAnsi="微软雅黑" w:eastAsia="微软雅黑" w:cs="微软雅黑"/>
          <w:sz w:val="24"/>
          <w:u w:val="dotted"/>
        </w:rPr>
      </w:pPr>
      <w:r>
        <w:rPr>
          <w:rFonts w:hint="eastAsia" w:ascii="微软雅黑" w:hAnsi="微软雅黑" w:eastAsia="微软雅黑" w:cs="微软雅黑"/>
          <w:sz w:val="24"/>
          <w:u w:val="single"/>
        </w:rPr>
        <w:t xml:space="preserve">                                                     </w:t>
      </w:r>
    </w:p>
    <w:p w14:paraId="2EA220C0">
      <w:pPr>
        <w:adjustRightInd w:val="0"/>
        <w:snapToGrid w:val="0"/>
        <w:spacing w:line="360" w:lineRule="exact"/>
        <w:rPr>
          <w:rFonts w:ascii="微软雅黑" w:hAnsi="微软雅黑" w:eastAsia="微软雅黑" w:cs="微软雅黑"/>
          <w:sz w:val="24"/>
          <w:u w:val="dotted"/>
        </w:rPr>
      </w:pPr>
      <w:r>
        <w:rPr>
          <w:rFonts w:hint="eastAsia" w:ascii="微软雅黑" w:hAnsi="微软雅黑" w:eastAsia="微软雅黑" w:cs="微软雅黑"/>
          <w:sz w:val="24"/>
        </w:rPr>
        <w:t>质疑事项2</w:t>
      </w:r>
    </w:p>
    <w:p w14:paraId="38F3C4AF">
      <w:pPr>
        <w:adjustRightInd w:val="0"/>
        <w:snapToGrid w:val="0"/>
        <w:spacing w:line="360" w:lineRule="exact"/>
        <w:rPr>
          <w:rFonts w:ascii="微软雅黑" w:hAnsi="微软雅黑" w:eastAsia="微软雅黑" w:cs="微软雅黑"/>
          <w:sz w:val="24"/>
        </w:rPr>
      </w:pPr>
      <w:r>
        <w:rPr>
          <w:rFonts w:hint="eastAsia" w:ascii="微软雅黑" w:hAnsi="微软雅黑" w:eastAsia="微软雅黑" w:cs="微软雅黑"/>
          <w:sz w:val="24"/>
        </w:rPr>
        <w:t>……</w:t>
      </w:r>
    </w:p>
    <w:p w14:paraId="0FF274F4">
      <w:pPr>
        <w:adjustRightInd w:val="0"/>
        <w:snapToGrid w:val="0"/>
        <w:spacing w:line="360" w:lineRule="exact"/>
        <w:rPr>
          <w:rFonts w:ascii="微软雅黑" w:hAnsi="微软雅黑" w:eastAsia="微软雅黑" w:cs="微软雅黑"/>
          <w:bCs/>
          <w:sz w:val="24"/>
        </w:rPr>
      </w:pPr>
      <w:r>
        <w:rPr>
          <w:rFonts w:hint="eastAsia" w:ascii="微软雅黑" w:hAnsi="微软雅黑" w:eastAsia="微软雅黑" w:cs="微软雅黑"/>
          <w:bCs/>
          <w:sz w:val="24"/>
        </w:rPr>
        <w:t>四、与质疑事项相关的质疑请求</w:t>
      </w:r>
    </w:p>
    <w:p w14:paraId="4A8C6891">
      <w:pPr>
        <w:adjustRightInd w:val="0"/>
        <w:snapToGrid w:val="0"/>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请求：</w:t>
      </w:r>
      <w:r>
        <w:rPr>
          <w:rFonts w:hint="eastAsia" w:ascii="微软雅黑" w:hAnsi="微软雅黑" w:eastAsia="微软雅黑" w:cs="微软雅黑"/>
          <w:sz w:val="24"/>
          <w:u w:val="single"/>
        </w:rPr>
        <w:t xml:space="preserve">                                               </w:t>
      </w:r>
    </w:p>
    <w:p w14:paraId="3265C8B4">
      <w:pPr>
        <w:spacing w:line="360" w:lineRule="exact"/>
        <w:rPr>
          <w:rFonts w:ascii="微软雅黑" w:hAnsi="微软雅黑" w:eastAsia="微软雅黑" w:cs="微软雅黑"/>
          <w:sz w:val="24"/>
        </w:rPr>
      </w:pPr>
      <w:r>
        <w:rPr>
          <w:rFonts w:hint="eastAsia" w:ascii="微软雅黑" w:hAnsi="微软雅黑" w:eastAsia="微软雅黑" w:cs="微软雅黑"/>
          <w:sz w:val="24"/>
        </w:rPr>
        <w:t xml:space="preserve">签字(签章)：                   公章：                      </w:t>
      </w:r>
    </w:p>
    <w:p w14:paraId="401F2E3F">
      <w:pPr>
        <w:spacing w:line="360" w:lineRule="exact"/>
        <w:rPr>
          <w:rFonts w:ascii="微软雅黑" w:hAnsi="微软雅黑" w:eastAsia="微软雅黑" w:cs="微软雅黑"/>
          <w:sz w:val="24"/>
        </w:rPr>
      </w:pPr>
      <w:r>
        <w:rPr>
          <w:rFonts w:hint="eastAsia" w:ascii="微软雅黑" w:hAnsi="微软雅黑" w:eastAsia="微软雅黑" w:cs="微软雅黑"/>
          <w:sz w:val="24"/>
        </w:rPr>
        <w:t xml:space="preserve">日期：    </w:t>
      </w:r>
    </w:p>
    <w:p w14:paraId="3F1ECBA8">
      <w:pPr>
        <w:spacing w:line="360" w:lineRule="exact"/>
        <w:rPr>
          <w:rFonts w:ascii="微软雅黑" w:hAnsi="微软雅黑" w:eastAsia="微软雅黑" w:cs="微软雅黑"/>
          <w:b/>
          <w:sz w:val="24"/>
        </w:rPr>
      </w:pPr>
    </w:p>
    <w:p w14:paraId="06DD2970">
      <w:pPr>
        <w:spacing w:line="360" w:lineRule="exact"/>
        <w:rPr>
          <w:rFonts w:ascii="微软雅黑" w:hAnsi="微软雅黑" w:eastAsia="微软雅黑" w:cs="微软雅黑"/>
          <w:b/>
          <w:sz w:val="24"/>
        </w:rPr>
      </w:pPr>
      <w:r>
        <w:rPr>
          <w:rFonts w:hint="eastAsia" w:ascii="微软雅黑" w:hAnsi="微软雅黑" w:eastAsia="微软雅黑" w:cs="微软雅黑"/>
          <w:b/>
          <w:sz w:val="24"/>
        </w:rPr>
        <w:t>质疑函制作说明：</w:t>
      </w:r>
    </w:p>
    <w:p w14:paraId="138FA9FA">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1.供应商提出质疑时，应提交质疑函和必要的证明材料。</w:t>
      </w:r>
    </w:p>
    <w:p w14:paraId="123019B8">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2.质疑供应商若委托代理人进行质疑的，质疑函应按要求列明“授权代表”的有关内容，并在附件中提交由质疑</w:t>
      </w:r>
      <w:r>
        <w:rPr>
          <w:rFonts w:hint="eastAsia" w:ascii="微软雅黑" w:hAnsi="微软雅黑" w:eastAsia="微软雅黑" w:cs="微软雅黑"/>
          <w:kern w:val="0"/>
          <w:sz w:val="24"/>
        </w:rPr>
        <w:t>供应商签署的授权委托书。授权委托书应载明代理人的姓名或者名称、代理事项、具体权限、期限和相关事项。</w:t>
      </w:r>
    </w:p>
    <w:p w14:paraId="358AE05F">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3.质疑供应商若对项目的某一分包进行质疑，质疑函中应列明具体分包号。</w:t>
      </w:r>
    </w:p>
    <w:p w14:paraId="4301EEB1">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4.质疑函的质疑事项应具体、明确，并有必要的事实依据和法律依据。</w:t>
      </w:r>
    </w:p>
    <w:p w14:paraId="41B2BB93">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5.质疑函的质疑请求应与质疑事项相关。</w:t>
      </w:r>
    </w:p>
    <w:p w14:paraId="6C1CCAB4">
      <w:pPr>
        <w:widowControl/>
        <w:spacing w:line="36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6.质疑供应商为自然人的，质疑函应由本人签字；质疑供应商为法人或者其他组织的，质疑函应由法定代表人、主要负责人，或者其授权代表签字或者盖章，并加盖公章。</w:t>
      </w:r>
    </w:p>
    <w:p w14:paraId="20B38F5D">
      <w:pPr>
        <w:pStyle w:val="5"/>
        <w:spacing w:line="400" w:lineRule="exact"/>
        <w:ind w:firstLine="0"/>
        <w:rPr>
          <w:rFonts w:ascii="微软雅黑" w:hAnsi="微软雅黑" w:eastAsia="微软雅黑" w:cs="微软雅黑"/>
          <w:kern w:val="2"/>
          <w:sz w:val="21"/>
          <w:szCs w:val="21"/>
        </w:rPr>
      </w:pPr>
      <w:r>
        <w:rPr>
          <w:rFonts w:hint="eastAsia" w:ascii="微软雅黑" w:hAnsi="微软雅黑" w:eastAsia="微软雅黑" w:cs="微软雅黑"/>
          <w:b/>
          <w:szCs w:val="24"/>
        </w:rPr>
        <w:br w:type="page"/>
      </w:r>
    </w:p>
    <w:p w14:paraId="2F730A77">
      <w:pPr>
        <w:pStyle w:val="5"/>
        <w:ind w:firstLine="0"/>
        <w:jc w:val="center"/>
        <w:outlineLvl w:val="0"/>
        <w:rPr>
          <w:rFonts w:ascii="微软雅黑" w:hAnsi="微软雅黑" w:eastAsia="微软雅黑" w:cs="微软雅黑"/>
          <w:b/>
          <w:bCs/>
          <w:sz w:val="32"/>
          <w:szCs w:val="32"/>
        </w:rPr>
      </w:pPr>
      <w:bookmarkStart w:id="1758" w:name="_Toc702"/>
      <w:bookmarkStart w:id="1759" w:name="_Toc3574"/>
      <w:bookmarkStart w:id="1760" w:name="_Toc216582812"/>
      <w:bookmarkStart w:id="1761" w:name="_Toc17046"/>
      <w:bookmarkStart w:id="1762" w:name="_Toc728"/>
      <w:bookmarkStart w:id="1763" w:name="_Toc515647802"/>
      <w:bookmarkStart w:id="1764" w:name="_Toc29770"/>
      <w:r>
        <w:rPr>
          <w:rFonts w:hint="eastAsia" w:ascii="微软雅黑" w:hAnsi="微软雅黑" w:eastAsia="微软雅黑" w:cs="微软雅黑"/>
          <w:b/>
          <w:bCs/>
          <w:sz w:val="32"/>
          <w:szCs w:val="32"/>
        </w:rPr>
        <w:t>第2章  投标文件格式</w:t>
      </w:r>
      <w:bookmarkEnd w:id="1758"/>
      <w:bookmarkEnd w:id="1759"/>
      <w:bookmarkEnd w:id="1760"/>
      <w:bookmarkEnd w:id="1761"/>
      <w:bookmarkEnd w:id="1762"/>
      <w:bookmarkEnd w:id="1763"/>
      <w:bookmarkEnd w:id="1764"/>
    </w:p>
    <w:p w14:paraId="52C058D3">
      <w:pPr>
        <w:pStyle w:val="3"/>
        <w:spacing w:before="0" w:line="240" w:lineRule="atLeast"/>
        <w:ind w:left="1080" w:leftChars="257" w:hanging="540"/>
        <w:rPr>
          <w:rFonts w:ascii="微软雅黑" w:hAnsi="微软雅黑" w:eastAsia="微软雅黑" w:cs="微软雅黑"/>
          <w:sz w:val="28"/>
        </w:rPr>
      </w:pPr>
      <w:bookmarkStart w:id="1765" w:name="_Toc32123"/>
      <w:bookmarkStart w:id="1766" w:name="_Toc32079"/>
      <w:bookmarkStart w:id="1767" w:name="_Toc515647803"/>
      <w:bookmarkStart w:id="1768" w:name="_Toc22572"/>
      <w:bookmarkStart w:id="1769" w:name="_Toc18694"/>
      <w:bookmarkStart w:id="1770" w:name="_Toc18974"/>
      <w:bookmarkStart w:id="1771" w:name="_Toc5858"/>
      <w:bookmarkStart w:id="1772" w:name="_Toc11138"/>
      <w:bookmarkStart w:id="1773" w:name="_Toc13595"/>
      <w:bookmarkStart w:id="1774" w:name="_Toc3620"/>
      <w:bookmarkStart w:id="1775" w:name="_Toc515647804"/>
      <w:bookmarkStart w:id="1776" w:name="_Toc30630"/>
      <w:bookmarkStart w:id="1777" w:name="_Toc21614"/>
      <w:bookmarkStart w:id="1778" w:name="_Toc522"/>
      <w:bookmarkStart w:id="1779" w:name="_Toc14118"/>
      <w:bookmarkStart w:id="1780" w:name="_Toc30524"/>
      <w:bookmarkStart w:id="1781" w:name="_Toc16750"/>
      <w:bookmarkStart w:id="1782" w:name="_Toc29091"/>
      <w:bookmarkStart w:id="1783" w:name="_Toc16568"/>
      <w:bookmarkStart w:id="1784" w:name="_Toc520356217"/>
      <w:bookmarkStart w:id="1785" w:name="_Toc216582813"/>
      <w:bookmarkStart w:id="1786" w:name="_Toc480942349"/>
      <w:bookmarkStart w:id="1787" w:name="_Ref467988698"/>
      <w:r>
        <w:rPr>
          <w:rFonts w:hint="eastAsia" w:ascii="微软雅黑" w:hAnsi="微软雅黑" w:eastAsia="微软雅黑" w:cs="微软雅黑"/>
          <w:sz w:val="28"/>
        </w:rPr>
        <w:t>第一部分 开标一览表及资格证明文件</w:t>
      </w:r>
      <w:bookmarkEnd w:id="1765"/>
      <w:bookmarkEnd w:id="1766"/>
      <w:bookmarkEnd w:id="1767"/>
      <w:bookmarkEnd w:id="1768"/>
      <w:bookmarkEnd w:id="1769"/>
      <w:bookmarkEnd w:id="1770"/>
      <w:bookmarkEnd w:id="1771"/>
    </w:p>
    <w:bookmarkEnd w:id="1772"/>
    <w:bookmarkEnd w:id="1773"/>
    <w:bookmarkEnd w:id="1774"/>
    <w:bookmarkEnd w:id="1775"/>
    <w:bookmarkEnd w:id="1776"/>
    <w:bookmarkEnd w:id="1777"/>
    <w:bookmarkEnd w:id="1778"/>
    <w:bookmarkEnd w:id="1779"/>
    <w:bookmarkEnd w:id="1780"/>
    <w:bookmarkEnd w:id="1781"/>
    <w:bookmarkEnd w:id="1782"/>
    <w:bookmarkEnd w:id="1783"/>
    <w:p w14:paraId="72FDDBAB">
      <w:pPr>
        <w:spacing w:line="360" w:lineRule="exact"/>
        <w:ind w:firstLine="480" w:firstLineChars="200"/>
        <w:rPr>
          <w:rFonts w:ascii="微软雅黑" w:hAnsi="微软雅黑" w:eastAsia="微软雅黑" w:cs="微软雅黑"/>
          <w:sz w:val="24"/>
        </w:rPr>
      </w:pPr>
      <w:bookmarkStart w:id="1788" w:name="_Toc11180"/>
      <w:bookmarkStart w:id="1789" w:name="_Toc15346"/>
      <w:bookmarkStart w:id="1790" w:name="_Toc22967"/>
      <w:bookmarkStart w:id="1791" w:name="_Toc18263"/>
      <w:bookmarkStart w:id="1792" w:name="_Toc30653"/>
      <w:bookmarkStart w:id="1793" w:name="_Toc515647816"/>
      <w:r>
        <w:rPr>
          <w:rFonts w:hint="eastAsia" w:ascii="微软雅黑" w:hAnsi="微软雅黑" w:eastAsia="微软雅黑" w:cs="微软雅黑"/>
          <w:sz w:val="24"/>
        </w:rPr>
        <w:t>1、开标一览表；</w:t>
      </w:r>
    </w:p>
    <w:p w14:paraId="53F980CA">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w:t>
      </w:r>
      <w:r>
        <w:rPr>
          <w:rFonts w:hint="eastAsia" w:ascii="微软雅黑" w:hAnsi="微软雅黑" w:eastAsia="微软雅黑" w:cs="微软雅黑"/>
          <w:sz w:val="24"/>
          <w:lang w:eastAsia="zh-CN"/>
        </w:rPr>
        <w:t>具有有效的营业执照或同等法律效力的证明文件（发证机关或公证机关出具的证明材料）</w:t>
      </w:r>
      <w:r>
        <w:rPr>
          <w:rFonts w:hint="eastAsia" w:ascii="微软雅黑" w:hAnsi="微软雅黑" w:eastAsia="微软雅黑" w:cs="微软雅黑"/>
          <w:sz w:val="24"/>
        </w:rPr>
        <w:t>；</w:t>
      </w:r>
    </w:p>
    <w:p w14:paraId="057C5325">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3</w:t>
      </w:r>
      <w:r>
        <w:rPr>
          <w:rFonts w:hint="eastAsia" w:ascii="微软雅黑" w:hAnsi="微软雅黑" w:eastAsia="微软雅黑" w:cs="微软雅黑"/>
          <w:sz w:val="24"/>
        </w:rPr>
        <w:t>、法定代表人资格证明；</w:t>
      </w:r>
    </w:p>
    <w:p w14:paraId="0E2DAD74">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4</w:t>
      </w:r>
      <w:r>
        <w:rPr>
          <w:rFonts w:hint="eastAsia" w:ascii="微软雅黑" w:hAnsi="微软雅黑" w:eastAsia="微软雅黑" w:cs="微软雅黑"/>
          <w:sz w:val="24"/>
        </w:rPr>
        <w:t>、提供近两年内任意一年的财务审计报告（成立未满十二个月的新公司可提供近三个月内任意一个月的银行资信证明）；</w:t>
      </w:r>
    </w:p>
    <w:p w14:paraId="41479A57">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5</w:t>
      </w:r>
      <w:r>
        <w:rPr>
          <w:rFonts w:hint="eastAsia" w:ascii="微软雅黑" w:hAnsi="微软雅黑" w:eastAsia="微软雅黑" w:cs="微软雅黑"/>
          <w:sz w:val="24"/>
        </w:rPr>
        <w:t>、提供依法缴纳近六个月内任意一个月社会保险证明；</w:t>
      </w:r>
    </w:p>
    <w:p w14:paraId="6A0DAB68">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6</w:t>
      </w:r>
      <w:r>
        <w:rPr>
          <w:rFonts w:hint="eastAsia" w:ascii="微软雅黑" w:hAnsi="微软雅黑" w:eastAsia="微软雅黑" w:cs="微软雅黑"/>
          <w:sz w:val="24"/>
        </w:rPr>
        <w:t>、提供依法缴纳近六个月内任意一个月税收证明；</w:t>
      </w:r>
    </w:p>
    <w:p w14:paraId="25AA20D5">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7</w:t>
      </w:r>
      <w:r>
        <w:rPr>
          <w:rFonts w:hint="eastAsia" w:ascii="微软雅黑" w:hAnsi="微软雅黑" w:eastAsia="微软雅黑" w:cs="微软雅黑"/>
          <w:sz w:val="24"/>
        </w:rPr>
        <w:t>、</w:t>
      </w:r>
      <w:r>
        <w:rPr>
          <w:rFonts w:hint="eastAsia" w:ascii="微软雅黑" w:hAnsi="微软雅黑" w:eastAsia="微软雅黑" w:cs="微软雅黑"/>
          <w:sz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sz w:val="24"/>
        </w:rPr>
        <w:t>；</w:t>
      </w:r>
    </w:p>
    <w:p w14:paraId="71C69BE8">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8</w:t>
      </w:r>
      <w:r>
        <w:rPr>
          <w:rFonts w:hint="eastAsia" w:ascii="微软雅黑" w:hAnsi="微软雅黑" w:eastAsia="微软雅黑" w:cs="微软雅黑"/>
          <w:sz w:val="24"/>
        </w:rPr>
        <w:t>、参加政府采购活动前三年内在经营活动中没有重大违法记录的书面声明；</w:t>
      </w:r>
    </w:p>
    <w:p w14:paraId="507A5D39">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en-US" w:eastAsia="zh-CN"/>
        </w:rPr>
        <w:t>9</w:t>
      </w:r>
      <w:r>
        <w:rPr>
          <w:rFonts w:hint="eastAsia" w:ascii="微软雅黑" w:hAnsi="微软雅黑" w:eastAsia="微软雅黑" w:cs="微软雅黑"/>
          <w:sz w:val="24"/>
        </w:rPr>
        <w:t>、缴纳投标保证金的有效凭证；</w:t>
      </w:r>
    </w:p>
    <w:p w14:paraId="73214148">
      <w:pPr>
        <w:pStyle w:val="26"/>
        <w:spacing w:line="360" w:lineRule="exact"/>
        <w:ind w:firstLine="480" w:firstLineChars="200"/>
      </w:pPr>
      <w:r>
        <w:rPr>
          <w:rFonts w:hint="eastAsia" w:ascii="微软雅黑" w:hAnsi="微软雅黑" w:eastAsia="微软雅黑" w:cs="微软雅黑"/>
          <w:sz w:val="24"/>
          <w:lang w:val="en-US" w:eastAsia="zh-CN"/>
        </w:rPr>
        <w:t>10</w:t>
      </w:r>
      <w:r>
        <w:rPr>
          <w:rFonts w:hint="eastAsia" w:ascii="微软雅黑" w:hAnsi="微软雅黑" w:eastAsia="微软雅黑" w:cs="微软雅黑"/>
          <w:sz w:val="24"/>
        </w:rPr>
        <w:t>.具备履行合同所必需的设备和专业技术能力的证明材料</w:t>
      </w:r>
      <w:r>
        <w:rPr>
          <w:rFonts w:hint="eastAsia" w:ascii="微软雅黑" w:hAnsi="微软雅黑" w:eastAsia="微软雅黑" w:cs="微软雅黑"/>
          <w:b/>
          <w:bCs/>
          <w:sz w:val="24"/>
        </w:rPr>
        <w:t>（</w:t>
      </w:r>
      <w:r>
        <w:rPr>
          <w:rFonts w:hint="eastAsia" w:ascii="微软雅黑" w:hAnsi="微软雅黑" w:eastAsia="微软雅黑" w:cs="微软雅黑"/>
          <w:sz w:val="24"/>
        </w:rPr>
        <w:t>备注：承诺书及拍摄影片设备清晰图片、购置设备发票或其他具有履行合同的相关证明材料）；</w:t>
      </w:r>
    </w:p>
    <w:p w14:paraId="31F2B1ED">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w:t>
      </w:r>
      <w:r>
        <w:rPr>
          <w:rFonts w:hint="eastAsia" w:ascii="微软雅黑" w:hAnsi="微软雅黑" w:eastAsia="微软雅黑" w:cs="微软雅黑"/>
          <w:sz w:val="24"/>
          <w:lang w:val="en-US" w:eastAsia="zh-CN"/>
        </w:rPr>
        <w:t>1</w:t>
      </w:r>
      <w:r>
        <w:rPr>
          <w:rFonts w:hint="eastAsia" w:ascii="微软雅黑" w:hAnsi="微软雅黑" w:eastAsia="微软雅黑" w:cs="微软雅黑"/>
          <w:sz w:val="24"/>
        </w:rPr>
        <w:t>、银行开户许可证复印件或银行基本账户信息(包含：银行账号及开户行名称）；</w:t>
      </w:r>
    </w:p>
    <w:p w14:paraId="1BE59250">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w:t>
      </w:r>
      <w:r>
        <w:rPr>
          <w:rFonts w:hint="eastAsia" w:ascii="微软雅黑" w:hAnsi="微软雅黑" w:eastAsia="微软雅黑" w:cs="微软雅黑"/>
          <w:sz w:val="24"/>
          <w:lang w:val="en-US" w:eastAsia="zh-CN"/>
        </w:rPr>
        <w:t>2</w:t>
      </w:r>
      <w:r>
        <w:rPr>
          <w:rFonts w:hint="eastAsia" w:ascii="微软雅黑" w:hAnsi="微软雅黑" w:eastAsia="微软雅黑" w:cs="微软雅黑"/>
          <w:sz w:val="24"/>
        </w:rPr>
        <w:t>、供应商可提供有利于投标的其他资格证明材料。</w:t>
      </w:r>
    </w:p>
    <w:p w14:paraId="7B6F27E7">
      <w:pPr>
        <w:spacing w:line="300" w:lineRule="exact"/>
        <w:ind w:firstLine="480" w:firstLineChars="200"/>
        <w:rPr>
          <w:rFonts w:ascii="微软雅黑" w:hAnsi="微软雅黑" w:eastAsia="微软雅黑" w:cs="微软雅黑"/>
          <w:sz w:val="24"/>
        </w:rPr>
      </w:pPr>
    </w:p>
    <w:p w14:paraId="719EC467">
      <w:pPr>
        <w:widowControl/>
        <w:snapToGrid w:val="0"/>
        <w:spacing w:line="300" w:lineRule="exact"/>
        <w:jc w:val="lef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各供应商应注意以下事项：①本项目要求各投标供应商“提供依法缴纳近六个月内任意一个月税收证明”，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0C7955B5">
      <w:pPr>
        <w:rPr>
          <w:rFonts w:ascii="微软雅黑" w:hAnsi="微软雅黑" w:eastAsia="微软雅黑" w:cs="微软雅黑"/>
          <w:sz w:val="24"/>
        </w:rPr>
      </w:pPr>
      <w:r>
        <w:rPr>
          <w:rFonts w:hint="eastAsia" w:ascii="微软雅黑" w:hAnsi="微软雅黑" w:eastAsia="微软雅黑" w:cs="微软雅黑"/>
          <w:sz w:val="24"/>
        </w:rPr>
        <w:br w:type="page"/>
      </w:r>
    </w:p>
    <w:p w14:paraId="075BBF8C">
      <w:pPr>
        <w:pStyle w:val="16"/>
        <w:tabs>
          <w:tab w:val="left" w:pos="5580"/>
        </w:tabs>
        <w:spacing w:line="400" w:lineRule="exact"/>
        <w:jc w:val="left"/>
        <w:outlineLvl w:val="1"/>
        <w:rPr>
          <w:rFonts w:ascii="微软雅黑" w:hAnsi="微软雅黑" w:eastAsia="微软雅黑" w:cs="微软雅黑"/>
          <w:b/>
          <w:sz w:val="24"/>
          <w:szCs w:val="24"/>
        </w:rPr>
      </w:pPr>
      <w:bookmarkStart w:id="1794" w:name="_Toc24648"/>
      <w:bookmarkStart w:id="1795" w:name="_Toc1244"/>
      <w:r>
        <w:rPr>
          <w:rFonts w:hint="eastAsia" w:ascii="微软雅黑" w:hAnsi="微软雅黑" w:eastAsia="微软雅黑" w:cs="微软雅黑"/>
          <w:b/>
          <w:sz w:val="24"/>
          <w:szCs w:val="24"/>
        </w:rPr>
        <w:t>1、开标一览表</w:t>
      </w:r>
      <w:bookmarkEnd w:id="1794"/>
      <w:bookmarkEnd w:id="1795"/>
    </w:p>
    <w:p w14:paraId="3F193807">
      <w:pPr>
        <w:pStyle w:val="5"/>
        <w:tabs>
          <w:tab w:val="left" w:pos="5580"/>
        </w:tabs>
        <w:spacing w:line="400" w:lineRule="exact"/>
        <w:ind w:left="1080" w:leftChars="257" w:hanging="540"/>
        <w:jc w:val="center"/>
        <w:rPr>
          <w:rFonts w:ascii="微软雅黑" w:hAnsi="微软雅黑" w:eastAsia="微软雅黑" w:cs="微软雅黑"/>
          <w:szCs w:val="24"/>
        </w:rPr>
      </w:pPr>
      <w:bookmarkStart w:id="1796" w:name="_Hlt520356241"/>
      <w:bookmarkEnd w:id="1796"/>
      <w:bookmarkStart w:id="1797" w:name="_Toc494296984"/>
      <w:r>
        <w:rPr>
          <w:rFonts w:hint="eastAsia" w:ascii="微软雅黑" w:hAnsi="微软雅黑" w:eastAsia="微软雅黑" w:cs="微软雅黑"/>
          <w:b/>
          <w:szCs w:val="24"/>
        </w:rPr>
        <w:t>开标一览表</w:t>
      </w:r>
      <w:bookmarkEnd w:id="1797"/>
    </w:p>
    <w:p w14:paraId="0D5B2045">
      <w:pPr>
        <w:tabs>
          <w:tab w:val="left" w:pos="1800"/>
          <w:tab w:val="left" w:pos="5580"/>
        </w:tabs>
        <w:spacing w:line="400" w:lineRule="exact"/>
        <w:ind w:left="1080" w:leftChars="257" w:right="-867" w:rightChars="-413" w:hanging="540"/>
        <w:rPr>
          <w:rFonts w:ascii="微软雅黑" w:hAnsi="微软雅黑" w:eastAsia="微软雅黑" w:cs="微软雅黑"/>
          <w:sz w:val="24"/>
        </w:rPr>
      </w:pPr>
      <w:r>
        <w:rPr>
          <w:rFonts w:hint="eastAsia" w:ascii="微软雅黑" w:hAnsi="微软雅黑" w:eastAsia="微软雅黑" w:cs="微软雅黑"/>
          <w:sz w:val="24"/>
        </w:rPr>
        <w:t xml:space="preserve">项目名称：　                  项目编号：                          </w:t>
      </w:r>
    </w:p>
    <w:p w14:paraId="48B40A21">
      <w:pPr>
        <w:tabs>
          <w:tab w:val="left" w:pos="1800"/>
          <w:tab w:val="left" w:pos="5580"/>
        </w:tabs>
        <w:spacing w:line="400" w:lineRule="exact"/>
        <w:ind w:left="1080" w:leftChars="257" w:right="-867" w:rightChars="-413" w:hanging="540"/>
        <w:rPr>
          <w:rFonts w:ascii="微软雅黑" w:hAnsi="微软雅黑" w:eastAsia="微软雅黑" w:cs="微软雅黑"/>
          <w:sz w:val="24"/>
        </w:rPr>
      </w:pPr>
      <w:r>
        <w:rPr>
          <w:rFonts w:hint="eastAsia" w:ascii="微软雅黑" w:hAnsi="微软雅黑" w:eastAsia="微软雅黑" w:cs="微软雅黑"/>
          <w:sz w:val="24"/>
        </w:rPr>
        <w:t xml:space="preserve">报价单位：人民币 </w:t>
      </w:r>
      <w:r>
        <w:rPr>
          <w:rFonts w:hint="eastAsia" w:ascii="微软雅黑" w:hAnsi="微软雅黑" w:eastAsia="微软雅黑" w:cs="微软雅黑"/>
          <w:b/>
          <w:sz w:val="24"/>
        </w:rPr>
        <w:t xml:space="preserve">元           </w:t>
      </w:r>
      <w:r>
        <w:rPr>
          <w:rFonts w:hint="eastAsia" w:ascii="微软雅黑" w:hAnsi="微软雅黑" w:eastAsia="微软雅黑" w:cs="微软雅黑"/>
          <w:bCs/>
          <w:sz w:val="24"/>
        </w:rPr>
        <w:t>包号：</w:t>
      </w:r>
    </w:p>
    <w:tbl>
      <w:tblPr>
        <w:tblStyle w:val="32"/>
        <w:tblW w:w="600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704"/>
        <w:gridCol w:w="1704"/>
        <w:gridCol w:w="2126"/>
        <w:gridCol w:w="1281"/>
        <w:gridCol w:w="1705"/>
        <w:gridCol w:w="1705"/>
      </w:tblGrid>
      <w:tr w14:paraId="42404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2" w:hRule="atLeast"/>
          <w:jc w:val="center"/>
        </w:trPr>
        <w:tc>
          <w:tcPr>
            <w:tcW w:w="833" w:type="pct"/>
            <w:vAlign w:val="center"/>
          </w:tcPr>
          <w:p w14:paraId="12592CE3">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项目名称</w:t>
            </w:r>
          </w:p>
        </w:tc>
        <w:tc>
          <w:tcPr>
            <w:tcW w:w="833" w:type="pct"/>
            <w:vAlign w:val="center"/>
          </w:tcPr>
          <w:p w14:paraId="4BF8EABD">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投标总价</w:t>
            </w:r>
          </w:p>
        </w:tc>
        <w:tc>
          <w:tcPr>
            <w:tcW w:w="1039" w:type="pct"/>
            <w:vAlign w:val="center"/>
          </w:tcPr>
          <w:p w14:paraId="086935DA">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投标保证金</w:t>
            </w:r>
          </w:p>
        </w:tc>
        <w:tc>
          <w:tcPr>
            <w:tcW w:w="626" w:type="pct"/>
            <w:vAlign w:val="center"/>
          </w:tcPr>
          <w:p w14:paraId="720347E8">
            <w:pPr>
              <w:tabs>
                <w:tab w:val="left" w:pos="5580"/>
              </w:tabs>
              <w:spacing w:line="40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eastAsia="zh-CN"/>
              </w:rPr>
              <w:t>服务期</w:t>
            </w:r>
          </w:p>
        </w:tc>
        <w:tc>
          <w:tcPr>
            <w:tcW w:w="833" w:type="pct"/>
            <w:vAlign w:val="center"/>
          </w:tcPr>
          <w:p w14:paraId="5D62B7AD">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服务地点</w:t>
            </w:r>
          </w:p>
        </w:tc>
        <w:tc>
          <w:tcPr>
            <w:tcW w:w="833" w:type="pct"/>
            <w:vAlign w:val="center"/>
          </w:tcPr>
          <w:p w14:paraId="24AA8F2C">
            <w:pPr>
              <w:tabs>
                <w:tab w:val="left" w:pos="5580"/>
              </w:tabs>
              <w:spacing w:line="40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eastAsia="zh-CN"/>
              </w:rPr>
              <w:t>备注</w:t>
            </w:r>
          </w:p>
        </w:tc>
      </w:tr>
      <w:tr w14:paraId="4AA5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833" w:type="pct"/>
            <w:vAlign w:val="center"/>
          </w:tcPr>
          <w:p w14:paraId="0194BDAF">
            <w:pPr>
              <w:tabs>
                <w:tab w:val="left" w:pos="5580"/>
              </w:tabs>
              <w:spacing w:line="400" w:lineRule="exact"/>
              <w:ind w:left="1080" w:leftChars="257" w:hanging="540"/>
              <w:jc w:val="center"/>
              <w:rPr>
                <w:rFonts w:ascii="微软雅黑" w:hAnsi="微软雅黑" w:eastAsia="微软雅黑" w:cs="微软雅黑"/>
                <w:sz w:val="24"/>
              </w:rPr>
            </w:pPr>
          </w:p>
        </w:tc>
        <w:tc>
          <w:tcPr>
            <w:tcW w:w="833" w:type="pct"/>
            <w:vAlign w:val="center"/>
          </w:tcPr>
          <w:p w14:paraId="4F177CFB">
            <w:pPr>
              <w:tabs>
                <w:tab w:val="left" w:pos="5580"/>
              </w:tabs>
              <w:spacing w:line="400" w:lineRule="exact"/>
              <w:jc w:val="left"/>
              <w:rPr>
                <w:rFonts w:ascii="微软雅黑" w:hAnsi="微软雅黑" w:eastAsia="微软雅黑" w:cs="微软雅黑"/>
                <w:sz w:val="24"/>
              </w:rPr>
            </w:pPr>
            <w:r>
              <w:rPr>
                <w:rFonts w:hint="eastAsia" w:ascii="微软雅黑" w:hAnsi="微软雅黑" w:eastAsia="微软雅黑" w:cs="微软雅黑"/>
                <w:sz w:val="24"/>
              </w:rPr>
              <w:t>大写：</w:t>
            </w:r>
          </w:p>
          <w:p w14:paraId="459D113A">
            <w:pPr>
              <w:tabs>
                <w:tab w:val="left" w:pos="5580"/>
              </w:tabs>
              <w:spacing w:line="400" w:lineRule="exact"/>
              <w:jc w:val="left"/>
              <w:rPr>
                <w:rFonts w:ascii="微软雅黑" w:hAnsi="微软雅黑" w:eastAsia="微软雅黑" w:cs="微软雅黑"/>
                <w:sz w:val="24"/>
              </w:rPr>
            </w:pPr>
            <w:r>
              <w:rPr>
                <w:rFonts w:hint="eastAsia" w:ascii="微软雅黑" w:hAnsi="微软雅黑" w:eastAsia="微软雅黑" w:cs="微软雅黑"/>
                <w:sz w:val="24"/>
              </w:rPr>
              <w:t>小写：</w:t>
            </w:r>
          </w:p>
        </w:tc>
        <w:tc>
          <w:tcPr>
            <w:tcW w:w="1039" w:type="pct"/>
            <w:vAlign w:val="center"/>
          </w:tcPr>
          <w:p w14:paraId="6C488BD5">
            <w:pPr>
              <w:tabs>
                <w:tab w:val="left" w:pos="5580"/>
              </w:tabs>
              <w:spacing w:line="400" w:lineRule="exact"/>
              <w:ind w:left="1080" w:leftChars="257" w:hanging="540"/>
              <w:jc w:val="center"/>
              <w:rPr>
                <w:rFonts w:ascii="微软雅黑" w:hAnsi="微软雅黑" w:eastAsia="微软雅黑" w:cs="微软雅黑"/>
                <w:sz w:val="24"/>
              </w:rPr>
            </w:pPr>
          </w:p>
        </w:tc>
        <w:tc>
          <w:tcPr>
            <w:tcW w:w="626" w:type="pct"/>
            <w:vAlign w:val="center"/>
          </w:tcPr>
          <w:p w14:paraId="4FC676DF">
            <w:pPr>
              <w:tabs>
                <w:tab w:val="left" w:pos="5580"/>
              </w:tabs>
              <w:spacing w:line="400" w:lineRule="exact"/>
              <w:ind w:left="1080" w:leftChars="257" w:hanging="540"/>
              <w:jc w:val="center"/>
              <w:rPr>
                <w:rFonts w:ascii="微软雅黑" w:hAnsi="微软雅黑" w:eastAsia="微软雅黑" w:cs="微软雅黑"/>
                <w:sz w:val="24"/>
              </w:rPr>
            </w:pPr>
          </w:p>
        </w:tc>
        <w:tc>
          <w:tcPr>
            <w:tcW w:w="833" w:type="pct"/>
            <w:vAlign w:val="center"/>
          </w:tcPr>
          <w:p w14:paraId="7775576B">
            <w:pPr>
              <w:tabs>
                <w:tab w:val="left" w:pos="5580"/>
              </w:tabs>
              <w:spacing w:line="400" w:lineRule="exact"/>
              <w:ind w:left="1080" w:leftChars="257" w:hanging="540"/>
              <w:jc w:val="center"/>
              <w:rPr>
                <w:rFonts w:ascii="微软雅黑" w:hAnsi="微软雅黑" w:eastAsia="微软雅黑" w:cs="微软雅黑"/>
                <w:sz w:val="24"/>
              </w:rPr>
            </w:pPr>
          </w:p>
        </w:tc>
        <w:tc>
          <w:tcPr>
            <w:tcW w:w="833" w:type="pct"/>
            <w:vAlign w:val="center"/>
          </w:tcPr>
          <w:p w14:paraId="6A7C0D83">
            <w:pPr>
              <w:tabs>
                <w:tab w:val="left" w:pos="5580"/>
              </w:tabs>
              <w:spacing w:line="400" w:lineRule="exact"/>
              <w:ind w:left="1080" w:leftChars="257" w:hanging="540"/>
              <w:jc w:val="center"/>
              <w:rPr>
                <w:rFonts w:ascii="微软雅黑" w:hAnsi="微软雅黑" w:eastAsia="微软雅黑" w:cs="微软雅黑"/>
                <w:sz w:val="24"/>
              </w:rPr>
            </w:pPr>
          </w:p>
        </w:tc>
      </w:tr>
    </w:tbl>
    <w:p w14:paraId="4BFF7373">
      <w:pPr>
        <w:pStyle w:val="16"/>
        <w:tabs>
          <w:tab w:val="left" w:pos="5580"/>
        </w:tabs>
        <w:spacing w:line="400" w:lineRule="exact"/>
        <w:ind w:left="1080" w:leftChars="257" w:hanging="540"/>
        <w:rPr>
          <w:rFonts w:ascii="微软雅黑" w:hAnsi="微软雅黑" w:eastAsia="微软雅黑" w:cs="微软雅黑"/>
          <w:sz w:val="24"/>
          <w:szCs w:val="24"/>
        </w:rPr>
      </w:pPr>
    </w:p>
    <w:p w14:paraId="22BB6A5E">
      <w:pPr>
        <w:pStyle w:val="16"/>
        <w:tabs>
          <w:tab w:val="left" w:pos="5580"/>
        </w:tabs>
        <w:spacing w:line="400" w:lineRule="exact"/>
        <w:ind w:left="1080" w:leftChars="257" w:hanging="540"/>
        <w:rPr>
          <w:rFonts w:ascii="微软雅黑" w:hAnsi="微软雅黑" w:eastAsia="微软雅黑" w:cs="微软雅黑"/>
          <w:sz w:val="24"/>
          <w:szCs w:val="24"/>
          <w:u w:val="single"/>
        </w:rPr>
      </w:pPr>
    </w:p>
    <w:p w14:paraId="332EB18D">
      <w:pPr>
        <w:autoSpaceDE w:val="0"/>
        <w:autoSpaceDN w:val="0"/>
        <w:adjustRightInd w:val="0"/>
        <w:spacing w:line="360" w:lineRule="exact"/>
        <w:jc w:val="left"/>
        <w:rPr>
          <w:rFonts w:ascii="微软雅黑" w:hAnsi="微软雅黑" w:eastAsia="微软雅黑" w:cs="微软雅黑"/>
          <w:sz w:val="24"/>
          <w:u w:val="single"/>
        </w:rPr>
      </w:pPr>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 xml:space="preserve">                       </w:t>
      </w:r>
    </w:p>
    <w:p w14:paraId="456B7AFF">
      <w:pPr>
        <w:autoSpaceDE w:val="0"/>
        <w:autoSpaceDN w:val="0"/>
        <w:adjustRightInd w:val="0"/>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ab/>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38B6C2C8">
      <w:pPr>
        <w:pStyle w:val="16"/>
        <w:tabs>
          <w:tab w:val="left" w:pos="5580"/>
        </w:tabs>
        <w:spacing w:line="400" w:lineRule="exact"/>
        <w:rPr>
          <w:rFonts w:ascii="微软雅黑" w:hAnsi="微软雅黑" w:eastAsia="微软雅黑" w:cs="微软雅黑"/>
          <w:sz w:val="24"/>
          <w:szCs w:val="24"/>
          <w:u w:val="single"/>
        </w:rPr>
      </w:pPr>
      <w:r>
        <w:rPr>
          <w:rFonts w:hint="eastAsia" w:ascii="微软雅黑" w:hAnsi="微软雅黑" w:eastAsia="微软雅黑" w:cs="微软雅黑"/>
          <w:sz w:val="24"/>
          <w:szCs w:val="24"/>
        </w:rPr>
        <w:t>日期 ：</w:t>
      </w:r>
      <w:r>
        <w:rPr>
          <w:rFonts w:hint="eastAsia" w:ascii="微软雅黑" w:hAnsi="微软雅黑" w:eastAsia="微软雅黑" w:cs="微软雅黑"/>
          <w:sz w:val="24"/>
          <w:szCs w:val="24"/>
          <w:u w:val="single"/>
        </w:rPr>
        <w:t xml:space="preserve">                                     </w:t>
      </w:r>
    </w:p>
    <w:p w14:paraId="12FFCE38">
      <w:pPr>
        <w:pStyle w:val="16"/>
        <w:tabs>
          <w:tab w:val="left" w:pos="5580"/>
        </w:tabs>
        <w:spacing w:line="400" w:lineRule="exact"/>
        <w:ind w:left="1080" w:leftChars="257" w:hanging="540"/>
        <w:rPr>
          <w:rFonts w:ascii="微软雅黑" w:hAnsi="微软雅黑" w:eastAsia="微软雅黑" w:cs="微软雅黑"/>
          <w:sz w:val="24"/>
          <w:szCs w:val="24"/>
        </w:rPr>
      </w:pPr>
    </w:p>
    <w:p w14:paraId="5F64A55B">
      <w:pPr>
        <w:pStyle w:val="16"/>
        <w:tabs>
          <w:tab w:val="left" w:pos="5580"/>
        </w:tabs>
        <w:ind w:left="741" w:leftChars="353"/>
        <w:jc w:val="left"/>
        <w:rPr>
          <w:rFonts w:ascii="微软雅黑" w:hAnsi="微软雅黑" w:eastAsia="微软雅黑" w:cs="微软雅黑"/>
          <w:sz w:val="22"/>
          <w:szCs w:val="22"/>
        </w:rPr>
      </w:pPr>
      <w:r>
        <w:rPr>
          <w:rFonts w:hint="eastAsia" w:ascii="微软雅黑" w:hAnsi="微软雅黑" w:eastAsia="微软雅黑" w:cs="微软雅黑"/>
          <w:sz w:val="22"/>
          <w:szCs w:val="22"/>
        </w:rPr>
        <w:t>注：</w:t>
      </w:r>
    </w:p>
    <w:p w14:paraId="3440A45B">
      <w:pPr>
        <w:pStyle w:val="16"/>
        <w:tabs>
          <w:tab w:val="left" w:pos="5580"/>
        </w:tabs>
        <w:ind w:left="741" w:leftChars="353"/>
        <w:jc w:val="left"/>
        <w:rPr>
          <w:rFonts w:ascii="微软雅黑" w:hAnsi="微软雅黑" w:eastAsia="微软雅黑" w:cs="微软雅黑"/>
          <w:sz w:val="22"/>
          <w:szCs w:val="22"/>
        </w:rPr>
      </w:pPr>
      <w:r>
        <w:rPr>
          <w:rFonts w:hint="eastAsia" w:ascii="微软雅黑" w:hAnsi="微软雅黑" w:eastAsia="微软雅黑" w:cs="微软雅黑"/>
          <w:sz w:val="22"/>
          <w:szCs w:val="22"/>
        </w:rPr>
        <w:t>1、此表中，投标总价应和投标分项报价表的总价相一致。</w:t>
      </w:r>
    </w:p>
    <w:p w14:paraId="26138751">
      <w:pPr>
        <w:pStyle w:val="16"/>
        <w:tabs>
          <w:tab w:val="left" w:pos="5580"/>
        </w:tabs>
        <w:ind w:left="741" w:leftChars="353"/>
        <w:jc w:val="left"/>
        <w:rPr>
          <w:rFonts w:ascii="微软雅黑" w:hAnsi="微软雅黑" w:eastAsia="微软雅黑" w:cs="微软雅黑"/>
          <w:sz w:val="22"/>
          <w:szCs w:val="22"/>
        </w:rPr>
      </w:pPr>
      <w:r>
        <w:rPr>
          <w:rFonts w:hint="eastAsia" w:ascii="微软雅黑" w:hAnsi="微软雅黑" w:eastAsia="微软雅黑" w:cs="微软雅黑"/>
          <w:sz w:val="22"/>
          <w:szCs w:val="22"/>
        </w:rPr>
        <w:t>2、投标商报价时包含税费等一切与本次项目相关的费用。</w:t>
      </w:r>
    </w:p>
    <w:p w14:paraId="0076A95C">
      <w:pPr>
        <w:pStyle w:val="16"/>
        <w:tabs>
          <w:tab w:val="left" w:pos="5580"/>
        </w:tabs>
        <w:ind w:left="741" w:leftChars="353"/>
        <w:jc w:val="left"/>
        <w:rPr>
          <w:rFonts w:ascii="微软雅黑" w:hAnsi="微软雅黑" w:eastAsia="微软雅黑" w:cs="微软雅黑"/>
          <w:sz w:val="22"/>
          <w:szCs w:val="22"/>
        </w:rPr>
      </w:pPr>
      <w:r>
        <w:rPr>
          <w:rFonts w:hint="eastAsia" w:ascii="微软雅黑" w:hAnsi="微软雅黑" w:eastAsia="微软雅黑" w:cs="微软雅黑"/>
          <w:sz w:val="22"/>
          <w:szCs w:val="22"/>
        </w:rPr>
        <w:t>3、投标人的投标金额高于预算金额为无效投标。</w:t>
      </w:r>
    </w:p>
    <w:p w14:paraId="1CE06B15">
      <w:pPr>
        <w:pStyle w:val="16"/>
        <w:tabs>
          <w:tab w:val="left" w:pos="5580"/>
        </w:tabs>
        <w:ind w:left="741" w:leftChars="353"/>
        <w:jc w:val="left"/>
        <w:rPr>
          <w:rFonts w:ascii="微软雅黑" w:hAnsi="微软雅黑" w:eastAsia="微软雅黑" w:cs="微软雅黑"/>
          <w:sz w:val="22"/>
          <w:szCs w:val="22"/>
        </w:rPr>
      </w:pPr>
      <w:r>
        <w:rPr>
          <w:rFonts w:hint="eastAsia" w:ascii="微软雅黑" w:hAnsi="微软雅黑" w:eastAsia="微软雅黑" w:cs="微软雅黑"/>
          <w:sz w:val="22"/>
          <w:szCs w:val="22"/>
        </w:rPr>
        <w:t xml:space="preserve">4、本项目服务费采用包干制，应包括服务成本、法定税费和利润。由各投标人按招标文件的服务内容、要求自主报价。以人民币为结算单位，报价应包含但不限于以下费用：劳务服务费（服务人员工资、福利、医疗保险费、社保费、公积金等）、税金、利润等所有发生的一切费用。一经中标，投标报价作为中标单位与采购单位签定的合同金额，合同期限内不做调整。 </w:t>
      </w:r>
    </w:p>
    <w:p w14:paraId="7B6EFBDD">
      <w:pPr>
        <w:pStyle w:val="16"/>
        <w:tabs>
          <w:tab w:val="left" w:pos="5580"/>
        </w:tabs>
        <w:spacing w:line="240" w:lineRule="atLeast"/>
        <w:rPr>
          <w:rFonts w:ascii="微软雅黑" w:hAnsi="微软雅黑" w:eastAsia="微软雅黑" w:cs="微软雅黑"/>
          <w:b/>
          <w:sz w:val="24"/>
          <w:szCs w:val="24"/>
        </w:rPr>
      </w:pPr>
    </w:p>
    <w:p w14:paraId="2CB1A13A">
      <w:pPr>
        <w:pStyle w:val="16"/>
        <w:tabs>
          <w:tab w:val="left" w:pos="5580"/>
        </w:tabs>
        <w:spacing w:line="240" w:lineRule="atLeast"/>
        <w:ind w:firstLine="960" w:firstLineChars="400"/>
        <w:rPr>
          <w:rFonts w:ascii="微软雅黑" w:hAnsi="微软雅黑" w:eastAsia="微软雅黑" w:cs="微软雅黑"/>
          <w:b/>
          <w:sz w:val="24"/>
          <w:szCs w:val="24"/>
        </w:rPr>
      </w:pPr>
    </w:p>
    <w:p w14:paraId="217596B1">
      <w:pPr>
        <w:pStyle w:val="16"/>
        <w:tabs>
          <w:tab w:val="left" w:pos="5580"/>
        </w:tabs>
        <w:spacing w:line="240" w:lineRule="atLeast"/>
        <w:rPr>
          <w:rFonts w:ascii="微软雅黑" w:hAnsi="微软雅黑" w:eastAsia="微软雅黑" w:cs="微软雅黑"/>
          <w:b/>
          <w:sz w:val="24"/>
          <w:szCs w:val="24"/>
        </w:rPr>
      </w:pPr>
    </w:p>
    <w:p w14:paraId="5DB42304">
      <w:pPr>
        <w:pStyle w:val="16"/>
        <w:tabs>
          <w:tab w:val="left" w:pos="5580"/>
        </w:tabs>
        <w:spacing w:line="400" w:lineRule="exact"/>
        <w:jc w:val="left"/>
        <w:outlineLvl w:val="1"/>
        <w:rPr>
          <w:rFonts w:ascii="微软雅黑" w:hAnsi="微软雅黑" w:eastAsia="微软雅黑" w:cs="微软雅黑"/>
          <w:b/>
          <w:sz w:val="24"/>
          <w:szCs w:val="24"/>
        </w:rPr>
      </w:pPr>
      <w:bookmarkStart w:id="1798" w:name="_Toc21539"/>
      <w:bookmarkStart w:id="1799" w:name="_Toc26385"/>
      <w:r>
        <w:rPr>
          <w:rFonts w:hint="eastAsia" w:ascii="微软雅黑" w:hAnsi="微软雅黑" w:eastAsia="微软雅黑" w:cs="微软雅黑"/>
          <w:b/>
          <w:sz w:val="24"/>
          <w:szCs w:val="24"/>
        </w:rPr>
        <w:t>2、</w:t>
      </w:r>
      <w:r>
        <w:rPr>
          <w:rFonts w:hint="eastAsia" w:ascii="微软雅黑" w:hAnsi="微软雅黑" w:eastAsia="微软雅黑" w:cs="微软雅黑"/>
          <w:b/>
          <w:sz w:val="24"/>
          <w:szCs w:val="24"/>
          <w:lang w:eastAsia="zh-CN"/>
        </w:rPr>
        <w:t>具有有效的营业执照或同等法律效力的证明文件（发证机关或公证机关出具的证明材料）</w:t>
      </w:r>
      <w:r>
        <w:rPr>
          <w:rFonts w:hint="eastAsia" w:ascii="微软雅黑" w:hAnsi="微软雅黑" w:eastAsia="微软雅黑" w:cs="微软雅黑"/>
          <w:b/>
          <w:sz w:val="24"/>
          <w:szCs w:val="24"/>
        </w:rPr>
        <w:t>；</w:t>
      </w:r>
      <w:bookmarkEnd w:id="1798"/>
      <w:bookmarkEnd w:id="1799"/>
    </w:p>
    <w:p w14:paraId="189CE2D7">
      <w:pPr>
        <w:rPr>
          <w:rFonts w:ascii="微软雅黑" w:hAnsi="微软雅黑" w:eastAsia="微软雅黑" w:cs="微软雅黑"/>
          <w:b/>
          <w:sz w:val="24"/>
        </w:rPr>
      </w:pPr>
    </w:p>
    <w:p w14:paraId="212B5833">
      <w:pPr>
        <w:rPr>
          <w:rFonts w:ascii="微软雅黑" w:hAnsi="微软雅黑" w:eastAsia="微软雅黑" w:cs="微软雅黑"/>
          <w:b/>
          <w:sz w:val="24"/>
        </w:rPr>
      </w:pPr>
    </w:p>
    <w:p w14:paraId="3D404AEC">
      <w:pPr>
        <w:rPr>
          <w:rFonts w:ascii="微软雅黑" w:hAnsi="微软雅黑" w:eastAsia="微软雅黑" w:cs="微软雅黑"/>
          <w:b/>
          <w:sz w:val="24"/>
        </w:rPr>
      </w:pPr>
    </w:p>
    <w:p w14:paraId="34BA51A6">
      <w:pPr>
        <w:rPr>
          <w:rFonts w:ascii="微软雅黑" w:hAnsi="微软雅黑" w:eastAsia="微软雅黑" w:cs="微软雅黑"/>
          <w:b/>
          <w:sz w:val="24"/>
        </w:rPr>
      </w:pPr>
      <w:r>
        <w:rPr>
          <w:rFonts w:hint="eastAsia" w:ascii="微软雅黑" w:hAnsi="微软雅黑" w:eastAsia="微软雅黑" w:cs="微软雅黑"/>
          <w:b/>
          <w:sz w:val="24"/>
        </w:rPr>
        <w:br w:type="page"/>
      </w:r>
    </w:p>
    <w:p w14:paraId="6F3F0609">
      <w:pPr>
        <w:pStyle w:val="16"/>
        <w:tabs>
          <w:tab w:val="left" w:pos="5580"/>
        </w:tabs>
        <w:spacing w:line="400" w:lineRule="exact"/>
        <w:jc w:val="left"/>
        <w:outlineLvl w:val="1"/>
        <w:rPr>
          <w:rFonts w:ascii="微软雅黑" w:hAnsi="微软雅黑" w:eastAsia="微软雅黑" w:cs="微软雅黑"/>
          <w:b/>
          <w:sz w:val="24"/>
          <w:szCs w:val="24"/>
        </w:rPr>
      </w:pPr>
      <w:bookmarkStart w:id="1800" w:name="_Toc24477"/>
      <w:r>
        <w:rPr>
          <w:rFonts w:hint="eastAsia" w:ascii="微软雅黑" w:hAnsi="微软雅黑" w:eastAsia="微软雅黑" w:cs="微软雅黑"/>
          <w:b/>
          <w:sz w:val="24"/>
          <w:szCs w:val="24"/>
          <w:lang w:val="en-US" w:eastAsia="zh-CN"/>
        </w:rPr>
        <w:t>3</w:t>
      </w:r>
      <w:r>
        <w:rPr>
          <w:rFonts w:hint="eastAsia" w:ascii="微软雅黑" w:hAnsi="微软雅黑" w:eastAsia="微软雅黑" w:cs="微软雅黑"/>
          <w:b/>
          <w:sz w:val="24"/>
          <w:szCs w:val="24"/>
        </w:rPr>
        <w:t>、</w:t>
      </w:r>
      <w:bookmarkStart w:id="1801" w:name="_Toc6321"/>
      <w:r>
        <w:rPr>
          <w:rFonts w:hint="eastAsia" w:ascii="微软雅黑" w:hAnsi="微软雅黑" w:eastAsia="微软雅黑" w:cs="微软雅黑"/>
          <w:b/>
          <w:sz w:val="24"/>
          <w:szCs w:val="24"/>
        </w:rPr>
        <w:t>法定代表人资格证明；</w:t>
      </w:r>
      <w:bookmarkEnd w:id="1800"/>
      <w:bookmarkEnd w:id="1801"/>
    </w:p>
    <w:p w14:paraId="0E59502F">
      <w:pPr>
        <w:adjustRightInd w:val="0"/>
        <w:snapToGrid w:val="0"/>
        <w:spacing w:before="240" w:beforeLines="100" w:after="240" w:afterLines="100" w:line="500" w:lineRule="atLeast"/>
        <w:jc w:val="center"/>
        <w:rPr>
          <w:rFonts w:ascii="微软雅黑" w:hAnsi="微软雅黑" w:eastAsia="微软雅黑" w:cs="微软雅黑"/>
          <w:sz w:val="24"/>
        </w:rPr>
      </w:pPr>
      <w:r>
        <w:rPr>
          <w:rFonts w:hint="eastAsia" w:ascii="微软雅黑" w:hAnsi="微软雅黑" w:eastAsia="微软雅黑" w:cs="微软雅黑"/>
          <w:b/>
          <w:sz w:val="24"/>
        </w:rPr>
        <w:t>法定代表人身份证明</w:t>
      </w:r>
    </w:p>
    <w:p w14:paraId="2FDE2FC0">
      <w:pPr>
        <w:spacing w:line="500" w:lineRule="atLeast"/>
        <w:rPr>
          <w:rFonts w:ascii="微软雅黑" w:hAnsi="微软雅黑" w:eastAsia="微软雅黑" w:cs="微软雅黑"/>
          <w:sz w:val="24"/>
        </w:rPr>
      </w:pPr>
      <w:r>
        <w:rPr>
          <w:rFonts w:hint="eastAsia" w:ascii="微软雅黑" w:hAnsi="微软雅黑" w:eastAsia="微软雅黑" w:cs="微软雅黑"/>
          <w:sz w:val="24"/>
        </w:rPr>
        <w:t xml:space="preserve">  </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同志，现任我单位</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职务，为法定代表人，特此证明。</w:t>
      </w:r>
    </w:p>
    <w:p w14:paraId="27D65428">
      <w:pPr>
        <w:spacing w:line="500" w:lineRule="atLeast"/>
        <w:ind w:firstLine="240" w:firstLineChars="100"/>
        <w:rPr>
          <w:rFonts w:ascii="微软雅黑" w:hAnsi="微软雅黑" w:eastAsia="微软雅黑" w:cs="微软雅黑"/>
          <w:sz w:val="24"/>
        </w:rPr>
      </w:pPr>
      <w:r>
        <w:rPr>
          <w:rFonts w:hint="eastAsia" w:ascii="微软雅黑" w:hAnsi="微软雅黑" w:eastAsia="微软雅黑" w:cs="微软雅黑"/>
          <w:sz w:val="24"/>
        </w:rPr>
        <w:t>单位：</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26662E3E">
      <w:pPr>
        <w:spacing w:line="500" w:lineRule="atLeast"/>
        <w:ind w:firstLine="240" w:firstLineChars="100"/>
        <w:rPr>
          <w:rFonts w:ascii="微软雅黑" w:hAnsi="微软雅黑" w:eastAsia="微软雅黑" w:cs="微软雅黑"/>
          <w:sz w:val="24"/>
        </w:rPr>
      </w:pPr>
      <w:r>
        <w:rPr>
          <w:rFonts w:hint="eastAsia" w:ascii="微软雅黑" w:hAnsi="微软雅黑" w:eastAsia="微软雅黑" w:cs="微软雅黑"/>
          <w:sz w:val="24"/>
        </w:rPr>
        <w:t>附：性别：</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年龄：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身份证号码：</w:t>
      </w:r>
      <w:r>
        <w:rPr>
          <w:rFonts w:hint="eastAsia" w:ascii="微软雅黑" w:hAnsi="微软雅黑" w:eastAsia="微软雅黑" w:cs="微软雅黑"/>
          <w:sz w:val="24"/>
          <w:u w:val="single"/>
        </w:rPr>
        <w:t xml:space="preserve">       </w:t>
      </w:r>
    </w:p>
    <w:p w14:paraId="754AB617">
      <w:pPr>
        <w:spacing w:line="500" w:lineRule="atLeast"/>
        <w:ind w:firstLine="240" w:firstLineChars="100"/>
        <w:rPr>
          <w:rFonts w:ascii="微软雅黑" w:hAnsi="微软雅黑" w:eastAsia="微软雅黑" w:cs="微软雅黑"/>
          <w:sz w:val="24"/>
        </w:rPr>
      </w:pPr>
      <w:r>
        <w:rPr>
          <w:rFonts w:hint="eastAsia" w:ascii="微软雅黑" w:hAnsi="微软雅黑" w:eastAsia="微软雅黑" w:cs="微软雅黑"/>
          <w:sz w:val="24"/>
        </w:rPr>
        <w:t>联系电话：</w:t>
      </w:r>
      <w:r>
        <w:rPr>
          <w:rFonts w:hint="eastAsia" w:ascii="微软雅黑" w:hAnsi="微软雅黑" w:eastAsia="微软雅黑" w:cs="微软雅黑"/>
          <w:sz w:val="24"/>
          <w:u w:val="single"/>
        </w:rPr>
        <w:t xml:space="preserve">       </w:t>
      </w:r>
    </w:p>
    <w:p w14:paraId="76B35D00">
      <w:pPr>
        <w:spacing w:line="500" w:lineRule="atLeast"/>
        <w:ind w:firstLine="240" w:firstLineChars="100"/>
        <w:rPr>
          <w:rFonts w:ascii="微软雅黑" w:hAnsi="微软雅黑" w:eastAsia="微软雅黑" w:cs="微软雅黑"/>
          <w:sz w:val="24"/>
        </w:rPr>
      </w:pPr>
      <w:r>
        <w:rPr>
          <w:rFonts w:hint="eastAsia" w:ascii="微软雅黑" w:hAnsi="微软雅黑" w:eastAsia="微软雅黑" w:cs="微软雅黑"/>
          <w:sz w:val="24"/>
        </w:rPr>
        <w:t>统一社会信用代码：</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经济性质：</w:t>
      </w:r>
      <w:r>
        <w:rPr>
          <w:rFonts w:hint="eastAsia" w:ascii="微软雅黑" w:hAnsi="微软雅黑" w:eastAsia="微软雅黑" w:cs="微软雅黑"/>
          <w:sz w:val="24"/>
          <w:u w:val="single"/>
        </w:rPr>
        <w:t xml:space="preserve">       </w:t>
      </w:r>
    </w:p>
    <w:p w14:paraId="13496910">
      <w:pPr>
        <w:spacing w:line="500" w:lineRule="atLeast"/>
        <w:rPr>
          <w:rFonts w:ascii="微软雅黑" w:hAnsi="微软雅黑" w:eastAsia="微软雅黑" w:cs="微软雅黑"/>
          <w:sz w:val="24"/>
        </w:rPr>
      </w:pPr>
      <w:r>
        <w:rPr>
          <w:rFonts w:hint="eastAsia" w:ascii="微软雅黑" w:hAnsi="微软雅黑" w:eastAsia="微软雅黑" w:cs="微软雅黑"/>
          <w:sz w:val="24"/>
        </w:rPr>
        <w:t>说明：</w:t>
      </w:r>
    </w:p>
    <w:p w14:paraId="4A0F3F93">
      <w:pPr>
        <w:spacing w:line="500" w:lineRule="atLeast"/>
        <w:ind w:firstLine="240" w:firstLineChars="100"/>
        <w:rPr>
          <w:rFonts w:ascii="微软雅黑" w:hAnsi="微软雅黑" w:eastAsia="微软雅黑" w:cs="微软雅黑"/>
          <w:sz w:val="24"/>
        </w:rPr>
      </w:pPr>
      <w:r>
        <w:rPr>
          <w:rFonts w:hint="eastAsia" w:ascii="微软雅黑" w:hAnsi="微软雅黑" w:eastAsia="微软雅黑" w:cs="微软雅黑"/>
          <w:sz w:val="24"/>
        </w:rPr>
        <w:t>1、法定代表人为企业或事业单位、或国家机关、或社会团体的主要行政负责人。</w:t>
      </w:r>
    </w:p>
    <w:p w14:paraId="488AC8AC">
      <w:pPr>
        <w:spacing w:line="500" w:lineRule="atLeast"/>
        <w:rPr>
          <w:rFonts w:ascii="微软雅黑" w:hAnsi="微软雅黑" w:eastAsia="微软雅黑" w:cs="微软雅黑"/>
          <w:sz w:val="24"/>
        </w:rPr>
      </w:pPr>
      <w:r>
        <w:rPr>
          <w:rFonts w:hint="eastAsia" w:ascii="微软雅黑" w:hAnsi="微软雅黑" w:eastAsia="微软雅黑" w:cs="微软雅黑"/>
          <w:sz w:val="24"/>
        </w:rPr>
        <w:t xml:space="preserve">  2、内容必须填写真实、清楚、涂改无效，不得转让。</w:t>
      </w:r>
    </w:p>
    <w:p w14:paraId="6ABF810A">
      <w:pPr>
        <w:spacing w:line="500" w:lineRule="atLeast"/>
        <w:rPr>
          <w:rFonts w:ascii="微软雅黑" w:hAnsi="微软雅黑" w:eastAsia="微软雅黑" w:cs="微软雅黑"/>
          <w:sz w:val="24"/>
        </w:rPr>
      </w:pPr>
      <w:r>
        <w:rPr>
          <w:rFonts w:hint="eastAsia" w:ascii="微软雅黑" w:hAnsi="微软雅黑" w:eastAsia="微软雅黑" w:cs="微软雅黑"/>
          <w:sz w:val="24"/>
        </w:rPr>
        <mc:AlternateContent>
          <mc:Choice Requires="wps">
            <w:drawing>
              <wp:anchor distT="0" distB="0" distL="0" distR="0" simplePos="0" relativeHeight="251659264" behindDoc="0" locked="0" layoutInCell="1" allowOverlap="1">
                <wp:simplePos x="0" y="0"/>
                <wp:positionH relativeFrom="column">
                  <wp:posOffset>2729230</wp:posOffset>
                </wp:positionH>
                <wp:positionV relativeFrom="paragraph">
                  <wp:posOffset>28575</wp:posOffset>
                </wp:positionV>
                <wp:extent cx="2266315" cy="1385570"/>
                <wp:effectExtent l="7620" t="7620" r="12065" b="8890"/>
                <wp:wrapNone/>
                <wp:docPr id="1026" name="圆角矩形 18"/>
                <wp:cNvGraphicFramePr/>
                <a:graphic xmlns:a="http://schemas.openxmlformats.org/drawingml/2006/main">
                  <a:graphicData uri="http://schemas.microsoft.com/office/word/2010/wordprocessingShape">
                    <wps:wsp>
                      <wps:cNvSpPr/>
                      <wps:spPr>
                        <a:xfrm>
                          <a:off x="0" y="0"/>
                          <a:ext cx="2266314" cy="138557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6F4846B8">
                            <w:pPr>
                              <w:jc w:val="center"/>
                              <w:rPr>
                                <w:rFonts w:hAnsi="宋体"/>
                                <w:szCs w:val="21"/>
                              </w:rPr>
                            </w:pPr>
                            <w:r>
                              <w:rPr>
                                <w:rFonts w:hint="eastAsia" w:hAnsi="宋体"/>
                                <w:szCs w:val="21"/>
                              </w:rPr>
                              <w:t xml:space="preserve">  </w:t>
                            </w:r>
                          </w:p>
                          <w:p w14:paraId="2DBC9F39">
                            <w:pPr>
                              <w:jc w:val="center"/>
                              <w:rPr>
                                <w:rFonts w:hAnsi="宋体"/>
                                <w:szCs w:val="21"/>
                              </w:rPr>
                            </w:pPr>
                          </w:p>
                          <w:p w14:paraId="61C3FBB0">
                            <w:pPr>
                              <w:rPr>
                                <w:rFonts w:hAnsi="宋体"/>
                                <w:szCs w:val="21"/>
                              </w:rPr>
                            </w:pPr>
                          </w:p>
                          <w:p w14:paraId="6445F08F">
                            <w:pPr>
                              <w:jc w:val="center"/>
                              <w:rPr>
                                <w:szCs w:val="21"/>
                              </w:rPr>
                            </w:pPr>
                            <w:r>
                              <w:rPr>
                                <w:rFonts w:hint="eastAsia" w:hAnsi="宋体"/>
                                <w:szCs w:val="21"/>
                              </w:rPr>
                              <w:t>法定代表人身份证复印件</w:t>
                            </w:r>
                          </w:p>
                          <w:p w14:paraId="3E2E640C"/>
                          <w:p w14:paraId="5F84B507">
                            <w:pPr>
                              <w:pStyle w:val="5"/>
                            </w:pPr>
                          </w:p>
                          <w:p w14:paraId="26125A45">
                            <w:pPr>
                              <w:pStyle w:val="5"/>
                            </w:pPr>
                          </w:p>
                          <w:p w14:paraId="17F78C6C">
                            <w:pPr>
                              <w:pStyle w:val="5"/>
                            </w:pPr>
                          </w:p>
                          <w:p w14:paraId="1926E917">
                            <w:pPr>
                              <w:pStyle w:val="5"/>
                            </w:pPr>
                          </w:p>
                        </w:txbxContent>
                      </wps:txbx>
                      <wps:bodyPr upright="1"/>
                    </wps:wsp>
                  </a:graphicData>
                </a:graphic>
              </wp:anchor>
            </w:drawing>
          </mc:Choice>
          <mc:Fallback>
            <w:pict>
              <v:roundrect id="圆角矩形 18" o:spid="_x0000_s1026" o:spt="2" style="position:absolute;left:0pt;margin-left:214.9pt;margin-top:2.25pt;height:109.1pt;width:178.45pt;z-index:251659264;mso-width-relative:page;mso-height-relative:page;" fillcolor="#FFFFFF" filled="t" stroked="t" coordsize="21600,21600" arcsize="0.166666666666667" o:gfxdata="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Zn6QvaAAAACQEAAA8AAAAAAAAAAQAgAAAAIgAAAGRycy9kb3ducmV2LnhtbFBL&#10;AQIUABQAAAAIAIdO4kAet4fULQIAAGYEAAAOAAAAAAAAAAEAIAAAACkBAABkcnMvZTJvRG9jLnht&#10;bFBLBQYAAAAABgAGAFkBAADIBQAAAAA=&#10;">
                <v:fill on="t" focussize="0,0"/>
                <v:stroke weight="1.25pt" color="#808080" joinstyle="round"/>
                <v:imagedata o:title=""/>
                <o:lock v:ext="edit" aspectratio="f"/>
                <v:textbox>
                  <w:txbxContent>
                    <w:p w14:paraId="6F4846B8">
                      <w:pPr>
                        <w:jc w:val="center"/>
                        <w:rPr>
                          <w:rFonts w:hAnsi="宋体"/>
                          <w:szCs w:val="21"/>
                        </w:rPr>
                      </w:pPr>
                      <w:r>
                        <w:rPr>
                          <w:rFonts w:hint="eastAsia" w:hAnsi="宋体"/>
                          <w:szCs w:val="21"/>
                        </w:rPr>
                        <w:t xml:space="preserve">  </w:t>
                      </w:r>
                    </w:p>
                    <w:p w14:paraId="2DBC9F39">
                      <w:pPr>
                        <w:jc w:val="center"/>
                        <w:rPr>
                          <w:rFonts w:hAnsi="宋体"/>
                          <w:szCs w:val="21"/>
                        </w:rPr>
                      </w:pPr>
                    </w:p>
                    <w:p w14:paraId="61C3FBB0">
                      <w:pPr>
                        <w:rPr>
                          <w:rFonts w:hAnsi="宋体"/>
                          <w:szCs w:val="21"/>
                        </w:rPr>
                      </w:pPr>
                    </w:p>
                    <w:p w14:paraId="6445F08F">
                      <w:pPr>
                        <w:jc w:val="center"/>
                        <w:rPr>
                          <w:szCs w:val="21"/>
                        </w:rPr>
                      </w:pPr>
                      <w:r>
                        <w:rPr>
                          <w:rFonts w:hint="eastAsia" w:hAnsi="宋体"/>
                          <w:szCs w:val="21"/>
                        </w:rPr>
                        <w:t>法定代表人身份证复印件</w:t>
                      </w:r>
                    </w:p>
                    <w:p w14:paraId="3E2E640C"/>
                    <w:p w14:paraId="5F84B507">
                      <w:pPr>
                        <w:pStyle w:val="5"/>
                      </w:pPr>
                    </w:p>
                    <w:p w14:paraId="26125A45">
                      <w:pPr>
                        <w:pStyle w:val="5"/>
                      </w:pPr>
                    </w:p>
                    <w:p w14:paraId="17F78C6C">
                      <w:pPr>
                        <w:pStyle w:val="5"/>
                      </w:pPr>
                    </w:p>
                    <w:p w14:paraId="1926E917">
                      <w:pPr>
                        <w:pStyle w:val="5"/>
                      </w:pPr>
                    </w:p>
                  </w:txbxContent>
                </v:textbox>
              </v:roundrect>
            </w:pict>
          </mc:Fallback>
        </mc:AlternateContent>
      </w:r>
      <w:r>
        <w:rPr>
          <w:rFonts w:hint="eastAsia" w:ascii="微软雅黑" w:hAnsi="微软雅黑" w:eastAsia="微软雅黑" w:cs="微软雅黑"/>
          <w:sz w:val="24"/>
        </w:rPr>
        <mc:AlternateContent>
          <mc:Choice Requires="wps">
            <w:drawing>
              <wp:anchor distT="0" distB="0" distL="0" distR="0" simplePos="0" relativeHeight="251660288" behindDoc="0" locked="0" layoutInCell="1" allowOverlap="1">
                <wp:simplePos x="0" y="0"/>
                <wp:positionH relativeFrom="column">
                  <wp:posOffset>52705</wp:posOffset>
                </wp:positionH>
                <wp:positionV relativeFrom="paragraph">
                  <wp:posOffset>10795</wp:posOffset>
                </wp:positionV>
                <wp:extent cx="2216150" cy="1375410"/>
                <wp:effectExtent l="4445" t="4445" r="19685" b="6985"/>
                <wp:wrapNone/>
                <wp:docPr id="1027" name="流程图: 可选过程 14"/>
                <wp:cNvGraphicFramePr/>
                <a:graphic xmlns:a="http://schemas.openxmlformats.org/drawingml/2006/main">
                  <a:graphicData uri="http://schemas.microsoft.com/office/word/2010/wordprocessingShape">
                    <wps:wsp>
                      <wps:cNvSpPr/>
                      <wps:spPr>
                        <a:xfrm>
                          <a:off x="0" y="0"/>
                          <a:ext cx="2216150" cy="13754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F0D1891">
                            <w:pPr>
                              <w:jc w:val="center"/>
                              <w:rPr>
                                <w:rFonts w:hAnsi="宋体"/>
                                <w:szCs w:val="21"/>
                              </w:rPr>
                            </w:pPr>
                          </w:p>
                          <w:p w14:paraId="2FB6568A">
                            <w:pPr>
                              <w:jc w:val="center"/>
                              <w:rPr>
                                <w:rFonts w:hAnsi="宋体"/>
                                <w:szCs w:val="21"/>
                              </w:rPr>
                            </w:pPr>
                          </w:p>
                          <w:p w14:paraId="6EC62B25">
                            <w:pPr>
                              <w:rPr>
                                <w:rFonts w:hAnsi="宋体"/>
                                <w:szCs w:val="21"/>
                              </w:rPr>
                            </w:pPr>
                          </w:p>
                          <w:p w14:paraId="209DC253">
                            <w:pPr>
                              <w:jc w:val="center"/>
                              <w:rPr>
                                <w:szCs w:val="21"/>
                              </w:rPr>
                            </w:pPr>
                            <w:r>
                              <w:rPr>
                                <w:rFonts w:hint="eastAsia" w:hAnsi="宋体"/>
                                <w:szCs w:val="21"/>
                              </w:rPr>
                              <w:t>法定代表人身份证复印件</w:t>
                            </w:r>
                          </w:p>
                        </w:txbxContent>
                      </wps:txbx>
                      <wps:bodyPr upright="1"/>
                    </wps:wsp>
                  </a:graphicData>
                </a:graphic>
              </wp:anchor>
            </w:drawing>
          </mc:Choice>
          <mc:Fallback>
            <w:pict>
              <v:shape id="流程图: 可选过程 14" o:spid="_x0000_s1026" o:spt="176" type="#_x0000_t176" style="position:absolute;left:0pt;margin-left:4.15pt;margin-top:0.85pt;height:108.3pt;width:174.5pt;z-index:251660288;mso-width-relative:page;mso-height-relative:page;" fillcolor="#FFFFFF" filled="t" stroked="t" coordsize="21600,21600" o:gfxdata="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AQZS5zTAAAABwEAAA8AAAAAAAAAAQAgAAAAIgAAAGRycy9kb3ducmV2LnhtbFBLAQIUABQA&#10;AAAIAIdO4kD/w1QLLgIAAFQEAAAOAAAAAAAAAAEAIAAAACIBAABkcnMvZTJvRG9jLnhtbFBLBQYA&#10;AAAABgAGAFkBAADCBQAAAAA=&#10;">
                <v:fill on="t" focussize="0,0"/>
                <v:stroke color="#000000" joinstyle="miter"/>
                <v:imagedata o:title=""/>
                <o:lock v:ext="edit" aspectratio="f"/>
                <v:textbox>
                  <w:txbxContent>
                    <w:p w14:paraId="4F0D1891">
                      <w:pPr>
                        <w:jc w:val="center"/>
                        <w:rPr>
                          <w:rFonts w:hAnsi="宋体"/>
                          <w:szCs w:val="21"/>
                        </w:rPr>
                      </w:pPr>
                    </w:p>
                    <w:p w14:paraId="2FB6568A">
                      <w:pPr>
                        <w:jc w:val="center"/>
                        <w:rPr>
                          <w:rFonts w:hAnsi="宋体"/>
                          <w:szCs w:val="21"/>
                        </w:rPr>
                      </w:pPr>
                    </w:p>
                    <w:p w14:paraId="6EC62B25">
                      <w:pPr>
                        <w:rPr>
                          <w:rFonts w:hAnsi="宋体"/>
                          <w:szCs w:val="21"/>
                        </w:rPr>
                      </w:pPr>
                    </w:p>
                    <w:p w14:paraId="209DC253">
                      <w:pPr>
                        <w:jc w:val="center"/>
                        <w:rPr>
                          <w:szCs w:val="21"/>
                        </w:rPr>
                      </w:pPr>
                      <w:r>
                        <w:rPr>
                          <w:rFonts w:hint="eastAsia" w:hAnsi="宋体"/>
                          <w:szCs w:val="21"/>
                        </w:rPr>
                        <w:t>法定代表人身份证复印件</w:t>
                      </w:r>
                    </w:p>
                  </w:txbxContent>
                </v:textbox>
              </v:shape>
            </w:pict>
          </mc:Fallback>
        </mc:AlternateContent>
      </w:r>
    </w:p>
    <w:p w14:paraId="6CB70538">
      <w:pPr>
        <w:spacing w:line="500" w:lineRule="atLeast"/>
        <w:rPr>
          <w:rFonts w:ascii="微软雅黑" w:hAnsi="微软雅黑" w:eastAsia="微软雅黑" w:cs="微软雅黑"/>
          <w:sz w:val="24"/>
        </w:rPr>
      </w:pPr>
    </w:p>
    <w:p w14:paraId="4C095310">
      <w:pPr>
        <w:spacing w:line="500" w:lineRule="atLeast"/>
        <w:rPr>
          <w:rFonts w:ascii="微软雅黑" w:hAnsi="微软雅黑" w:eastAsia="微软雅黑" w:cs="微软雅黑"/>
          <w:sz w:val="24"/>
        </w:rPr>
      </w:pPr>
    </w:p>
    <w:p w14:paraId="0DEADE96">
      <w:pPr>
        <w:autoSpaceDE w:val="0"/>
        <w:autoSpaceDN w:val="0"/>
        <w:adjustRightInd w:val="0"/>
        <w:spacing w:line="500" w:lineRule="atLeast"/>
        <w:ind w:right="246"/>
        <w:rPr>
          <w:rFonts w:ascii="微软雅黑" w:hAnsi="微软雅黑" w:eastAsia="微软雅黑" w:cs="微软雅黑"/>
          <w:sz w:val="24"/>
        </w:rPr>
      </w:pPr>
    </w:p>
    <w:p w14:paraId="40E546CA">
      <w:pPr>
        <w:adjustRightInd w:val="0"/>
        <w:snapToGrid w:val="0"/>
        <w:spacing w:line="500" w:lineRule="atLeast"/>
        <w:rPr>
          <w:rFonts w:ascii="微软雅黑" w:hAnsi="微软雅黑" w:eastAsia="微软雅黑" w:cs="微软雅黑"/>
          <w:sz w:val="24"/>
        </w:rPr>
      </w:pPr>
    </w:p>
    <w:p w14:paraId="67A64CE5">
      <w:pPr>
        <w:pStyle w:val="5"/>
        <w:ind w:firstLine="0"/>
        <w:rPr>
          <w:rFonts w:ascii="微软雅黑" w:hAnsi="微软雅黑" w:eastAsia="微软雅黑" w:cs="微软雅黑"/>
        </w:rPr>
      </w:pPr>
    </w:p>
    <w:p w14:paraId="7CF8541F">
      <w:pPr>
        <w:spacing w:line="500" w:lineRule="atLeast"/>
        <w:rPr>
          <w:rFonts w:ascii="微软雅黑" w:hAnsi="微软雅黑" w:eastAsia="微软雅黑" w:cs="微软雅黑"/>
          <w:b/>
          <w:bCs/>
          <w:sz w:val="24"/>
        </w:rPr>
      </w:pPr>
      <w:r>
        <w:rPr>
          <w:rFonts w:hint="eastAsia" w:ascii="微软雅黑" w:hAnsi="微软雅黑" w:eastAsia="微软雅黑" w:cs="微软雅黑"/>
          <w:b/>
          <w:bCs/>
          <w:sz w:val="24"/>
        </w:rPr>
        <w:t>注：须提供身份证正反面。</w:t>
      </w:r>
    </w:p>
    <w:p w14:paraId="25B39D54">
      <w:pPr>
        <w:pStyle w:val="16"/>
        <w:tabs>
          <w:tab w:val="left" w:pos="5580"/>
        </w:tabs>
        <w:spacing w:line="500" w:lineRule="atLeast"/>
        <w:rPr>
          <w:rFonts w:ascii="微软雅黑" w:hAnsi="微软雅黑" w:eastAsia="微软雅黑" w:cs="微软雅黑"/>
          <w:sz w:val="24"/>
          <w:szCs w:val="24"/>
        </w:rPr>
      </w:pPr>
      <w:r>
        <w:rPr>
          <w:rFonts w:hint="eastAsia" w:ascii="微软雅黑" w:hAnsi="微软雅黑" w:eastAsia="微软雅黑" w:cs="微软雅黑"/>
          <w:sz w:val="24"/>
          <w:szCs w:val="24"/>
        </w:rPr>
        <w:t>供应商名称（公章）：</w:t>
      </w:r>
      <w:r>
        <w:rPr>
          <w:rFonts w:hint="eastAsia" w:ascii="微软雅黑" w:hAnsi="微软雅黑" w:eastAsia="微软雅黑" w:cs="微软雅黑"/>
          <w:sz w:val="24"/>
          <w:szCs w:val="24"/>
          <w:u w:val="single"/>
        </w:rPr>
        <w:t xml:space="preserve">                       </w:t>
      </w:r>
    </w:p>
    <w:p w14:paraId="1A9DA680">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358F8C00">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日期：</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17A594E4">
      <w:pPr>
        <w:adjustRightInd w:val="0"/>
        <w:snapToGrid w:val="0"/>
        <w:spacing w:line="500" w:lineRule="atLeast"/>
        <w:ind w:firstLine="784" w:firstLineChars="327"/>
        <w:rPr>
          <w:rFonts w:ascii="微软雅黑" w:hAnsi="微软雅黑" w:eastAsia="微软雅黑" w:cs="微软雅黑"/>
          <w:sz w:val="24"/>
        </w:rPr>
      </w:pPr>
      <w:r>
        <w:rPr>
          <w:rFonts w:hint="eastAsia" w:ascii="微软雅黑" w:hAnsi="微软雅黑" w:eastAsia="微软雅黑" w:cs="微软雅黑"/>
          <w:sz w:val="24"/>
        </w:rPr>
        <w:t xml:space="preserve">                                  </w:t>
      </w:r>
    </w:p>
    <w:p w14:paraId="7033E396">
      <w:pPr>
        <w:pStyle w:val="16"/>
        <w:tabs>
          <w:tab w:val="left" w:pos="5580"/>
        </w:tabs>
        <w:spacing w:line="400" w:lineRule="exact"/>
        <w:ind w:left="1080" w:leftChars="257" w:hanging="540"/>
        <w:rPr>
          <w:rFonts w:ascii="微软雅黑" w:hAnsi="微软雅黑" w:eastAsia="微软雅黑" w:cs="微软雅黑"/>
          <w:sz w:val="24"/>
          <w:szCs w:val="24"/>
        </w:rPr>
      </w:pPr>
      <w:bookmarkStart w:id="1802" w:name="_Toc6829"/>
      <w:bookmarkStart w:id="1803" w:name="_Toc515647807"/>
      <w:bookmarkStart w:id="1804" w:name="_Toc21867"/>
      <w:bookmarkStart w:id="1805" w:name="_Toc5436"/>
      <w:bookmarkStart w:id="1806" w:name="_Toc16640"/>
      <w:bookmarkStart w:id="1807" w:name="_Toc13107"/>
      <w:bookmarkStart w:id="1808" w:name="_Toc1083"/>
      <w:bookmarkStart w:id="1809" w:name="_Toc22472"/>
    </w:p>
    <w:p w14:paraId="73B686E1">
      <w:pPr>
        <w:rPr>
          <w:rFonts w:ascii="微软雅黑" w:hAnsi="微软雅黑" w:eastAsia="微软雅黑" w:cs="微软雅黑"/>
          <w:b/>
          <w:bCs/>
          <w:sz w:val="24"/>
        </w:rPr>
      </w:pPr>
      <w:bookmarkStart w:id="1810" w:name="_Toc24769"/>
      <w:bookmarkStart w:id="1811" w:name="_Toc32380"/>
      <w:bookmarkStart w:id="1812" w:name="_Toc6179"/>
    </w:p>
    <w:bookmarkEnd w:id="1802"/>
    <w:bookmarkEnd w:id="1803"/>
    <w:bookmarkEnd w:id="1804"/>
    <w:bookmarkEnd w:id="1805"/>
    <w:bookmarkEnd w:id="1806"/>
    <w:bookmarkEnd w:id="1807"/>
    <w:bookmarkEnd w:id="1808"/>
    <w:bookmarkEnd w:id="1809"/>
    <w:bookmarkEnd w:id="1810"/>
    <w:bookmarkEnd w:id="1811"/>
    <w:bookmarkEnd w:id="1812"/>
    <w:p w14:paraId="000BACA5">
      <w:pPr>
        <w:rPr>
          <w:rFonts w:ascii="微软雅黑" w:hAnsi="微软雅黑" w:eastAsia="微软雅黑" w:cs="微软雅黑"/>
          <w:b/>
          <w:sz w:val="24"/>
        </w:rPr>
      </w:pPr>
      <w:bookmarkStart w:id="1813" w:name="_Toc13900"/>
      <w:bookmarkStart w:id="1814" w:name="_Toc23487"/>
      <w:r>
        <w:rPr>
          <w:rFonts w:hint="eastAsia" w:ascii="微软雅黑" w:hAnsi="微软雅黑" w:eastAsia="微软雅黑" w:cs="微软雅黑"/>
          <w:b/>
          <w:sz w:val="24"/>
        </w:rPr>
        <w:br w:type="page"/>
      </w:r>
    </w:p>
    <w:p w14:paraId="103E7557">
      <w:pPr>
        <w:pStyle w:val="16"/>
        <w:tabs>
          <w:tab w:val="left" w:pos="5580"/>
        </w:tabs>
        <w:spacing w:line="400" w:lineRule="exact"/>
        <w:jc w:val="left"/>
        <w:outlineLvl w:val="1"/>
        <w:rPr>
          <w:rFonts w:ascii="微软雅黑" w:hAnsi="微软雅黑" w:eastAsia="微软雅黑" w:cs="微软雅黑"/>
          <w:b/>
          <w:sz w:val="24"/>
          <w:szCs w:val="24"/>
        </w:rPr>
      </w:pPr>
      <w:bookmarkStart w:id="1815" w:name="_Toc17019"/>
      <w:r>
        <w:rPr>
          <w:rFonts w:hint="eastAsia" w:ascii="微软雅黑" w:hAnsi="微软雅黑" w:eastAsia="微软雅黑" w:cs="微软雅黑"/>
          <w:b/>
          <w:sz w:val="24"/>
          <w:szCs w:val="24"/>
          <w:lang w:val="en-US" w:eastAsia="zh-CN"/>
        </w:rPr>
        <w:t>4</w:t>
      </w:r>
      <w:r>
        <w:rPr>
          <w:rFonts w:hint="eastAsia" w:ascii="微软雅黑" w:hAnsi="微软雅黑" w:eastAsia="微软雅黑" w:cs="微软雅黑"/>
          <w:b/>
          <w:sz w:val="24"/>
          <w:szCs w:val="24"/>
        </w:rPr>
        <w:t>、提供近两年内任意一年的财务审计报告（成立未满十二个月的新公司可提供近三个月内任意一个月的银行资信证明）；</w:t>
      </w:r>
      <w:bookmarkEnd w:id="1813"/>
      <w:bookmarkEnd w:id="1814"/>
      <w:bookmarkEnd w:id="1815"/>
    </w:p>
    <w:p w14:paraId="241EFA0D">
      <w:pPr>
        <w:pStyle w:val="26"/>
        <w:rPr>
          <w:rFonts w:ascii="微软雅黑" w:hAnsi="微软雅黑" w:eastAsia="微软雅黑" w:cs="微软雅黑"/>
          <w:b/>
          <w:kern w:val="0"/>
          <w:sz w:val="24"/>
        </w:rPr>
      </w:pPr>
    </w:p>
    <w:p w14:paraId="1D0BCDFC">
      <w:pPr>
        <w:pStyle w:val="12"/>
        <w:rPr>
          <w:rFonts w:ascii="微软雅黑" w:hAnsi="微软雅黑" w:eastAsia="微软雅黑" w:cs="微软雅黑"/>
          <w:b/>
          <w:kern w:val="0"/>
        </w:rPr>
      </w:pPr>
    </w:p>
    <w:p w14:paraId="65106F7E">
      <w:pPr>
        <w:rPr>
          <w:rFonts w:ascii="微软雅黑" w:hAnsi="微软雅黑" w:eastAsia="微软雅黑" w:cs="微软雅黑"/>
        </w:rPr>
      </w:pPr>
    </w:p>
    <w:p w14:paraId="5FFF570A">
      <w:pPr>
        <w:pStyle w:val="16"/>
        <w:tabs>
          <w:tab w:val="left" w:pos="5580"/>
        </w:tabs>
        <w:spacing w:line="400" w:lineRule="exact"/>
        <w:jc w:val="left"/>
        <w:outlineLvl w:val="1"/>
        <w:rPr>
          <w:rFonts w:ascii="微软雅黑" w:hAnsi="微软雅黑" w:eastAsia="微软雅黑" w:cs="微软雅黑"/>
          <w:b/>
          <w:sz w:val="24"/>
          <w:szCs w:val="24"/>
        </w:rPr>
      </w:pPr>
      <w:bookmarkStart w:id="1816" w:name="_Toc15774"/>
      <w:bookmarkStart w:id="1817" w:name="_Toc6828"/>
      <w:bookmarkStart w:id="1818" w:name="_Toc15219"/>
      <w:r>
        <w:rPr>
          <w:rFonts w:hint="eastAsia" w:ascii="微软雅黑" w:hAnsi="微软雅黑" w:eastAsia="微软雅黑" w:cs="微软雅黑"/>
          <w:b/>
          <w:sz w:val="24"/>
          <w:szCs w:val="24"/>
          <w:lang w:val="en-US" w:eastAsia="zh-CN"/>
        </w:rPr>
        <w:t>5</w:t>
      </w:r>
      <w:r>
        <w:rPr>
          <w:rFonts w:hint="eastAsia" w:ascii="微软雅黑" w:hAnsi="微软雅黑" w:eastAsia="微软雅黑" w:cs="微软雅黑"/>
          <w:b/>
          <w:sz w:val="24"/>
          <w:szCs w:val="24"/>
        </w:rPr>
        <w:t>、提供依法缴纳近六个月内任意一个月社会保险证明；</w:t>
      </w:r>
      <w:bookmarkEnd w:id="1816"/>
      <w:bookmarkEnd w:id="1817"/>
      <w:bookmarkEnd w:id="1818"/>
    </w:p>
    <w:p w14:paraId="7F92EAF7">
      <w:pPr>
        <w:pStyle w:val="26"/>
        <w:rPr>
          <w:rFonts w:ascii="微软雅黑" w:hAnsi="微软雅黑" w:eastAsia="微软雅黑" w:cs="微软雅黑"/>
          <w:b/>
          <w:kern w:val="0"/>
          <w:sz w:val="24"/>
        </w:rPr>
      </w:pPr>
    </w:p>
    <w:p w14:paraId="2EEE712D">
      <w:pPr>
        <w:pStyle w:val="26"/>
        <w:rPr>
          <w:rFonts w:ascii="微软雅黑" w:hAnsi="微软雅黑" w:eastAsia="微软雅黑" w:cs="微软雅黑"/>
          <w:b/>
          <w:kern w:val="0"/>
          <w:sz w:val="24"/>
        </w:rPr>
      </w:pPr>
    </w:p>
    <w:p w14:paraId="10187193">
      <w:pPr>
        <w:pStyle w:val="26"/>
        <w:rPr>
          <w:rFonts w:ascii="微软雅黑" w:hAnsi="微软雅黑" w:eastAsia="微软雅黑" w:cs="微软雅黑"/>
          <w:b/>
          <w:kern w:val="0"/>
          <w:sz w:val="24"/>
        </w:rPr>
      </w:pPr>
    </w:p>
    <w:p w14:paraId="68E7E7F4">
      <w:pPr>
        <w:pStyle w:val="16"/>
        <w:tabs>
          <w:tab w:val="left" w:pos="5580"/>
        </w:tabs>
        <w:spacing w:line="400" w:lineRule="exact"/>
        <w:jc w:val="left"/>
        <w:outlineLvl w:val="1"/>
        <w:rPr>
          <w:rFonts w:ascii="微软雅黑" w:hAnsi="微软雅黑" w:eastAsia="微软雅黑" w:cs="微软雅黑"/>
          <w:b/>
          <w:sz w:val="24"/>
          <w:szCs w:val="24"/>
        </w:rPr>
      </w:pPr>
      <w:bookmarkStart w:id="1819" w:name="_Toc7593"/>
      <w:bookmarkStart w:id="1820" w:name="_Toc17919"/>
      <w:bookmarkStart w:id="1821" w:name="_Toc14027"/>
      <w:r>
        <w:rPr>
          <w:rFonts w:hint="eastAsia" w:ascii="微软雅黑" w:hAnsi="微软雅黑" w:eastAsia="微软雅黑" w:cs="微软雅黑"/>
          <w:b/>
          <w:sz w:val="24"/>
          <w:szCs w:val="24"/>
          <w:lang w:val="en-US" w:eastAsia="zh-CN"/>
        </w:rPr>
        <w:t>6</w:t>
      </w:r>
      <w:r>
        <w:rPr>
          <w:rFonts w:hint="eastAsia" w:ascii="微软雅黑" w:hAnsi="微软雅黑" w:eastAsia="微软雅黑" w:cs="微软雅黑"/>
          <w:b/>
          <w:sz w:val="24"/>
          <w:szCs w:val="24"/>
        </w:rPr>
        <w:t>、提供依法缴纳近六个月内任意一个月税收证明；</w:t>
      </w:r>
      <w:bookmarkEnd w:id="1819"/>
      <w:bookmarkEnd w:id="1820"/>
      <w:bookmarkEnd w:id="1821"/>
    </w:p>
    <w:p w14:paraId="72790340">
      <w:pPr>
        <w:pStyle w:val="26"/>
        <w:rPr>
          <w:rFonts w:ascii="微软雅黑" w:hAnsi="微软雅黑" w:eastAsia="微软雅黑" w:cs="微软雅黑"/>
          <w:b/>
          <w:kern w:val="0"/>
          <w:sz w:val="24"/>
        </w:rPr>
      </w:pPr>
    </w:p>
    <w:p w14:paraId="041E5B89">
      <w:pPr>
        <w:pStyle w:val="26"/>
        <w:rPr>
          <w:rFonts w:ascii="微软雅黑" w:hAnsi="微软雅黑" w:eastAsia="微软雅黑" w:cs="微软雅黑"/>
          <w:b/>
          <w:kern w:val="0"/>
          <w:sz w:val="24"/>
        </w:rPr>
      </w:pPr>
    </w:p>
    <w:p w14:paraId="6274CD24">
      <w:pPr>
        <w:pStyle w:val="26"/>
        <w:rPr>
          <w:rFonts w:ascii="微软雅黑" w:hAnsi="微软雅黑" w:eastAsia="微软雅黑" w:cs="微软雅黑"/>
          <w:b/>
          <w:kern w:val="0"/>
          <w:sz w:val="24"/>
        </w:rPr>
      </w:pPr>
      <w:bookmarkStart w:id="1822" w:name="_Toc12615"/>
      <w:bookmarkStart w:id="1823" w:name="_Toc3162"/>
    </w:p>
    <w:p w14:paraId="2108F6ED">
      <w:pPr>
        <w:pStyle w:val="16"/>
        <w:tabs>
          <w:tab w:val="left" w:pos="5580"/>
        </w:tabs>
        <w:spacing w:line="400" w:lineRule="exact"/>
        <w:jc w:val="left"/>
        <w:outlineLvl w:val="1"/>
        <w:rPr>
          <w:rFonts w:hint="eastAsia" w:ascii="微软雅黑" w:hAnsi="微软雅黑" w:eastAsia="微软雅黑" w:cs="微软雅黑"/>
          <w:b/>
          <w:sz w:val="24"/>
          <w:szCs w:val="24"/>
          <w:lang w:eastAsia="zh-CN"/>
        </w:rPr>
      </w:pPr>
      <w:bookmarkStart w:id="1824" w:name="_Toc2100"/>
      <w:r>
        <w:rPr>
          <w:rFonts w:hint="eastAsia" w:ascii="微软雅黑" w:hAnsi="微软雅黑" w:eastAsia="微软雅黑" w:cs="微软雅黑"/>
          <w:b/>
          <w:sz w:val="24"/>
          <w:szCs w:val="24"/>
          <w:lang w:val="en-US" w:eastAsia="zh-CN"/>
        </w:rPr>
        <w:t>7</w:t>
      </w:r>
      <w:r>
        <w:rPr>
          <w:rFonts w:hint="eastAsia" w:ascii="微软雅黑" w:hAnsi="微软雅黑" w:eastAsia="微软雅黑" w:cs="微软雅黑"/>
          <w:b/>
          <w:sz w:val="24"/>
          <w:szCs w:val="24"/>
        </w:rPr>
        <w:t>、</w:t>
      </w:r>
      <w:bookmarkEnd w:id="1822"/>
      <w:bookmarkEnd w:id="1823"/>
      <w:bookmarkEnd w:id="1824"/>
      <w:r>
        <w:rPr>
          <w:rFonts w:hint="eastAsia" w:ascii="微软雅黑" w:hAnsi="微软雅黑" w:eastAsia="微软雅黑" w:cs="微软雅黑"/>
          <w:b/>
          <w:sz w:val="24"/>
          <w:szCs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4061A285">
      <w:pPr>
        <w:pStyle w:val="26"/>
        <w:rPr>
          <w:rFonts w:ascii="微软雅黑" w:hAnsi="微软雅黑" w:eastAsia="微软雅黑" w:cs="微软雅黑"/>
          <w:b/>
          <w:kern w:val="0"/>
          <w:sz w:val="24"/>
        </w:rPr>
      </w:pPr>
    </w:p>
    <w:p w14:paraId="33D50264">
      <w:pPr>
        <w:pStyle w:val="26"/>
        <w:rPr>
          <w:rFonts w:ascii="微软雅黑" w:hAnsi="微软雅黑" w:eastAsia="微软雅黑" w:cs="微软雅黑"/>
          <w:b/>
          <w:kern w:val="0"/>
          <w:sz w:val="24"/>
        </w:rPr>
      </w:pPr>
    </w:p>
    <w:p w14:paraId="5650E765">
      <w:pPr>
        <w:pStyle w:val="16"/>
        <w:tabs>
          <w:tab w:val="left" w:pos="5580"/>
        </w:tabs>
        <w:spacing w:line="400" w:lineRule="exact"/>
        <w:rPr>
          <w:rFonts w:ascii="微软雅黑" w:hAnsi="微软雅黑" w:eastAsia="微软雅黑" w:cs="微软雅黑"/>
          <w:b/>
          <w:kern w:val="0"/>
          <w:sz w:val="24"/>
          <w:szCs w:val="24"/>
        </w:rPr>
      </w:pPr>
    </w:p>
    <w:p w14:paraId="1C79B49C">
      <w:pPr>
        <w:pStyle w:val="16"/>
        <w:tabs>
          <w:tab w:val="left" w:pos="5580"/>
        </w:tabs>
        <w:spacing w:line="400" w:lineRule="exact"/>
        <w:rPr>
          <w:rFonts w:ascii="微软雅黑" w:hAnsi="微软雅黑" w:eastAsia="微软雅黑" w:cs="微软雅黑"/>
          <w:b/>
          <w:kern w:val="0"/>
          <w:sz w:val="24"/>
          <w:szCs w:val="24"/>
        </w:rPr>
      </w:pPr>
    </w:p>
    <w:p w14:paraId="3BD8FC0F">
      <w:pPr>
        <w:pStyle w:val="16"/>
        <w:tabs>
          <w:tab w:val="left" w:pos="5580"/>
        </w:tabs>
        <w:spacing w:line="400" w:lineRule="exact"/>
        <w:jc w:val="left"/>
        <w:outlineLvl w:val="1"/>
        <w:rPr>
          <w:rFonts w:ascii="微软雅黑" w:hAnsi="微软雅黑" w:eastAsia="微软雅黑" w:cs="微软雅黑"/>
          <w:b/>
          <w:sz w:val="24"/>
          <w:szCs w:val="24"/>
        </w:rPr>
      </w:pPr>
      <w:bookmarkStart w:id="1825" w:name="_Toc19010"/>
      <w:bookmarkStart w:id="1826" w:name="_Toc27519"/>
      <w:bookmarkStart w:id="1827" w:name="_Toc3113"/>
      <w:r>
        <w:rPr>
          <w:rFonts w:hint="eastAsia" w:ascii="微软雅黑" w:hAnsi="微软雅黑" w:eastAsia="微软雅黑" w:cs="微软雅黑"/>
          <w:b/>
          <w:sz w:val="24"/>
          <w:szCs w:val="24"/>
          <w:lang w:val="en-US" w:eastAsia="zh-CN"/>
        </w:rPr>
        <w:t>8</w:t>
      </w:r>
      <w:r>
        <w:rPr>
          <w:rFonts w:hint="eastAsia" w:ascii="微软雅黑" w:hAnsi="微软雅黑" w:eastAsia="微软雅黑" w:cs="微软雅黑"/>
          <w:b/>
          <w:sz w:val="24"/>
          <w:szCs w:val="24"/>
        </w:rPr>
        <w:t>、参加政府采购活动前三年内在经营活动中没有重大违法记明;</w:t>
      </w:r>
      <w:bookmarkEnd w:id="1825"/>
      <w:bookmarkEnd w:id="1826"/>
      <w:bookmarkEnd w:id="1827"/>
      <w:bookmarkStart w:id="1828" w:name="_Toc13801"/>
    </w:p>
    <w:p w14:paraId="6867DC37">
      <w:pPr>
        <w:pStyle w:val="17"/>
        <w:numPr>
          <w:ilvl w:val="0"/>
          <w:numId w:val="0"/>
        </w:numPr>
        <w:jc w:val="left"/>
        <w:rPr>
          <w:rFonts w:ascii="微软雅黑" w:hAnsi="微软雅黑" w:eastAsia="微软雅黑" w:cs="微软雅黑"/>
          <w:b/>
          <w:sz w:val="24"/>
        </w:rPr>
      </w:pPr>
    </w:p>
    <w:p w14:paraId="1623B263">
      <w:pPr>
        <w:pStyle w:val="17"/>
        <w:numPr>
          <w:ilvl w:val="0"/>
          <w:numId w:val="0"/>
        </w:numPr>
        <w:jc w:val="left"/>
        <w:rPr>
          <w:rFonts w:ascii="微软雅黑" w:hAnsi="微软雅黑" w:eastAsia="微软雅黑" w:cs="微软雅黑"/>
          <w:b/>
          <w:sz w:val="24"/>
        </w:rPr>
      </w:pPr>
    </w:p>
    <w:p w14:paraId="6567EB8B">
      <w:pPr>
        <w:pStyle w:val="17"/>
        <w:numPr>
          <w:ilvl w:val="0"/>
          <w:numId w:val="0"/>
        </w:numPr>
        <w:jc w:val="left"/>
        <w:rPr>
          <w:rFonts w:ascii="微软雅黑" w:hAnsi="微软雅黑" w:eastAsia="微软雅黑" w:cs="微软雅黑"/>
          <w:b/>
          <w:sz w:val="24"/>
        </w:rPr>
      </w:pPr>
    </w:p>
    <w:p w14:paraId="47A97DED">
      <w:pPr>
        <w:pStyle w:val="17"/>
        <w:numPr>
          <w:ilvl w:val="0"/>
          <w:numId w:val="0"/>
        </w:numPr>
        <w:jc w:val="left"/>
        <w:rPr>
          <w:rFonts w:ascii="微软雅黑" w:hAnsi="微软雅黑" w:eastAsia="微软雅黑" w:cs="微软雅黑"/>
          <w:b/>
          <w:sz w:val="24"/>
        </w:rPr>
      </w:pPr>
    </w:p>
    <w:p w14:paraId="3632B7BF">
      <w:pPr>
        <w:pStyle w:val="16"/>
        <w:tabs>
          <w:tab w:val="left" w:pos="5580"/>
        </w:tabs>
        <w:spacing w:line="400" w:lineRule="exact"/>
        <w:jc w:val="left"/>
        <w:outlineLvl w:val="1"/>
        <w:rPr>
          <w:rFonts w:ascii="微软雅黑" w:hAnsi="微软雅黑" w:eastAsia="微软雅黑" w:cs="微软雅黑"/>
          <w:b/>
          <w:sz w:val="24"/>
          <w:szCs w:val="24"/>
        </w:rPr>
      </w:pPr>
      <w:r>
        <w:rPr>
          <w:rFonts w:hint="eastAsia" w:ascii="微软雅黑" w:hAnsi="微软雅黑" w:eastAsia="微软雅黑" w:cs="微软雅黑"/>
          <w:b/>
          <w:sz w:val="24"/>
          <w:szCs w:val="24"/>
          <w:lang w:val="en-US" w:eastAsia="zh-CN"/>
        </w:rPr>
        <w:t>9</w:t>
      </w:r>
      <w:r>
        <w:rPr>
          <w:rFonts w:hint="eastAsia" w:ascii="微软雅黑" w:hAnsi="微软雅黑" w:eastAsia="微软雅黑" w:cs="微软雅黑"/>
          <w:b/>
          <w:sz w:val="24"/>
          <w:szCs w:val="24"/>
        </w:rPr>
        <w:t>、具备履行合同所必需的设备和专业技术能力的证明材料（备注：承诺书及拍摄影片设备清晰图片、购置设备发票或其他具有履行合同的相关证明材料）；</w:t>
      </w:r>
    </w:p>
    <w:p w14:paraId="432B2695">
      <w:pPr>
        <w:rPr>
          <w:rFonts w:ascii="微软雅黑" w:hAnsi="微软雅黑" w:eastAsia="微软雅黑" w:cs="微软雅黑"/>
          <w:b/>
          <w:kern w:val="0"/>
          <w:sz w:val="24"/>
        </w:rPr>
      </w:pPr>
      <w:r>
        <w:rPr>
          <w:rFonts w:hint="eastAsia" w:ascii="微软雅黑" w:hAnsi="微软雅黑" w:eastAsia="微软雅黑" w:cs="微软雅黑"/>
          <w:b/>
          <w:kern w:val="0"/>
          <w:sz w:val="24"/>
        </w:rPr>
        <w:br w:type="page"/>
      </w:r>
    </w:p>
    <w:p w14:paraId="5DA1C467">
      <w:pPr>
        <w:pStyle w:val="16"/>
        <w:tabs>
          <w:tab w:val="left" w:pos="5580"/>
        </w:tabs>
        <w:spacing w:line="400" w:lineRule="exact"/>
        <w:jc w:val="left"/>
        <w:outlineLvl w:val="1"/>
        <w:rPr>
          <w:rFonts w:ascii="微软雅黑" w:hAnsi="微软雅黑" w:eastAsia="微软雅黑" w:cs="微软雅黑"/>
          <w:b/>
          <w:sz w:val="24"/>
          <w:szCs w:val="24"/>
        </w:rPr>
      </w:pPr>
      <w:bookmarkStart w:id="1829" w:name="_Toc8324"/>
      <w:bookmarkStart w:id="1830" w:name="_Toc27383"/>
      <w:r>
        <w:rPr>
          <w:rFonts w:hint="eastAsia" w:ascii="微软雅黑" w:hAnsi="微软雅黑" w:eastAsia="微软雅黑" w:cs="微软雅黑"/>
          <w:b/>
          <w:sz w:val="24"/>
          <w:szCs w:val="24"/>
        </w:rPr>
        <w:t>1</w:t>
      </w:r>
      <w:r>
        <w:rPr>
          <w:rFonts w:hint="eastAsia" w:ascii="微软雅黑" w:hAnsi="微软雅黑" w:eastAsia="微软雅黑" w:cs="微软雅黑"/>
          <w:b/>
          <w:sz w:val="24"/>
          <w:szCs w:val="24"/>
          <w:lang w:val="en-US" w:eastAsia="zh-CN"/>
        </w:rPr>
        <w:t>0</w:t>
      </w:r>
      <w:r>
        <w:rPr>
          <w:rFonts w:hint="eastAsia" w:ascii="微软雅黑" w:hAnsi="微软雅黑" w:eastAsia="微软雅黑" w:cs="微软雅黑"/>
          <w:b/>
          <w:sz w:val="24"/>
          <w:szCs w:val="24"/>
        </w:rPr>
        <w:t>、提供缴纳投标保证金有效凭证；</w:t>
      </w:r>
      <w:bookmarkEnd w:id="1829"/>
      <w:bookmarkEnd w:id="1830"/>
    </w:p>
    <w:tbl>
      <w:tblPr>
        <w:tblStyle w:val="32"/>
        <w:tblpPr w:leftFromText="180" w:rightFromText="180" w:vertAnchor="text" w:horzAnchor="page" w:tblpXSpec="center" w:tblpY="393"/>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6E4F1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6" w:hRule="atLeast"/>
        </w:trPr>
        <w:tc>
          <w:tcPr>
            <w:tcW w:w="7879" w:type="dxa"/>
          </w:tcPr>
          <w:p w14:paraId="254A7730">
            <w:pPr>
              <w:snapToGrid w:val="0"/>
              <w:spacing w:line="360" w:lineRule="exact"/>
              <w:textAlignment w:val="baseline"/>
              <w:rPr>
                <w:rFonts w:ascii="微软雅黑" w:hAnsi="微软雅黑" w:eastAsia="微软雅黑" w:cs="微软雅黑"/>
                <w:sz w:val="24"/>
              </w:rPr>
            </w:pPr>
          </w:p>
          <w:p w14:paraId="5C3CC921">
            <w:pPr>
              <w:snapToGrid w:val="0"/>
              <w:spacing w:line="360" w:lineRule="exact"/>
              <w:textAlignment w:val="baseline"/>
              <w:rPr>
                <w:rFonts w:ascii="微软雅黑" w:hAnsi="微软雅黑" w:eastAsia="微软雅黑" w:cs="微软雅黑"/>
                <w:sz w:val="24"/>
              </w:rPr>
            </w:pPr>
          </w:p>
          <w:p w14:paraId="7C1571B7">
            <w:pPr>
              <w:snapToGrid w:val="0"/>
              <w:spacing w:line="360" w:lineRule="exact"/>
              <w:jc w:val="center"/>
              <w:textAlignment w:val="baseline"/>
              <w:rPr>
                <w:rFonts w:ascii="微软雅黑" w:hAnsi="微软雅黑" w:eastAsia="微软雅黑" w:cs="微软雅黑"/>
                <w:sz w:val="24"/>
              </w:rPr>
            </w:pPr>
            <w:r>
              <w:rPr>
                <w:rFonts w:hint="eastAsia" w:ascii="微软雅黑" w:hAnsi="微软雅黑" w:eastAsia="微软雅黑" w:cs="微软雅黑"/>
                <w:sz w:val="24"/>
              </w:rPr>
              <w:t>缴纳投标保证金的有效凭证复印件（银行转账回执单/保函/支票等）</w:t>
            </w:r>
          </w:p>
        </w:tc>
      </w:tr>
    </w:tbl>
    <w:p w14:paraId="48E63DEC">
      <w:pPr>
        <w:pStyle w:val="26"/>
        <w:rPr>
          <w:rFonts w:ascii="微软雅黑" w:hAnsi="微软雅黑" w:eastAsia="微软雅黑" w:cs="微软雅黑"/>
          <w:sz w:val="24"/>
        </w:rPr>
      </w:pPr>
    </w:p>
    <w:p w14:paraId="25DD9919">
      <w:pPr>
        <w:snapToGrid w:val="0"/>
        <w:spacing w:line="360" w:lineRule="exac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注：本项目以缴纳投标保证金的有效凭证复印件加盖公章为准。</w:t>
      </w:r>
    </w:p>
    <w:p w14:paraId="33B4C7C1">
      <w:pPr>
        <w:pStyle w:val="16"/>
        <w:tabs>
          <w:tab w:val="left" w:pos="5580"/>
        </w:tabs>
        <w:spacing w:line="400" w:lineRule="exact"/>
        <w:rPr>
          <w:rFonts w:ascii="微软雅黑" w:hAnsi="微软雅黑" w:eastAsia="微软雅黑" w:cs="微软雅黑"/>
          <w:b/>
          <w:bCs/>
          <w:sz w:val="24"/>
          <w:szCs w:val="24"/>
        </w:rPr>
      </w:pPr>
    </w:p>
    <w:p w14:paraId="6D7917FC">
      <w:pPr>
        <w:pStyle w:val="16"/>
        <w:tabs>
          <w:tab w:val="left" w:pos="5580"/>
        </w:tabs>
        <w:spacing w:line="400" w:lineRule="exact"/>
        <w:rPr>
          <w:rFonts w:ascii="微软雅黑" w:hAnsi="微软雅黑" w:eastAsia="微软雅黑" w:cs="微软雅黑"/>
          <w:b/>
          <w:bCs/>
          <w:sz w:val="24"/>
          <w:szCs w:val="24"/>
        </w:rPr>
      </w:pPr>
    </w:p>
    <w:p w14:paraId="09D4F08F">
      <w:pPr>
        <w:pStyle w:val="16"/>
        <w:tabs>
          <w:tab w:val="left" w:pos="5580"/>
        </w:tabs>
        <w:spacing w:line="400" w:lineRule="exact"/>
        <w:rPr>
          <w:rFonts w:ascii="微软雅黑" w:hAnsi="微软雅黑" w:eastAsia="微软雅黑" w:cs="微软雅黑"/>
          <w:b/>
          <w:bCs/>
          <w:sz w:val="24"/>
          <w:szCs w:val="24"/>
        </w:rPr>
      </w:pPr>
    </w:p>
    <w:p w14:paraId="0C92ED33">
      <w:pPr>
        <w:pStyle w:val="16"/>
        <w:tabs>
          <w:tab w:val="left" w:pos="5580"/>
        </w:tabs>
        <w:spacing w:line="400" w:lineRule="exact"/>
        <w:rPr>
          <w:rFonts w:ascii="微软雅黑" w:hAnsi="微软雅黑" w:eastAsia="微软雅黑" w:cs="微软雅黑"/>
          <w:b/>
          <w:bCs/>
          <w:sz w:val="24"/>
          <w:szCs w:val="24"/>
        </w:rPr>
      </w:pPr>
    </w:p>
    <w:p w14:paraId="003B97FC">
      <w:pPr>
        <w:pStyle w:val="16"/>
        <w:tabs>
          <w:tab w:val="left" w:pos="5580"/>
        </w:tabs>
        <w:spacing w:line="400" w:lineRule="exact"/>
        <w:jc w:val="left"/>
        <w:outlineLvl w:val="1"/>
        <w:rPr>
          <w:rFonts w:ascii="微软雅黑" w:hAnsi="微软雅黑" w:eastAsia="微软雅黑" w:cs="微软雅黑"/>
          <w:b/>
          <w:sz w:val="24"/>
          <w:szCs w:val="24"/>
        </w:rPr>
      </w:pPr>
      <w:bookmarkStart w:id="1831" w:name="_Toc19895"/>
      <w:r>
        <w:rPr>
          <w:rFonts w:hint="eastAsia" w:ascii="微软雅黑" w:hAnsi="微软雅黑" w:eastAsia="微软雅黑" w:cs="微软雅黑"/>
          <w:b/>
          <w:sz w:val="24"/>
          <w:szCs w:val="24"/>
        </w:rPr>
        <w:t>1</w:t>
      </w:r>
      <w:r>
        <w:rPr>
          <w:rFonts w:hint="eastAsia" w:ascii="微软雅黑" w:hAnsi="微软雅黑" w:eastAsia="微软雅黑" w:cs="微软雅黑"/>
          <w:b/>
          <w:sz w:val="24"/>
          <w:szCs w:val="24"/>
          <w:lang w:val="en-US" w:eastAsia="zh-CN"/>
        </w:rPr>
        <w:t>1</w:t>
      </w:r>
      <w:r>
        <w:rPr>
          <w:rFonts w:hint="eastAsia" w:ascii="微软雅黑" w:hAnsi="微软雅黑" w:eastAsia="微软雅黑" w:cs="微软雅黑"/>
          <w:b/>
          <w:sz w:val="24"/>
          <w:szCs w:val="24"/>
        </w:rPr>
        <w:t>、银行开户许可证复印件或银行基本账户信息(包含：银行账号及开户行名称）；</w:t>
      </w:r>
      <w:bookmarkEnd w:id="1831"/>
    </w:p>
    <w:bookmarkEnd w:id="1828"/>
    <w:p w14:paraId="64625039">
      <w:pPr>
        <w:pStyle w:val="26"/>
        <w:rPr>
          <w:rFonts w:ascii="微软雅黑" w:hAnsi="微软雅黑" w:eastAsia="微软雅黑" w:cs="微软雅黑"/>
          <w:sz w:val="24"/>
        </w:rPr>
      </w:pPr>
    </w:p>
    <w:p w14:paraId="1E5A0421">
      <w:pPr>
        <w:pStyle w:val="13"/>
        <w:ind w:firstLine="0" w:firstLineChars="0"/>
        <w:rPr>
          <w:rFonts w:ascii="微软雅黑" w:hAnsi="微软雅黑" w:eastAsia="微软雅黑" w:cs="微软雅黑"/>
          <w:sz w:val="24"/>
          <w:szCs w:val="24"/>
        </w:rPr>
      </w:pPr>
    </w:p>
    <w:p w14:paraId="7846A747">
      <w:pPr>
        <w:pStyle w:val="13"/>
        <w:ind w:firstLine="240"/>
        <w:rPr>
          <w:rFonts w:ascii="微软雅黑" w:hAnsi="微软雅黑" w:eastAsia="微软雅黑" w:cs="微软雅黑"/>
          <w:sz w:val="24"/>
          <w:szCs w:val="24"/>
        </w:rPr>
      </w:pPr>
    </w:p>
    <w:p w14:paraId="2EC5977D">
      <w:pPr>
        <w:pStyle w:val="26"/>
        <w:rPr>
          <w:rFonts w:ascii="微软雅黑" w:hAnsi="微软雅黑" w:eastAsia="微软雅黑" w:cs="微软雅黑"/>
          <w:sz w:val="24"/>
        </w:rPr>
      </w:pPr>
    </w:p>
    <w:p w14:paraId="31DB9CB7">
      <w:pPr>
        <w:pStyle w:val="16"/>
        <w:tabs>
          <w:tab w:val="left" w:pos="5580"/>
        </w:tabs>
        <w:spacing w:line="400" w:lineRule="exact"/>
        <w:jc w:val="left"/>
        <w:outlineLvl w:val="1"/>
        <w:rPr>
          <w:rFonts w:ascii="微软雅黑" w:hAnsi="微软雅黑" w:eastAsia="微软雅黑" w:cs="微软雅黑"/>
          <w:b/>
          <w:sz w:val="24"/>
          <w:szCs w:val="24"/>
        </w:rPr>
      </w:pPr>
      <w:bookmarkStart w:id="1832" w:name="_Toc26254"/>
      <w:bookmarkStart w:id="1833" w:name="_Toc19935"/>
      <w:r>
        <w:rPr>
          <w:rFonts w:hint="eastAsia" w:ascii="微软雅黑" w:hAnsi="微软雅黑" w:eastAsia="微软雅黑" w:cs="微软雅黑"/>
          <w:b/>
          <w:sz w:val="24"/>
          <w:szCs w:val="24"/>
        </w:rPr>
        <w:t>1</w:t>
      </w:r>
      <w:r>
        <w:rPr>
          <w:rFonts w:hint="eastAsia" w:ascii="微软雅黑" w:hAnsi="微软雅黑" w:eastAsia="微软雅黑" w:cs="微软雅黑"/>
          <w:b/>
          <w:sz w:val="24"/>
          <w:szCs w:val="24"/>
          <w:lang w:val="en-US" w:eastAsia="zh-CN"/>
        </w:rPr>
        <w:t>2</w:t>
      </w:r>
      <w:r>
        <w:rPr>
          <w:rFonts w:hint="eastAsia" w:ascii="微软雅黑" w:hAnsi="微软雅黑" w:eastAsia="微软雅黑" w:cs="微软雅黑"/>
          <w:b/>
          <w:sz w:val="24"/>
          <w:szCs w:val="24"/>
        </w:rPr>
        <w:t>、供应商可提供有利于投标的其他资格证明材料。</w:t>
      </w:r>
      <w:bookmarkEnd w:id="1832"/>
      <w:bookmarkEnd w:id="1833"/>
    </w:p>
    <w:p w14:paraId="56259A94">
      <w:pPr>
        <w:rPr>
          <w:rFonts w:ascii="微软雅黑" w:hAnsi="微软雅黑" w:eastAsia="微软雅黑" w:cs="微软雅黑"/>
          <w:sz w:val="24"/>
        </w:rPr>
      </w:pPr>
    </w:p>
    <w:p w14:paraId="4BA56C5B">
      <w:pPr>
        <w:rPr>
          <w:rFonts w:ascii="微软雅黑" w:hAnsi="微软雅黑" w:eastAsia="微软雅黑" w:cs="微软雅黑"/>
          <w:b/>
          <w:bCs/>
          <w:sz w:val="24"/>
        </w:rPr>
      </w:pPr>
      <w:bookmarkStart w:id="1834" w:name="_Toc29625"/>
      <w:bookmarkStart w:id="1835" w:name="_Toc14915"/>
      <w:bookmarkStart w:id="1836" w:name="_Toc515647817"/>
      <w:bookmarkStart w:id="1837" w:name="_Toc2041"/>
      <w:bookmarkStart w:id="1838" w:name="_Toc30408"/>
      <w:bookmarkStart w:id="1839" w:name="_Toc7342"/>
      <w:bookmarkStart w:id="1840" w:name="_Toc21772"/>
      <w:bookmarkStart w:id="1841" w:name="_Toc25918"/>
      <w:r>
        <w:rPr>
          <w:rFonts w:hint="eastAsia" w:ascii="微软雅黑" w:hAnsi="微软雅黑" w:eastAsia="微软雅黑" w:cs="微软雅黑"/>
          <w:b/>
          <w:bCs/>
          <w:sz w:val="24"/>
        </w:rPr>
        <w:br w:type="page"/>
      </w:r>
    </w:p>
    <w:p w14:paraId="0C3EC32F">
      <w:pPr>
        <w:pStyle w:val="3"/>
        <w:spacing w:before="0" w:line="240" w:lineRule="atLeast"/>
        <w:ind w:left="1080" w:leftChars="257" w:hanging="540"/>
        <w:rPr>
          <w:rFonts w:ascii="微软雅黑" w:hAnsi="微软雅黑" w:eastAsia="微软雅黑" w:cs="微软雅黑"/>
          <w:sz w:val="28"/>
        </w:rPr>
      </w:pPr>
      <w:bookmarkStart w:id="1842" w:name="_Toc5971"/>
      <w:bookmarkStart w:id="1843" w:name="_Toc27428"/>
      <w:r>
        <w:rPr>
          <w:rFonts w:hint="eastAsia" w:ascii="微软雅黑" w:hAnsi="微软雅黑" w:eastAsia="微软雅黑" w:cs="微软雅黑"/>
          <w:sz w:val="28"/>
        </w:rPr>
        <w:t>第二部分  商务及技术文件</w:t>
      </w:r>
      <w:bookmarkEnd w:id="1842"/>
      <w:bookmarkEnd w:id="1843"/>
    </w:p>
    <w:p w14:paraId="4AEC94C0">
      <w:pPr>
        <w:pStyle w:val="16"/>
        <w:spacing w:line="400" w:lineRule="exact"/>
        <w:ind w:left="1079" w:leftChars="257" w:hanging="539"/>
        <w:rPr>
          <w:rFonts w:ascii="微软雅黑" w:hAnsi="微软雅黑" w:eastAsia="微软雅黑" w:cs="微软雅黑"/>
          <w:sz w:val="24"/>
          <w:szCs w:val="24"/>
        </w:rPr>
      </w:pPr>
      <w:r>
        <w:rPr>
          <w:rFonts w:hint="eastAsia" w:ascii="微软雅黑" w:hAnsi="微软雅黑" w:eastAsia="微软雅黑" w:cs="微软雅黑"/>
          <w:sz w:val="24"/>
          <w:szCs w:val="24"/>
        </w:rPr>
        <w:t>1、投标书</w:t>
      </w:r>
    </w:p>
    <w:p w14:paraId="2EBD1C3A">
      <w:pPr>
        <w:pStyle w:val="16"/>
        <w:spacing w:line="400" w:lineRule="exact"/>
        <w:ind w:left="1080" w:leftChars="257" w:hanging="540"/>
        <w:rPr>
          <w:rFonts w:ascii="微软雅黑" w:hAnsi="微软雅黑" w:eastAsia="微软雅黑" w:cs="微软雅黑"/>
          <w:sz w:val="24"/>
          <w:szCs w:val="24"/>
        </w:rPr>
      </w:pPr>
      <w:r>
        <w:rPr>
          <w:rFonts w:hint="eastAsia" w:ascii="微软雅黑" w:hAnsi="微软雅黑" w:eastAsia="微软雅黑" w:cs="微软雅黑"/>
          <w:sz w:val="24"/>
          <w:szCs w:val="24"/>
        </w:rPr>
        <w:t>2、投标分项报价表</w:t>
      </w:r>
    </w:p>
    <w:p w14:paraId="3D79FBBC">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3、服务说明一览表</w:t>
      </w:r>
    </w:p>
    <w:p w14:paraId="0405C4F2">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4、服务要求偏离表</w:t>
      </w:r>
    </w:p>
    <w:p w14:paraId="51342725">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5、商务条款偏离表</w:t>
      </w:r>
    </w:p>
    <w:p w14:paraId="0B9F4CF8">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6-1中小企业声明函（服务）</w:t>
      </w:r>
    </w:p>
    <w:p w14:paraId="78320B57">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6-2残疾人福利性单位声明函</w:t>
      </w:r>
    </w:p>
    <w:p w14:paraId="4A5102A0">
      <w:pPr>
        <w:pStyle w:val="16"/>
        <w:spacing w:line="400" w:lineRule="exact"/>
        <w:ind w:left="311" w:leftChars="148" w:firstLine="228"/>
        <w:rPr>
          <w:rFonts w:ascii="微软雅黑" w:hAnsi="微软雅黑" w:eastAsia="微软雅黑" w:cs="微软雅黑"/>
          <w:sz w:val="24"/>
          <w:szCs w:val="24"/>
        </w:rPr>
      </w:pPr>
      <w:r>
        <w:rPr>
          <w:rFonts w:hint="eastAsia" w:ascii="微软雅黑" w:hAnsi="微软雅黑" w:eastAsia="微软雅黑" w:cs="微软雅黑"/>
          <w:sz w:val="24"/>
          <w:szCs w:val="24"/>
        </w:rPr>
        <w:t>7、供应商关联单位的说明（格式自拟）</w:t>
      </w:r>
    </w:p>
    <w:p w14:paraId="6B1A2312">
      <w:pPr>
        <w:pStyle w:val="16"/>
        <w:spacing w:line="400" w:lineRule="exact"/>
        <w:ind w:left="1080" w:leftChars="257" w:hanging="540"/>
        <w:rPr>
          <w:rFonts w:ascii="微软雅黑" w:hAnsi="微软雅黑" w:eastAsia="微软雅黑" w:cs="微软雅黑"/>
          <w:sz w:val="24"/>
          <w:szCs w:val="24"/>
        </w:rPr>
      </w:pPr>
      <w:r>
        <w:rPr>
          <w:rFonts w:hint="eastAsia" w:ascii="微软雅黑" w:hAnsi="微软雅黑" w:eastAsia="微软雅黑" w:cs="微软雅黑"/>
          <w:sz w:val="24"/>
          <w:szCs w:val="24"/>
        </w:rPr>
        <w:t>8、供应商可提供有利于投标的其他证明材料</w:t>
      </w:r>
    </w:p>
    <w:p w14:paraId="4B2E6D93">
      <w:pPr>
        <w:pStyle w:val="16"/>
        <w:spacing w:line="400" w:lineRule="exact"/>
        <w:ind w:left="1080" w:leftChars="257" w:hanging="540"/>
        <w:rPr>
          <w:rFonts w:ascii="微软雅黑" w:hAnsi="微软雅黑" w:eastAsia="微软雅黑" w:cs="微软雅黑"/>
          <w:sz w:val="24"/>
          <w:szCs w:val="24"/>
        </w:rPr>
      </w:pPr>
      <w:r>
        <w:rPr>
          <w:rFonts w:hint="eastAsia" w:ascii="微软雅黑" w:hAnsi="微软雅黑" w:eastAsia="微软雅黑" w:cs="微软雅黑"/>
          <w:sz w:val="24"/>
          <w:szCs w:val="24"/>
        </w:rPr>
        <w:t>9、投标文件格式范本</w:t>
      </w:r>
    </w:p>
    <w:p w14:paraId="1D910622">
      <w:pPr>
        <w:rPr>
          <w:rFonts w:ascii="微软雅黑" w:hAnsi="微软雅黑" w:eastAsia="微软雅黑" w:cs="微软雅黑"/>
          <w:b/>
          <w:bCs/>
          <w:sz w:val="24"/>
        </w:rPr>
      </w:pPr>
    </w:p>
    <w:p w14:paraId="35318490">
      <w:pPr>
        <w:rPr>
          <w:rFonts w:ascii="微软雅黑" w:hAnsi="微软雅黑" w:eastAsia="微软雅黑" w:cs="微软雅黑"/>
          <w:b/>
          <w:bCs/>
          <w:sz w:val="24"/>
        </w:rPr>
      </w:pPr>
      <w:r>
        <w:rPr>
          <w:rFonts w:hint="eastAsia" w:ascii="微软雅黑" w:hAnsi="微软雅黑" w:eastAsia="微软雅黑" w:cs="微软雅黑"/>
          <w:b/>
          <w:bCs/>
          <w:sz w:val="24"/>
        </w:rPr>
        <w:br w:type="page"/>
      </w:r>
    </w:p>
    <w:p w14:paraId="08707A0C">
      <w:pPr>
        <w:pStyle w:val="16"/>
        <w:tabs>
          <w:tab w:val="left" w:pos="5580"/>
        </w:tabs>
        <w:spacing w:line="400" w:lineRule="exact"/>
        <w:jc w:val="center"/>
        <w:outlineLvl w:val="1"/>
        <w:rPr>
          <w:rFonts w:ascii="微软雅黑" w:hAnsi="微软雅黑" w:eastAsia="微软雅黑" w:cs="微软雅黑"/>
          <w:sz w:val="24"/>
          <w:szCs w:val="24"/>
        </w:rPr>
      </w:pPr>
      <w:bookmarkStart w:id="1844" w:name="_Toc7871"/>
      <w:r>
        <w:rPr>
          <w:rFonts w:hint="eastAsia" w:ascii="微软雅黑" w:hAnsi="微软雅黑" w:eastAsia="微软雅黑" w:cs="微软雅黑"/>
          <w:b/>
          <w:bCs/>
          <w:sz w:val="24"/>
          <w:szCs w:val="24"/>
        </w:rPr>
        <w:t>1、投标书</w:t>
      </w:r>
      <w:bookmarkEnd w:id="1834"/>
      <w:bookmarkEnd w:id="1835"/>
      <w:bookmarkEnd w:id="1836"/>
      <w:bookmarkEnd w:id="1837"/>
      <w:bookmarkEnd w:id="1838"/>
      <w:bookmarkEnd w:id="1839"/>
      <w:bookmarkEnd w:id="1840"/>
      <w:bookmarkEnd w:id="1841"/>
      <w:bookmarkEnd w:id="1844"/>
    </w:p>
    <w:p w14:paraId="0E47D7D3">
      <w:pPr>
        <w:tabs>
          <w:tab w:val="left" w:pos="5580"/>
        </w:tabs>
        <w:spacing w:line="400" w:lineRule="exact"/>
        <w:ind w:left="1080" w:hanging="1080"/>
        <w:rPr>
          <w:rFonts w:ascii="微软雅黑" w:hAnsi="微软雅黑" w:eastAsia="微软雅黑" w:cs="微软雅黑"/>
          <w:sz w:val="24"/>
        </w:rPr>
      </w:pPr>
      <w:bookmarkStart w:id="1845" w:name="_Toc14219"/>
      <w:bookmarkStart w:id="1846" w:name="_Toc23473"/>
      <w:bookmarkStart w:id="1847" w:name="_Toc19819"/>
      <w:bookmarkStart w:id="1848" w:name="_Toc30947"/>
      <w:bookmarkStart w:id="1849" w:name="_Toc1266"/>
      <w:bookmarkStart w:id="1850" w:name="_Toc6738"/>
      <w:bookmarkStart w:id="1851" w:name="_Toc17187"/>
      <w:r>
        <w:rPr>
          <w:rFonts w:hint="eastAsia" w:ascii="微软雅黑" w:hAnsi="微软雅黑" w:eastAsia="微软雅黑" w:cs="微软雅黑"/>
          <w:sz w:val="24"/>
        </w:rPr>
        <w:t>致：</w:t>
      </w:r>
    </w:p>
    <w:p w14:paraId="6B7B4D94">
      <w:pPr>
        <w:tabs>
          <w:tab w:val="left" w:pos="5580"/>
        </w:tabs>
        <w:spacing w:line="400" w:lineRule="exact"/>
        <w:ind w:left="1080" w:leftChars="257" w:hanging="540"/>
        <w:rPr>
          <w:rFonts w:ascii="微软雅黑" w:hAnsi="微软雅黑" w:eastAsia="微软雅黑" w:cs="微软雅黑"/>
          <w:sz w:val="24"/>
        </w:rPr>
      </w:pPr>
    </w:p>
    <w:p w14:paraId="51D00B19">
      <w:pPr>
        <w:tabs>
          <w:tab w:val="left" w:pos="5580"/>
        </w:tabs>
        <w:spacing w:line="400" w:lineRule="exact"/>
        <w:ind w:left="2" w:leftChars="1" w:firstLine="480" w:firstLineChars="200"/>
        <w:rPr>
          <w:rFonts w:ascii="微软雅黑" w:hAnsi="微软雅黑" w:eastAsia="微软雅黑" w:cs="微软雅黑"/>
          <w:sz w:val="24"/>
        </w:rPr>
      </w:pPr>
      <w:r>
        <w:rPr>
          <w:rFonts w:hint="eastAsia" w:ascii="微软雅黑" w:hAnsi="微软雅黑" w:eastAsia="微软雅黑" w:cs="微软雅黑"/>
          <w:sz w:val="24"/>
        </w:rPr>
        <w:t>根据贵方(</w:t>
      </w:r>
      <w:r>
        <w:rPr>
          <w:rFonts w:hint="eastAsia" w:ascii="微软雅黑" w:hAnsi="微软雅黑" w:eastAsia="微软雅黑" w:cs="微软雅黑"/>
          <w:i/>
          <w:sz w:val="24"/>
          <w:u w:val="single"/>
        </w:rPr>
        <w:t>项目名称</w:t>
      </w:r>
      <w:r>
        <w:rPr>
          <w:rFonts w:hint="eastAsia" w:ascii="微软雅黑" w:hAnsi="微软雅黑" w:eastAsia="微软雅黑" w:cs="微软雅黑"/>
          <w:sz w:val="24"/>
        </w:rPr>
        <w:t>)项目的投标邀请(</w:t>
      </w:r>
      <w:r>
        <w:rPr>
          <w:rFonts w:hint="eastAsia" w:ascii="微软雅黑" w:hAnsi="微软雅黑" w:eastAsia="微软雅黑" w:cs="微软雅黑"/>
          <w:i/>
          <w:sz w:val="24"/>
          <w:u w:val="single"/>
        </w:rPr>
        <w:t>项目编号，</w:t>
      </w:r>
      <w:r>
        <w:rPr>
          <w:rFonts w:hint="eastAsia" w:ascii="微软雅黑" w:hAnsi="微软雅黑" w:eastAsia="微软雅黑" w:cs="微软雅黑"/>
          <w:bCs/>
          <w:sz w:val="24"/>
          <w:szCs w:val="20"/>
          <w:u w:val="single"/>
        </w:rPr>
        <w:t>包号</w:t>
      </w:r>
      <w:r>
        <w:rPr>
          <w:rFonts w:hint="eastAsia" w:ascii="微软雅黑" w:hAnsi="微软雅黑" w:eastAsia="微软雅黑" w:cs="微软雅黑"/>
          <w:sz w:val="24"/>
        </w:rPr>
        <w:t>),签字代表(</w:t>
      </w:r>
      <w:r>
        <w:rPr>
          <w:rFonts w:hint="eastAsia" w:ascii="微软雅黑" w:hAnsi="微软雅黑" w:eastAsia="微软雅黑" w:cs="微软雅黑"/>
          <w:i/>
          <w:sz w:val="24"/>
          <w:u w:val="single"/>
        </w:rPr>
        <w:t>姓名、职务</w:t>
      </w:r>
      <w:r>
        <w:rPr>
          <w:rFonts w:hint="eastAsia" w:ascii="微软雅黑" w:hAnsi="微软雅黑" w:eastAsia="微软雅黑" w:cs="微软雅黑"/>
          <w:sz w:val="24"/>
        </w:rPr>
        <w:t>)经正式授权并代表供应商（</w:t>
      </w:r>
      <w:r>
        <w:rPr>
          <w:rFonts w:hint="eastAsia" w:ascii="微软雅黑" w:hAnsi="微软雅黑" w:eastAsia="微软雅黑" w:cs="微软雅黑"/>
          <w:i/>
          <w:sz w:val="24"/>
          <w:u w:val="single"/>
        </w:rPr>
        <w:t>名称、地址</w:t>
      </w:r>
      <w:r>
        <w:rPr>
          <w:rFonts w:hint="eastAsia" w:ascii="微软雅黑" w:hAnsi="微软雅黑" w:eastAsia="微软雅黑" w:cs="微软雅黑"/>
          <w:sz w:val="24"/>
        </w:rPr>
        <w:t>）上传投标文件，并以</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形式出具的金额为人民币</w:t>
      </w:r>
      <w:r>
        <w:rPr>
          <w:rFonts w:hint="eastAsia" w:ascii="微软雅黑" w:hAnsi="微软雅黑" w:eastAsia="微软雅黑" w:cs="微软雅黑"/>
          <w:sz w:val="24"/>
          <w:u w:val="single"/>
        </w:rPr>
        <w:t>　　　　</w:t>
      </w:r>
      <w:r>
        <w:rPr>
          <w:rFonts w:hint="eastAsia" w:ascii="微软雅黑" w:hAnsi="微软雅黑" w:eastAsia="微软雅黑" w:cs="微软雅黑"/>
          <w:sz w:val="24"/>
        </w:rPr>
        <w:t>元的投标保证金。</w:t>
      </w:r>
    </w:p>
    <w:p w14:paraId="68F9CBF3">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据此，签字代表宣布同意如下：</w:t>
      </w:r>
    </w:p>
    <w:p w14:paraId="74726725">
      <w:pPr>
        <w:tabs>
          <w:tab w:val="left" w:pos="720"/>
          <w:tab w:val="left" w:pos="900"/>
        </w:tabs>
        <w:spacing w:line="400" w:lineRule="exact"/>
        <w:ind w:left="769" w:leftChars="257" w:hanging="229"/>
        <w:rPr>
          <w:rFonts w:ascii="微软雅黑" w:hAnsi="微软雅黑" w:eastAsia="微软雅黑" w:cs="微软雅黑"/>
          <w:sz w:val="24"/>
          <w:u w:val="single"/>
        </w:rPr>
      </w:pPr>
      <w:r>
        <w:rPr>
          <w:rFonts w:hint="eastAsia" w:ascii="微软雅黑" w:hAnsi="微软雅黑" w:eastAsia="微软雅黑" w:cs="微软雅黑"/>
          <w:sz w:val="24"/>
        </w:rPr>
        <w:t>（1）附投标价格表中规定的应提供服务的投标总价详见开标一览表，</w:t>
      </w:r>
      <w:r>
        <w:rPr>
          <w:rFonts w:hint="eastAsia" w:ascii="微软雅黑" w:hAnsi="微软雅黑" w:eastAsia="微软雅黑" w:cs="微软雅黑"/>
          <w:sz w:val="24"/>
          <w:u w:val="single"/>
        </w:rPr>
        <w:t>其中由小型和</w:t>
      </w:r>
      <w:r>
        <w:rPr>
          <w:rFonts w:hint="eastAsia" w:ascii="微软雅黑" w:hAnsi="微软雅黑" w:eastAsia="微软雅黑" w:cs="微软雅黑"/>
          <w:sz w:val="24"/>
        </w:rPr>
        <w:t>微型企业服务的价格为</w:t>
      </w:r>
      <w:r>
        <w:rPr>
          <w:rFonts w:hint="eastAsia" w:ascii="微软雅黑" w:hAnsi="微软雅黑" w:eastAsia="微软雅黑" w:cs="微软雅黑"/>
          <w:sz w:val="24"/>
          <w:u w:val="single"/>
        </w:rPr>
        <w:t>　　  （用文字和数字表示），占投标总价   %</w:t>
      </w:r>
      <w:r>
        <w:rPr>
          <w:rFonts w:hint="eastAsia" w:ascii="微软雅黑" w:hAnsi="微软雅黑" w:eastAsia="微软雅黑" w:cs="微软雅黑"/>
          <w:sz w:val="24"/>
        </w:rPr>
        <w:t>。</w:t>
      </w:r>
    </w:p>
    <w:p w14:paraId="58AC2FFA">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（2）本投标有效期为自投标截止之日起</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个日历日。</w:t>
      </w:r>
    </w:p>
    <w:p w14:paraId="4902F32E">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（3）联合体中的大中型企业和其他自然人、法人或者非法人组织，与联合体中的小型、微型企业之间</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存在、不存在）投资关系（如果是联合体的话）。</w:t>
      </w:r>
    </w:p>
    <w:p w14:paraId="423A84CB">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（4）已详细审查全部招标文件，包括所有补充通知（如果有的话），完全理解并同意放弃对这方面有不明、误解和质疑的权力。</w:t>
      </w:r>
    </w:p>
    <w:p w14:paraId="308EAA57">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（5）在规定的开标时间后，遵守招标文件中有关保证金的规定。</w:t>
      </w:r>
    </w:p>
    <w:p w14:paraId="2683DF33">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（6）我方不是为本项目提供整体设计、规范编制或者项目管理、监理、检测等服务的供应商，我方不是采购代理机构的附属机构。</w:t>
      </w:r>
    </w:p>
    <w:p w14:paraId="3D0AC84E">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（7）在领取中标通知书的同时按招标文件规定的形式，向贵方一次性支付中标服务费。</w:t>
      </w:r>
    </w:p>
    <w:p w14:paraId="249AF546">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（8）按照贵方可能要求，提供与其投标有关的一切数据或资料，完全理解贵方不一定接受最低价的投标或收到的任何投标。</w:t>
      </w:r>
    </w:p>
    <w:p w14:paraId="250A6F6D">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（9）按照招标文件的规定履行合同责任和义务。</w:t>
      </w:r>
    </w:p>
    <w:p w14:paraId="34801346">
      <w:pPr>
        <w:tabs>
          <w:tab w:val="left" w:pos="5580"/>
        </w:tabs>
        <w:spacing w:line="400" w:lineRule="exact"/>
        <w:ind w:left="359" w:leftChars="68" w:hanging="216" w:hangingChars="90"/>
        <w:rPr>
          <w:rFonts w:ascii="微软雅黑" w:hAnsi="微软雅黑" w:eastAsia="微软雅黑" w:cs="微软雅黑"/>
          <w:sz w:val="24"/>
        </w:rPr>
      </w:pPr>
      <w:r>
        <w:rPr>
          <w:rFonts w:hint="eastAsia" w:ascii="微软雅黑" w:hAnsi="微软雅黑" w:eastAsia="微软雅黑" w:cs="微软雅黑"/>
          <w:sz w:val="24"/>
        </w:rPr>
        <w:t xml:space="preserve">  与本投标有关的一切正式往来信函请寄：</w:t>
      </w:r>
    </w:p>
    <w:p w14:paraId="1622194F">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地址</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传真</w:t>
      </w:r>
      <w:r>
        <w:rPr>
          <w:rFonts w:hint="eastAsia" w:ascii="微软雅黑" w:hAnsi="微软雅黑" w:eastAsia="微软雅黑" w:cs="微软雅黑"/>
          <w:sz w:val="24"/>
          <w:u w:val="single"/>
        </w:rPr>
        <w:t xml:space="preserve">                             </w:t>
      </w:r>
    </w:p>
    <w:p w14:paraId="10CFEACC">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电话</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电子函件</w:t>
      </w:r>
      <w:r>
        <w:rPr>
          <w:rFonts w:hint="eastAsia" w:ascii="微软雅黑" w:hAnsi="微软雅黑" w:eastAsia="微软雅黑" w:cs="微软雅黑"/>
          <w:sz w:val="24"/>
          <w:u w:val="single"/>
        </w:rPr>
        <w:t xml:space="preserve">                         </w:t>
      </w:r>
    </w:p>
    <w:p w14:paraId="1F21F74D">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p>
    <w:p w14:paraId="70D7885B">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 xml:space="preserve">               </w:t>
      </w:r>
    </w:p>
    <w:p w14:paraId="4DC50A42">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供应商开户银行（全称）</w:t>
      </w:r>
      <w:r>
        <w:rPr>
          <w:rFonts w:hint="eastAsia" w:ascii="微软雅黑" w:hAnsi="微软雅黑" w:eastAsia="微软雅黑" w:cs="微软雅黑"/>
          <w:sz w:val="24"/>
          <w:u w:val="single"/>
        </w:rPr>
        <w:t xml:space="preserve">　　　　　　 </w:t>
      </w:r>
    </w:p>
    <w:p w14:paraId="7ACD617F">
      <w:pPr>
        <w:tabs>
          <w:tab w:val="left" w:pos="558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供应商银行帐号</w:t>
      </w:r>
      <w:r>
        <w:rPr>
          <w:rFonts w:hint="eastAsia" w:ascii="微软雅黑" w:hAnsi="微软雅黑" w:eastAsia="微软雅黑" w:cs="微软雅黑"/>
          <w:sz w:val="24"/>
          <w:u w:val="single"/>
        </w:rPr>
        <w:t>　　　　　　　　 　　</w:t>
      </w:r>
    </w:p>
    <w:p w14:paraId="4D45856E">
      <w:pPr>
        <w:tabs>
          <w:tab w:val="left" w:pos="5580"/>
        </w:tabs>
        <w:spacing w:line="400" w:lineRule="exact"/>
        <w:ind w:left="1080" w:leftChars="257" w:hanging="540"/>
        <w:rPr>
          <w:rFonts w:ascii="微软雅黑" w:hAnsi="微软雅黑" w:eastAsia="微软雅黑" w:cs="微软雅黑"/>
          <w:sz w:val="24"/>
          <w:u w:val="single"/>
        </w:rPr>
      </w:pPr>
      <w:r>
        <w:rPr>
          <w:rFonts w:hint="eastAsia" w:ascii="微软雅黑" w:hAnsi="微软雅黑" w:eastAsia="微软雅黑" w:cs="微软雅黑"/>
          <w:sz w:val="24"/>
        </w:rPr>
        <w:t>日 期</w:t>
      </w:r>
      <w:r>
        <w:rPr>
          <w:rFonts w:hint="eastAsia" w:ascii="微软雅黑" w:hAnsi="微软雅黑" w:eastAsia="微软雅黑" w:cs="微软雅黑"/>
          <w:sz w:val="24"/>
          <w:u w:val="single"/>
        </w:rPr>
        <w:t xml:space="preserve">                </w:t>
      </w:r>
    </w:p>
    <w:p w14:paraId="4E1FA5A5">
      <w:pPr>
        <w:rPr>
          <w:rFonts w:ascii="微软雅黑" w:hAnsi="微软雅黑" w:eastAsia="微软雅黑" w:cs="微软雅黑"/>
          <w:b/>
          <w:bCs/>
          <w:sz w:val="24"/>
        </w:rPr>
      </w:pPr>
      <w:r>
        <w:rPr>
          <w:rFonts w:hint="eastAsia" w:ascii="微软雅黑" w:hAnsi="微软雅黑" w:eastAsia="微软雅黑" w:cs="微软雅黑"/>
          <w:b/>
          <w:bCs/>
          <w:sz w:val="24"/>
        </w:rPr>
        <w:br w:type="page"/>
      </w:r>
    </w:p>
    <w:p w14:paraId="21ED481E">
      <w:pPr>
        <w:pStyle w:val="16"/>
        <w:spacing w:line="240" w:lineRule="atLeast"/>
        <w:jc w:val="center"/>
        <w:outlineLvl w:val="1"/>
        <w:rPr>
          <w:rFonts w:ascii="微软雅黑" w:hAnsi="微软雅黑" w:eastAsia="微软雅黑" w:cs="微软雅黑"/>
          <w:sz w:val="24"/>
          <w:szCs w:val="24"/>
        </w:rPr>
      </w:pPr>
      <w:bookmarkStart w:id="1852" w:name="_Toc29642"/>
      <w:r>
        <w:rPr>
          <w:rFonts w:hint="eastAsia" w:ascii="微软雅黑" w:hAnsi="微软雅黑" w:eastAsia="微软雅黑" w:cs="微软雅黑"/>
          <w:b/>
          <w:bCs/>
          <w:sz w:val="24"/>
          <w:szCs w:val="24"/>
        </w:rPr>
        <w:t>2</w:t>
      </w:r>
      <w:bookmarkEnd w:id="1845"/>
      <w:bookmarkEnd w:id="1846"/>
      <w:bookmarkEnd w:id="1847"/>
      <w:bookmarkEnd w:id="1848"/>
      <w:bookmarkEnd w:id="1849"/>
      <w:bookmarkEnd w:id="1850"/>
      <w:bookmarkStart w:id="1853" w:name="_Toc22563"/>
      <w:bookmarkStart w:id="1854" w:name="_Toc515647820"/>
      <w:bookmarkStart w:id="1855" w:name="_Toc28959"/>
      <w:bookmarkStart w:id="1856" w:name="_Toc216582817"/>
      <w:r>
        <w:rPr>
          <w:rFonts w:hint="eastAsia" w:ascii="微软雅黑" w:hAnsi="微软雅黑" w:eastAsia="微软雅黑" w:cs="微软雅黑"/>
          <w:b/>
          <w:bCs/>
          <w:sz w:val="24"/>
          <w:szCs w:val="24"/>
        </w:rPr>
        <w:t>、投标分项报价表</w:t>
      </w:r>
      <w:bookmarkEnd w:id="1851"/>
      <w:bookmarkEnd w:id="1852"/>
    </w:p>
    <w:p w14:paraId="0189545A">
      <w:pPr>
        <w:pStyle w:val="16"/>
        <w:spacing w:line="400" w:lineRule="exact"/>
        <w:ind w:left="540" w:leftChars="257"/>
        <w:jc w:val="left"/>
        <w:rPr>
          <w:rFonts w:ascii="微软雅黑" w:hAnsi="微软雅黑" w:eastAsia="微软雅黑" w:cs="微软雅黑"/>
          <w:sz w:val="24"/>
          <w:szCs w:val="24"/>
        </w:rPr>
      </w:pPr>
      <w:r>
        <w:rPr>
          <w:rFonts w:hint="eastAsia" w:ascii="微软雅黑" w:hAnsi="微软雅黑" w:eastAsia="微软雅黑" w:cs="微软雅黑"/>
          <w:sz w:val="24"/>
          <w:szCs w:val="24"/>
        </w:rPr>
        <w:t xml:space="preserve">项目名称:                      项目编号:                       　 　          报价单位：人民币 </w:t>
      </w:r>
      <w:r>
        <w:rPr>
          <w:rFonts w:hint="eastAsia" w:ascii="微软雅黑" w:hAnsi="微软雅黑" w:eastAsia="微软雅黑" w:cs="微软雅黑"/>
          <w:b/>
          <w:bCs/>
          <w:sz w:val="24"/>
          <w:szCs w:val="24"/>
        </w:rPr>
        <w:t xml:space="preserve">元            </w:t>
      </w:r>
      <w:r>
        <w:rPr>
          <w:rFonts w:hint="eastAsia" w:ascii="微软雅黑" w:hAnsi="微软雅黑" w:eastAsia="微软雅黑" w:cs="微软雅黑"/>
          <w:sz w:val="24"/>
          <w:szCs w:val="24"/>
        </w:rPr>
        <w:t>包号：</w:t>
      </w:r>
    </w:p>
    <w:p w14:paraId="539EFE9D">
      <w:pPr>
        <w:pStyle w:val="16"/>
        <w:spacing w:line="400" w:lineRule="exact"/>
        <w:ind w:left="540" w:leftChars="257"/>
        <w:jc w:val="left"/>
        <w:rPr>
          <w:rFonts w:ascii="微软雅黑" w:hAnsi="微软雅黑" w:eastAsia="微软雅黑" w:cs="微软雅黑"/>
          <w:sz w:val="24"/>
          <w:szCs w:val="24"/>
        </w:rPr>
      </w:pPr>
    </w:p>
    <w:tbl>
      <w:tblPr>
        <w:tblStyle w:val="32"/>
        <w:tblW w:w="426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1"/>
        <w:gridCol w:w="1605"/>
        <w:gridCol w:w="1438"/>
        <w:gridCol w:w="2119"/>
        <w:gridCol w:w="766"/>
      </w:tblGrid>
      <w:tr w14:paraId="4B097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1010" w:type="pct"/>
            <w:vAlign w:val="center"/>
          </w:tcPr>
          <w:p w14:paraId="5E71D4BF">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序号</w:t>
            </w:r>
          </w:p>
        </w:tc>
        <w:tc>
          <w:tcPr>
            <w:tcW w:w="1080" w:type="pct"/>
            <w:vAlign w:val="center"/>
          </w:tcPr>
          <w:p w14:paraId="64AF6C29">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服务项目</w:t>
            </w:r>
          </w:p>
        </w:tc>
        <w:tc>
          <w:tcPr>
            <w:tcW w:w="968" w:type="pct"/>
            <w:vAlign w:val="center"/>
          </w:tcPr>
          <w:p w14:paraId="22DB278B">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服务内容</w:t>
            </w:r>
          </w:p>
        </w:tc>
        <w:tc>
          <w:tcPr>
            <w:tcW w:w="1426" w:type="pct"/>
            <w:vAlign w:val="center"/>
          </w:tcPr>
          <w:p w14:paraId="3238F336">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单价（服务费）</w:t>
            </w:r>
          </w:p>
        </w:tc>
        <w:tc>
          <w:tcPr>
            <w:tcW w:w="514" w:type="pct"/>
            <w:vAlign w:val="center"/>
          </w:tcPr>
          <w:p w14:paraId="56025E06">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备注</w:t>
            </w:r>
          </w:p>
        </w:tc>
      </w:tr>
      <w:tr w14:paraId="066A6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10" w:type="pct"/>
            <w:vAlign w:val="center"/>
          </w:tcPr>
          <w:p w14:paraId="02AF1DCA">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1</w:t>
            </w:r>
          </w:p>
        </w:tc>
        <w:tc>
          <w:tcPr>
            <w:tcW w:w="1080" w:type="pct"/>
            <w:vAlign w:val="center"/>
          </w:tcPr>
          <w:p w14:paraId="0CA37481">
            <w:pPr>
              <w:spacing w:line="360" w:lineRule="auto"/>
              <w:jc w:val="center"/>
              <w:rPr>
                <w:rFonts w:ascii="微软雅黑" w:hAnsi="微软雅黑" w:eastAsia="微软雅黑" w:cs="微软雅黑"/>
                <w:sz w:val="24"/>
              </w:rPr>
            </w:pPr>
          </w:p>
        </w:tc>
        <w:tc>
          <w:tcPr>
            <w:tcW w:w="968" w:type="pct"/>
            <w:vAlign w:val="center"/>
          </w:tcPr>
          <w:p w14:paraId="06852DD8">
            <w:pPr>
              <w:spacing w:line="360" w:lineRule="auto"/>
              <w:jc w:val="center"/>
              <w:rPr>
                <w:rFonts w:ascii="微软雅黑" w:hAnsi="微软雅黑" w:eastAsia="微软雅黑" w:cs="微软雅黑"/>
                <w:sz w:val="24"/>
              </w:rPr>
            </w:pPr>
          </w:p>
        </w:tc>
        <w:tc>
          <w:tcPr>
            <w:tcW w:w="1426" w:type="pct"/>
            <w:vAlign w:val="center"/>
          </w:tcPr>
          <w:p w14:paraId="68CB9852">
            <w:pPr>
              <w:spacing w:line="360" w:lineRule="auto"/>
              <w:jc w:val="center"/>
              <w:rPr>
                <w:rFonts w:ascii="微软雅黑" w:hAnsi="微软雅黑" w:eastAsia="微软雅黑" w:cs="微软雅黑"/>
                <w:sz w:val="24"/>
              </w:rPr>
            </w:pPr>
          </w:p>
        </w:tc>
        <w:tc>
          <w:tcPr>
            <w:tcW w:w="514" w:type="pct"/>
            <w:vAlign w:val="center"/>
          </w:tcPr>
          <w:p w14:paraId="44A36370">
            <w:pPr>
              <w:spacing w:line="360" w:lineRule="auto"/>
              <w:jc w:val="center"/>
              <w:rPr>
                <w:rFonts w:ascii="微软雅黑" w:hAnsi="微软雅黑" w:eastAsia="微软雅黑" w:cs="微软雅黑"/>
                <w:sz w:val="24"/>
              </w:rPr>
            </w:pPr>
          </w:p>
        </w:tc>
      </w:tr>
      <w:tr w14:paraId="4C39E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10" w:type="pct"/>
            <w:vAlign w:val="center"/>
          </w:tcPr>
          <w:p w14:paraId="7D949B57">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2</w:t>
            </w:r>
          </w:p>
        </w:tc>
        <w:tc>
          <w:tcPr>
            <w:tcW w:w="1080" w:type="pct"/>
            <w:vAlign w:val="center"/>
          </w:tcPr>
          <w:p w14:paraId="4DB5035C">
            <w:pPr>
              <w:spacing w:line="360" w:lineRule="auto"/>
              <w:jc w:val="center"/>
              <w:rPr>
                <w:rFonts w:ascii="微软雅黑" w:hAnsi="微软雅黑" w:eastAsia="微软雅黑" w:cs="微软雅黑"/>
                <w:sz w:val="24"/>
              </w:rPr>
            </w:pPr>
          </w:p>
        </w:tc>
        <w:tc>
          <w:tcPr>
            <w:tcW w:w="968" w:type="pct"/>
            <w:vAlign w:val="center"/>
          </w:tcPr>
          <w:p w14:paraId="0DF33C5D">
            <w:pPr>
              <w:spacing w:line="360" w:lineRule="auto"/>
              <w:jc w:val="center"/>
              <w:rPr>
                <w:rFonts w:ascii="微软雅黑" w:hAnsi="微软雅黑" w:eastAsia="微软雅黑" w:cs="微软雅黑"/>
                <w:sz w:val="24"/>
              </w:rPr>
            </w:pPr>
          </w:p>
        </w:tc>
        <w:tc>
          <w:tcPr>
            <w:tcW w:w="1426" w:type="pct"/>
            <w:vAlign w:val="center"/>
          </w:tcPr>
          <w:p w14:paraId="143A4351">
            <w:pPr>
              <w:spacing w:line="360" w:lineRule="auto"/>
              <w:jc w:val="center"/>
              <w:rPr>
                <w:rFonts w:ascii="微软雅黑" w:hAnsi="微软雅黑" w:eastAsia="微软雅黑" w:cs="微软雅黑"/>
                <w:sz w:val="24"/>
              </w:rPr>
            </w:pPr>
          </w:p>
        </w:tc>
        <w:tc>
          <w:tcPr>
            <w:tcW w:w="514" w:type="pct"/>
            <w:vAlign w:val="center"/>
          </w:tcPr>
          <w:p w14:paraId="5CE21A73">
            <w:pPr>
              <w:spacing w:line="360" w:lineRule="auto"/>
              <w:jc w:val="center"/>
              <w:rPr>
                <w:rFonts w:ascii="微软雅黑" w:hAnsi="微软雅黑" w:eastAsia="微软雅黑" w:cs="微软雅黑"/>
                <w:sz w:val="24"/>
              </w:rPr>
            </w:pPr>
          </w:p>
        </w:tc>
      </w:tr>
      <w:tr w14:paraId="5260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10" w:type="pct"/>
            <w:vAlign w:val="center"/>
          </w:tcPr>
          <w:p w14:paraId="33100C94">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3</w:t>
            </w:r>
          </w:p>
        </w:tc>
        <w:tc>
          <w:tcPr>
            <w:tcW w:w="1080" w:type="pct"/>
            <w:vAlign w:val="center"/>
          </w:tcPr>
          <w:p w14:paraId="585D84E3">
            <w:pPr>
              <w:spacing w:line="360" w:lineRule="auto"/>
              <w:jc w:val="center"/>
              <w:rPr>
                <w:rFonts w:ascii="微软雅黑" w:hAnsi="微软雅黑" w:eastAsia="微软雅黑" w:cs="微软雅黑"/>
                <w:sz w:val="24"/>
              </w:rPr>
            </w:pPr>
          </w:p>
        </w:tc>
        <w:tc>
          <w:tcPr>
            <w:tcW w:w="968" w:type="pct"/>
            <w:vAlign w:val="center"/>
          </w:tcPr>
          <w:p w14:paraId="117E2C6F">
            <w:pPr>
              <w:spacing w:line="360" w:lineRule="auto"/>
              <w:jc w:val="center"/>
              <w:rPr>
                <w:rFonts w:ascii="微软雅黑" w:hAnsi="微软雅黑" w:eastAsia="微软雅黑" w:cs="微软雅黑"/>
                <w:sz w:val="24"/>
              </w:rPr>
            </w:pPr>
          </w:p>
        </w:tc>
        <w:tc>
          <w:tcPr>
            <w:tcW w:w="1426" w:type="pct"/>
            <w:vAlign w:val="center"/>
          </w:tcPr>
          <w:p w14:paraId="2D4CDEAF">
            <w:pPr>
              <w:spacing w:line="360" w:lineRule="auto"/>
              <w:jc w:val="center"/>
              <w:rPr>
                <w:rFonts w:ascii="微软雅黑" w:hAnsi="微软雅黑" w:eastAsia="微软雅黑" w:cs="微软雅黑"/>
                <w:sz w:val="24"/>
              </w:rPr>
            </w:pPr>
          </w:p>
        </w:tc>
        <w:tc>
          <w:tcPr>
            <w:tcW w:w="514" w:type="pct"/>
            <w:vAlign w:val="center"/>
          </w:tcPr>
          <w:p w14:paraId="6BBF1AC7">
            <w:pPr>
              <w:spacing w:line="360" w:lineRule="auto"/>
              <w:jc w:val="center"/>
              <w:rPr>
                <w:rFonts w:ascii="微软雅黑" w:hAnsi="微软雅黑" w:eastAsia="微软雅黑" w:cs="微软雅黑"/>
                <w:sz w:val="24"/>
              </w:rPr>
            </w:pPr>
          </w:p>
        </w:tc>
      </w:tr>
      <w:tr w14:paraId="7C7C0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10" w:type="pct"/>
            <w:vAlign w:val="center"/>
          </w:tcPr>
          <w:p w14:paraId="0DB5C943">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 xml:space="preserve"> 4....</w:t>
            </w:r>
          </w:p>
        </w:tc>
        <w:tc>
          <w:tcPr>
            <w:tcW w:w="1080" w:type="pct"/>
            <w:vAlign w:val="center"/>
          </w:tcPr>
          <w:p w14:paraId="347FF64E">
            <w:pPr>
              <w:spacing w:line="360" w:lineRule="auto"/>
              <w:jc w:val="center"/>
              <w:rPr>
                <w:rFonts w:ascii="微软雅黑" w:hAnsi="微软雅黑" w:eastAsia="微软雅黑" w:cs="微软雅黑"/>
                <w:sz w:val="24"/>
              </w:rPr>
            </w:pPr>
            <w:r>
              <w:rPr>
                <w:rFonts w:hint="eastAsia" w:ascii="微软雅黑" w:hAnsi="微软雅黑" w:eastAsia="微软雅黑" w:cs="微软雅黑"/>
                <w:sz w:val="24"/>
              </w:rPr>
              <w:t>............</w:t>
            </w:r>
          </w:p>
        </w:tc>
        <w:tc>
          <w:tcPr>
            <w:tcW w:w="968" w:type="pct"/>
            <w:vAlign w:val="center"/>
          </w:tcPr>
          <w:p w14:paraId="606ED9AB">
            <w:pPr>
              <w:spacing w:line="360" w:lineRule="auto"/>
              <w:jc w:val="center"/>
              <w:rPr>
                <w:rFonts w:ascii="微软雅黑" w:hAnsi="微软雅黑" w:eastAsia="微软雅黑" w:cs="微软雅黑"/>
                <w:sz w:val="24"/>
              </w:rPr>
            </w:pPr>
          </w:p>
        </w:tc>
        <w:tc>
          <w:tcPr>
            <w:tcW w:w="1426" w:type="pct"/>
            <w:vAlign w:val="center"/>
          </w:tcPr>
          <w:p w14:paraId="0F7D9717">
            <w:pPr>
              <w:spacing w:line="360" w:lineRule="auto"/>
              <w:jc w:val="center"/>
              <w:rPr>
                <w:rFonts w:ascii="微软雅黑" w:hAnsi="微软雅黑" w:eastAsia="微软雅黑" w:cs="微软雅黑"/>
                <w:sz w:val="24"/>
              </w:rPr>
            </w:pPr>
          </w:p>
        </w:tc>
        <w:tc>
          <w:tcPr>
            <w:tcW w:w="514" w:type="pct"/>
            <w:vAlign w:val="center"/>
          </w:tcPr>
          <w:p w14:paraId="6E2E7D37">
            <w:pPr>
              <w:spacing w:line="360" w:lineRule="auto"/>
              <w:jc w:val="center"/>
              <w:rPr>
                <w:rFonts w:ascii="微软雅黑" w:hAnsi="微软雅黑" w:eastAsia="微软雅黑" w:cs="微软雅黑"/>
                <w:sz w:val="24"/>
              </w:rPr>
            </w:pPr>
          </w:p>
        </w:tc>
      </w:tr>
      <w:tr w14:paraId="2A677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10" w:type="pct"/>
            <w:vAlign w:val="center"/>
          </w:tcPr>
          <w:p w14:paraId="19D0B278">
            <w:pPr>
              <w:spacing w:line="360" w:lineRule="auto"/>
              <w:jc w:val="center"/>
              <w:rPr>
                <w:rFonts w:ascii="微软雅黑" w:hAnsi="微软雅黑" w:eastAsia="微软雅黑" w:cs="微软雅黑"/>
                <w:b/>
                <w:bCs/>
                <w:sz w:val="24"/>
              </w:rPr>
            </w:pPr>
            <w:r>
              <w:rPr>
                <w:rFonts w:hint="eastAsia" w:ascii="微软雅黑" w:hAnsi="微软雅黑" w:eastAsia="微软雅黑" w:cs="微软雅黑"/>
                <w:b/>
                <w:bCs/>
                <w:sz w:val="24"/>
              </w:rPr>
              <w:t>合计总价</w:t>
            </w:r>
          </w:p>
        </w:tc>
        <w:tc>
          <w:tcPr>
            <w:tcW w:w="3989" w:type="pct"/>
            <w:gridSpan w:val="4"/>
            <w:vAlign w:val="center"/>
          </w:tcPr>
          <w:p w14:paraId="1E1CDCD8">
            <w:pPr>
              <w:spacing w:line="360" w:lineRule="auto"/>
              <w:ind w:firstLine="480" w:firstLineChars="200"/>
              <w:rPr>
                <w:rFonts w:ascii="微软雅黑" w:hAnsi="微软雅黑" w:eastAsia="微软雅黑" w:cs="微软雅黑"/>
                <w:b/>
                <w:bCs/>
                <w:sz w:val="24"/>
              </w:rPr>
            </w:pPr>
            <w:r>
              <w:rPr>
                <w:rFonts w:hint="eastAsia" w:ascii="微软雅黑" w:hAnsi="微软雅黑" w:eastAsia="微软雅黑" w:cs="微软雅黑"/>
                <w:b/>
                <w:bCs/>
                <w:sz w:val="24"/>
              </w:rPr>
              <w:t>小写：                  大写：</w:t>
            </w:r>
          </w:p>
        </w:tc>
      </w:tr>
    </w:tbl>
    <w:p w14:paraId="664BD872">
      <w:pPr>
        <w:tabs>
          <w:tab w:val="left" w:pos="5580"/>
        </w:tabs>
        <w:spacing w:line="500" w:lineRule="atLeast"/>
        <w:rPr>
          <w:rFonts w:ascii="微软雅黑" w:hAnsi="微软雅黑" w:eastAsia="微软雅黑" w:cs="微软雅黑"/>
          <w:sz w:val="24"/>
        </w:rPr>
      </w:pPr>
    </w:p>
    <w:p w14:paraId="143AEA8A">
      <w:pPr>
        <w:tabs>
          <w:tab w:val="left" w:pos="5580"/>
        </w:tabs>
        <w:spacing w:line="500" w:lineRule="atLeast"/>
        <w:rPr>
          <w:rFonts w:ascii="微软雅黑" w:hAnsi="微软雅黑" w:eastAsia="微软雅黑" w:cs="微软雅黑"/>
          <w:sz w:val="24"/>
        </w:rPr>
      </w:pPr>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 xml:space="preserve">                       </w:t>
      </w:r>
    </w:p>
    <w:p w14:paraId="0C542A83">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2CA2FBCA">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日           期：</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6F518A72">
      <w:pPr>
        <w:pStyle w:val="16"/>
        <w:ind w:left="1080" w:leftChars="257" w:hanging="540"/>
        <w:rPr>
          <w:rFonts w:ascii="微软雅黑" w:hAnsi="微软雅黑" w:eastAsia="微软雅黑" w:cs="微软雅黑"/>
          <w:sz w:val="22"/>
          <w:szCs w:val="22"/>
        </w:rPr>
      </w:pPr>
      <w:r>
        <w:rPr>
          <w:rFonts w:hint="eastAsia" w:ascii="微软雅黑" w:hAnsi="微软雅黑" w:eastAsia="微软雅黑" w:cs="微软雅黑"/>
          <w:sz w:val="22"/>
          <w:szCs w:val="22"/>
        </w:rPr>
        <w:t>注:</w:t>
      </w:r>
    </w:p>
    <w:p w14:paraId="514B4C18">
      <w:pPr>
        <w:pStyle w:val="16"/>
        <w:ind w:left="540" w:leftChars="257"/>
        <w:rPr>
          <w:rFonts w:ascii="微软雅黑" w:hAnsi="微软雅黑" w:eastAsia="微软雅黑" w:cs="微软雅黑"/>
          <w:sz w:val="22"/>
          <w:szCs w:val="22"/>
        </w:rPr>
      </w:pPr>
      <w:r>
        <w:rPr>
          <w:rFonts w:hint="eastAsia" w:ascii="微软雅黑" w:hAnsi="微软雅黑" w:eastAsia="微软雅黑" w:cs="微软雅黑"/>
          <w:sz w:val="22"/>
          <w:szCs w:val="22"/>
        </w:rPr>
        <w:t>1.如果供应商认为需要，每种服务填写一份该表。</w:t>
      </w:r>
    </w:p>
    <w:p w14:paraId="7BC5C43C">
      <w:pPr>
        <w:pStyle w:val="16"/>
        <w:ind w:left="540" w:leftChars="257"/>
        <w:rPr>
          <w:rFonts w:ascii="微软雅黑" w:hAnsi="微软雅黑" w:eastAsia="微软雅黑" w:cs="微软雅黑"/>
          <w:sz w:val="22"/>
          <w:szCs w:val="22"/>
        </w:rPr>
      </w:pPr>
      <w:r>
        <w:rPr>
          <w:rFonts w:hint="eastAsia" w:ascii="微软雅黑" w:hAnsi="微软雅黑" w:eastAsia="微软雅黑" w:cs="微软雅黑"/>
          <w:sz w:val="22"/>
          <w:szCs w:val="22"/>
        </w:rPr>
        <w:t>2.如果按单价计算的结果与总价不一致,以单价为准修正总价。</w:t>
      </w:r>
    </w:p>
    <w:p w14:paraId="77730790">
      <w:pPr>
        <w:pStyle w:val="16"/>
        <w:ind w:left="540" w:leftChars="257"/>
        <w:rPr>
          <w:rFonts w:ascii="微软雅黑" w:hAnsi="微软雅黑" w:eastAsia="微软雅黑" w:cs="微软雅黑"/>
          <w:sz w:val="22"/>
          <w:szCs w:val="22"/>
        </w:rPr>
      </w:pPr>
      <w:r>
        <w:rPr>
          <w:rFonts w:hint="eastAsia" w:ascii="微软雅黑" w:hAnsi="微软雅黑" w:eastAsia="微软雅黑" w:cs="微软雅黑"/>
          <w:sz w:val="22"/>
          <w:szCs w:val="22"/>
        </w:rPr>
        <w:t>3.因本项目为服务类，分项报价构成服务项目可根据自身填写编辑必须符合招标文件中服务内容。</w:t>
      </w:r>
    </w:p>
    <w:p w14:paraId="419C8ED4">
      <w:pPr>
        <w:pStyle w:val="16"/>
        <w:ind w:left="540" w:leftChars="257"/>
        <w:rPr>
          <w:rFonts w:ascii="微软雅黑" w:hAnsi="微软雅黑" w:eastAsia="微软雅黑" w:cs="微软雅黑"/>
          <w:sz w:val="22"/>
          <w:szCs w:val="22"/>
        </w:rPr>
      </w:pPr>
      <w:r>
        <w:rPr>
          <w:rFonts w:hint="eastAsia" w:ascii="微软雅黑" w:hAnsi="微软雅黑" w:eastAsia="微软雅黑" w:cs="微软雅黑"/>
          <w:sz w:val="22"/>
          <w:szCs w:val="22"/>
        </w:rPr>
        <w:t>4.如果开标一览表（报价表）内容与投标文件中明细表内容不一致的，以开标一览表（报价表）内容为准。</w:t>
      </w:r>
    </w:p>
    <w:p w14:paraId="24EBAE29">
      <w:pPr>
        <w:pStyle w:val="16"/>
        <w:ind w:left="540" w:leftChars="257"/>
        <w:rPr>
          <w:rFonts w:ascii="微软雅黑" w:hAnsi="微软雅黑" w:eastAsia="微软雅黑" w:cs="微软雅黑"/>
          <w:sz w:val="22"/>
          <w:szCs w:val="22"/>
        </w:rPr>
      </w:pPr>
      <w:r>
        <w:rPr>
          <w:rFonts w:hint="eastAsia" w:ascii="微软雅黑" w:hAnsi="微软雅黑" w:eastAsia="微软雅黑" w:cs="微软雅黑"/>
          <w:sz w:val="22"/>
          <w:szCs w:val="22"/>
        </w:rPr>
        <w:t>5投标人的投标金额高于预算金额为无效投标。</w:t>
      </w:r>
    </w:p>
    <w:p w14:paraId="58994803">
      <w:pPr>
        <w:pStyle w:val="16"/>
        <w:ind w:left="540" w:leftChars="257"/>
        <w:rPr>
          <w:rFonts w:ascii="微软雅黑" w:hAnsi="微软雅黑" w:eastAsia="微软雅黑" w:cs="微软雅黑"/>
          <w:b/>
          <w:bCs/>
          <w:sz w:val="24"/>
        </w:rPr>
      </w:pPr>
      <w:r>
        <w:rPr>
          <w:rFonts w:hint="eastAsia" w:ascii="微软雅黑" w:hAnsi="微软雅黑" w:eastAsia="微软雅黑" w:cs="微软雅黑"/>
          <w:sz w:val="22"/>
          <w:szCs w:val="22"/>
        </w:rPr>
        <w:t xml:space="preserve">6.本项目服务费采用包干制，应包括服务成本、法定税费和利润。由各投标人按招标文件的服务内容、要求自主报价。以人民币为结算单位，报价应包含但不限于以下费用：劳务服务费（服务人员工资、福利、医疗保险费、社保费、公积金等）、税金、利润等所有发生的一切费用。一经中标，投标报价作为中标单位与采购单位签定的合同金额，合同期限内不做调整。 </w:t>
      </w:r>
      <w:bookmarkStart w:id="1857" w:name="_Toc26185"/>
      <w:bookmarkStart w:id="1858" w:name="_Toc32439"/>
      <w:bookmarkStart w:id="1859" w:name="_Toc3096"/>
      <w:bookmarkStart w:id="1860" w:name="_Toc22837"/>
    </w:p>
    <w:p w14:paraId="1FC7419B">
      <w:pPr>
        <w:pStyle w:val="16"/>
        <w:spacing w:line="400" w:lineRule="exact"/>
        <w:ind w:left="1080" w:leftChars="257" w:hanging="540"/>
        <w:jc w:val="center"/>
        <w:outlineLvl w:val="1"/>
        <w:rPr>
          <w:rFonts w:ascii="微软雅黑" w:hAnsi="微软雅黑" w:eastAsia="微软雅黑" w:cs="微软雅黑"/>
          <w:b/>
          <w:bCs/>
          <w:sz w:val="24"/>
          <w:szCs w:val="24"/>
        </w:rPr>
      </w:pPr>
      <w:bookmarkStart w:id="1861" w:name="_Toc18759"/>
      <w:r>
        <w:rPr>
          <w:rFonts w:hint="eastAsia" w:ascii="微软雅黑" w:hAnsi="微软雅黑" w:eastAsia="微软雅黑" w:cs="微软雅黑"/>
          <w:b/>
          <w:bCs/>
          <w:sz w:val="24"/>
          <w:szCs w:val="24"/>
        </w:rPr>
        <w:t>3</w:t>
      </w:r>
      <w:bookmarkEnd w:id="1857"/>
      <w:bookmarkEnd w:id="1858"/>
      <w:bookmarkEnd w:id="1859"/>
      <w:r>
        <w:rPr>
          <w:rFonts w:hint="eastAsia" w:ascii="微软雅黑" w:hAnsi="微软雅黑" w:eastAsia="微软雅黑" w:cs="微软雅黑"/>
          <w:b/>
          <w:bCs/>
          <w:sz w:val="24"/>
          <w:szCs w:val="24"/>
        </w:rPr>
        <w:t>、</w:t>
      </w:r>
      <w:bookmarkEnd w:id="1860"/>
      <w:r>
        <w:rPr>
          <w:rFonts w:hint="eastAsia" w:ascii="微软雅黑" w:hAnsi="微软雅黑" w:eastAsia="微软雅黑" w:cs="微软雅黑"/>
          <w:b/>
          <w:bCs/>
          <w:sz w:val="24"/>
          <w:szCs w:val="24"/>
        </w:rPr>
        <w:t>服务说明一览表</w:t>
      </w:r>
      <w:bookmarkEnd w:id="1861"/>
    </w:p>
    <w:p w14:paraId="36C1D5E2">
      <w:pPr>
        <w:spacing w:line="360" w:lineRule="exact"/>
        <w:ind w:left="1080" w:leftChars="257" w:hanging="540"/>
        <w:jc w:val="left"/>
        <w:rPr>
          <w:rFonts w:ascii="微软雅黑" w:hAnsi="微软雅黑" w:eastAsia="微软雅黑" w:cs="微软雅黑"/>
          <w:sz w:val="24"/>
        </w:rPr>
      </w:pPr>
      <w:r>
        <w:rPr>
          <w:rFonts w:hint="eastAsia" w:ascii="微软雅黑" w:hAnsi="微软雅黑" w:eastAsia="微软雅黑" w:cs="微软雅黑"/>
          <w:sz w:val="24"/>
        </w:rPr>
        <w:t xml:space="preserve">项目名称:                    项目编号:         包号：                            </w:t>
      </w:r>
    </w:p>
    <w:tbl>
      <w:tblPr>
        <w:tblStyle w:val="32"/>
        <w:tblW w:w="85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158"/>
        <w:gridCol w:w="1989"/>
        <w:gridCol w:w="1378"/>
        <w:gridCol w:w="1322"/>
        <w:gridCol w:w="989"/>
      </w:tblGrid>
      <w:tr w14:paraId="30FD4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42" w:type="dxa"/>
            <w:vAlign w:val="center"/>
          </w:tcPr>
          <w:p w14:paraId="1EC5327C">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序号</w:t>
            </w:r>
          </w:p>
        </w:tc>
        <w:tc>
          <w:tcPr>
            <w:tcW w:w="2158" w:type="dxa"/>
            <w:vAlign w:val="center"/>
          </w:tcPr>
          <w:p w14:paraId="69EC0D8C">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服务名称</w:t>
            </w:r>
          </w:p>
        </w:tc>
        <w:tc>
          <w:tcPr>
            <w:tcW w:w="1989" w:type="dxa"/>
            <w:vAlign w:val="center"/>
          </w:tcPr>
          <w:p w14:paraId="02FC67BD">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服务内容</w:t>
            </w:r>
          </w:p>
        </w:tc>
        <w:tc>
          <w:tcPr>
            <w:tcW w:w="1378" w:type="dxa"/>
            <w:vAlign w:val="center"/>
          </w:tcPr>
          <w:p w14:paraId="586BEAAB">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数量</w:t>
            </w:r>
          </w:p>
        </w:tc>
        <w:tc>
          <w:tcPr>
            <w:tcW w:w="1322" w:type="dxa"/>
            <w:vAlign w:val="center"/>
          </w:tcPr>
          <w:p w14:paraId="78A22E1B">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服务期</w:t>
            </w:r>
          </w:p>
        </w:tc>
        <w:tc>
          <w:tcPr>
            <w:tcW w:w="989" w:type="dxa"/>
            <w:vAlign w:val="center"/>
          </w:tcPr>
          <w:p w14:paraId="2062DD9B">
            <w:pPr>
              <w:tabs>
                <w:tab w:val="left" w:pos="5580"/>
              </w:tabs>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备注</w:t>
            </w:r>
          </w:p>
        </w:tc>
      </w:tr>
      <w:tr w14:paraId="69566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32F59907">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4D18F675">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6524F031">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26B86E49">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3E78AA23">
            <w:pPr>
              <w:spacing w:line="360" w:lineRule="exact"/>
              <w:ind w:left="1080" w:leftChars="257" w:hanging="540"/>
              <w:jc w:val="center"/>
              <w:rPr>
                <w:rFonts w:ascii="微软雅黑" w:hAnsi="微软雅黑" w:eastAsia="微软雅黑" w:cs="微软雅黑"/>
                <w:sz w:val="24"/>
              </w:rPr>
            </w:pPr>
          </w:p>
        </w:tc>
        <w:tc>
          <w:tcPr>
            <w:tcW w:w="989" w:type="dxa"/>
            <w:vAlign w:val="center"/>
          </w:tcPr>
          <w:p w14:paraId="3E523CC5">
            <w:pPr>
              <w:spacing w:line="360" w:lineRule="exact"/>
              <w:ind w:left="1080" w:leftChars="257" w:hanging="540"/>
              <w:jc w:val="center"/>
              <w:rPr>
                <w:rFonts w:ascii="微软雅黑" w:hAnsi="微软雅黑" w:eastAsia="微软雅黑" w:cs="微软雅黑"/>
                <w:sz w:val="24"/>
              </w:rPr>
            </w:pPr>
          </w:p>
        </w:tc>
      </w:tr>
      <w:tr w14:paraId="2D143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0E02AE18">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627D934B">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4B61F4E4">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42BB59C8">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6DAC0F7A">
            <w:pPr>
              <w:spacing w:line="360" w:lineRule="exact"/>
              <w:ind w:left="1080" w:leftChars="257" w:hanging="540"/>
              <w:jc w:val="center"/>
              <w:rPr>
                <w:rFonts w:ascii="微软雅黑" w:hAnsi="微软雅黑" w:eastAsia="微软雅黑" w:cs="微软雅黑"/>
                <w:sz w:val="24"/>
              </w:rPr>
            </w:pPr>
          </w:p>
        </w:tc>
        <w:tc>
          <w:tcPr>
            <w:tcW w:w="989" w:type="dxa"/>
            <w:vAlign w:val="center"/>
          </w:tcPr>
          <w:p w14:paraId="79B0F4EF">
            <w:pPr>
              <w:spacing w:line="360" w:lineRule="exact"/>
              <w:ind w:left="1080" w:leftChars="257" w:hanging="540"/>
              <w:jc w:val="center"/>
              <w:rPr>
                <w:rFonts w:ascii="微软雅黑" w:hAnsi="微软雅黑" w:eastAsia="微软雅黑" w:cs="微软雅黑"/>
                <w:sz w:val="24"/>
              </w:rPr>
            </w:pPr>
          </w:p>
        </w:tc>
      </w:tr>
      <w:tr w14:paraId="33661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02706504">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5ABDD187">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1821FA6F">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33881141">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0B69C35A">
            <w:pPr>
              <w:spacing w:line="360" w:lineRule="exact"/>
              <w:ind w:left="1080" w:leftChars="257" w:hanging="540"/>
              <w:jc w:val="center"/>
              <w:rPr>
                <w:rFonts w:ascii="微软雅黑" w:hAnsi="微软雅黑" w:eastAsia="微软雅黑" w:cs="微软雅黑"/>
                <w:sz w:val="24"/>
              </w:rPr>
            </w:pPr>
          </w:p>
        </w:tc>
        <w:tc>
          <w:tcPr>
            <w:tcW w:w="989" w:type="dxa"/>
            <w:vAlign w:val="center"/>
          </w:tcPr>
          <w:p w14:paraId="3C5E3ADD">
            <w:pPr>
              <w:spacing w:line="360" w:lineRule="exact"/>
              <w:ind w:left="1080" w:leftChars="257" w:hanging="540"/>
              <w:jc w:val="center"/>
              <w:rPr>
                <w:rFonts w:ascii="微软雅黑" w:hAnsi="微软雅黑" w:eastAsia="微软雅黑" w:cs="微软雅黑"/>
                <w:sz w:val="24"/>
              </w:rPr>
            </w:pPr>
          </w:p>
        </w:tc>
      </w:tr>
      <w:tr w14:paraId="0070B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49D2C7ED">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309F0070">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757615F0">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3B99195B">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0CC838DA">
            <w:pPr>
              <w:spacing w:line="360" w:lineRule="exact"/>
              <w:ind w:left="1080" w:leftChars="257" w:hanging="540"/>
              <w:jc w:val="center"/>
              <w:rPr>
                <w:rFonts w:ascii="微软雅黑" w:hAnsi="微软雅黑" w:eastAsia="微软雅黑" w:cs="微软雅黑"/>
                <w:sz w:val="24"/>
              </w:rPr>
            </w:pPr>
          </w:p>
        </w:tc>
        <w:tc>
          <w:tcPr>
            <w:tcW w:w="989" w:type="dxa"/>
            <w:vAlign w:val="center"/>
          </w:tcPr>
          <w:p w14:paraId="524692A1">
            <w:pPr>
              <w:spacing w:line="360" w:lineRule="exact"/>
              <w:ind w:left="1080" w:leftChars="257" w:hanging="540"/>
              <w:jc w:val="center"/>
              <w:rPr>
                <w:rFonts w:ascii="微软雅黑" w:hAnsi="微软雅黑" w:eastAsia="微软雅黑" w:cs="微软雅黑"/>
                <w:sz w:val="24"/>
              </w:rPr>
            </w:pPr>
          </w:p>
        </w:tc>
      </w:tr>
      <w:tr w14:paraId="56143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7C996DB0">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080ED351">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4EE94F8D">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218686F8">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2234DC4B">
            <w:pPr>
              <w:spacing w:line="360" w:lineRule="exact"/>
              <w:ind w:left="1080" w:leftChars="257" w:hanging="540"/>
              <w:jc w:val="center"/>
              <w:rPr>
                <w:rFonts w:ascii="微软雅黑" w:hAnsi="微软雅黑" w:eastAsia="微软雅黑" w:cs="微软雅黑"/>
                <w:sz w:val="24"/>
              </w:rPr>
            </w:pPr>
          </w:p>
        </w:tc>
        <w:tc>
          <w:tcPr>
            <w:tcW w:w="989" w:type="dxa"/>
            <w:vAlign w:val="center"/>
          </w:tcPr>
          <w:p w14:paraId="66795272">
            <w:pPr>
              <w:spacing w:line="360" w:lineRule="exact"/>
              <w:ind w:left="1080" w:leftChars="257" w:hanging="540"/>
              <w:jc w:val="center"/>
              <w:rPr>
                <w:rFonts w:ascii="微软雅黑" w:hAnsi="微软雅黑" w:eastAsia="微软雅黑" w:cs="微软雅黑"/>
                <w:sz w:val="24"/>
              </w:rPr>
            </w:pPr>
          </w:p>
        </w:tc>
      </w:tr>
      <w:tr w14:paraId="4A49D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0F8088F1">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342C1E0B">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75FA119F">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77BE5F1E">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165168A1">
            <w:pPr>
              <w:spacing w:line="360" w:lineRule="exact"/>
              <w:ind w:left="1080" w:leftChars="257" w:hanging="540"/>
              <w:jc w:val="center"/>
              <w:rPr>
                <w:rFonts w:ascii="微软雅黑" w:hAnsi="微软雅黑" w:eastAsia="微软雅黑" w:cs="微软雅黑"/>
                <w:sz w:val="24"/>
              </w:rPr>
            </w:pPr>
          </w:p>
        </w:tc>
        <w:tc>
          <w:tcPr>
            <w:tcW w:w="989" w:type="dxa"/>
            <w:vAlign w:val="center"/>
          </w:tcPr>
          <w:p w14:paraId="4DE57577">
            <w:pPr>
              <w:spacing w:line="360" w:lineRule="exact"/>
              <w:ind w:left="1080" w:leftChars="257" w:hanging="540"/>
              <w:jc w:val="center"/>
              <w:rPr>
                <w:rFonts w:ascii="微软雅黑" w:hAnsi="微软雅黑" w:eastAsia="微软雅黑" w:cs="微软雅黑"/>
                <w:sz w:val="24"/>
              </w:rPr>
            </w:pPr>
          </w:p>
        </w:tc>
      </w:tr>
      <w:tr w14:paraId="05E51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2" w:type="dxa"/>
            <w:vAlign w:val="center"/>
          </w:tcPr>
          <w:p w14:paraId="0111FA87">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681FE3D8">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152040D1">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374CC071">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2DF3B3EF">
            <w:pPr>
              <w:spacing w:line="360" w:lineRule="exact"/>
              <w:ind w:left="1080" w:leftChars="257" w:hanging="540"/>
              <w:jc w:val="center"/>
              <w:rPr>
                <w:rFonts w:ascii="微软雅黑" w:hAnsi="微软雅黑" w:eastAsia="微软雅黑" w:cs="微软雅黑"/>
                <w:sz w:val="24"/>
              </w:rPr>
            </w:pPr>
          </w:p>
        </w:tc>
        <w:tc>
          <w:tcPr>
            <w:tcW w:w="989" w:type="dxa"/>
            <w:vAlign w:val="center"/>
          </w:tcPr>
          <w:p w14:paraId="580CE016">
            <w:pPr>
              <w:spacing w:line="360" w:lineRule="exact"/>
              <w:ind w:left="1080" w:leftChars="257" w:hanging="540"/>
              <w:jc w:val="center"/>
              <w:rPr>
                <w:rFonts w:ascii="微软雅黑" w:hAnsi="微软雅黑" w:eastAsia="微软雅黑" w:cs="微软雅黑"/>
                <w:sz w:val="24"/>
              </w:rPr>
            </w:pPr>
          </w:p>
        </w:tc>
      </w:tr>
      <w:tr w14:paraId="599B5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742" w:type="dxa"/>
            <w:vAlign w:val="center"/>
          </w:tcPr>
          <w:p w14:paraId="5670E926">
            <w:pPr>
              <w:spacing w:line="360" w:lineRule="exact"/>
              <w:ind w:left="1080" w:leftChars="257" w:hanging="540"/>
              <w:jc w:val="center"/>
              <w:rPr>
                <w:rFonts w:ascii="微软雅黑" w:hAnsi="微软雅黑" w:eastAsia="微软雅黑" w:cs="微软雅黑"/>
                <w:sz w:val="24"/>
              </w:rPr>
            </w:pPr>
          </w:p>
        </w:tc>
        <w:tc>
          <w:tcPr>
            <w:tcW w:w="2158" w:type="dxa"/>
            <w:vAlign w:val="center"/>
          </w:tcPr>
          <w:p w14:paraId="06DD21E9">
            <w:pPr>
              <w:spacing w:line="360" w:lineRule="exact"/>
              <w:ind w:left="1080" w:leftChars="257" w:hanging="540"/>
              <w:jc w:val="center"/>
              <w:rPr>
                <w:rFonts w:ascii="微软雅黑" w:hAnsi="微软雅黑" w:eastAsia="微软雅黑" w:cs="微软雅黑"/>
                <w:sz w:val="24"/>
              </w:rPr>
            </w:pPr>
          </w:p>
        </w:tc>
        <w:tc>
          <w:tcPr>
            <w:tcW w:w="1989" w:type="dxa"/>
            <w:vAlign w:val="center"/>
          </w:tcPr>
          <w:p w14:paraId="290FF27C">
            <w:pPr>
              <w:spacing w:line="360" w:lineRule="exact"/>
              <w:ind w:left="1080" w:leftChars="257" w:hanging="540"/>
              <w:jc w:val="center"/>
              <w:rPr>
                <w:rFonts w:ascii="微软雅黑" w:hAnsi="微软雅黑" w:eastAsia="微软雅黑" w:cs="微软雅黑"/>
                <w:sz w:val="24"/>
              </w:rPr>
            </w:pPr>
          </w:p>
        </w:tc>
        <w:tc>
          <w:tcPr>
            <w:tcW w:w="1378" w:type="dxa"/>
            <w:vAlign w:val="center"/>
          </w:tcPr>
          <w:p w14:paraId="0B2BA53A">
            <w:pPr>
              <w:spacing w:line="360" w:lineRule="exact"/>
              <w:ind w:left="1080" w:leftChars="257" w:hanging="540"/>
              <w:jc w:val="center"/>
              <w:rPr>
                <w:rFonts w:ascii="微软雅黑" w:hAnsi="微软雅黑" w:eastAsia="微软雅黑" w:cs="微软雅黑"/>
                <w:sz w:val="24"/>
              </w:rPr>
            </w:pPr>
          </w:p>
        </w:tc>
        <w:tc>
          <w:tcPr>
            <w:tcW w:w="1322" w:type="dxa"/>
            <w:vAlign w:val="center"/>
          </w:tcPr>
          <w:p w14:paraId="4CF1BFDC">
            <w:pPr>
              <w:spacing w:line="360" w:lineRule="exact"/>
              <w:ind w:left="1080" w:leftChars="257" w:hanging="540"/>
              <w:jc w:val="center"/>
              <w:rPr>
                <w:rFonts w:ascii="微软雅黑" w:hAnsi="微软雅黑" w:eastAsia="微软雅黑" w:cs="微软雅黑"/>
                <w:sz w:val="24"/>
              </w:rPr>
            </w:pPr>
          </w:p>
        </w:tc>
        <w:tc>
          <w:tcPr>
            <w:tcW w:w="989" w:type="dxa"/>
            <w:vAlign w:val="center"/>
          </w:tcPr>
          <w:p w14:paraId="121A84F7">
            <w:pPr>
              <w:spacing w:line="360" w:lineRule="exact"/>
              <w:ind w:left="1080" w:leftChars="257" w:hanging="540"/>
              <w:jc w:val="center"/>
              <w:rPr>
                <w:rFonts w:ascii="微软雅黑" w:hAnsi="微软雅黑" w:eastAsia="微软雅黑" w:cs="微软雅黑"/>
                <w:sz w:val="24"/>
              </w:rPr>
            </w:pPr>
          </w:p>
        </w:tc>
      </w:tr>
    </w:tbl>
    <w:p w14:paraId="1E815755">
      <w:pPr>
        <w:spacing w:line="360" w:lineRule="exact"/>
        <w:ind w:left="1080" w:leftChars="257" w:hanging="540"/>
        <w:rPr>
          <w:rFonts w:ascii="微软雅黑" w:hAnsi="微软雅黑" w:eastAsia="微软雅黑" w:cs="微软雅黑"/>
          <w:sz w:val="24"/>
        </w:rPr>
      </w:pPr>
    </w:p>
    <w:p w14:paraId="18C8031A">
      <w:pPr>
        <w:spacing w:line="400" w:lineRule="exact"/>
        <w:ind w:left="1080" w:leftChars="257" w:hanging="540"/>
        <w:rPr>
          <w:rFonts w:ascii="微软雅黑" w:hAnsi="微软雅黑" w:eastAsia="微软雅黑" w:cs="微软雅黑"/>
          <w:sz w:val="24"/>
        </w:rPr>
      </w:pPr>
    </w:p>
    <w:p w14:paraId="166CD9AF">
      <w:pPr>
        <w:spacing w:line="400" w:lineRule="exact"/>
        <w:ind w:left="1080" w:leftChars="257" w:hanging="540"/>
        <w:rPr>
          <w:rFonts w:ascii="微软雅黑" w:hAnsi="微软雅黑" w:eastAsia="微软雅黑" w:cs="微软雅黑"/>
          <w:sz w:val="24"/>
        </w:rPr>
      </w:pPr>
    </w:p>
    <w:p w14:paraId="6C077A7F">
      <w:pPr>
        <w:spacing w:line="400" w:lineRule="exact"/>
        <w:ind w:left="1080" w:leftChars="257" w:hanging="540"/>
        <w:rPr>
          <w:rFonts w:ascii="微软雅黑" w:hAnsi="微软雅黑" w:eastAsia="微软雅黑" w:cs="微软雅黑"/>
          <w:sz w:val="24"/>
        </w:rPr>
      </w:pPr>
    </w:p>
    <w:p w14:paraId="68E2FB2E">
      <w:pPr>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u w:val="single"/>
        </w:rPr>
        <w:tab/>
      </w:r>
      <w:r>
        <w:rPr>
          <w:rFonts w:hint="eastAsia" w:ascii="微软雅黑" w:hAnsi="微软雅黑" w:eastAsia="微软雅黑" w:cs="微软雅黑"/>
          <w:sz w:val="24"/>
          <w:u w:val="single"/>
        </w:rPr>
        <w:t xml:space="preserve">                 </w:t>
      </w:r>
    </w:p>
    <w:p w14:paraId="356B2393">
      <w:pPr>
        <w:tabs>
          <w:tab w:val="left" w:pos="5370"/>
        </w:tabs>
        <w:spacing w:line="40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ab/>
      </w:r>
    </w:p>
    <w:p w14:paraId="217278C4">
      <w:pPr>
        <w:spacing w:line="400" w:lineRule="exact"/>
        <w:ind w:left="1080" w:leftChars="257" w:hanging="540"/>
        <w:rPr>
          <w:rFonts w:ascii="微软雅黑" w:hAnsi="微软雅黑" w:eastAsia="微软雅黑" w:cs="微软雅黑"/>
          <w:b/>
          <w:bCs/>
          <w:sz w:val="24"/>
        </w:rPr>
      </w:pPr>
      <w:r>
        <w:rPr>
          <w:rFonts w:hint="eastAsia" w:ascii="微软雅黑" w:hAnsi="微软雅黑" w:eastAsia="微软雅黑" w:cs="微软雅黑"/>
          <w:sz w:val="24"/>
        </w:rPr>
        <w:t>注: 各项服务详细技术性能应另页描述。</w:t>
      </w:r>
    </w:p>
    <w:p w14:paraId="798FAF77">
      <w:pPr>
        <w:spacing w:line="240" w:lineRule="atLeast"/>
        <w:rPr>
          <w:rFonts w:ascii="微软雅黑" w:hAnsi="微软雅黑" w:eastAsia="微软雅黑" w:cs="微软雅黑"/>
          <w:b/>
          <w:bCs/>
          <w:sz w:val="24"/>
        </w:rPr>
      </w:pPr>
    </w:p>
    <w:p w14:paraId="7C69F4A6">
      <w:pPr>
        <w:pStyle w:val="16"/>
        <w:spacing w:line="240" w:lineRule="atLeast"/>
        <w:rPr>
          <w:rFonts w:ascii="微软雅黑" w:hAnsi="微软雅黑" w:eastAsia="微软雅黑" w:cs="微软雅黑"/>
          <w:b/>
          <w:bCs/>
          <w:sz w:val="24"/>
          <w:szCs w:val="24"/>
        </w:rPr>
      </w:pPr>
    </w:p>
    <w:p w14:paraId="196D547F">
      <w:pPr>
        <w:pStyle w:val="16"/>
        <w:spacing w:line="240" w:lineRule="atLeast"/>
        <w:rPr>
          <w:rFonts w:ascii="微软雅黑" w:hAnsi="微软雅黑" w:eastAsia="微软雅黑" w:cs="微软雅黑"/>
          <w:b/>
          <w:bCs/>
          <w:sz w:val="24"/>
          <w:szCs w:val="24"/>
        </w:rPr>
      </w:pPr>
    </w:p>
    <w:p w14:paraId="0CFF51CE">
      <w:pPr>
        <w:pStyle w:val="16"/>
        <w:spacing w:line="240" w:lineRule="atLeast"/>
        <w:rPr>
          <w:rFonts w:ascii="微软雅黑" w:hAnsi="微软雅黑" w:eastAsia="微软雅黑" w:cs="微软雅黑"/>
          <w:b/>
          <w:bCs/>
          <w:sz w:val="24"/>
          <w:szCs w:val="24"/>
        </w:rPr>
      </w:pPr>
    </w:p>
    <w:p w14:paraId="79360B66">
      <w:pPr>
        <w:pStyle w:val="16"/>
        <w:spacing w:line="240" w:lineRule="atLeast"/>
        <w:rPr>
          <w:rFonts w:ascii="微软雅黑" w:hAnsi="微软雅黑" w:eastAsia="微软雅黑" w:cs="微软雅黑"/>
          <w:b/>
          <w:bCs/>
          <w:sz w:val="24"/>
          <w:szCs w:val="24"/>
        </w:rPr>
      </w:pPr>
    </w:p>
    <w:p w14:paraId="3CD7E83F">
      <w:pPr>
        <w:rPr>
          <w:rFonts w:ascii="微软雅黑" w:hAnsi="微软雅黑" w:eastAsia="微软雅黑" w:cs="微软雅黑"/>
          <w:b/>
          <w:bCs/>
          <w:sz w:val="24"/>
        </w:rPr>
      </w:pPr>
      <w:r>
        <w:rPr>
          <w:rFonts w:hint="eastAsia" w:ascii="微软雅黑" w:hAnsi="微软雅黑" w:eastAsia="微软雅黑" w:cs="微软雅黑"/>
          <w:b/>
          <w:bCs/>
          <w:sz w:val="24"/>
        </w:rPr>
        <w:br w:type="page"/>
      </w:r>
    </w:p>
    <w:p w14:paraId="307E7517">
      <w:pPr>
        <w:pStyle w:val="16"/>
        <w:spacing w:line="240" w:lineRule="atLeast"/>
        <w:ind w:left="1080" w:leftChars="257" w:hanging="540"/>
        <w:jc w:val="center"/>
        <w:outlineLvl w:val="1"/>
        <w:rPr>
          <w:rFonts w:ascii="微软雅黑" w:hAnsi="微软雅黑" w:eastAsia="微软雅黑" w:cs="微软雅黑"/>
          <w:sz w:val="24"/>
          <w:szCs w:val="24"/>
        </w:rPr>
      </w:pPr>
      <w:bookmarkStart w:id="1862" w:name="_Toc10335"/>
      <w:bookmarkStart w:id="1863" w:name="_Toc25594"/>
      <w:r>
        <w:rPr>
          <w:rFonts w:hint="eastAsia" w:ascii="微软雅黑" w:hAnsi="微软雅黑" w:eastAsia="微软雅黑" w:cs="微软雅黑"/>
          <w:b/>
          <w:bCs/>
          <w:sz w:val="24"/>
          <w:szCs w:val="24"/>
        </w:rPr>
        <w:t>4、</w:t>
      </w:r>
      <w:bookmarkEnd w:id="1862"/>
      <w:r>
        <w:rPr>
          <w:rFonts w:hint="eastAsia" w:ascii="微软雅黑" w:hAnsi="微软雅黑" w:eastAsia="微软雅黑" w:cs="微软雅黑"/>
          <w:b/>
          <w:bCs/>
          <w:sz w:val="24"/>
          <w:szCs w:val="24"/>
        </w:rPr>
        <w:t>服务要求偏离表</w:t>
      </w:r>
      <w:bookmarkEnd w:id="1863"/>
    </w:p>
    <w:p w14:paraId="09DC7D48">
      <w:pPr>
        <w:pStyle w:val="16"/>
        <w:spacing w:line="400" w:lineRule="exact"/>
        <w:rPr>
          <w:rFonts w:ascii="微软雅黑" w:hAnsi="微软雅黑" w:eastAsia="微软雅黑" w:cs="微软雅黑"/>
          <w:sz w:val="24"/>
          <w:szCs w:val="24"/>
        </w:rPr>
      </w:pPr>
      <w:r>
        <w:rPr>
          <w:rFonts w:hint="eastAsia" w:ascii="微软雅黑" w:hAnsi="微软雅黑" w:eastAsia="微软雅黑" w:cs="微软雅黑"/>
          <w:sz w:val="24"/>
          <w:szCs w:val="24"/>
        </w:rPr>
        <w:t xml:space="preserve">项目名称:                       项目编号:                </w:t>
      </w:r>
    </w:p>
    <w:tbl>
      <w:tblPr>
        <w:tblStyle w:val="32"/>
        <w:tblW w:w="47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4"/>
        <w:gridCol w:w="1541"/>
        <w:gridCol w:w="1541"/>
        <w:gridCol w:w="1541"/>
        <w:gridCol w:w="912"/>
        <w:gridCol w:w="912"/>
      </w:tblGrid>
      <w:tr w14:paraId="422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vAlign w:val="center"/>
          </w:tcPr>
          <w:p w14:paraId="5B83897A">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序号</w:t>
            </w:r>
          </w:p>
        </w:tc>
        <w:tc>
          <w:tcPr>
            <w:tcW w:w="924" w:type="pct"/>
            <w:vAlign w:val="center"/>
          </w:tcPr>
          <w:p w14:paraId="43AEDBF0">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服务名称</w:t>
            </w:r>
          </w:p>
        </w:tc>
        <w:tc>
          <w:tcPr>
            <w:tcW w:w="924" w:type="pct"/>
            <w:vAlign w:val="center"/>
          </w:tcPr>
          <w:p w14:paraId="3CB31A77">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招标服务</w:t>
            </w:r>
          </w:p>
          <w:p w14:paraId="1051848E">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要求</w:t>
            </w:r>
          </w:p>
        </w:tc>
        <w:tc>
          <w:tcPr>
            <w:tcW w:w="924" w:type="pct"/>
            <w:vAlign w:val="center"/>
          </w:tcPr>
          <w:p w14:paraId="644D6F05">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投标响应</w:t>
            </w:r>
          </w:p>
          <w:p w14:paraId="208ED13B">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要求</w:t>
            </w:r>
          </w:p>
        </w:tc>
        <w:tc>
          <w:tcPr>
            <w:tcW w:w="547" w:type="pct"/>
            <w:vAlign w:val="center"/>
          </w:tcPr>
          <w:p w14:paraId="5C865C82">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偏离</w:t>
            </w:r>
          </w:p>
        </w:tc>
        <w:tc>
          <w:tcPr>
            <w:tcW w:w="547" w:type="pct"/>
            <w:vAlign w:val="center"/>
          </w:tcPr>
          <w:p w14:paraId="435388F2">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说明</w:t>
            </w:r>
          </w:p>
        </w:tc>
      </w:tr>
      <w:tr w14:paraId="46122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4EFE76BB">
            <w:pPr>
              <w:pStyle w:val="16"/>
              <w:spacing w:line="400" w:lineRule="exact"/>
              <w:ind w:left="1080" w:leftChars="257" w:hanging="540"/>
              <w:rPr>
                <w:rFonts w:ascii="微软雅黑" w:hAnsi="微软雅黑" w:eastAsia="微软雅黑" w:cs="微软雅黑"/>
                <w:sz w:val="24"/>
                <w:szCs w:val="24"/>
              </w:rPr>
            </w:pPr>
          </w:p>
        </w:tc>
        <w:tc>
          <w:tcPr>
            <w:tcW w:w="924" w:type="pct"/>
          </w:tcPr>
          <w:p w14:paraId="6A6E267B">
            <w:pPr>
              <w:pStyle w:val="16"/>
              <w:spacing w:line="400" w:lineRule="exact"/>
              <w:ind w:left="1080" w:leftChars="257" w:hanging="540"/>
              <w:rPr>
                <w:rFonts w:ascii="微软雅黑" w:hAnsi="微软雅黑" w:eastAsia="微软雅黑" w:cs="微软雅黑"/>
                <w:sz w:val="24"/>
                <w:szCs w:val="24"/>
              </w:rPr>
            </w:pPr>
          </w:p>
        </w:tc>
        <w:tc>
          <w:tcPr>
            <w:tcW w:w="924" w:type="pct"/>
          </w:tcPr>
          <w:p w14:paraId="302C8F45">
            <w:pPr>
              <w:pStyle w:val="16"/>
              <w:spacing w:line="400" w:lineRule="exact"/>
              <w:ind w:left="1080" w:leftChars="257" w:hanging="540"/>
              <w:rPr>
                <w:rFonts w:ascii="微软雅黑" w:hAnsi="微软雅黑" w:eastAsia="微软雅黑" w:cs="微软雅黑"/>
                <w:sz w:val="24"/>
                <w:szCs w:val="24"/>
              </w:rPr>
            </w:pPr>
          </w:p>
        </w:tc>
        <w:tc>
          <w:tcPr>
            <w:tcW w:w="924" w:type="pct"/>
          </w:tcPr>
          <w:p w14:paraId="31126F2C">
            <w:pPr>
              <w:pStyle w:val="16"/>
              <w:spacing w:line="400" w:lineRule="exact"/>
              <w:ind w:left="1080" w:leftChars="257" w:hanging="540"/>
              <w:rPr>
                <w:rFonts w:ascii="微软雅黑" w:hAnsi="微软雅黑" w:eastAsia="微软雅黑" w:cs="微软雅黑"/>
                <w:sz w:val="24"/>
                <w:szCs w:val="24"/>
              </w:rPr>
            </w:pPr>
          </w:p>
        </w:tc>
        <w:tc>
          <w:tcPr>
            <w:tcW w:w="547" w:type="pct"/>
          </w:tcPr>
          <w:p w14:paraId="4D2DC430">
            <w:pPr>
              <w:pStyle w:val="16"/>
              <w:spacing w:line="400" w:lineRule="exact"/>
              <w:ind w:left="1080" w:leftChars="257" w:hanging="540"/>
              <w:rPr>
                <w:rFonts w:ascii="微软雅黑" w:hAnsi="微软雅黑" w:eastAsia="微软雅黑" w:cs="微软雅黑"/>
                <w:sz w:val="24"/>
                <w:szCs w:val="24"/>
              </w:rPr>
            </w:pPr>
          </w:p>
        </w:tc>
        <w:tc>
          <w:tcPr>
            <w:tcW w:w="547" w:type="pct"/>
          </w:tcPr>
          <w:p w14:paraId="10925F8E">
            <w:pPr>
              <w:pStyle w:val="16"/>
              <w:spacing w:line="400" w:lineRule="exact"/>
              <w:ind w:left="1080" w:leftChars="257" w:hanging="540"/>
              <w:rPr>
                <w:rFonts w:ascii="微软雅黑" w:hAnsi="微软雅黑" w:eastAsia="微软雅黑" w:cs="微软雅黑"/>
                <w:sz w:val="24"/>
                <w:szCs w:val="24"/>
              </w:rPr>
            </w:pPr>
          </w:p>
        </w:tc>
      </w:tr>
      <w:tr w14:paraId="567C0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3FAB4AAF">
            <w:pPr>
              <w:pStyle w:val="16"/>
              <w:spacing w:line="400" w:lineRule="exact"/>
              <w:ind w:left="1080" w:leftChars="257" w:hanging="540"/>
              <w:rPr>
                <w:rFonts w:ascii="微软雅黑" w:hAnsi="微软雅黑" w:eastAsia="微软雅黑" w:cs="微软雅黑"/>
                <w:sz w:val="24"/>
                <w:szCs w:val="24"/>
              </w:rPr>
            </w:pPr>
          </w:p>
        </w:tc>
        <w:tc>
          <w:tcPr>
            <w:tcW w:w="924" w:type="pct"/>
          </w:tcPr>
          <w:p w14:paraId="2B4ACACC">
            <w:pPr>
              <w:pStyle w:val="16"/>
              <w:spacing w:line="400" w:lineRule="exact"/>
              <w:ind w:left="1080" w:leftChars="257" w:hanging="540"/>
              <w:rPr>
                <w:rFonts w:ascii="微软雅黑" w:hAnsi="微软雅黑" w:eastAsia="微软雅黑" w:cs="微软雅黑"/>
                <w:sz w:val="24"/>
                <w:szCs w:val="24"/>
              </w:rPr>
            </w:pPr>
          </w:p>
        </w:tc>
        <w:tc>
          <w:tcPr>
            <w:tcW w:w="924" w:type="pct"/>
          </w:tcPr>
          <w:p w14:paraId="74E7D0BA">
            <w:pPr>
              <w:pStyle w:val="16"/>
              <w:spacing w:line="400" w:lineRule="exact"/>
              <w:ind w:left="1080" w:leftChars="257" w:hanging="540"/>
              <w:rPr>
                <w:rFonts w:ascii="微软雅黑" w:hAnsi="微软雅黑" w:eastAsia="微软雅黑" w:cs="微软雅黑"/>
                <w:sz w:val="24"/>
                <w:szCs w:val="24"/>
              </w:rPr>
            </w:pPr>
          </w:p>
        </w:tc>
        <w:tc>
          <w:tcPr>
            <w:tcW w:w="924" w:type="pct"/>
          </w:tcPr>
          <w:p w14:paraId="209A6593">
            <w:pPr>
              <w:pStyle w:val="16"/>
              <w:spacing w:line="400" w:lineRule="exact"/>
              <w:ind w:left="1080" w:leftChars="257" w:hanging="540"/>
              <w:rPr>
                <w:rFonts w:ascii="微软雅黑" w:hAnsi="微软雅黑" w:eastAsia="微软雅黑" w:cs="微软雅黑"/>
                <w:sz w:val="24"/>
                <w:szCs w:val="24"/>
              </w:rPr>
            </w:pPr>
          </w:p>
        </w:tc>
        <w:tc>
          <w:tcPr>
            <w:tcW w:w="547" w:type="pct"/>
          </w:tcPr>
          <w:p w14:paraId="3D5C2ED8">
            <w:pPr>
              <w:pStyle w:val="16"/>
              <w:spacing w:line="400" w:lineRule="exact"/>
              <w:ind w:left="1080" w:leftChars="257" w:hanging="540"/>
              <w:rPr>
                <w:rFonts w:ascii="微软雅黑" w:hAnsi="微软雅黑" w:eastAsia="微软雅黑" w:cs="微软雅黑"/>
                <w:sz w:val="24"/>
                <w:szCs w:val="24"/>
              </w:rPr>
            </w:pPr>
          </w:p>
        </w:tc>
        <w:tc>
          <w:tcPr>
            <w:tcW w:w="547" w:type="pct"/>
          </w:tcPr>
          <w:p w14:paraId="76DC5B47">
            <w:pPr>
              <w:pStyle w:val="16"/>
              <w:spacing w:line="400" w:lineRule="exact"/>
              <w:ind w:left="1080" w:leftChars="257" w:hanging="540"/>
              <w:rPr>
                <w:rFonts w:ascii="微软雅黑" w:hAnsi="微软雅黑" w:eastAsia="微软雅黑" w:cs="微软雅黑"/>
                <w:sz w:val="24"/>
                <w:szCs w:val="24"/>
              </w:rPr>
            </w:pPr>
          </w:p>
        </w:tc>
      </w:tr>
      <w:tr w14:paraId="20E4C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7FEF8307">
            <w:pPr>
              <w:pStyle w:val="16"/>
              <w:spacing w:line="400" w:lineRule="exact"/>
              <w:ind w:left="1080" w:leftChars="257" w:hanging="540"/>
              <w:rPr>
                <w:rFonts w:ascii="微软雅黑" w:hAnsi="微软雅黑" w:eastAsia="微软雅黑" w:cs="微软雅黑"/>
                <w:sz w:val="24"/>
                <w:szCs w:val="24"/>
              </w:rPr>
            </w:pPr>
          </w:p>
        </w:tc>
        <w:tc>
          <w:tcPr>
            <w:tcW w:w="924" w:type="pct"/>
          </w:tcPr>
          <w:p w14:paraId="478F2859">
            <w:pPr>
              <w:pStyle w:val="16"/>
              <w:spacing w:line="400" w:lineRule="exact"/>
              <w:ind w:left="1080" w:leftChars="257" w:hanging="540"/>
              <w:rPr>
                <w:rFonts w:ascii="微软雅黑" w:hAnsi="微软雅黑" w:eastAsia="微软雅黑" w:cs="微软雅黑"/>
                <w:sz w:val="24"/>
                <w:szCs w:val="24"/>
              </w:rPr>
            </w:pPr>
          </w:p>
        </w:tc>
        <w:tc>
          <w:tcPr>
            <w:tcW w:w="924" w:type="pct"/>
          </w:tcPr>
          <w:p w14:paraId="401BB18D">
            <w:pPr>
              <w:pStyle w:val="16"/>
              <w:spacing w:line="400" w:lineRule="exact"/>
              <w:ind w:left="1080" w:leftChars="257" w:hanging="540"/>
              <w:rPr>
                <w:rFonts w:ascii="微软雅黑" w:hAnsi="微软雅黑" w:eastAsia="微软雅黑" w:cs="微软雅黑"/>
                <w:sz w:val="24"/>
                <w:szCs w:val="24"/>
              </w:rPr>
            </w:pPr>
          </w:p>
        </w:tc>
        <w:tc>
          <w:tcPr>
            <w:tcW w:w="924" w:type="pct"/>
          </w:tcPr>
          <w:p w14:paraId="72BADCFE">
            <w:pPr>
              <w:pStyle w:val="16"/>
              <w:spacing w:line="400" w:lineRule="exact"/>
              <w:ind w:left="1080" w:leftChars="257" w:hanging="540"/>
              <w:rPr>
                <w:rFonts w:ascii="微软雅黑" w:hAnsi="微软雅黑" w:eastAsia="微软雅黑" w:cs="微软雅黑"/>
                <w:sz w:val="24"/>
                <w:szCs w:val="24"/>
              </w:rPr>
            </w:pPr>
          </w:p>
        </w:tc>
        <w:tc>
          <w:tcPr>
            <w:tcW w:w="547" w:type="pct"/>
          </w:tcPr>
          <w:p w14:paraId="14A6D90B">
            <w:pPr>
              <w:pStyle w:val="16"/>
              <w:spacing w:line="400" w:lineRule="exact"/>
              <w:ind w:left="1080" w:leftChars="257" w:hanging="540"/>
              <w:rPr>
                <w:rFonts w:ascii="微软雅黑" w:hAnsi="微软雅黑" w:eastAsia="微软雅黑" w:cs="微软雅黑"/>
                <w:sz w:val="24"/>
                <w:szCs w:val="24"/>
              </w:rPr>
            </w:pPr>
          </w:p>
        </w:tc>
        <w:tc>
          <w:tcPr>
            <w:tcW w:w="547" w:type="pct"/>
          </w:tcPr>
          <w:p w14:paraId="7A428976">
            <w:pPr>
              <w:pStyle w:val="16"/>
              <w:spacing w:line="400" w:lineRule="exact"/>
              <w:ind w:left="1080" w:leftChars="257" w:hanging="540"/>
              <w:rPr>
                <w:rFonts w:ascii="微软雅黑" w:hAnsi="微软雅黑" w:eastAsia="微软雅黑" w:cs="微软雅黑"/>
                <w:sz w:val="24"/>
                <w:szCs w:val="24"/>
              </w:rPr>
            </w:pPr>
          </w:p>
        </w:tc>
      </w:tr>
      <w:tr w14:paraId="74856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57EA060F">
            <w:pPr>
              <w:pStyle w:val="16"/>
              <w:spacing w:line="400" w:lineRule="exact"/>
              <w:ind w:left="1080" w:leftChars="257" w:hanging="540"/>
              <w:rPr>
                <w:rFonts w:ascii="微软雅黑" w:hAnsi="微软雅黑" w:eastAsia="微软雅黑" w:cs="微软雅黑"/>
                <w:sz w:val="24"/>
                <w:szCs w:val="24"/>
              </w:rPr>
            </w:pPr>
          </w:p>
        </w:tc>
        <w:tc>
          <w:tcPr>
            <w:tcW w:w="924" w:type="pct"/>
          </w:tcPr>
          <w:p w14:paraId="3C8EC823">
            <w:pPr>
              <w:pStyle w:val="16"/>
              <w:spacing w:line="400" w:lineRule="exact"/>
              <w:ind w:left="1080" w:leftChars="257" w:hanging="540"/>
              <w:rPr>
                <w:rFonts w:ascii="微软雅黑" w:hAnsi="微软雅黑" w:eastAsia="微软雅黑" w:cs="微软雅黑"/>
                <w:sz w:val="24"/>
                <w:szCs w:val="24"/>
              </w:rPr>
            </w:pPr>
          </w:p>
        </w:tc>
        <w:tc>
          <w:tcPr>
            <w:tcW w:w="924" w:type="pct"/>
          </w:tcPr>
          <w:p w14:paraId="4F694097">
            <w:pPr>
              <w:pStyle w:val="16"/>
              <w:spacing w:line="400" w:lineRule="exact"/>
              <w:ind w:left="1080" w:leftChars="257" w:hanging="540"/>
              <w:rPr>
                <w:rFonts w:ascii="微软雅黑" w:hAnsi="微软雅黑" w:eastAsia="微软雅黑" w:cs="微软雅黑"/>
                <w:sz w:val="24"/>
                <w:szCs w:val="24"/>
              </w:rPr>
            </w:pPr>
          </w:p>
        </w:tc>
        <w:tc>
          <w:tcPr>
            <w:tcW w:w="924" w:type="pct"/>
          </w:tcPr>
          <w:p w14:paraId="681034F5">
            <w:pPr>
              <w:pStyle w:val="16"/>
              <w:spacing w:line="400" w:lineRule="exact"/>
              <w:ind w:left="1080" w:leftChars="257" w:hanging="540"/>
              <w:rPr>
                <w:rFonts w:ascii="微软雅黑" w:hAnsi="微软雅黑" w:eastAsia="微软雅黑" w:cs="微软雅黑"/>
                <w:sz w:val="24"/>
                <w:szCs w:val="24"/>
              </w:rPr>
            </w:pPr>
          </w:p>
        </w:tc>
        <w:tc>
          <w:tcPr>
            <w:tcW w:w="547" w:type="pct"/>
          </w:tcPr>
          <w:p w14:paraId="652E765B">
            <w:pPr>
              <w:pStyle w:val="16"/>
              <w:spacing w:line="400" w:lineRule="exact"/>
              <w:ind w:left="1080" w:leftChars="257" w:hanging="540"/>
              <w:rPr>
                <w:rFonts w:ascii="微软雅黑" w:hAnsi="微软雅黑" w:eastAsia="微软雅黑" w:cs="微软雅黑"/>
                <w:sz w:val="24"/>
                <w:szCs w:val="24"/>
              </w:rPr>
            </w:pPr>
          </w:p>
        </w:tc>
        <w:tc>
          <w:tcPr>
            <w:tcW w:w="547" w:type="pct"/>
          </w:tcPr>
          <w:p w14:paraId="7C93E32A">
            <w:pPr>
              <w:pStyle w:val="16"/>
              <w:spacing w:line="400" w:lineRule="exact"/>
              <w:ind w:left="1080" w:leftChars="257" w:hanging="540"/>
              <w:rPr>
                <w:rFonts w:ascii="微软雅黑" w:hAnsi="微软雅黑" w:eastAsia="微软雅黑" w:cs="微软雅黑"/>
                <w:sz w:val="24"/>
                <w:szCs w:val="24"/>
              </w:rPr>
            </w:pPr>
          </w:p>
        </w:tc>
      </w:tr>
      <w:tr w14:paraId="1CFD6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4996B622">
            <w:pPr>
              <w:pStyle w:val="16"/>
              <w:spacing w:line="400" w:lineRule="exact"/>
              <w:ind w:left="1080" w:leftChars="257" w:hanging="540"/>
              <w:rPr>
                <w:rFonts w:ascii="微软雅黑" w:hAnsi="微软雅黑" w:eastAsia="微软雅黑" w:cs="微软雅黑"/>
                <w:sz w:val="24"/>
                <w:szCs w:val="24"/>
              </w:rPr>
            </w:pPr>
          </w:p>
        </w:tc>
        <w:tc>
          <w:tcPr>
            <w:tcW w:w="924" w:type="pct"/>
          </w:tcPr>
          <w:p w14:paraId="2B0872B9">
            <w:pPr>
              <w:pStyle w:val="16"/>
              <w:spacing w:line="400" w:lineRule="exact"/>
              <w:ind w:left="1080" w:leftChars="257" w:hanging="540"/>
              <w:rPr>
                <w:rFonts w:ascii="微软雅黑" w:hAnsi="微软雅黑" w:eastAsia="微软雅黑" w:cs="微软雅黑"/>
                <w:sz w:val="24"/>
                <w:szCs w:val="24"/>
              </w:rPr>
            </w:pPr>
          </w:p>
        </w:tc>
        <w:tc>
          <w:tcPr>
            <w:tcW w:w="924" w:type="pct"/>
          </w:tcPr>
          <w:p w14:paraId="54C6F5D8">
            <w:pPr>
              <w:pStyle w:val="16"/>
              <w:spacing w:line="400" w:lineRule="exact"/>
              <w:ind w:left="1080" w:leftChars="257" w:hanging="540"/>
              <w:rPr>
                <w:rFonts w:ascii="微软雅黑" w:hAnsi="微软雅黑" w:eastAsia="微软雅黑" w:cs="微软雅黑"/>
                <w:sz w:val="24"/>
                <w:szCs w:val="24"/>
              </w:rPr>
            </w:pPr>
          </w:p>
        </w:tc>
        <w:tc>
          <w:tcPr>
            <w:tcW w:w="924" w:type="pct"/>
          </w:tcPr>
          <w:p w14:paraId="711CA734">
            <w:pPr>
              <w:pStyle w:val="16"/>
              <w:spacing w:line="400" w:lineRule="exact"/>
              <w:ind w:left="1080" w:leftChars="257" w:hanging="540"/>
              <w:rPr>
                <w:rFonts w:ascii="微软雅黑" w:hAnsi="微软雅黑" w:eastAsia="微软雅黑" w:cs="微软雅黑"/>
                <w:sz w:val="24"/>
                <w:szCs w:val="24"/>
              </w:rPr>
            </w:pPr>
          </w:p>
        </w:tc>
        <w:tc>
          <w:tcPr>
            <w:tcW w:w="547" w:type="pct"/>
          </w:tcPr>
          <w:p w14:paraId="7C7491E9">
            <w:pPr>
              <w:pStyle w:val="16"/>
              <w:spacing w:line="400" w:lineRule="exact"/>
              <w:ind w:left="1080" w:leftChars="257" w:hanging="540"/>
              <w:rPr>
                <w:rFonts w:ascii="微软雅黑" w:hAnsi="微软雅黑" w:eastAsia="微软雅黑" w:cs="微软雅黑"/>
                <w:sz w:val="24"/>
                <w:szCs w:val="24"/>
              </w:rPr>
            </w:pPr>
          </w:p>
        </w:tc>
        <w:tc>
          <w:tcPr>
            <w:tcW w:w="547" w:type="pct"/>
          </w:tcPr>
          <w:p w14:paraId="5DA2EC4B">
            <w:pPr>
              <w:pStyle w:val="16"/>
              <w:spacing w:line="400" w:lineRule="exact"/>
              <w:ind w:left="1080" w:leftChars="257" w:hanging="540"/>
              <w:rPr>
                <w:rFonts w:ascii="微软雅黑" w:hAnsi="微软雅黑" w:eastAsia="微软雅黑" w:cs="微软雅黑"/>
                <w:sz w:val="24"/>
                <w:szCs w:val="24"/>
              </w:rPr>
            </w:pPr>
          </w:p>
        </w:tc>
      </w:tr>
      <w:tr w14:paraId="45FD2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1130" w:type="pct"/>
          </w:tcPr>
          <w:p w14:paraId="7BA23AF1">
            <w:pPr>
              <w:pStyle w:val="16"/>
              <w:spacing w:line="400" w:lineRule="exact"/>
              <w:ind w:left="1080" w:leftChars="257" w:hanging="540"/>
              <w:rPr>
                <w:rFonts w:ascii="微软雅黑" w:hAnsi="微软雅黑" w:eastAsia="微软雅黑" w:cs="微软雅黑"/>
                <w:sz w:val="24"/>
                <w:szCs w:val="24"/>
              </w:rPr>
            </w:pPr>
          </w:p>
        </w:tc>
        <w:tc>
          <w:tcPr>
            <w:tcW w:w="924" w:type="pct"/>
          </w:tcPr>
          <w:p w14:paraId="46F1A8C4">
            <w:pPr>
              <w:pStyle w:val="16"/>
              <w:spacing w:line="400" w:lineRule="exact"/>
              <w:ind w:left="1080" w:leftChars="257" w:hanging="540"/>
              <w:rPr>
                <w:rFonts w:ascii="微软雅黑" w:hAnsi="微软雅黑" w:eastAsia="微软雅黑" w:cs="微软雅黑"/>
                <w:sz w:val="24"/>
                <w:szCs w:val="24"/>
              </w:rPr>
            </w:pPr>
          </w:p>
        </w:tc>
        <w:tc>
          <w:tcPr>
            <w:tcW w:w="924" w:type="pct"/>
          </w:tcPr>
          <w:p w14:paraId="3C7407AA">
            <w:pPr>
              <w:pStyle w:val="16"/>
              <w:spacing w:line="400" w:lineRule="exact"/>
              <w:ind w:left="1080" w:leftChars="257" w:hanging="540"/>
              <w:rPr>
                <w:rFonts w:ascii="微软雅黑" w:hAnsi="微软雅黑" w:eastAsia="微软雅黑" w:cs="微软雅黑"/>
                <w:sz w:val="24"/>
                <w:szCs w:val="24"/>
              </w:rPr>
            </w:pPr>
          </w:p>
        </w:tc>
        <w:tc>
          <w:tcPr>
            <w:tcW w:w="924" w:type="pct"/>
          </w:tcPr>
          <w:p w14:paraId="5BADB0B9">
            <w:pPr>
              <w:pStyle w:val="16"/>
              <w:spacing w:line="400" w:lineRule="exact"/>
              <w:ind w:left="1080" w:leftChars="257" w:hanging="540"/>
              <w:rPr>
                <w:rFonts w:ascii="微软雅黑" w:hAnsi="微软雅黑" w:eastAsia="微软雅黑" w:cs="微软雅黑"/>
                <w:sz w:val="24"/>
                <w:szCs w:val="24"/>
              </w:rPr>
            </w:pPr>
          </w:p>
        </w:tc>
        <w:tc>
          <w:tcPr>
            <w:tcW w:w="547" w:type="pct"/>
          </w:tcPr>
          <w:p w14:paraId="1B89B789">
            <w:pPr>
              <w:pStyle w:val="16"/>
              <w:spacing w:line="400" w:lineRule="exact"/>
              <w:ind w:left="1080" w:leftChars="257" w:hanging="540"/>
              <w:rPr>
                <w:rFonts w:ascii="微软雅黑" w:hAnsi="微软雅黑" w:eastAsia="微软雅黑" w:cs="微软雅黑"/>
                <w:sz w:val="24"/>
                <w:szCs w:val="24"/>
              </w:rPr>
            </w:pPr>
          </w:p>
        </w:tc>
        <w:tc>
          <w:tcPr>
            <w:tcW w:w="547" w:type="pct"/>
          </w:tcPr>
          <w:p w14:paraId="2EA5960E">
            <w:pPr>
              <w:pStyle w:val="16"/>
              <w:spacing w:line="400" w:lineRule="exact"/>
              <w:ind w:left="1080" w:leftChars="257" w:hanging="540"/>
              <w:rPr>
                <w:rFonts w:ascii="微软雅黑" w:hAnsi="微软雅黑" w:eastAsia="微软雅黑" w:cs="微软雅黑"/>
                <w:sz w:val="24"/>
                <w:szCs w:val="24"/>
              </w:rPr>
            </w:pPr>
          </w:p>
        </w:tc>
      </w:tr>
      <w:tr w14:paraId="19D51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1130" w:type="pct"/>
          </w:tcPr>
          <w:p w14:paraId="0B25F2C2">
            <w:pPr>
              <w:pStyle w:val="16"/>
              <w:spacing w:line="400" w:lineRule="exact"/>
              <w:ind w:left="1080" w:leftChars="257" w:hanging="540"/>
              <w:rPr>
                <w:rFonts w:ascii="微软雅黑" w:hAnsi="微软雅黑" w:eastAsia="微软雅黑" w:cs="微软雅黑"/>
                <w:sz w:val="24"/>
                <w:szCs w:val="24"/>
              </w:rPr>
            </w:pPr>
          </w:p>
        </w:tc>
        <w:tc>
          <w:tcPr>
            <w:tcW w:w="924" w:type="pct"/>
          </w:tcPr>
          <w:p w14:paraId="6E53FE8A">
            <w:pPr>
              <w:pStyle w:val="16"/>
              <w:spacing w:line="400" w:lineRule="exact"/>
              <w:ind w:left="1080" w:leftChars="257" w:hanging="540"/>
              <w:rPr>
                <w:rFonts w:ascii="微软雅黑" w:hAnsi="微软雅黑" w:eastAsia="微软雅黑" w:cs="微软雅黑"/>
                <w:sz w:val="24"/>
                <w:szCs w:val="24"/>
              </w:rPr>
            </w:pPr>
          </w:p>
        </w:tc>
        <w:tc>
          <w:tcPr>
            <w:tcW w:w="924" w:type="pct"/>
          </w:tcPr>
          <w:p w14:paraId="6EFB2315">
            <w:pPr>
              <w:pStyle w:val="16"/>
              <w:spacing w:line="400" w:lineRule="exact"/>
              <w:ind w:left="1080" w:leftChars="257" w:hanging="540"/>
              <w:rPr>
                <w:rFonts w:ascii="微软雅黑" w:hAnsi="微软雅黑" w:eastAsia="微软雅黑" w:cs="微软雅黑"/>
                <w:sz w:val="24"/>
                <w:szCs w:val="24"/>
              </w:rPr>
            </w:pPr>
          </w:p>
        </w:tc>
        <w:tc>
          <w:tcPr>
            <w:tcW w:w="924" w:type="pct"/>
          </w:tcPr>
          <w:p w14:paraId="2AAB1B28">
            <w:pPr>
              <w:pStyle w:val="16"/>
              <w:spacing w:line="400" w:lineRule="exact"/>
              <w:ind w:left="1080" w:leftChars="257" w:hanging="540"/>
              <w:rPr>
                <w:rFonts w:ascii="微软雅黑" w:hAnsi="微软雅黑" w:eastAsia="微软雅黑" w:cs="微软雅黑"/>
                <w:sz w:val="24"/>
                <w:szCs w:val="24"/>
              </w:rPr>
            </w:pPr>
          </w:p>
        </w:tc>
        <w:tc>
          <w:tcPr>
            <w:tcW w:w="547" w:type="pct"/>
          </w:tcPr>
          <w:p w14:paraId="7E72C733">
            <w:pPr>
              <w:pStyle w:val="16"/>
              <w:spacing w:line="400" w:lineRule="exact"/>
              <w:ind w:left="1080" w:leftChars="257" w:hanging="540"/>
              <w:rPr>
                <w:rFonts w:ascii="微软雅黑" w:hAnsi="微软雅黑" w:eastAsia="微软雅黑" w:cs="微软雅黑"/>
                <w:sz w:val="24"/>
                <w:szCs w:val="24"/>
              </w:rPr>
            </w:pPr>
          </w:p>
        </w:tc>
        <w:tc>
          <w:tcPr>
            <w:tcW w:w="547" w:type="pct"/>
          </w:tcPr>
          <w:p w14:paraId="632064C4">
            <w:pPr>
              <w:pStyle w:val="16"/>
              <w:spacing w:line="400" w:lineRule="exact"/>
              <w:ind w:left="1080" w:leftChars="257" w:hanging="540"/>
              <w:rPr>
                <w:rFonts w:ascii="微软雅黑" w:hAnsi="微软雅黑" w:eastAsia="微软雅黑" w:cs="微软雅黑"/>
                <w:sz w:val="24"/>
                <w:szCs w:val="24"/>
              </w:rPr>
            </w:pPr>
          </w:p>
        </w:tc>
      </w:tr>
    </w:tbl>
    <w:p w14:paraId="1673C1AC">
      <w:pPr>
        <w:pStyle w:val="16"/>
        <w:spacing w:line="400" w:lineRule="exact"/>
        <w:ind w:left="1080" w:leftChars="257" w:hanging="540"/>
        <w:rPr>
          <w:rFonts w:ascii="微软雅黑" w:hAnsi="微软雅黑" w:eastAsia="微软雅黑" w:cs="微软雅黑"/>
          <w:sz w:val="24"/>
          <w:szCs w:val="24"/>
        </w:rPr>
      </w:pPr>
    </w:p>
    <w:p w14:paraId="323479C1">
      <w:pPr>
        <w:pStyle w:val="16"/>
        <w:spacing w:line="400" w:lineRule="exact"/>
        <w:ind w:left="1080" w:leftChars="257" w:hanging="540"/>
        <w:rPr>
          <w:rFonts w:ascii="微软雅黑" w:hAnsi="微软雅黑" w:eastAsia="微软雅黑" w:cs="微软雅黑"/>
          <w:sz w:val="24"/>
          <w:szCs w:val="24"/>
        </w:rPr>
      </w:pPr>
    </w:p>
    <w:p w14:paraId="02E89C45">
      <w:pPr>
        <w:pStyle w:val="16"/>
        <w:spacing w:line="400" w:lineRule="exact"/>
        <w:ind w:left="1080" w:leftChars="257" w:hanging="540"/>
        <w:rPr>
          <w:rFonts w:ascii="微软雅黑" w:hAnsi="微软雅黑" w:eastAsia="微软雅黑" w:cs="微软雅黑"/>
          <w:sz w:val="24"/>
          <w:szCs w:val="24"/>
        </w:rPr>
      </w:pPr>
    </w:p>
    <w:bookmarkEnd w:id="1853"/>
    <w:bookmarkEnd w:id="1854"/>
    <w:bookmarkEnd w:id="1855"/>
    <w:bookmarkEnd w:id="1856"/>
    <w:p w14:paraId="08CA4E58">
      <w:pPr>
        <w:tabs>
          <w:tab w:val="left" w:pos="5580"/>
        </w:tabs>
        <w:spacing w:line="500" w:lineRule="atLeast"/>
        <w:rPr>
          <w:rFonts w:ascii="微软雅黑" w:hAnsi="微软雅黑" w:eastAsia="微软雅黑" w:cs="微软雅黑"/>
          <w:sz w:val="24"/>
        </w:rPr>
      </w:pPr>
      <w:bookmarkStart w:id="1864" w:name="_Toc1980"/>
      <w:bookmarkStart w:id="1865" w:name="_Toc515647821"/>
      <w:bookmarkStart w:id="1866" w:name="_Toc23"/>
      <w:bookmarkStart w:id="1867" w:name="_Toc216582818"/>
      <w:bookmarkStart w:id="1868" w:name="_Toc31439"/>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 xml:space="preserve">                       </w:t>
      </w:r>
    </w:p>
    <w:p w14:paraId="34CBEA33">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799A4CA9">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日期：</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368EADE6">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47C66961">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53937782">
      <w:pPr>
        <w:rPr>
          <w:rFonts w:ascii="微软雅黑" w:hAnsi="微软雅黑" w:eastAsia="微软雅黑" w:cs="微软雅黑"/>
          <w:sz w:val="24"/>
          <w:u w:val="single"/>
        </w:rPr>
      </w:pPr>
      <w:r>
        <w:rPr>
          <w:rFonts w:hint="eastAsia" w:ascii="微软雅黑" w:hAnsi="微软雅黑" w:eastAsia="微软雅黑" w:cs="微软雅黑"/>
          <w:sz w:val="24"/>
          <w:u w:val="single"/>
        </w:rPr>
        <w:br w:type="page"/>
      </w:r>
    </w:p>
    <w:p w14:paraId="79D6521F">
      <w:pPr>
        <w:pStyle w:val="3"/>
        <w:spacing w:before="0" w:line="240" w:lineRule="atLeast"/>
        <w:ind w:firstLine="2641" w:firstLineChars="1100"/>
        <w:jc w:val="both"/>
        <w:rPr>
          <w:rFonts w:ascii="微软雅黑" w:hAnsi="微软雅黑" w:eastAsia="微软雅黑" w:cs="微软雅黑"/>
          <w:sz w:val="24"/>
          <w:szCs w:val="24"/>
        </w:rPr>
      </w:pPr>
      <w:bookmarkStart w:id="1869" w:name="_Toc12914"/>
      <w:bookmarkStart w:id="1870" w:name="_Toc15792"/>
      <w:bookmarkStart w:id="1871" w:name="_Toc14887"/>
      <w:bookmarkStart w:id="1872" w:name="_Toc13151"/>
      <w:bookmarkStart w:id="1873" w:name="_Toc22109"/>
      <w:r>
        <w:rPr>
          <w:rFonts w:hint="eastAsia" w:ascii="微软雅黑" w:hAnsi="微软雅黑" w:eastAsia="微软雅黑" w:cs="微软雅黑"/>
          <w:sz w:val="24"/>
          <w:szCs w:val="24"/>
        </w:rPr>
        <w:t>5、商务条款偏离表</w:t>
      </w:r>
      <w:bookmarkEnd w:id="1864"/>
      <w:bookmarkEnd w:id="1865"/>
      <w:bookmarkEnd w:id="1866"/>
      <w:bookmarkEnd w:id="1867"/>
      <w:bookmarkEnd w:id="1868"/>
      <w:bookmarkEnd w:id="1869"/>
      <w:bookmarkEnd w:id="1870"/>
      <w:bookmarkEnd w:id="1871"/>
      <w:bookmarkEnd w:id="1872"/>
      <w:bookmarkEnd w:id="1873"/>
    </w:p>
    <w:p w14:paraId="75C834CA">
      <w:pPr>
        <w:pStyle w:val="16"/>
        <w:spacing w:line="400" w:lineRule="exact"/>
        <w:ind w:left="1080" w:leftChars="257" w:hanging="540"/>
        <w:rPr>
          <w:rFonts w:ascii="微软雅黑" w:hAnsi="微软雅黑" w:eastAsia="微软雅黑" w:cs="微软雅黑"/>
          <w:sz w:val="24"/>
          <w:szCs w:val="24"/>
        </w:rPr>
      </w:pPr>
      <w:r>
        <w:rPr>
          <w:rFonts w:hint="eastAsia" w:ascii="微软雅黑" w:hAnsi="微软雅黑" w:eastAsia="微软雅黑" w:cs="微软雅黑"/>
          <w:sz w:val="24"/>
          <w:szCs w:val="24"/>
        </w:rPr>
        <w:t xml:space="preserve">项目名称:                      项目编号:           </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3"/>
        <w:gridCol w:w="1888"/>
        <w:gridCol w:w="2361"/>
        <w:gridCol w:w="2361"/>
        <w:gridCol w:w="703"/>
        <w:gridCol w:w="704"/>
      </w:tblGrid>
      <w:tr w14:paraId="17A26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vAlign w:val="center"/>
          </w:tcPr>
          <w:p w14:paraId="58D01C28">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序号</w:t>
            </w:r>
          </w:p>
        </w:tc>
        <w:tc>
          <w:tcPr>
            <w:tcW w:w="1082" w:type="pct"/>
            <w:vAlign w:val="center"/>
          </w:tcPr>
          <w:p w14:paraId="6011674D">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招标文件条款号</w:t>
            </w:r>
          </w:p>
        </w:tc>
        <w:tc>
          <w:tcPr>
            <w:tcW w:w="1353" w:type="pct"/>
            <w:vAlign w:val="center"/>
          </w:tcPr>
          <w:p w14:paraId="528A8C00">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招标文件的商务条款</w:t>
            </w:r>
          </w:p>
        </w:tc>
        <w:tc>
          <w:tcPr>
            <w:tcW w:w="1353" w:type="pct"/>
            <w:vAlign w:val="center"/>
          </w:tcPr>
          <w:p w14:paraId="3BB9C1F1">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投标文件的商务条款</w:t>
            </w:r>
          </w:p>
        </w:tc>
        <w:tc>
          <w:tcPr>
            <w:tcW w:w="403" w:type="pct"/>
            <w:vAlign w:val="center"/>
          </w:tcPr>
          <w:p w14:paraId="5793FF53">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偏离</w:t>
            </w:r>
          </w:p>
        </w:tc>
        <w:tc>
          <w:tcPr>
            <w:tcW w:w="403" w:type="pct"/>
            <w:vAlign w:val="center"/>
          </w:tcPr>
          <w:p w14:paraId="378F49C4">
            <w:pPr>
              <w:pStyle w:val="16"/>
              <w:spacing w:line="4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说明</w:t>
            </w:r>
          </w:p>
        </w:tc>
      </w:tr>
      <w:tr w14:paraId="693EF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6A320A03">
            <w:pPr>
              <w:pStyle w:val="16"/>
              <w:spacing w:line="400" w:lineRule="exact"/>
              <w:ind w:left="1080" w:leftChars="257" w:hanging="540"/>
              <w:rPr>
                <w:rFonts w:ascii="微软雅黑" w:hAnsi="微软雅黑" w:eastAsia="微软雅黑" w:cs="微软雅黑"/>
                <w:sz w:val="24"/>
                <w:szCs w:val="24"/>
              </w:rPr>
            </w:pPr>
          </w:p>
        </w:tc>
        <w:tc>
          <w:tcPr>
            <w:tcW w:w="1082" w:type="pct"/>
          </w:tcPr>
          <w:p w14:paraId="32AD3E57">
            <w:pPr>
              <w:pStyle w:val="16"/>
              <w:spacing w:line="400" w:lineRule="exact"/>
              <w:ind w:left="1080" w:leftChars="257" w:hanging="540"/>
              <w:rPr>
                <w:rFonts w:ascii="微软雅黑" w:hAnsi="微软雅黑" w:eastAsia="微软雅黑" w:cs="微软雅黑"/>
                <w:sz w:val="24"/>
                <w:szCs w:val="24"/>
              </w:rPr>
            </w:pPr>
          </w:p>
        </w:tc>
        <w:tc>
          <w:tcPr>
            <w:tcW w:w="1353" w:type="pct"/>
          </w:tcPr>
          <w:p w14:paraId="57CCC198">
            <w:pPr>
              <w:pStyle w:val="16"/>
              <w:spacing w:line="400" w:lineRule="exact"/>
              <w:ind w:left="1080" w:leftChars="257" w:hanging="540"/>
              <w:jc w:val="center"/>
              <w:rPr>
                <w:rFonts w:ascii="微软雅黑" w:hAnsi="微软雅黑" w:eastAsia="微软雅黑" w:cs="微软雅黑"/>
                <w:sz w:val="24"/>
                <w:szCs w:val="24"/>
              </w:rPr>
            </w:pPr>
          </w:p>
        </w:tc>
        <w:tc>
          <w:tcPr>
            <w:tcW w:w="1353" w:type="pct"/>
          </w:tcPr>
          <w:p w14:paraId="424CD554">
            <w:pPr>
              <w:pStyle w:val="16"/>
              <w:spacing w:line="400" w:lineRule="exact"/>
              <w:ind w:left="1080" w:leftChars="257" w:hanging="540"/>
              <w:jc w:val="center"/>
              <w:rPr>
                <w:rFonts w:ascii="微软雅黑" w:hAnsi="微软雅黑" w:eastAsia="微软雅黑" w:cs="微软雅黑"/>
                <w:sz w:val="24"/>
                <w:szCs w:val="24"/>
              </w:rPr>
            </w:pPr>
          </w:p>
        </w:tc>
        <w:tc>
          <w:tcPr>
            <w:tcW w:w="403" w:type="pct"/>
          </w:tcPr>
          <w:p w14:paraId="51706F31">
            <w:pPr>
              <w:pStyle w:val="16"/>
              <w:spacing w:line="400" w:lineRule="exact"/>
              <w:ind w:left="1080" w:leftChars="257" w:hanging="540"/>
              <w:rPr>
                <w:rFonts w:ascii="微软雅黑" w:hAnsi="微软雅黑" w:eastAsia="微软雅黑" w:cs="微软雅黑"/>
                <w:sz w:val="24"/>
                <w:szCs w:val="24"/>
              </w:rPr>
            </w:pPr>
          </w:p>
        </w:tc>
        <w:tc>
          <w:tcPr>
            <w:tcW w:w="403" w:type="pct"/>
          </w:tcPr>
          <w:p w14:paraId="7E6679E8">
            <w:pPr>
              <w:pStyle w:val="16"/>
              <w:spacing w:line="400" w:lineRule="exact"/>
              <w:ind w:left="1080" w:leftChars="257" w:hanging="540"/>
              <w:rPr>
                <w:rFonts w:ascii="微软雅黑" w:hAnsi="微软雅黑" w:eastAsia="微软雅黑" w:cs="微软雅黑"/>
                <w:sz w:val="24"/>
                <w:szCs w:val="24"/>
              </w:rPr>
            </w:pPr>
          </w:p>
        </w:tc>
      </w:tr>
      <w:tr w14:paraId="252A6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1793FA02">
            <w:pPr>
              <w:pStyle w:val="16"/>
              <w:spacing w:line="400" w:lineRule="exact"/>
              <w:ind w:left="1080" w:leftChars="257" w:hanging="540"/>
              <w:rPr>
                <w:rFonts w:ascii="微软雅黑" w:hAnsi="微软雅黑" w:eastAsia="微软雅黑" w:cs="微软雅黑"/>
                <w:sz w:val="24"/>
                <w:szCs w:val="24"/>
              </w:rPr>
            </w:pPr>
          </w:p>
        </w:tc>
        <w:tc>
          <w:tcPr>
            <w:tcW w:w="1082" w:type="pct"/>
          </w:tcPr>
          <w:p w14:paraId="4D6FF06F">
            <w:pPr>
              <w:pStyle w:val="16"/>
              <w:spacing w:line="400" w:lineRule="exact"/>
              <w:ind w:left="1080" w:leftChars="257" w:hanging="540"/>
              <w:rPr>
                <w:rFonts w:ascii="微软雅黑" w:hAnsi="微软雅黑" w:eastAsia="微软雅黑" w:cs="微软雅黑"/>
                <w:sz w:val="24"/>
                <w:szCs w:val="24"/>
              </w:rPr>
            </w:pPr>
          </w:p>
        </w:tc>
        <w:tc>
          <w:tcPr>
            <w:tcW w:w="1353" w:type="pct"/>
          </w:tcPr>
          <w:p w14:paraId="7B9F527C">
            <w:pPr>
              <w:pStyle w:val="16"/>
              <w:spacing w:line="400" w:lineRule="exact"/>
              <w:ind w:left="1080" w:leftChars="257" w:hanging="540"/>
              <w:rPr>
                <w:rFonts w:ascii="微软雅黑" w:hAnsi="微软雅黑" w:eastAsia="微软雅黑" w:cs="微软雅黑"/>
                <w:sz w:val="24"/>
                <w:szCs w:val="24"/>
              </w:rPr>
            </w:pPr>
          </w:p>
        </w:tc>
        <w:tc>
          <w:tcPr>
            <w:tcW w:w="1353" w:type="pct"/>
          </w:tcPr>
          <w:p w14:paraId="5759BBDD">
            <w:pPr>
              <w:pStyle w:val="16"/>
              <w:spacing w:line="400" w:lineRule="exact"/>
              <w:ind w:left="1080" w:leftChars="257" w:hanging="540"/>
              <w:rPr>
                <w:rFonts w:ascii="微软雅黑" w:hAnsi="微软雅黑" w:eastAsia="微软雅黑" w:cs="微软雅黑"/>
                <w:sz w:val="24"/>
                <w:szCs w:val="24"/>
              </w:rPr>
            </w:pPr>
          </w:p>
        </w:tc>
        <w:tc>
          <w:tcPr>
            <w:tcW w:w="403" w:type="pct"/>
          </w:tcPr>
          <w:p w14:paraId="2E9F3673">
            <w:pPr>
              <w:pStyle w:val="16"/>
              <w:spacing w:line="400" w:lineRule="exact"/>
              <w:ind w:left="1080" w:leftChars="257" w:hanging="540"/>
              <w:rPr>
                <w:rFonts w:ascii="微软雅黑" w:hAnsi="微软雅黑" w:eastAsia="微软雅黑" w:cs="微软雅黑"/>
                <w:sz w:val="24"/>
                <w:szCs w:val="24"/>
              </w:rPr>
            </w:pPr>
          </w:p>
        </w:tc>
        <w:tc>
          <w:tcPr>
            <w:tcW w:w="403" w:type="pct"/>
          </w:tcPr>
          <w:p w14:paraId="6357313D">
            <w:pPr>
              <w:pStyle w:val="16"/>
              <w:spacing w:line="400" w:lineRule="exact"/>
              <w:ind w:left="1080" w:leftChars="257" w:hanging="540"/>
              <w:rPr>
                <w:rFonts w:ascii="微软雅黑" w:hAnsi="微软雅黑" w:eastAsia="微软雅黑" w:cs="微软雅黑"/>
                <w:sz w:val="24"/>
                <w:szCs w:val="24"/>
              </w:rPr>
            </w:pPr>
          </w:p>
        </w:tc>
      </w:tr>
      <w:tr w14:paraId="741DC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61526B72">
            <w:pPr>
              <w:pStyle w:val="16"/>
              <w:spacing w:line="400" w:lineRule="exact"/>
              <w:ind w:left="1080" w:leftChars="257" w:hanging="540"/>
              <w:rPr>
                <w:rFonts w:ascii="微软雅黑" w:hAnsi="微软雅黑" w:eastAsia="微软雅黑" w:cs="微软雅黑"/>
                <w:sz w:val="24"/>
                <w:szCs w:val="24"/>
              </w:rPr>
            </w:pPr>
          </w:p>
        </w:tc>
        <w:tc>
          <w:tcPr>
            <w:tcW w:w="1082" w:type="pct"/>
          </w:tcPr>
          <w:p w14:paraId="29335A2D">
            <w:pPr>
              <w:pStyle w:val="16"/>
              <w:spacing w:line="400" w:lineRule="exact"/>
              <w:ind w:left="1080" w:leftChars="257" w:hanging="540"/>
              <w:rPr>
                <w:rFonts w:ascii="微软雅黑" w:hAnsi="微软雅黑" w:eastAsia="微软雅黑" w:cs="微软雅黑"/>
                <w:sz w:val="24"/>
                <w:szCs w:val="24"/>
              </w:rPr>
            </w:pPr>
          </w:p>
        </w:tc>
        <w:tc>
          <w:tcPr>
            <w:tcW w:w="1353" w:type="pct"/>
          </w:tcPr>
          <w:p w14:paraId="1B4CFAB7">
            <w:pPr>
              <w:pStyle w:val="16"/>
              <w:spacing w:line="400" w:lineRule="exact"/>
              <w:ind w:left="1080" w:leftChars="257" w:hanging="540"/>
              <w:rPr>
                <w:rFonts w:ascii="微软雅黑" w:hAnsi="微软雅黑" w:eastAsia="微软雅黑" w:cs="微软雅黑"/>
                <w:sz w:val="24"/>
                <w:szCs w:val="24"/>
              </w:rPr>
            </w:pPr>
          </w:p>
        </w:tc>
        <w:tc>
          <w:tcPr>
            <w:tcW w:w="1353" w:type="pct"/>
          </w:tcPr>
          <w:p w14:paraId="57935B13">
            <w:pPr>
              <w:pStyle w:val="16"/>
              <w:spacing w:line="400" w:lineRule="exact"/>
              <w:ind w:left="1080" w:leftChars="257" w:hanging="540"/>
              <w:rPr>
                <w:rFonts w:ascii="微软雅黑" w:hAnsi="微软雅黑" w:eastAsia="微软雅黑" w:cs="微软雅黑"/>
                <w:sz w:val="24"/>
                <w:szCs w:val="24"/>
              </w:rPr>
            </w:pPr>
          </w:p>
        </w:tc>
        <w:tc>
          <w:tcPr>
            <w:tcW w:w="403" w:type="pct"/>
          </w:tcPr>
          <w:p w14:paraId="05161609">
            <w:pPr>
              <w:pStyle w:val="16"/>
              <w:spacing w:line="400" w:lineRule="exact"/>
              <w:ind w:left="1080" w:leftChars="257" w:hanging="540"/>
              <w:rPr>
                <w:rFonts w:ascii="微软雅黑" w:hAnsi="微软雅黑" w:eastAsia="微软雅黑" w:cs="微软雅黑"/>
                <w:sz w:val="24"/>
                <w:szCs w:val="24"/>
              </w:rPr>
            </w:pPr>
          </w:p>
        </w:tc>
        <w:tc>
          <w:tcPr>
            <w:tcW w:w="403" w:type="pct"/>
          </w:tcPr>
          <w:p w14:paraId="6162ED4D">
            <w:pPr>
              <w:pStyle w:val="16"/>
              <w:spacing w:line="400" w:lineRule="exact"/>
              <w:ind w:left="1080" w:leftChars="257" w:hanging="540"/>
              <w:rPr>
                <w:rFonts w:ascii="微软雅黑" w:hAnsi="微软雅黑" w:eastAsia="微软雅黑" w:cs="微软雅黑"/>
                <w:sz w:val="24"/>
                <w:szCs w:val="24"/>
              </w:rPr>
            </w:pPr>
          </w:p>
        </w:tc>
      </w:tr>
      <w:tr w14:paraId="0A96B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508AB5C6">
            <w:pPr>
              <w:pStyle w:val="16"/>
              <w:spacing w:line="400" w:lineRule="exact"/>
              <w:ind w:left="1080" w:leftChars="257" w:hanging="540"/>
              <w:rPr>
                <w:rFonts w:ascii="微软雅黑" w:hAnsi="微软雅黑" w:eastAsia="微软雅黑" w:cs="微软雅黑"/>
                <w:sz w:val="24"/>
                <w:szCs w:val="24"/>
              </w:rPr>
            </w:pPr>
          </w:p>
        </w:tc>
        <w:tc>
          <w:tcPr>
            <w:tcW w:w="1082" w:type="pct"/>
          </w:tcPr>
          <w:p w14:paraId="37213AA7">
            <w:pPr>
              <w:pStyle w:val="16"/>
              <w:spacing w:line="400" w:lineRule="exact"/>
              <w:ind w:left="1080" w:leftChars="257" w:hanging="540"/>
              <w:rPr>
                <w:rFonts w:ascii="微软雅黑" w:hAnsi="微软雅黑" w:eastAsia="微软雅黑" w:cs="微软雅黑"/>
                <w:sz w:val="24"/>
                <w:szCs w:val="24"/>
              </w:rPr>
            </w:pPr>
          </w:p>
        </w:tc>
        <w:tc>
          <w:tcPr>
            <w:tcW w:w="1353" w:type="pct"/>
          </w:tcPr>
          <w:p w14:paraId="762ADD9E">
            <w:pPr>
              <w:pStyle w:val="16"/>
              <w:spacing w:line="400" w:lineRule="exact"/>
              <w:ind w:left="1080" w:leftChars="257" w:hanging="540"/>
              <w:rPr>
                <w:rFonts w:ascii="微软雅黑" w:hAnsi="微软雅黑" w:eastAsia="微软雅黑" w:cs="微软雅黑"/>
                <w:sz w:val="24"/>
                <w:szCs w:val="24"/>
              </w:rPr>
            </w:pPr>
          </w:p>
        </w:tc>
        <w:tc>
          <w:tcPr>
            <w:tcW w:w="1353" w:type="pct"/>
          </w:tcPr>
          <w:p w14:paraId="0A08D1AA">
            <w:pPr>
              <w:pStyle w:val="16"/>
              <w:spacing w:line="400" w:lineRule="exact"/>
              <w:ind w:left="1080" w:leftChars="257" w:hanging="540"/>
              <w:rPr>
                <w:rFonts w:ascii="微软雅黑" w:hAnsi="微软雅黑" w:eastAsia="微软雅黑" w:cs="微软雅黑"/>
                <w:sz w:val="24"/>
                <w:szCs w:val="24"/>
              </w:rPr>
            </w:pPr>
          </w:p>
        </w:tc>
        <w:tc>
          <w:tcPr>
            <w:tcW w:w="403" w:type="pct"/>
          </w:tcPr>
          <w:p w14:paraId="62D78D56">
            <w:pPr>
              <w:pStyle w:val="16"/>
              <w:spacing w:line="400" w:lineRule="exact"/>
              <w:ind w:left="1080" w:leftChars="257" w:hanging="540"/>
              <w:rPr>
                <w:rFonts w:ascii="微软雅黑" w:hAnsi="微软雅黑" w:eastAsia="微软雅黑" w:cs="微软雅黑"/>
                <w:sz w:val="24"/>
                <w:szCs w:val="24"/>
              </w:rPr>
            </w:pPr>
          </w:p>
        </w:tc>
        <w:tc>
          <w:tcPr>
            <w:tcW w:w="403" w:type="pct"/>
          </w:tcPr>
          <w:p w14:paraId="6D6D222A">
            <w:pPr>
              <w:pStyle w:val="16"/>
              <w:spacing w:line="400" w:lineRule="exact"/>
              <w:ind w:left="1080" w:leftChars="257" w:hanging="540"/>
              <w:rPr>
                <w:rFonts w:ascii="微软雅黑" w:hAnsi="微软雅黑" w:eastAsia="微软雅黑" w:cs="微软雅黑"/>
                <w:sz w:val="24"/>
                <w:szCs w:val="24"/>
              </w:rPr>
            </w:pPr>
          </w:p>
        </w:tc>
      </w:tr>
      <w:tr w14:paraId="652B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2084979F">
            <w:pPr>
              <w:pStyle w:val="16"/>
              <w:spacing w:line="400" w:lineRule="exact"/>
              <w:ind w:left="1080" w:leftChars="257" w:hanging="540"/>
              <w:rPr>
                <w:rFonts w:ascii="微软雅黑" w:hAnsi="微软雅黑" w:eastAsia="微软雅黑" w:cs="微软雅黑"/>
                <w:sz w:val="24"/>
                <w:szCs w:val="24"/>
              </w:rPr>
            </w:pPr>
          </w:p>
        </w:tc>
        <w:tc>
          <w:tcPr>
            <w:tcW w:w="1082" w:type="pct"/>
          </w:tcPr>
          <w:p w14:paraId="75699AD7">
            <w:pPr>
              <w:pStyle w:val="16"/>
              <w:spacing w:line="400" w:lineRule="exact"/>
              <w:ind w:left="1080" w:leftChars="257" w:hanging="540"/>
              <w:rPr>
                <w:rFonts w:ascii="微软雅黑" w:hAnsi="微软雅黑" w:eastAsia="微软雅黑" w:cs="微软雅黑"/>
                <w:sz w:val="24"/>
                <w:szCs w:val="24"/>
              </w:rPr>
            </w:pPr>
          </w:p>
        </w:tc>
        <w:tc>
          <w:tcPr>
            <w:tcW w:w="1353" w:type="pct"/>
          </w:tcPr>
          <w:p w14:paraId="1038A9C6">
            <w:pPr>
              <w:pStyle w:val="16"/>
              <w:spacing w:line="400" w:lineRule="exact"/>
              <w:ind w:left="1080" w:leftChars="257" w:hanging="540"/>
              <w:rPr>
                <w:rFonts w:ascii="微软雅黑" w:hAnsi="微软雅黑" w:eastAsia="微软雅黑" w:cs="微软雅黑"/>
                <w:sz w:val="24"/>
                <w:szCs w:val="24"/>
              </w:rPr>
            </w:pPr>
          </w:p>
        </w:tc>
        <w:tc>
          <w:tcPr>
            <w:tcW w:w="1353" w:type="pct"/>
          </w:tcPr>
          <w:p w14:paraId="79A13B76">
            <w:pPr>
              <w:pStyle w:val="16"/>
              <w:spacing w:line="400" w:lineRule="exact"/>
              <w:ind w:left="1080" w:leftChars="257" w:hanging="540"/>
              <w:rPr>
                <w:rFonts w:ascii="微软雅黑" w:hAnsi="微软雅黑" w:eastAsia="微软雅黑" w:cs="微软雅黑"/>
                <w:sz w:val="24"/>
                <w:szCs w:val="24"/>
              </w:rPr>
            </w:pPr>
          </w:p>
        </w:tc>
        <w:tc>
          <w:tcPr>
            <w:tcW w:w="403" w:type="pct"/>
          </w:tcPr>
          <w:p w14:paraId="61B35210">
            <w:pPr>
              <w:pStyle w:val="16"/>
              <w:spacing w:line="400" w:lineRule="exact"/>
              <w:ind w:left="1080" w:leftChars="257" w:hanging="540"/>
              <w:rPr>
                <w:rFonts w:ascii="微软雅黑" w:hAnsi="微软雅黑" w:eastAsia="微软雅黑" w:cs="微软雅黑"/>
                <w:sz w:val="24"/>
                <w:szCs w:val="24"/>
              </w:rPr>
            </w:pPr>
          </w:p>
        </w:tc>
        <w:tc>
          <w:tcPr>
            <w:tcW w:w="403" w:type="pct"/>
          </w:tcPr>
          <w:p w14:paraId="2E58A555">
            <w:pPr>
              <w:pStyle w:val="16"/>
              <w:spacing w:line="400" w:lineRule="exact"/>
              <w:ind w:left="1080" w:leftChars="257" w:hanging="540"/>
              <w:rPr>
                <w:rFonts w:ascii="微软雅黑" w:hAnsi="微软雅黑" w:eastAsia="微软雅黑" w:cs="微软雅黑"/>
                <w:sz w:val="24"/>
                <w:szCs w:val="24"/>
              </w:rPr>
            </w:pPr>
          </w:p>
        </w:tc>
      </w:tr>
      <w:tr w14:paraId="5F796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25BF398A">
            <w:pPr>
              <w:pStyle w:val="16"/>
              <w:spacing w:line="400" w:lineRule="exact"/>
              <w:ind w:left="1080" w:leftChars="257" w:hanging="540"/>
              <w:rPr>
                <w:rFonts w:ascii="微软雅黑" w:hAnsi="微软雅黑" w:eastAsia="微软雅黑" w:cs="微软雅黑"/>
                <w:sz w:val="24"/>
                <w:szCs w:val="24"/>
              </w:rPr>
            </w:pPr>
          </w:p>
        </w:tc>
        <w:tc>
          <w:tcPr>
            <w:tcW w:w="1082" w:type="pct"/>
          </w:tcPr>
          <w:p w14:paraId="27AD2A8B">
            <w:pPr>
              <w:pStyle w:val="16"/>
              <w:spacing w:line="400" w:lineRule="exact"/>
              <w:ind w:left="1080" w:leftChars="257" w:hanging="540"/>
              <w:rPr>
                <w:rFonts w:ascii="微软雅黑" w:hAnsi="微软雅黑" w:eastAsia="微软雅黑" w:cs="微软雅黑"/>
                <w:sz w:val="24"/>
                <w:szCs w:val="24"/>
              </w:rPr>
            </w:pPr>
          </w:p>
        </w:tc>
        <w:tc>
          <w:tcPr>
            <w:tcW w:w="1353" w:type="pct"/>
          </w:tcPr>
          <w:p w14:paraId="213025E8">
            <w:pPr>
              <w:pStyle w:val="16"/>
              <w:spacing w:line="400" w:lineRule="exact"/>
              <w:ind w:left="1080" w:leftChars="257" w:hanging="540"/>
              <w:rPr>
                <w:rFonts w:ascii="微软雅黑" w:hAnsi="微软雅黑" w:eastAsia="微软雅黑" w:cs="微软雅黑"/>
                <w:sz w:val="24"/>
                <w:szCs w:val="24"/>
              </w:rPr>
            </w:pPr>
          </w:p>
        </w:tc>
        <w:tc>
          <w:tcPr>
            <w:tcW w:w="1353" w:type="pct"/>
          </w:tcPr>
          <w:p w14:paraId="1FCCB89C">
            <w:pPr>
              <w:pStyle w:val="16"/>
              <w:spacing w:line="400" w:lineRule="exact"/>
              <w:ind w:left="1080" w:leftChars="257" w:hanging="540"/>
              <w:rPr>
                <w:rFonts w:ascii="微软雅黑" w:hAnsi="微软雅黑" w:eastAsia="微软雅黑" w:cs="微软雅黑"/>
                <w:sz w:val="24"/>
                <w:szCs w:val="24"/>
              </w:rPr>
            </w:pPr>
          </w:p>
        </w:tc>
        <w:tc>
          <w:tcPr>
            <w:tcW w:w="403" w:type="pct"/>
          </w:tcPr>
          <w:p w14:paraId="38E007A7">
            <w:pPr>
              <w:pStyle w:val="16"/>
              <w:spacing w:line="400" w:lineRule="exact"/>
              <w:ind w:left="1080" w:leftChars="257" w:hanging="540"/>
              <w:rPr>
                <w:rFonts w:ascii="微软雅黑" w:hAnsi="微软雅黑" w:eastAsia="微软雅黑" w:cs="微软雅黑"/>
                <w:sz w:val="24"/>
                <w:szCs w:val="24"/>
              </w:rPr>
            </w:pPr>
          </w:p>
        </w:tc>
        <w:tc>
          <w:tcPr>
            <w:tcW w:w="403" w:type="pct"/>
          </w:tcPr>
          <w:p w14:paraId="057717C0">
            <w:pPr>
              <w:pStyle w:val="16"/>
              <w:spacing w:line="400" w:lineRule="exact"/>
              <w:ind w:left="1080" w:leftChars="257" w:hanging="540"/>
              <w:rPr>
                <w:rFonts w:ascii="微软雅黑" w:hAnsi="微软雅黑" w:eastAsia="微软雅黑" w:cs="微软雅黑"/>
                <w:sz w:val="24"/>
                <w:szCs w:val="24"/>
              </w:rPr>
            </w:pPr>
          </w:p>
        </w:tc>
      </w:tr>
      <w:tr w14:paraId="03D20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5FAB53F8">
            <w:pPr>
              <w:pStyle w:val="16"/>
              <w:spacing w:line="400" w:lineRule="exact"/>
              <w:ind w:left="1080" w:leftChars="257" w:hanging="540"/>
              <w:rPr>
                <w:rFonts w:ascii="微软雅黑" w:hAnsi="微软雅黑" w:eastAsia="微软雅黑" w:cs="微软雅黑"/>
                <w:sz w:val="24"/>
                <w:szCs w:val="24"/>
              </w:rPr>
            </w:pPr>
          </w:p>
        </w:tc>
        <w:tc>
          <w:tcPr>
            <w:tcW w:w="1082" w:type="pct"/>
          </w:tcPr>
          <w:p w14:paraId="2D21D545">
            <w:pPr>
              <w:pStyle w:val="16"/>
              <w:spacing w:line="400" w:lineRule="exact"/>
              <w:ind w:left="1080" w:leftChars="257" w:hanging="540"/>
              <w:rPr>
                <w:rFonts w:ascii="微软雅黑" w:hAnsi="微软雅黑" w:eastAsia="微软雅黑" w:cs="微软雅黑"/>
                <w:sz w:val="24"/>
                <w:szCs w:val="24"/>
              </w:rPr>
            </w:pPr>
          </w:p>
        </w:tc>
        <w:tc>
          <w:tcPr>
            <w:tcW w:w="1353" w:type="pct"/>
          </w:tcPr>
          <w:p w14:paraId="680DD45C">
            <w:pPr>
              <w:pStyle w:val="16"/>
              <w:spacing w:line="400" w:lineRule="exact"/>
              <w:ind w:left="1080" w:leftChars="257" w:hanging="540"/>
              <w:rPr>
                <w:rFonts w:ascii="微软雅黑" w:hAnsi="微软雅黑" w:eastAsia="微软雅黑" w:cs="微软雅黑"/>
                <w:sz w:val="24"/>
                <w:szCs w:val="24"/>
              </w:rPr>
            </w:pPr>
          </w:p>
        </w:tc>
        <w:tc>
          <w:tcPr>
            <w:tcW w:w="1353" w:type="pct"/>
          </w:tcPr>
          <w:p w14:paraId="16283B04">
            <w:pPr>
              <w:pStyle w:val="16"/>
              <w:spacing w:line="400" w:lineRule="exact"/>
              <w:ind w:left="1080" w:leftChars="257" w:hanging="540"/>
              <w:rPr>
                <w:rFonts w:ascii="微软雅黑" w:hAnsi="微软雅黑" w:eastAsia="微软雅黑" w:cs="微软雅黑"/>
                <w:sz w:val="24"/>
                <w:szCs w:val="24"/>
              </w:rPr>
            </w:pPr>
          </w:p>
        </w:tc>
        <w:tc>
          <w:tcPr>
            <w:tcW w:w="403" w:type="pct"/>
          </w:tcPr>
          <w:p w14:paraId="42E4EEF7">
            <w:pPr>
              <w:pStyle w:val="16"/>
              <w:spacing w:line="400" w:lineRule="exact"/>
              <w:ind w:left="1080" w:leftChars="257" w:hanging="540"/>
              <w:rPr>
                <w:rFonts w:ascii="微软雅黑" w:hAnsi="微软雅黑" w:eastAsia="微软雅黑" w:cs="微软雅黑"/>
                <w:sz w:val="24"/>
                <w:szCs w:val="24"/>
              </w:rPr>
            </w:pPr>
          </w:p>
        </w:tc>
        <w:tc>
          <w:tcPr>
            <w:tcW w:w="403" w:type="pct"/>
          </w:tcPr>
          <w:p w14:paraId="04495019">
            <w:pPr>
              <w:pStyle w:val="16"/>
              <w:spacing w:line="400" w:lineRule="exact"/>
              <w:ind w:left="1080" w:leftChars="257" w:hanging="540"/>
              <w:rPr>
                <w:rFonts w:ascii="微软雅黑" w:hAnsi="微软雅黑" w:eastAsia="微软雅黑" w:cs="微软雅黑"/>
                <w:sz w:val="24"/>
                <w:szCs w:val="24"/>
              </w:rPr>
            </w:pPr>
          </w:p>
        </w:tc>
      </w:tr>
      <w:tr w14:paraId="6B4B5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6E99E410">
            <w:pPr>
              <w:pStyle w:val="16"/>
              <w:spacing w:line="400" w:lineRule="exact"/>
              <w:ind w:left="1080" w:leftChars="257" w:hanging="540"/>
              <w:rPr>
                <w:rFonts w:ascii="微软雅黑" w:hAnsi="微软雅黑" w:eastAsia="微软雅黑" w:cs="微软雅黑"/>
                <w:sz w:val="24"/>
                <w:szCs w:val="24"/>
              </w:rPr>
            </w:pPr>
          </w:p>
        </w:tc>
        <w:tc>
          <w:tcPr>
            <w:tcW w:w="1082" w:type="pct"/>
          </w:tcPr>
          <w:p w14:paraId="6D4138A0">
            <w:pPr>
              <w:pStyle w:val="16"/>
              <w:spacing w:line="400" w:lineRule="exact"/>
              <w:ind w:left="1080" w:leftChars="257" w:hanging="540"/>
              <w:rPr>
                <w:rFonts w:ascii="微软雅黑" w:hAnsi="微软雅黑" w:eastAsia="微软雅黑" w:cs="微软雅黑"/>
                <w:sz w:val="24"/>
                <w:szCs w:val="24"/>
              </w:rPr>
            </w:pPr>
          </w:p>
        </w:tc>
        <w:tc>
          <w:tcPr>
            <w:tcW w:w="1353" w:type="pct"/>
          </w:tcPr>
          <w:p w14:paraId="6E55467D">
            <w:pPr>
              <w:pStyle w:val="16"/>
              <w:spacing w:line="400" w:lineRule="exact"/>
              <w:ind w:left="1080" w:leftChars="257" w:hanging="540"/>
              <w:rPr>
                <w:rFonts w:ascii="微软雅黑" w:hAnsi="微软雅黑" w:eastAsia="微软雅黑" w:cs="微软雅黑"/>
                <w:sz w:val="24"/>
                <w:szCs w:val="24"/>
              </w:rPr>
            </w:pPr>
          </w:p>
        </w:tc>
        <w:tc>
          <w:tcPr>
            <w:tcW w:w="1353" w:type="pct"/>
          </w:tcPr>
          <w:p w14:paraId="32E6A433">
            <w:pPr>
              <w:pStyle w:val="16"/>
              <w:spacing w:line="400" w:lineRule="exact"/>
              <w:ind w:left="1080" w:leftChars="257" w:hanging="540"/>
              <w:rPr>
                <w:rFonts w:ascii="微软雅黑" w:hAnsi="微软雅黑" w:eastAsia="微软雅黑" w:cs="微软雅黑"/>
                <w:sz w:val="24"/>
                <w:szCs w:val="24"/>
              </w:rPr>
            </w:pPr>
          </w:p>
        </w:tc>
        <w:tc>
          <w:tcPr>
            <w:tcW w:w="403" w:type="pct"/>
          </w:tcPr>
          <w:p w14:paraId="79FCA762">
            <w:pPr>
              <w:pStyle w:val="16"/>
              <w:spacing w:line="400" w:lineRule="exact"/>
              <w:ind w:left="1080" w:leftChars="257" w:hanging="540"/>
              <w:rPr>
                <w:rFonts w:ascii="微软雅黑" w:hAnsi="微软雅黑" w:eastAsia="微软雅黑" w:cs="微软雅黑"/>
                <w:sz w:val="24"/>
                <w:szCs w:val="24"/>
              </w:rPr>
            </w:pPr>
          </w:p>
        </w:tc>
        <w:tc>
          <w:tcPr>
            <w:tcW w:w="403" w:type="pct"/>
          </w:tcPr>
          <w:p w14:paraId="681412FB">
            <w:pPr>
              <w:pStyle w:val="16"/>
              <w:spacing w:line="400" w:lineRule="exact"/>
              <w:ind w:left="1080" w:leftChars="257" w:hanging="540"/>
              <w:rPr>
                <w:rFonts w:ascii="微软雅黑" w:hAnsi="微软雅黑" w:eastAsia="微软雅黑" w:cs="微软雅黑"/>
                <w:sz w:val="24"/>
                <w:szCs w:val="24"/>
              </w:rPr>
            </w:pPr>
          </w:p>
        </w:tc>
      </w:tr>
      <w:tr w14:paraId="49A08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726FA5F3">
            <w:pPr>
              <w:pStyle w:val="16"/>
              <w:spacing w:line="400" w:lineRule="exact"/>
              <w:ind w:left="1080" w:leftChars="257" w:hanging="540"/>
              <w:rPr>
                <w:rFonts w:ascii="微软雅黑" w:hAnsi="微软雅黑" w:eastAsia="微软雅黑" w:cs="微软雅黑"/>
                <w:sz w:val="24"/>
                <w:szCs w:val="24"/>
              </w:rPr>
            </w:pPr>
          </w:p>
        </w:tc>
        <w:tc>
          <w:tcPr>
            <w:tcW w:w="1082" w:type="pct"/>
          </w:tcPr>
          <w:p w14:paraId="0C299020">
            <w:pPr>
              <w:pStyle w:val="16"/>
              <w:spacing w:line="400" w:lineRule="exact"/>
              <w:ind w:left="1080" w:leftChars="257" w:hanging="540"/>
              <w:rPr>
                <w:rFonts w:ascii="微软雅黑" w:hAnsi="微软雅黑" w:eastAsia="微软雅黑" w:cs="微软雅黑"/>
                <w:sz w:val="24"/>
                <w:szCs w:val="24"/>
              </w:rPr>
            </w:pPr>
          </w:p>
        </w:tc>
        <w:tc>
          <w:tcPr>
            <w:tcW w:w="1353" w:type="pct"/>
          </w:tcPr>
          <w:p w14:paraId="36453B55">
            <w:pPr>
              <w:pStyle w:val="16"/>
              <w:spacing w:line="400" w:lineRule="exact"/>
              <w:ind w:left="1080" w:leftChars="257" w:hanging="540"/>
              <w:rPr>
                <w:rFonts w:ascii="微软雅黑" w:hAnsi="微软雅黑" w:eastAsia="微软雅黑" w:cs="微软雅黑"/>
                <w:sz w:val="24"/>
                <w:szCs w:val="24"/>
              </w:rPr>
            </w:pPr>
          </w:p>
        </w:tc>
        <w:tc>
          <w:tcPr>
            <w:tcW w:w="1353" w:type="pct"/>
          </w:tcPr>
          <w:p w14:paraId="10E3D784">
            <w:pPr>
              <w:pStyle w:val="16"/>
              <w:spacing w:line="400" w:lineRule="exact"/>
              <w:ind w:left="1080" w:leftChars="257" w:hanging="540"/>
              <w:rPr>
                <w:rFonts w:ascii="微软雅黑" w:hAnsi="微软雅黑" w:eastAsia="微软雅黑" w:cs="微软雅黑"/>
                <w:sz w:val="24"/>
                <w:szCs w:val="24"/>
              </w:rPr>
            </w:pPr>
          </w:p>
        </w:tc>
        <w:tc>
          <w:tcPr>
            <w:tcW w:w="403" w:type="pct"/>
          </w:tcPr>
          <w:p w14:paraId="6B3E99C6">
            <w:pPr>
              <w:pStyle w:val="16"/>
              <w:spacing w:line="400" w:lineRule="exact"/>
              <w:ind w:left="1080" w:leftChars="257" w:hanging="540"/>
              <w:rPr>
                <w:rFonts w:ascii="微软雅黑" w:hAnsi="微软雅黑" w:eastAsia="微软雅黑" w:cs="微软雅黑"/>
                <w:sz w:val="24"/>
                <w:szCs w:val="24"/>
              </w:rPr>
            </w:pPr>
          </w:p>
        </w:tc>
        <w:tc>
          <w:tcPr>
            <w:tcW w:w="403" w:type="pct"/>
          </w:tcPr>
          <w:p w14:paraId="798946F9">
            <w:pPr>
              <w:pStyle w:val="16"/>
              <w:spacing w:line="400" w:lineRule="exact"/>
              <w:ind w:left="1080" w:leftChars="257" w:hanging="540"/>
              <w:rPr>
                <w:rFonts w:ascii="微软雅黑" w:hAnsi="微软雅黑" w:eastAsia="微软雅黑" w:cs="微软雅黑"/>
                <w:sz w:val="24"/>
                <w:szCs w:val="24"/>
              </w:rPr>
            </w:pPr>
          </w:p>
        </w:tc>
      </w:tr>
      <w:tr w14:paraId="583EB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4046A581">
            <w:pPr>
              <w:pStyle w:val="16"/>
              <w:spacing w:line="400" w:lineRule="exact"/>
              <w:ind w:left="1080" w:leftChars="257" w:hanging="540"/>
              <w:rPr>
                <w:rFonts w:ascii="微软雅黑" w:hAnsi="微软雅黑" w:eastAsia="微软雅黑" w:cs="微软雅黑"/>
                <w:sz w:val="24"/>
                <w:szCs w:val="24"/>
              </w:rPr>
            </w:pPr>
          </w:p>
        </w:tc>
        <w:tc>
          <w:tcPr>
            <w:tcW w:w="1082" w:type="pct"/>
          </w:tcPr>
          <w:p w14:paraId="7E9A2F77">
            <w:pPr>
              <w:pStyle w:val="16"/>
              <w:spacing w:line="400" w:lineRule="exact"/>
              <w:ind w:left="1080" w:leftChars="257" w:hanging="540"/>
              <w:rPr>
                <w:rFonts w:ascii="微软雅黑" w:hAnsi="微软雅黑" w:eastAsia="微软雅黑" w:cs="微软雅黑"/>
                <w:sz w:val="24"/>
                <w:szCs w:val="24"/>
              </w:rPr>
            </w:pPr>
          </w:p>
        </w:tc>
        <w:tc>
          <w:tcPr>
            <w:tcW w:w="1353" w:type="pct"/>
          </w:tcPr>
          <w:p w14:paraId="4CDEA34A">
            <w:pPr>
              <w:pStyle w:val="16"/>
              <w:spacing w:line="400" w:lineRule="exact"/>
              <w:ind w:left="1080" w:leftChars="257" w:hanging="540"/>
              <w:rPr>
                <w:rFonts w:ascii="微软雅黑" w:hAnsi="微软雅黑" w:eastAsia="微软雅黑" w:cs="微软雅黑"/>
                <w:sz w:val="24"/>
                <w:szCs w:val="24"/>
              </w:rPr>
            </w:pPr>
          </w:p>
        </w:tc>
        <w:tc>
          <w:tcPr>
            <w:tcW w:w="1353" w:type="pct"/>
          </w:tcPr>
          <w:p w14:paraId="40EF9F9A">
            <w:pPr>
              <w:pStyle w:val="16"/>
              <w:spacing w:line="400" w:lineRule="exact"/>
              <w:ind w:left="1080" w:leftChars="257" w:hanging="540"/>
              <w:rPr>
                <w:rFonts w:ascii="微软雅黑" w:hAnsi="微软雅黑" w:eastAsia="微软雅黑" w:cs="微软雅黑"/>
                <w:sz w:val="24"/>
                <w:szCs w:val="24"/>
              </w:rPr>
            </w:pPr>
          </w:p>
        </w:tc>
        <w:tc>
          <w:tcPr>
            <w:tcW w:w="403" w:type="pct"/>
          </w:tcPr>
          <w:p w14:paraId="64861B21">
            <w:pPr>
              <w:pStyle w:val="16"/>
              <w:spacing w:line="400" w:lineRule="exact"/>
              <w:ind w:left="1080" w:leftChars="257" w:hanging="540"/>
              <w:rPr>
                <w:rFonts w:ascii="微软雅黑" w:hAnsi="微软雅黑" w:eastAsia="微软雅黑" w:cs="微软雅黑"/>
                <w:sz w:val="24"/>
                <w:szCs w:val="24"/>
              </w:rPr>
            </w:pPr>
          </w:p>
        </w:tc>
        <w:tc>
          <w:tcPr>
            <w:tcW w:w="403" w:type="pct"/>
          </w:tcPr>
          <w:p w14:paraId="7E1DA38C">
            <w:pPr>
              <w:pStyle w:val="16"/>
              <w:spacing w:line="400" w:lineRule="exact"/>
              <w:ind w:left="1080" w:leftChars="257" w:hanging="540"/>
              <w:rPr>
                <w:rFonts w:ascii="微软雅黑" w:hAnsi="微软雅黑" w:eastAsia="微软雅黑" w:cs="微软雅黑"/>
                <w:sz w:val="24"/>
                <w:szCs w:val="24"/>
              </w:rPr>
            </w:pPr>
          </w:p>
        </w:tc>
      </w:tr>
      <w:tr w14:paraId="6C159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238F5A90">
            <w:pPr>
              <w:pStyle w:val="16"/>
              <w:spacing w:line="400" w:lineRule="exact"/>
              <w:ind w:left="1080" w:leftChars="257" w:hanging="540"/>
              <w:rPr>
                <w:rFonts w:ascii="微软雅黑" w:hAnsi="微软雅黑" w:eastAsia="微软雅黑" w:cs="微软雅黑"/>
                <w:sz w:val="24"/>
                <w:szCs w:val="24"/>
              </w:rPr>
            </w:pPr>
          </w:p>
        </w:tc>
        <w:tc>
          <w:tcPr>
            <w:tcW w:w="1082" w:type="pct"/>
          </w:tcPr>
          <w:p w14:paraId="6EEB6638">
            <w:pPr>
              <w:pStyle w:val="16"/>
              <w:spacing w:line="400" w:lineRule="exact"/>
              <w:ind w:left="1080" w:leftChars="257" w:hanging="540"/>
              <w:rPr>
                <w:rFonts w:ascii="微软雅黑" w:hAnsi="微软雅黑" w:eastAsia="微软雅黑" w:cs="微软雅黑"/>
                <w:sz w:val="24"/>
                <w:szCs w:val="24"/>
              </w:rPr>
            </w:pPr>
          </w:p>
        </w:tc>
        <w:tc>
          <w:tcPr>
            <w:tcW w:w="1353" w:type="pct"/>
          </w:tcPr>
          <w:p w14:paraId="367B1C96">
            <w:pPr>
              <w:pStyle w:val="16"/>
              <w:spacing w:line="400" w:lineRule="exact"/>
              <w:ind w:left="1080" w:leftChars="257" w:hanging="540"/>
              <w:rPr>
                <w:rFonts w:ascii="微软雅黑" w:hAnsi="微软雅黑" w:eastAsia="微软雅黑" w:cs="微软雅黑"/>
                <w:sz w:val="24"/>
                <w:szCs w:val="24"/>
              </w:rPr>
            </w:pPr>
          </w:p>
        </w:tc>
        <w:tc>
          <w:tcPr>
            <w:tcW w:w="1353" w:type="pct"/>
          </w:tcPr>
          <w:p w14:paraId="667EA16A">
            <w:pPr>
              <w:pStyle w:val="16"/>
              <w:spacing w:line="400" w:lineRule="exact"/>
              <w:ind w:left="1080" w:leftChars="257" w:hanging="540"/>
              <w:rPr>
                <w:rFonts w:ascii="微软雅黑" w:hAnsi="微软雅黑" w:eastAsia="微软雅黑" w:cs="微软雅黑"/>
                <w:sz w:val="24"/>
                <w:szCs w:val="24"/>
              </w:rPr>
            </w:pPr>
          </w:p>
        </w:tc>
        <w:tc>
          <w:tcPr>
            <w:tcW w:w="403" w:type="pct"/>
          </w:tcPr>
          <w:p w14:paraId="77E99774">
            <w:pPr>
              <w:pStyle w:val="16"/>
              <w:spacing w:line="400" w:lineRule="exact"/>
              <w:ind w:left="1080" w:leftChars="257" w:hanging="540"/>
              <w:rPr>
                <w:rFonts w:ascii="微软雅黑" w:hAnsi="微软雅黑" w:eastAsia="微软雅黑" w:cs="微软雅黑"/>
                <w:sz w:val="24"/>
                <w:szCs w:val="24"/>
              </w:rPr>
            </w:pPr>
          </w:p>
        </w:tc>
        <w:tc>
          <w:tcPr>
            <w:tcW w:w="403" w:type="pct"/>
          </w:tcPr>
          <w:p w14:paraId="77F758E9">
            <w:pPr>
              <w:pStyle w:val="16"/>
              <w:spacing w:line="400" w:lineRule="exact"/>
              <w:ind w:left="1080" w:leftChars="257" w:hanging="540"/>
              <w:rPr>
                <w:rFonts w:ascii="微软雅黑" w:hAnsi="微软雅黑" w:eastAsia="微软雅黑" w:cs="微软雅黑"/>
                <w:sz w:val="24"/>
                <w:szCs w:val="24"/>
              </w:rPr>
            </w:pPr>
          </w:p>
        </w:tc>
      </w:tr>
      <w:tr w14:paraId="34413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4FF83840">
            <w:pPr>
              <w:pStyle w:val="16"/>
              <w:spacing w:line="400" w:lineRule="exact"/>
              <w:ind w:left="1080" w:leftChars="257" w:hanging="540"/>
              <w:rPr>
                <w:rFonts w:ascii="微软雅黑" w:hAnsi="微软雅黑" w:eastAsia="微软雅黑" w:cs="微软雅黑"/>
                <w:sz w:val="24"/>
                <w:szCs w:val="24"/>
              </w:rPr>
            </w:pPr>
          </w:p>
        </w:tc>
        <w:tc>
          <w:tcPr>
            <w:tcW w:w="1082" w:type="pct"/>
          </w:tcPr>
          <w:p w14:paraId="09B0C337">
            <w:pPr>
              <w:pStyle w:val="16"/>
              <w:spacing w:line="400" w:lineRule="exact"/>
              <w:ind w:left="1080" w:leftChars="257" w:hanging="540"/>
              <w:rPr>
                <w:rFonts w:ascii="微软雅黑" w:hAnsi="微软雅黑" w:eastAsia="微软雅黑" w:cs="微软雅黑"/>
                <w:sz w:val="24"/>
                <w:szCs w:val="24"/>
              </w:rPr>
            </w:pPr>
          </w:p>
        </w:tc>
        <w:tc>
          <w:tcPr>
            <w:tcW w:w="1353" w:type="pct"/>
          </w:tcPr>
          <w:p w14:paraId="691C8877">
            <w:pPr>
              <w:pStyle w:val="16"/>
              <w:spacing w:line="400" w:lineRule="exact"/>
              <w:ind w:left="1080" w:leftChars="257" w:hanging="540"/>
              <w:rPr>
                <w:rFonts w:ascii="微软雅黑" w:hAnsi="微软雅黑" w:eastAsia="微软雅黑" w:cs="微软雅黑"/>
                <w:sz w:val="24"/>
                <w:szCs w:val="24"/>
              </w:rPr>
            </w:pPr>
          </w:p>
        </w:tc>
        <w:tc>
          <w:tcPr>
            <w:tcW w:w="1353" w:type="pct"/>
          </w:tcPr>
          <w:p w14:paraId="0B60C198">
            <w:pPr>
              <w:pStyle w:val="16"/>
              <w:spacing w:line="400" w:lineRule="exact"/>
              <w:ind w:left="1080" w:leftChars="257" w:hanging="540"/>
              <w:rPr>
                <w:rFonts w:ascii="微软雅黑" w:hAnsi="微软雅黑" w:eastAsia="微软雅黑" w:cs="微软雅黑"/>
                <w:sz w:val="24"/>
                <w:szCs w:val="24"/>
              </w:rPr>
            </w:pPr>
          </w:p>
        </w:tc>
        <w:tc>
          <w:tcPr>
            <w:tcW w:w="403" w:type="pct"/>
          </w:tcPr>
          <w:p w14:paraId="3726F687">
            <w:pPr>
              <w:pStyle w:val="16"/>
              <w:spacing w:line="400" w:lineRule="exact"/>
              <w:ind w:left="1080" w:leftChars="257" w:hanging="540"/>
              <w:rPr>
                <w:rFonts w:ascii="微软雅黑" w:hAnsi="微软雅黑" w:eastAsia="微软雅黑" w:cs="微软雅黑"/>
                <w:sz w:val="24"/>
                <w:szCs w:val="24"/>
              </w:rPr>
            </w:pPr>
          </w:p>
        </w:tc>
        <w:tc>
          <w:tcPr>
            <w:tcW w:w="403" w:type="pct"/>
          </w:tcPr>
          <w:p w14:paraId="36A4A1CD">
            <w:pPr>
              <w:pStyle w:val="16"/>
              <w:spacing w:line="400" w:lineRule="exact"/>
              <w:ind w:left="1080" w:leftChars="257" w:hanging="540"/>
              <w:rPr>
                <w:rFonts w:ascii="微软雅黑" w:hAnsi="微软雅黑" w:eastAsia="微软雅黑" w:cs="微软雅黑"/>
                <w:sz w:val="24"/>
                <w:szCs w:val="24"/>
              </w:rPr>
            </w:pPr>
          </w:p>
        </w:tc>
      </w:tr>
      <w:tr w14:paraId="3C71E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03" w:type="pct"/>
          </w:tcPr>
          <w:p w14:paraId="0DF359FF">
            <w:pPr>
              <w:pStyle w:val="16"/>
              <w:spacing w:line="400" w:lineRule="exact"/>
              <w:ind w:left="1080" w:leftChars="257" w:hanging="540"/>
              <w:rPr>
                <w:rFonts w:ascii="微软雅黑" w:hAnsi="微软雅黑" w:eastAsia="微软雅黑" w:cs="微软雅黑"/>
                <w:sz w:val="24"/>
                <w:szCs w:val="24"/>
              </w:rPr>
            </w:pPr>
          </w:p>
        </w:tc>
        <w:tc>
          <w:tcPr>
            <w:tcW w:w="1082" w:type="pct"/>
          </w:tcPr>
          <w:p w14:paraId="7F7CFFC5">
            <w:pPr>
              <w:pStyle w:val="16"/>
              <w:spacing w:line="400" w:lineRule="exact"/>
              <w:ind w:left="1080" w:leftChars="257" w:hanging="540"/>
              <w:rPr>
                <w:rFonts w:ascii="微软雅黑" w:hAnsi="微软雅黑" w:eastAsia="微软雅黑" w:cs="微软雅黑"/>
                <w:sz w:val="24"/>
                <w:szCs w:val="24"/>
              </w:rPr>
            </w:pPr>
          </w:p>
        </w:tc>
        <w:tc>
          <w:tcPr>
            <w:tcW w:w="1353" w:type="pct"/>
          </w:tcPr>
          <w:p w14:paraId="4135C360">
            <w:pPr>
              <w:pStyle w:val="16"/>
              <w:spacing w:line="400" w:lineRule="exact"/>
              <w:ind w:left="1080" w:leftChars="257" w:hanging="540"/>
              <w:rPr>
                <w:rFonts w:ascii="微软雅黑" w:hAnsi="微软雅黑" w:eastAsia="微软雅黑" w:cs="微软雅黑"/>
                <w:sz w:val="24"/>
                <w:szCs w:val="24"/>
              </w:rPr>
            </w:pPr>
          </w:p>
        </w:tc>
        <w:tc>
          <w:tcPr>
            <w:tcW w:w="1353" w:type="pct"/>
          </w:tcPr>
          <w:p w14:paraId="40B63632">
            <w:pPr>
              <w:pStyle w:val="16"/>
              <w:spacing w:line="400" w:lineRule="exact"/>
              <w:ind w:left="1080" w:leftChars="257" w:hanging="540"/>
              <w:rPr>
                <w:rFonts w:ascii="微软雅黑" w:hAnsi="微软雅黑" w:eastAsia="微软雅黑" w:cs="微软雅黑"/>
                <w:sz w:val="24"/>
                <w:szCs w:val="24"/>
              </w:rPr>
            </w:pPr>
          </w:p>
        </w:tc>
        <w:tc>
          <w:tcPr>
            <w:tcW w:w="403" w:type="pct"/>
          </w:tcPr>
          <w:p w14:paraId="758DDB93">
            <w:pPr>
              <w:pStyle w:val="16"/>
              <w:spacing w:line="400" w:lineRule="exact"/>
              <w:ind w:left="1080" w:leftChars="257" w:hanging="540"/>
              <w:rPr>
                <w:rFonts w:ascii="微软雅黑" w:hAnsi="微软雅黑" w:eastAsia="微软雅黑" w:cs="微软雅黑"/>
                <w:sz w:val="24"/>
                <w:szCs w:val="24"/>
              </w:rPr>
            </w:pPr>
          </w:p>
        </w:tc>
        <w:tc>
          <w:tcPr>
            <w:tcW w:w="403" w:type="pct"/>
          </w:tcPr>
          <w:p w14:paraId="60DD96E6">
            <w:pPr>
              <w:pStyle w:val="16"/>
              <w:spacing w:line="400" w:lineRule="exact"/>
              <w:ind w:left="1080" w:leftChars="257" w:hanging="540"/>
              <w:rPr>
                <w:rFonts w:ascii="微软雅黑" w:hAnsi="微软雅黑" w:eastAsia="微软雅黑" w:cs="微软雅黑"/>
                <w:sz w:val="24"/>
                <w:szCs w:val="24"/>
              </w:rPr>
            </w:pPr>
          </w:p>
        </w:tc>
      </w:tr>
    </w:tbl>
    <w:p w14:paraId="47F73856">
      <w:pPr>
        <w:pStyle w:val="16"/>
        <w:spacing w:line="400" w:lineRule="exact"/>
        <w:ind w:left="1080" w:leftChars="257" w:hanging="540"/>
        <w:rPr>
          <w:rFonts w:ascii="微软雅黑" w:hAnsi="微软雅黑" w:eastAsia="微软雅黑" w:cs="微软雅黑"/>
          <w:sz w:val="24"/>
          <w:szCs w:val="24"/>
        </w:rPr>
      </w:pPr>
    </w:p>
    <w:p w14:paraId="4843978D">
      <w:pPr>
        <w:pStyle w:val="16"/>
        <w:spacing w:line="400" w:lineRule="exact"/>
        <w:ind w:left="1080" w:leftChars="257" w:hanging="540"/>
        <w:rPr>
          <w:rFonts w:ascii="微软雅黑" w:hAnsi="微软雅黑" w:eastAsia="微软雅黑" w:cs="微软雅黑"/>
          <w:sz w:val="24"/>
          <w:szCs w:val="24"/>
        </w:rPr>
      </w:pPr>
    </w:p>
    <w:p w14:paraId="1A93105F">
      <w:pPr>
        <w:pStyle w:val="16"/>
        <w:spacing w:line="400" w:lineRule="exact"/>
        <w:ind w:left="1080" w:leftChars="257" w:hanging="540"/>
        <w:rPr>
          <w:rFonts w:ascii="微软雅黑" w:hAnsi="微软雅黑" w:eastAsia="微软雅黑" w:cs="微软雅黑"/>
          <w:sz w:val="24"/>
          <w:szCs w:val="24"/>
        </w:rPr>
      </w:pPr>
    </w:p>
    <w:p w14:paraId="5517E0EC">
      <w:pPr>
        <w:tabs>
          <w:tab w:val="left" w:pos="5580"/>
        </w:tabs>
        <w:spacing w:line="500" w:lineRule="atLeast"/>
        <w:rPr>
          <w:rFonts w:ascii="微软雅黑" w:hAnsi="微软雅黑" w:eastAsia="微软雅黑" w:cs="微软雅黑"/>
          <w:sz w:val="24"/>
        </w:rPr>
      </w:pPr>
      <w:r>
        <w:rPr>
          <w:rFonts w:hint="eastAsia" w:ascii="微软雅黑" w:hAnsi="微软雅黑" w:eastAsia="微软雅黑" w:cs="微软雅黑"/>
          <w:sz w:val="24"/>
        </w:rPr>
        <w:t>供应商名称（公章）：</w:t>
      </w:r>
      <w:r>
        <w:rPr>
          <w:rFonts w:hint="eastAsia" w:ascii="微软雅黑" w:hAnsi="微软雅黑" w:eastAsia="微软雅黑" w:cs="微软雅黑"/>
          <w:sz w:val="24"/>
          <w:u w:val="single"/>
        </w:rPr>
        <w:t xml:space="preserve">                       </w:t>
      </w:r>
    </w:p>
    <w:p w14:paraId="68E6360E">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法定代表人（签/章）：</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4C85A2C5">
      <w:pPr>
        <w:adjustRightInd w:val="0"/>
        <w:snapToGrid w:val="0"/>
        <w:spacing w:line="500" w:lineRule="atLeast"/>
        <w:rPr>
          <w:rFonts w:ascii="微软雅黑" w:hAnsi="微软雅黑" w:eastAsia="微软雅黑" w:cs="微软雅黑"/>
          <w:sz w:val="24"/>
        </w:rPr>
      </w:pPr>
      <w:r>
        <w:rPr>
          <w:rFonts w:hint="eastAsia" w:ascii="微软雅黑" w:hAnsi="微软雅黑" w:eastAsia="微软雅黑" w:cs="微软雅黑"/>
          <w:sz w:val="24"/>
        </w:rPr>
        <w:t>日期：</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50EF045D">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10882382">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3BD9E337">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451F413B">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2286E49B">
      <w:pPr>
        <w:pStyle w:val="16"/>
        <w:tabs>
          <w:tab w:val="left" w:pos="5370"/>
        </w:tabs>
        <w:spacing w:line="400" w:lineRule="exact"/>
        <w:ind w:left="1080" w:leftChars="257" w:hanging="540"/>
        <w:rPr>
          <w:rFonts w:ascii="微软雅黑" w:hAnsi="微软雅黑" w:eastAsia="微软雅黑" w:cs="微软雅黑"/>
          <w:sz w:val="24"/>
          <w:szCs w:val="24"/>
          <w:u w:val="single"/>
        </w:rPr>
      </w:pPr>
    </w:p>
    <w:p w14:paraId="00486A9C">
      <w:pPr>
        <w:rPr>
          <w:rFonts w:ascii="微软雅黑" w:hAnsi="微软雅黑" w:eastAsia="微软雅黑" w:cs="微软雅黑"/>
          <w:sz w:val="24"/>
        </w:rPr>
      </w:pPr>
      <w:bookmarkStart w:id="1874" w:name="_Toc25797"/>
      <w:bookmarkStart w:id="1875" w:name="_Toc17820"/>
      <w:bookmarkStart w:id="1876" w:name="_Toc31694"/>
      <w:bookmarkStart w:id="1877" w:name="_Toc515647823"/>
      <w:bookmarkStart w:id="1878" w:name="_Toc21312"/>
      <w:bookmarkStart w:id="1879" w:name="_Toc27043"/>
      <w:bookmarkStart w:id="1880" w:name="_Toc10725"/>
      <w:r>
        <w:rPr>
          <w:rFonts w:hint="eastAsia" w:ascii="微软雅黑" w:hAnsi="微软雅黑" w:eastAsia="微软雅黑" w:cs="微软雅黑"/>
          <w:sz w:val="24"/>
        </w:rPr>
        <w:br w:type="page"/>
      </w:r>
      <w:bookmarkEnd w:id="1874"/>
      <w:bookmarkEnd w:id="1875"/>
      <w:bookmarkEnd w:id="1876"/>
      <w:bookmarkEnd w:id="1877"/>
      <w:bookmarkEnd w:id="1878"/>
      <w:bookmarkEnd w:id="1879"/>
      <w:bookmarkEnd w:id="1880"/>
    </w:p>
    <w:p w14:paraId="4131A3FA">
      <w:pPr>
        <w:pStyle w:val="3"/>
        <w:spacing w:before="0" w:line="400" w:lineRule="exact"/>
        <w:rPr>
          <w:rFonts w:ascii="微软雅黑" w:hAnsi="微软雅黑" w:eastAsia="微软雅黑" w:cs="微软雅黑"/>
          <w:sz w:val="24"/>
          <w:szCs w:val="24"/>
        </w:rPr>
      </w:pPr>
      <w:bookmarkStart w:id="1881" w:name="_Toc4229"/>
      <w:bookmarkStart w:id="1882" w:name="_Toc7133"/>
      <w:bookmarkStart w:id="1883" w:name="_Toc22519"/>
      <w:r>
        <w:rPr>
          <w:rFonts w:hint="eastAsia" w:ascii="微软雅黑" w:hAnsi="微软雅黑" w:eastAsia="微软雅黑" w:cs="微软雅黑"/>
          <w:sz w:val="24"/>
          <w:szCs w:val="24"/>
        </w:rPr>
        <w:t>6-1  中小企业声明函</w:t>
      </w:r>
      <w:bookmarkEnd w:id="1881"/>
      <w:bookmarkEnd w:id="1882"/>
      <w:bookmarkStart w:id="1884" w:name="_Toc9687"/>
      <w:bookmarkStart w:id="1885" w:name="_Toc21610"/>
      <w:bookmarkStart w:id="1886" w:name="_Toc11343"/>
      <w:bookmarkStart w:id="1887" w:name="_Toc11803"/>
      <w:bookmarkStart w:id="1888" w:name="_Toc2709"/>
      <w:bookmarkStart w:id="1889" w:name="_Toc515647824"/>
      <w:bookmarkStart w:id="1890" w:name="_Toc10977"/>
      <w:r>
        <w:rPr>
          <w:rFonts w:hint="eastAsia" w:ascii="微软雅黑" w:hAnsi="微软雅黑" w:eastAsia="微软雅黑" w:cs="微软雅黑"/>
          <w:sz w:val="24"/>
          <w:szCs w:val="24"/>
        </w:rPr>
        <w:t>（服务）</w:t>
      </w:r>
      <w:bookmarkEnd w:id="1883"/>
    </w:p>
    <w:p w14:paraId="445F670F">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pacing w:val="5"/>
          <w:w w:val="95"/>
          <w:sz w:val="24"/>
          <w:lang w:bidi="zh-CN"/>
        </w:rPr>
      </w:pPr>
      <w:bookmarkStart w:id="1891" w:name="_Toc26524"/>
      <w:r>
        <w:rPr>
          <w:rFonts w:hint="eastAsia" w:ascii="微软雅黑" w:hAnsi="微软雅黑" w:eastAsia="微软雅黑" w:cs="微软雅黑"/>
          <w:spacing w:val="5"/>
          <w:w w:val="95"/>
          <w:sz w:val="24"/>
          <w:lang w:bidi="zh-CN"/>
        </w:rPr>
        <w:t>本公司（联合体）郑重声明，根据《政府采购促进中小企业发展管理办法》（财库﹝2020﹞46号）的规定，本公司（联合体）参加</w:t>
      </w:r>
      <w:r>
        <w:rPr>
          <w:rFonts w:hint="eastAsia" w:ascii="微软雅黑" w:hAnsi="微软雅黑" w:eastAsia="微软雅黑" w:cs="微软雅黑"/>
          <w:spacing w:val="5"/>
          <w:w w:val="95"/>
          <w:sz w:val="24"/>
          <w:u w:val="single"/>
          <w:lang w:val="zh-CN" w:bidi="zh-CN"/>
        </w:rPr>
        <w:t>（单位名称）</w:t>
      </w:r>
      <w:r>
        <w:rPr>
          <w:rFonts w:hint="eastAsia" w:ascii="微软雅黑" w:hAnsi="微软雅黑" w:eastAsia="微软雅黑" w:cs="微软雅黑"/>
          <w:spacing w:val="5"/>
          <w:w w:val="95"/>
          <w:sz w:val="24"/>
          <w:lang w:bidi="zh-CN"/>
        </w:rPr>
        <w:t>的</w:t>
      </w:r>
      <w:r>
        <w:rPr>
          <w:rFonts w:hint="eastAsia" w:ascii="微软雅黑" w:hAnsi="微软雅黑" w:eastAsia="微软雅黑" w:cs="微软雅黑"/>
          <w:spacing w:val="5"/>
          <w:w w:val="95"/>
          <w:sz w:val="24"/>
          <w:u w:val="single"/>
          <w:lang w:val="zh-CN" w:bidi="zh-CN"/>
        </w:rPr>
        <w:t>（项目名称）</w:t>
      </w:r>
      <w:r>
        <w:rPr>
          <w:rFonts w:hint="eastAsia" w:ascii="微软雅黑" w:hAnsi="微软雅黑" w:eastAsia="微软雅黑" w:cs="微软雅黑"/>
          <w:spacing w:val="5"/>
          <w:w w:val="95"/>
          <w:sz w:val="24"/>
          <w:lang w:bidi="zh-CN"/>
        </w:rPr>
        <w:t>采购活动，服务全部由符合政策要求的中小企业承接。相关企业（含联合体中的中小企业、签订分包意向协议的中小企业）的具体情况如下：</w:t>
      </w:r>
    </w:p>
    <w:p w14:paraId="309A361E">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z w:val="24"/>
        </w:rPr>
      </w:pPr>
      <w:r>
        <w:rPr>
          <w:rFonts w:hint="eastAsia" w:ascii="微软雅黑" w:hAnsi="微软雅黑" w:eastAsia="微软雅黑" w:cs="微软雅黑"/>
          <w:spacing w:val="5"/>
          <w:w w:val="95"/>
          <w:sz w:val="24"/>
          <w:lang w:bidi="zh-CN"/>
        </w:rPr>
        <w:t>1.</w:t>
      </w:r>
      <w:r>
        <w:rPr>
          <w:rFonts w:hint="eastAsia" w:ascii="微软雅黑" w:hAnsi="微软雅黑" w:eastAsia="微软雅黑" w:cs="微软雅黑"/>
          <w:spacing w:val="5"/>
          <w:w w:val="95"/>
          <w:sz w:val="24"/>
          <w:u w:val="single"/>
          <w:lang w:val="zh-CN" w:bidi="zh-CN"/>
        </w:rPr>
        <w:t>（标的名称）</w:t>
      </w:r>
      <w:r>
        <w:rPr>
          <w:rFonts w:hint="eastAsia" w:ascii="微软雅黑" w:hAnsi="微软雅黑" w:eastAsia="微软雅黑" w:cs="微软雅黑"/>
          <w:i/>
          <w:sz w:val="24"/>
        </w:rPr>
        <w:t xml:space="preserve"> </w:t>
      </w:r>
      <w:r>
        <w:rPr>
          <w:rFonts w:hint="eastAsia" w:ascii="微软雅黑" w:hAnsi="微软雅黑" w:eastAsia="微软雅黑" w:cs="微软雅黑"/>
          <w:spacing w:val="-43"/>
          <w:sz w:val="24"/>
        </w:rPr>
        <w:t xml:space="preserve">， </w:t>
      </w:r>
      <w:r>
        <w:rPr>
          <w:rFonts w:hint="eastAsia" w:ascii="微软雅黑" w:hAnsi="微软雅黑" w:eastAsia="微软雅黑" w:cs="微软雅黑"/>
          <w:spacing w:val="7"/>
          <w:w w:val="99"/>
          <w:sz w:val="24"/>
          <w:lang w:val="zh-CN"/>
        </w:rPr>
        <w:t>属于</w:t>
      </w:r>
      <w:r>
        <w:rPr>
          <w:rFonts w:hint="eastAsia" w:ascii="微软雅黑" w:hAnsi="微软雅黑" w:eastAsia="微软雅黑" w:cs="微软雅黑"/>
          <w:spacing w:val="5"/>
          <w:w w:val="95"/>
          <w:sz w:val="24"/>
          <w:u w:val="single"/>
          <w:lang w:val="zh-CN" w:bidi="zh-CN"/>
        </w:rPr>
        <w:t>（采购文件中明确的所属行业）行业</w:t>
      </w:r>
      <w:r>
        <w:rPr>
          <w:rFonts w:hint="eastAsia" w:ascii="微软雅黑" w:hAnsi="微软雅黑" w:eastAsia="微软雅黑" w:cs="微软雅黑"/>
          <w:spacing w:val="7"/>
          <w:w w:val="99"/>
          <w:sz w:val="24"/>
        </w:rPr>
        <w:t>；</w:t>
      </w:r>
      <w:r>
        <w:rPr>
          <w:rFonts w:hint="eastAsia" w:ascii="微软雅黑" w:hAnsi="微软雅黑" w:eastAsia="微软雅黑" w:cs="微软雅黑"/>
          <w:spacing w:val="5"/>
          <w:w w:val="99"/>
          <w:sz w:val="24"/>
        </w:rPr>
        <w:t>承接企业</w:t>
      </w:r>
      <w:r>
        <w:rPr>
          <w:rFonts w:hint="eastAsia" w:ascii="微软雅黑" w:hAnsi="微软雅黑" w:eastAsia="微软雅黑" w:cs="微软雅黑"/>
          <w:spacing w:val="-10"/>
          <w:w w:val="99"/>
          <w:sz w:val="24"/>
        </w:rPr>
        <w:t>为</w:t>
      </w:r>
      <w:r>
        <w:rPr>
          <w:rFonts w:hint="eastAsia" w:ascii="微软雅黑" w:hAnsi="微软雅黑" w:eastAsia="微软雅黑" w:cs="微软雅黑"/>
          <w:spacing w:val="5"/>
          <w:w w:val="95"/>
          <w:sz w:val="24"/>
          <w:u w:val="single"/>
          <w:lang w:val="zh-CN" w:bidi="zh-CN"/>
        </w:rPr>
        <w:t>（企业名称）</w:t>
      </w:r>
      <w:r>
        <w:rPr>
          <w:rFonts w:hint="eastAsia" w:ascii="微软雅黑" w:hAnsi="微软雅黑" w:eastAsia="微软雅黑" w:cs="微软雅黑"/>
          <w:spacing w:val="5"/>
          <w:w w:val="95"/>
          <w:sz w:val="24"/>
          <w:lang w:val="zh-CN" w:bidi="zh-CN"/>
        </w:rPr>
        <w:t>，</w:t>
      </w:r>
      <w:r>
        <w:rPr>
          <w:rFonts w:hint="eastAsia" w:ascii="微软雅黑" w:hAnsi="微软雅黑" w:eastAsia="微软雅黑" w:cs="微软雅黑"/>
          <w:spacing w:val="5"/>
          <w:w w:val="99"/>
          <w:sz w:val="24"/>
        </w:rPr>
        <w:t>从</w:t>
      </w:r>
      <w:r>
        <w:rPr>
          <w:rFonts w:hint="eastAsia" w:ascii="微软雅黑" w:hAnsi="微软雅黑" w:eastAsia="微软雅黑" w:cs="微软雅黑"/>
          <w:spacing w:val="7"/>
          <w:w w:val="99"/>
          <w:sz w:val="24"/>
        </w:rPr>
        <w:t>业</w:t>
      </w:r>
      <w:r>
        <w:rPr>
          <w:rFonts w:hint="eastAsia" w:ascii="微软雅黑" w:hAnsi="微软雅黑" w:eastAsia="微软雅黑" w:cs="微软雅黑"/>
          <w:spacing w:val="5"/>
          <w:w w:val="99"/>
          <w:sz w:val="24"/>
        </w:rPr>
        <w:t>人</w:t>
      </w:r>
      <w:r>
        <w:rPr>
          <w:rFonts w:hint="eastAsia" w:ascii="微软雅黑" w:hAnsi="微软雅黑" w:eastAsia="微软雅黑" w:cs="微软雅黑"/>
          <w:spacing w:val="4"/>
          <w:w w:val="99"/>
          <w:sz w:val="24"/>
        </w:rPr>
        <w:t>员</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spacing w:val="7"/>
          <w:w w:val="99"/>
          <w:sz w:val="24"/>
        </w:rPr>
        <w:t>人</w:t>
      </w:r>
      <w:r>
        <w:rPr>
          <w:rFonts w:hint="eastAsia" w:ascii="微软雅黑" w:hAnsi="微软雅黑" w:eastAsia="微软雅黑" w:cs="微软雅黑"/>
          <w:spacing w:val="5"/>
          <w:w w:val="99"/>
          <w:sz w:val="24"/>
        </w:rPr>
        <w:t>，</w:t>
      </w:r>
      <w:r>
        <w:rPr>
          <w:rFonts w:hint="eastAsia" w:ascii="微软雅黑" w:hAnsi="微软雅黑" w:eastAsia="微软雅黑" w:cs="微软雅黑"/>
          <w:spacing w:val="7"/>
          <w:w w:val="99"/>
          <w:sz w:val="24"/>
        </w:rPr>
        <w:t>营</w:t>
      </w:r>
      <w:r>
        <w:rPr>
          <w:rFonts w:hint="eastAsia" w:ascii="微软雅黑" w:hAnsi="微软雅黑" w:eastAsia="微软雅黑" w:cs="微软雅黑"/>
          <w:spacing w:val="5"/>
          <w:w w:val="99"/>
          <w:sz w:val="24"/>
        </w:rPr>
        <w:t>业</w:t>
      </w:r>
      <w:r>
        <w:rPr>
          <w:rFonts w:hint="eastAsia" w:ascii="微软雅黑" w:hAnsi="微软雅黑" w:eastAsia="微软雅黑" w:cs="微软雅黑"/>
          <w:spacing w:val="7"/>
          <w:w w:val="99"/>
          <w:sz w:val="24"/>
        </w:rPr>
        <w:t>收入为</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sz w:val="24"/>
        </w:rPr>
        <w:t>万元</w:t>
      </w:r>
      <w:r>
        <w:rPr>
          <w:rFonts w:hint="eastAsia" w:ascii="微软雅黑" w:hAnsi="微软雅黑" w:eastAsia="微软雅黑" w:cs="微软雅黑"/>
          <w:spacing w:val="-22"/>
          <w:sz w:val="24"/>
        </w:rPr>
        <w:t>，</w:t>
      </w:r>
      <w:r>
        <w:rPr>
          <w:rFonts w:hint="eastAsia" w:ascii="微软雅黑" w:hAnsi="微软雅黑" w:eastAsia="微软雅黑" w:cs="微软雅黑"/>
          <w:sz w:val="24"/>
        </w:rPr>
        <w:t>资产总额为</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w w:val="95"/>
          <w:sz w:val="24"/>
        </w:rPr>
        <w:t>万元</w:t>
      </w:r>
      <w:r>
        <w:rPr>
          <w:rFonts w:hint="eastAsia" w:ascii="微软雅黑" w:hAnsi="微软雅黑" w:eastAsia="微软雅黑" w:cs="微软雅黑"/>
          <w:spacing w:val="-12"/>
          <w:w w:val="95"/>
          <w:sz w:val="24"/>
        </w:rPr>
        <w:t>，</w:t>
      </w:r>
      <w:r>
        <w:rPr>
          <w:rFonts w:hint="eastAsia" w:ascii="微软雅黑" w:hAnsi="微软雅黑" w:eastAsia="微软雅黑" w:cs="微软雅黑"/>
          <w:spacing w:val="5"/>
          <w:w w:val="95"/>
          <w:sz w:val="24"/>
          <w:lang w:val="zh-CN" w:bidi="zh-CN"/>
        </w:rPr>
        <w:t>属于</w:t>
      </w:r>
      <w:r>
        <w:rPr>
          <w:rFonts w:hint="eastAsia" w:ascii="微软雅黑" w:hAnsi="微软雅黑" w:eastAsia="微软雅黑" w:cs="微软雅黑"/>
          <w:spacing w:val="5"/>
          <w:w w:val="95"/>
          <w:sz w:val="24"/>
          <w:u w:val="single"/>
          <w:lang w:val="zh-CN" w:bidi="zh-CN"/>
        </w:rPr>
        <w:t>（中型企业、小型企业、微型企业）</w:t>
      </w:r>
      <w:r>
        <w:rPr>
          <w:rFonts w:hint="eastAsia" w:ascii="微软雅黑" w:hAnsi="微软雅黑" w:eastAsia="微软雅黑" w:cs="微软雅黑"/>
          <w:spacing w:val="5"/>
          <w:w w:val="95"/>
          <w:sz w:val="24"/>
          <w:lang w:val="zh-CN" w:bidi="zh-CN"/>
        </w:rPr>
        <w:t>；</w:t>
      </w:r>
    </w:p>
    <w:p w14:paraId="3E319E70">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2.</w:t>
      </w:r>
      <w:r>
        <w:rPr>
          <w:rFonts w:hint="eastAsia" w:ascii="微软雅黑" w:hAnsi="微软雅黑" w:eastAsia="微软雅黑" w:cs="微软雅黑"/>
          <w:spacing w:val="5"/>
          <w:w w:val="95"/>
          <w:sz w:val="24"/>
          <w:lang w:val="zh-CN" w:bidi="zh-CN"/>
        </w:rPr>
        <w:t xml:space="preserve"> </w:t>
      </w:r>
      <w:r>
        <w:rPr>
          <w:rFonts w:hint="eastAsia" w:ascii="微软雅黑" w:hAnsi="微软雅黑" w:eastAsia="微软雅黑" w:cs="微软雅黑"/>
          <w:spacing w:val="5"/>
          <w:w w:val="95"/>
          <w:sz w:val="24"/>
          <w:u w:val="single"/>
          <w:lang w:val="zh-CN" w:bidi="zh-CN"/>
        </w:rPr>
        <w:t>（标的名称）</w:t>
      </w:r>
      <w:r>
        <w:rPr>
          <w:rFonts w:hint="eastAsia" w:ascii="微软雅黑" w:hAnsi="微软雅黑" w:eastAsia="微软雅黑" w:cs="微软雅黑"/>
          <w:i/>
          <w:sz w:val="24"/>
        </w:rPr>
        <w:t xml:space="preserve"> </w:t>
      </w:r>
      <w:r>
        <w:rPr>
          <w:rFonts w:hint="eastAsia" w:ascii="微软雅黑" w:hAnsi="微软雅黑" w:eastAsia="微软雅黑" w:cs="微软雅黑"/>
          <w:spacing w:val="-43"/>
          <w:sz w:val="24"/>
        </w:rPr>
        <w:t xml:space="preserve">， </w:t>
      </w:r>
      <w:r>
        <w:rPr>
          <w:rFonts w:hint="eastAsia" w:ascii="微软雅黑" w:hAnsi="微软雅黑" w:eastAsia="微软雅黑" w:cs="微软雅黑"/>
          <w:spacing w:val="7"/>
          <w:w w:val="99"/>
          <w:sz w:val="24"/>
          <w:lang w:val="zh-CN"/>
        </w:rPr>
        <w:t>属于</w:t>
      </w:r>
      <w:r>
        <w:rPr>
          <w:rFonts w:hint="eastAsia" w:ascii="微软雅黑" w:hAnsi="微软雅黑" w:eastAsia="微软雅黑" w:cs="微软雅黑"/>
          <w:spacing w:val="5"/>
          <w:w w:val="95"/>
          <w:sz w:val="24"/>
          <w:u w:val="single"/>
          <w:lang w:val="zh-CN" w:bidi="zh-CN"/>
        </w:rPr>
        <w:t>（采购文件中明确的所属行业）行业</w:t>
      </w:r>
      <w:r>
        <w:rPr>
          <w:rFonts w:hint="eastAsia" w:ascii="微软雅黑" w:hAnsi="微软雅黑" w:eastAsia="微软雅黑" w:cs="微软雅黑"/>
          <w:spacing w:val="7"/>
          <w:w w:val="99"/>
          <w:sz w:val="24"/>
        </w:rPr>
        <w:t>；</w:t>
      </w:r>
      <w:r>
        <w:rPr>
          <w:rFonts w:hint="eastAsia" w:ascii="微软雅黑" w:hAnsi="微软雅黑" w:eastAsia="微软雅黑" w:cs="微软雅黑"/>
          <w:spacing w:val="5"/>
          <w:w w:val="99"/>
          <w:sz w:val="24"/>
        </w:rPr>
        <w:t>承接企业</w:t>
      </w:r>
      <w:r>
        <w:rPr>
          <w:rFonts w:hint="eastAsia" w:ascii="微软雅黑" w:hAnsi="微软雅黑" w:eastAsia="微软雅黑" w:cs="微软雅黑"/>
          <w:spacing w:val="-10"/>
          <w:w w:val="99"/>
          <w:sz w:val="24"/>
        </w:rPr>
        <w:t>为</w:t>
      </w:r>
      <w:r>
        <w:rPr>
          <w:rFonts w:hint="eastAsia" w:ascii="微软雅黑" w:hAnsi="微软雅黑" w:eastAsia="微软雅黑" w:cs="微软雅黑"/>
          <w:spacing w:val="5"/>
          <w:w w:val="95"/>
          <w:sz w:val="24"/>
          <w:u w:val="single"/>
          <w:lang w:val="zh-CN" w:bidi="zh-CN"/>
        </w:rPr>
        <w:t>（企业名称）</w:t>
      </w:r>
      <w:r>
        <w:rPr>
          <w:rFonts w:hint="eastAsia" w:ascii="微软雅黑" w:hAnsi="微软雅黑" w:eastAsia="微软雅黑" w:cs="微软雅黑"/>
          <w:spacing w:val="5"/>
          <w:w w:val="95"/>
          <w:sz w:val="24"/>
          <w:lang w:val="zh-CN" w:bidi="zh-CN"/>
        </w:rPr>
        <w:t>，</w:t>
      </w:r>
      <w:r>
        <w:rPr>
          <w:rFonts w:hint="eastAsia" w:ascii="微软雅黑" w:hAnsi="微软雅黑" w:eastAsia="微软雅黑" w:cs="微软雅黑"/>
          <w:spacing w:val="5"/>
          <w:w w:val="99"/>
          <w:sz w:val="24"/>
        </w:rPr>
        <w:t>从</w:t>
      </w:r>
      <w:r>
        <w:rPr>
          <w:rFonts w:hint="eastAsia" w:ascii="微软雅黑" w:hAnsi="微软雅黑" w:eastAsia="微软雅黑" w:cs="微软雅黑"/>
          <w:spacing w:val="7"/>
          <w:w w:val="99"/>
          <w:sz w:val="24"/>
        </w:rPr>
        <w:t>业</w:t>
      </w:r>
      <w:r>
        <w:rPr>
          <w:rFonts w:hint="eastAsia" w:ascii="微软雅黑" w:hAnsi="微软雅黑" w:eastAsia="微软雅黑" w:cs="微软雅黑"/>
          <w:spacing w:val="5"/>
          <w:w w:val="99"/>
          <w:sz w:val="24"/>
        </w:rPr>
        <w:t>人</w:t>
      </w:r>
      <w:r>
        <w:rPr>
          <w:rFonts w:hint="eastAsia" w:ascii="微软雅黑" w:hAnsi="微软雅黑" w:eastAsia="微软雅黑" w:cs="微软雅黑"/>
          <w:spacing w:val="4"/>
          <w:w w:val="99"/>
          <w:sz w:val="24"/>
        </w:rPr>
        <w:t>员</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spacing w:val="7"/>
          <w:w w:val="99"/>
          <w:sz w:val="24"/>
        </w:rPr>
        <w:t>人</w:t>
      </w:r>
      <w:r>
        <w:rPr>
          <w:rFonts w:hint="eastAsia" w:ascii="微软雅黑" w:hAnsi="微软雅黑" w:eastAsia="微软雅黑" w:cs="微软雅黑"/>
          <w:spacing w:val="5"/>
          <w:w w:val="99"/>
          <w:sz w:val="24"/>
        </w:rPr>
        <w:t>，</w:t>
      </w:r>
      <w:r>
        <w:rPr>
          <w:rFonts w:hint="eastAsia" w:ascii="微软雅黑" w:hAnsi="微软雅黑" w:eastAsia="微软雅黑" w:cs="微软雅黑"/>
          <w:spacing w:val="7"/>
          <w:w w:val="99"/>
          <w:sz w:val="24"/>
        </w:rPr>
        <w:t>营</w:t>
      </w:r>
      <w:r>
        <w:rPr>
          <w:rFonts w:hint="eastAsia" w:ascii="微软雅黑" w:hAnsi="微软雅黑" w:eastAsia="微软雅黑" w:cs="微软雅黑"/>
          <w:spacing w:val="5"/>
          <w:w w:val="99"/>
          <w:sz w:val="24"/>
        </w:rPr>
        <w:t>业</w:t>
      </w:r>
      <w:r>
        <w:rPr>
          <w:rFonts w:hint="eastAsia" w:ascii="微软雅黑" w:hAnsi="微软雅黑" w:eastAsia="微软雅黑" w:cs="微软雅黑"/>
          <w:spacing w:val="7"/>
          <w:w w:val="99"/>
          <w:sz w:val="24"/>
        </w:rPr>
        <w:t>收入为</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sz w:val="24"/>
        </w:rPr>
        <w:t>万元</w:t>
      </w:r>
      <w:r>
        <w:rPr>
          <w:rFonts w:hint="eastAsia" w:ascii="微软雅黑" w:hAnsi="微软雅黑" w:eastAsia="微软雅黑" w:cs="微软雅黑"/>
          <w:spacing w:val="-22"/>
          <w:sz w:val="24"/>
        </w:rPr>
        <w:t>，</w:t>
      </w:r>
      <w:r>
        <w:rPr>
          <w:rFonts w:hint="eastAsia" w:ascii="微软雅黑" w:hAnsi="微软雅黑" w:eastAsia="微软雅黑" w:cs="微软雅黑"/>
          <w:sz w:val="24"/>
        </w:rPr>
        <w:t>资产总额为</w:t>
      </w:r>
      <w:r>
        <w:rPr>
          <w:rFonts w:hint="eastAsia" w:ascii="微软雅黑" w:hAnsi="微软雅黑" w:eastAsia="微软雅黑" w:cs="微软雅黑"/>
          <w:spacing w:val="4"/>
          <w:w w:val="99"/>
          <w:sz w:val="24"/>
          <w:u w:val="single"/>
        </w:rPr>
        <w:t xml:space="preserve">      </w:t>
      </w:r>
      <w:r>
        <w:rPr>
          <w:rFonts w:hint="eastAsia" w:ascii="微软雅黑" w:hAnsi="微软雅黑" w:eastAsia="微软雅黑" w:cs="微软雅黑"/>
          <w:w w:val="95"/>
          <w:sz w:val="24"/>
        </w:rPr>
        <w:t>万元</w:t>
      </w:r>
      <w:r>
        <w:rPr>
          <w:rFonts w:hint="eastAsia" w:ascii="微软雅黑" w:hAnsi="微软雅黑" w:eastAsia="微软雅黑" w:cs="微软雅黑"/>
          <w:spacing w:val="-12"/>
          <w:w w:val="95"/>
          <w:sz w:val="24"/>
        </w:rPr>
        <w:t>，</w:t>
      </w:r>
      <w:r>
        <w:rPr>
          <w:rFonts w:hint="eastAsia" w:ascii="微软雅黑" w:hAnsi="微软雅黑" w:eastAsia="微软雅黑" w:cs="微软雅黑"/>
          <w:spacing w:val="5"/>
          <w:w w:val="95"/>
          <w:sz w:val="24"/>
          <w:lang w:val="zh-CN" w:bidi="zh-CN"/>
        </w:rPr>
        <w:t>属于</w:t>
      </w:r>
      <w:r>
        <w:rPr>
          <w:rFonts w:hint="eastAsia" w:ascii="微软雅黑" w:hAnsi="微软雅黑" w:eastAsia="微软雅黑" w:cs="微软雅黑"/>
          <w:spacing w:val="5"/>
          <w:w w:val="95"/>
          <w:sz w:val="24"/>
          <w:u w:val="single"/>
          <w:lang w:val="zh-CN" w:bidi="zh-CN"/>
        </w:rPr>
        <w:t>（中型企业、小型企业、微型企业）</w:t>
      </w:r>
      <w:r>
        <w:rPr>
          <w:rFonts w:hint="eastAsia" w:ascii="微软雅黑" w:hAnsi="微软雅黑" w:eastAsia="微软雅黑" w:cs="微软雅黑"/>
          <w:spacing w:val="5"/>
          <w:w w:val="95"/>
          <w:sz w:val="24"/>
          <w:lang w:val="zh-CN" w:bidi="zh-CN"/>
        </w:rPr>
        <w:t>；</w:t>
      </w:r>
    </w:p>
    <w:p w14:paraId="510814AF">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w:t>
      </w:r>
    </w:p>
    <w:p w14:paraId="62510771">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以上企业，不属于大企业的分支机构，不存在控股股东为大企业的情形，也不存在与大企业的负责人为同一人的情形。</w:t>
      </w:r>
    </w:p>
    <w:p w14:paraId="1B7F0F04">
      <w:pPr>
        <w:pStyle w:val="119"/>
        <w:tabs>
          <w:tab w:val="left" w:pos="1183"/>
          <w:tab w:val="left" w:pos="1484"/>
          <w:tab w:val="left" w:pos="4662"/>
          <w:tab w:val="left" w:pos="6903"/>
        </w:tabs>
        <w:spacing w:line="480" w:lineRule="exact"/>
        <w:ind w:firstLine="476"/>
        <w:jc w:val="left"/>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本企业对上述声明内容的真实性负责。如有虚假，将依法承担相应责任。</w:t>
      </w:r>
    </w:p>
    <w:p w14:paraId="7D8FC3F0">
      <w:pPr>
        <w:pStyle w:val="119"/>
        <w:tabs>
          <w:tab w:val="left" w:pos="1183"/>
          <w:tab w:val="left" w:pos="1484"/>
          <w:tab w:val="left" w:pos="4662"/>
          <w:tab w:val="left" w:pos="6903"/>
        </w:tabs>
        <w:wordWrap w:val="0"/>
        <w:spacing w:line="480" w:lineRule="exact"/>
        <w:ind w:firstLine="476"/>
        <w:jc w:val="right"/>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 xml:space="preserve">企业名称（盖章）：        </w:t>
      </w:r>
    </w:p>
    <w:p w14:paraId="5855700C">
      <w:pPr>
        <w:snapToGrid w:val="0"/>
        <w:spacing w:line="500" w:lineRule="exact"/>
        <w:jc w:val="center"/>
        <w:rPr>
          <w:rFonts w:ascii="微软雅黑" w:hAnsi="微软雅黑" w:eastAsia="微软雅黑" w:cs="微软雅黑"/>
          <w:spacing w:val="5"/>
          <w:w w:val="95"/>
          <w:sz w:val="24"/>
          <w:lang w:bidi="zh-CN"/>
        </w:rPr>
      </w:pPr>
      <w:r>
        <w:rPr>
          <w:rFonts w:hint="eastAsia" w:ascii="微软雅黑" w:hAnsi="微软雅黑" w:eastAsia="微软雅黑" w:cs="微软雅黑"/>
          <w:spacing w:val="5"/>
          <w:w w:val="95"/>
          <w:sz w:val="24"/>
          <w:lang w:bidi="zh-CN"/>
        </w:rPr>
        <w:t xml:space="preserve">                      日期：      </w:t>
      </w:r>
    </w:p>
    <w:p w14:paraId="658ACEB2">
      <w:pPr>
        <w:rPr>
          <w:rFonts w:ascii="微软雅黑" w:hAnsi="微软雅黑" w:eastAsia="微软雅黑" w:cs="微软雅黑"/>
          <w:b/>
          <w:bCs/>
          <w:sz w:val="24"/>
        </w:rPr>
      </w:pPr>
    </w:p>
    <w:p w14:paraId="3618C372">
      <w:pPr>
        <w:rPr>
          <w:rFonts w:ascii="微软雅黑" w:hAnsi="微软雅黑" w:eastAsia="微软雅黑" w:cs="微软雅黑"/>
          <w:b/>
          <w:bCs/>
          <w:sz w:val="24"/>
        </w:rPr>
      </w:pPr>
    </w:p>
    <w:p w14:paraId="22211CB6">
      <w:pPr>
        <w:rPr>
          <w:rFonts w:ascii="微软雅黑" w:hAnsi="微软雅黑" w:eastAsia="微软雅黑" w:cs="微软雅黑"/>
          <w:b/>
          <w:bCs/>
          <w:color w:val="0000FF"/>
          <w:sz w:val="24"/>
        </w:rPr>
      </w:pPr>
      <w:r>
        <w:rPr>
          <w:rFonts w:hint="eastAsia" w:ascii="微软雅黑" w:hAnsi="微软雅黑" w:eastAsia="微软雅黑" w:cs="微软雅黑"/>
          <w:b/>
          <w:bCs/>
          <w:sz w:val="24"/>
        </w:rPr>
        <w:t>本项目属于</w:t>
      </w:r>
      <w:r>
        <w:rPr>
          <w:rFonts w:hint="eastAsia" w:ascii="微软雅黑" w:hAnsi="微软雅黑" w:eastAsia="微软雅黑" w:cs="微软雅黑"/>
          <w:b/>
          <w:bCs/>
          <w:color w:val="FF0000"/>
          <w:kern w:val="0"/>
          <w:sz w:val="24"/>
        </w:rPr>
        <w:t>信息传输业</w:t>
      </w:r>
    </w:p>
    <w:p w14:paraId="5A42C11E">
      <w:pPr>
        <w:rPr>
          <w:rFonts w:ascii="微软雅黑" w:hAnsi="微软雅黑" w:eastAsia="微软雅黑" w:cs="微软雅黑"/>
          <w:b/>
          <w:bCs/>
          <w:sz w:val="24"/>
        </w:rPr>
      </w:pPr>
      <w:r>
        <w:rPr>
          <w:rFonts w:hint="eastAsia" w:ascii="微软雅黑" w:hAnsi="微软雅黑" w:eastAsia="微软雅黑" w:cs="微软雅黑"/>
          <w:b/>
          <w:bCs/>
          <w:sz w:val="24"/>
        </w:rPr>
        <w:t>注：（1）从业人员、营业收入、资产总额填报上一年度数据，无上一年度数据的新成立企业可不填报。</w:t>
      </w:r>
    </w:p>
    <w:p w14:paraId="48DCDF0E">
      <w:pPr>
        <w:rPr>
          <w:rFonts w:ascii="微软雅黑" w:hAnsi="微软雅黑" w:eastAsia="微软雅黑" w:cs="微软雅黑"/>
          <w:b/>
          <w:bCs/>
          <w:sz w:val="24"/>
        </w:rPr>
      </w:pPr>
      <w:r>
        <w:rPr>
          <w:rFonts w:hint="eastAsia" w:ascii="微软雅黑" w:hAnsi="微软雅黑" w:eastAsia="微软雅黑" w:cs="微软雅黑"/>
          <w:b/>
          <w:bCs/>
          <w:sz w:val="24"/>
        </w:rPr>
        <w:t>（2）潜在投标企业属于中小微企业的，请在投标文件中提供“中小企业声明函”，如果未提供或提供虚假的“中小企业声明函”，投标企业将承担由此造成的一切不利后果。</w:t>
      </w:r>
    </w:p>
    <w:p w14:paraId="2EA9C327">
      <w:pPr>
        <w:rPr>
          <w:rFonts w:ascii="微软雅黑" w:hAnsi="微软雅黑" w:eastAsia="微软雅黑" w:cs="微软雅黑"/>
          <w:b/>
          <w:bCs/>
          <w:sz w:val="22"/>
          <w:szCs w:val="22"/>
        </w:rPr>
      </w:pPr>
      <w:bookmarkStart w:id="1892" w:name="_Toc5609"/>
      <w:bookmarkStart w:id="1893" w:name="_Toc12060"/>
      <w:bookmarkStart w:id="1894" w:name="_Toc28055"/>
      <w:bookmarkStart w:id="1895" w:name="_Toc29115"/>
      <w:bookmarkStart w:id="1896" w:name="_Toc26643"/>
      <w:bookmarkStart w:id="1897" w:name="_Toc4543"/>
      <w:bookmarkStart w:id="1898" w:name="_Toc752"/>
      <w:bookmarkStart w:id="1899" w:name="_Toc22307"/>
      <w:bookmarkStart w:id="1900" w:name="_Toc18860"/>
      <w:bookmarkStart w:id="1901" w:name="_Toc7018"/>
      <w:r>
        <w:rPr>
          <w:rFonts w:hint="eastAsia" w:ascii="微软雅黑" w:hAnsi="微软雅黑" w:eastAsia="微软雅黑" w:cs="微软雅黑"/>
          <w:b/>
          <w:bCs/>
          <w:sz w:val="22"/>
          <w:szCs w:val="22"/>
        </w:rPr>
        <w:br w:type="page"/>
      </w:r>
    </w:p>
    <w:bookmarkEnd w:id="1892"/>
    <w:bookmarkEnd w:id="1893"/>
    <w:bookmarkEnd w:id="1894"/>
    <w:bookmarkEnd w:id="1895"/>
    <w:bookmarkEnd w:id="1896"/>
    <w:bookmarkEnd w:id="1897"/>
    <w:bookmarkEnd w:id="1898"/>
    <w:bookmarkEnd w:id="1899"/>
    <w:bookmarkEnd w:id="1900"/>
    <w:bookmarkEnd w:id="1901"/>
    <w:p w14:paraId="15B9515D">
      <w:pPr>
        <w:spacing w:line="400" w:lineRule="exact"/>
        <w:jc w:val="left"/>
        <w:rPr>
          <w:rFonts w:ascii="微软雅黑" w:hAnsi="微软雅黑" w:eastAsia="微软雅黑" w:cs="微软雅黑"/>
          <w:b/>
          <w:bCs/>
          <w:kern w:val="0"/>
          <w:sz w:val="24"/>
        </w:rPr>
      </w:pPr>
      <w:bookmarkStart w:id="1902" w:name="_Toc732"/>
      <w:bookmarkEnd w:id="1902"/>
      <w:bookmarkStart w:id="1903" w:name="_Toc14454"/>
      <w:bookmarkEnd w:id="1903"/>
      <w:bookmarkStart w:id="1904" w:name="_Toc3420"/>
      <w:bookmarkEnd w:id="1904"/>
      <w:bookmarkStart w:id="1905" w:name="_Toc2621"/>
      <w:bookmarkEnd w:id="1905"/>
      <w:bookmarkStart w:id="1906" w:name="_Toc24860"/>
      <w:bookmarkEnd w:id="1906"/>
      <w:bookmarkStart w:id="1907" w:name="_Toc4244"/>
      <w:bookmarkEnd w:id="1907"/>
      <w:bookmarkStart w:id="1908" w:name="_Toc32586"/>
      <w:bookmarkEnd w:id="1908"/>
      <w:bookmarkStart w:id="1909" w:name="_Toc30849"/>
      <w:bookmarkEnd w:id="1909"/>
      <w:bookmarkStart w:id="1910" w:name="_Toc13947"/>
      <w:bookmarkEnd w:id="1910"/>
      <w:bookmarkStart w:id="1911" w:name="_Toc26931"/>
      <w:bookmarkEnd w:id="1911"/>
      <w:r>
        <w:rPr>
          <w:rFonts w:hint="eastAsia" w:ascii="微软雅黑" w:hAnsi="微软雅黑" w:eastAsia="微软雅黑" w:cs="微软雅黑"/>
          <w:b/>
          <w:bCs/>
          <w:kern w:val="0"/>
          <w:sz w:val="24"/>
        </w:rPr>
        <w:t>附：</w:t>
      </w:r>
    </w:p>
    <w:p w14:paraId="614273E4">
      <w:pPr>
        <w:spacing w:line="400" w:lineRule="exact"/>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中小微企业划型标准</w:t>
      </w:r>
    </w:p>
    <w:tbl>
      <w:tblPr>
        <w:tblStyle w:val="32"/>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2E0BD096">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6FFFD6F3">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行业名称</w:t>
            </w:r>
          </w:p>
        </w:tc>
        <w:tc>
          <w:tcPr>
            <w:tcW w:w="1660" w:type="dxa"/>
            <w:tcBorders>
              <w:top w:val="single" w:color="auto" w:sz="4" w:space="0"/>
              <w:left w:val="nil"/>
              <w:bottom w:val="single" w:color="auto" w:sz="4" w:space="0"/>
              <w:right w:val="single" w:color="auto" w:sz="4" w:space="0"/>
            </w:tcBorders>
            <w:vAlign w:val="center"/>
          </w:tcPr>
          <w:p w14:paraId="6FFA801E">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指标名称</w:t>
            </w:r>
          </w:p>
        </w:tc>
        <w:tc>
          <w:tcPr>
            <w:tcW w:w="1466" w:type="dxa"/>
            <w:tcBorders>
              <w:top w:val="single" w:color="auto" w:sz="4" w:space="0"/>
              <w:left w:val="nil"/>
              <w:bottom w:val="single" w:color="auto" w:sz="4" w:space="0"/>
              <w:right w:val="single" w:color="auto" w:sz="4" w:space="0"/>
            </w:tcBorders>
            <w:vAlign w:val="center"/>
          </w:tcPr>
          <w:p w14:paraId="41798657">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计量单位</w:t>
            </w:r>
          </w:p>
        </w:tc>
        <w:tc>
          <w:tcPr>
            <w:tcW w:w="1903" w:type="dxa"/>
            <w:tcBorders>
              <w:top w:val="single" w:color="auto" w:sz="4" w:space="0"/>
              <w:left w:val="nil"/>
              <w:bottom w:val="single" w:color="auto" w:sz="4" w:space="0"/>
              <w:right w:val="single" w:color="auto" w:sz="4" w:space="0"/>
            </w:tcBorders>
            <w:vAlign w:val="center"/>
          </w:tcPr>
          <w:p w14:paraId="2405D094">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中型</w:t>
            </w:r>
          </w:p>
        </w:tc>
        <w:tc>
          <w:tcPr>
            <w:tcW w:w="1692" w:type="dxa"/>
            <w:tcBorders>
              <w:top w:val="single" w:color="auto" w:sz="4" w:space="0"/>
              <w:left w:val="nil"/>
              <w:bottom w:val="single" w:color="auto" w:sz="4" w:space="0"/>
              <w:right w:val="single" w:color="auto" w:sz="4" w:space="0"/>
            </w:tcBorders>
            <w:vAlign w:val="center"/>
          </w:tcPr>
          <w:p w14:paraId="52E4798F">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小型</w:t>
            </w:r>
          </w:p>
        </w:tc>
        <w:tc>
          <w:tcPr>
            <w:tcW w:w="1087" w:type="dxa"/>
            <w:tcBorders>
              <w:top w:val="single" w:color="auto" w:sz="4" w:space="0"/>
              <w:left w:val="nil"/>
              <w:bottom w:val="single" w:color="auto" w:sz="4" w:space="0"/>
              <w:right w:val="single" w:color="auto" w:sz="4" w:space="0"/>
            </w:tcBorders>
            <w:vAlign w:val="center"/>
          </w:tcPr>
          <w:p w14:paraId="6E224CD7">
            <w:pPr>
              <w:widowControl/>
              <w:snapToGrid w:val="0"/>
              <w:spacing w:line="400" w:lineRule="exact"/>
              <w:contextualSpacing/>
              <w:jc w:val="center"/>
              <w:rPr>
                <w:rFonts w:ascii="微软雅黑" w:hAnsi="微软雅黑" w:eastAsia="微软雅黑" w:cs="微软雅黑"/>
                <w:b/>
                <w:kern w:val="0"/>
                <w:sz w:val="24"/>
              </w:rPr>
            </w:pPr>
            <w:r>
              <w:rPr>
                <w:rFonts w:hint="eastAsia" w:ascii="微软雅黑" w:hAnsi="微软雅黑" w:eastAsia="微软雅黑" w:cs="微软雅黑"/>
                <w:b/>
                <w:kern w:val="0"/>
                <w:sz w:val="24"/>
              </w:rPr>
              <w:t>微型</w:t>
            </w:r>
          </w:p>
        </w:tc>
      </w:tr>
      <w:tr w14:paraId="49828BD2">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2634A1A7">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农、林、牧、渔</w:t>
            </w:r>
          </w:p>
        </w:tc>
        <w:tc>
          <w:tcPr>
            <w:tcW w:w="1660" w:type="dxa"/>
            <w:tcBorders>
              <w:top w:val="nil"/>
              <w:left w:val="nil"/>
              <w:bottom w:val="single" w:color="auto" w:sz="4" w:space="0"/>
              <w:right w:val="single" w:color="auto" w:sz="4" w:space="0"/>
            </w:tcBorders>
            <w:vAlign w:val="center"/>
          </w:tcPr>
          <w:p w14:paraId="35C0DD2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766D680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38E769B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500≤Y＜20000</w:t>
            </w:r>
          </w:p>
        </w:tc>
        <w:tc>
          <w:tcPr>
            <w:tcW w:w="1692" w:type="dxa"/>
            <w:tcBorders>
              <w:top w:val="nil"/>
              <w:left w:val="nil"/>
              <w:bottom w:val="single" w:color="auto" w:sz="4" w:space="0"/>
              <w:right w:val="single" w:color="auto" w:sz="4" w:space="0"/>
            </w:tcBorders>
            <w:vAlign w:val="center"/>
          </w:tcPr>
          <w:p w14:paraId="01597EB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50≤Y＜500</w:t>
            </w:r>
          </w:p>
        </w:tc>
        <w:tc>
          <w:tcPr>
            <w:tcW w:w="1087" w:type="dxa"/>
            <w:tcBorders>
              <w:top w:val="nil"/>
              <w:left w:val="nil"/>
              <w:bottom w:val="single" w:color="auto" w:sz="4" w:space="0"/>
              <w:right w:val="single" w:color="auto" w:sz="4" w:space="0"/>
            </w:tcBorders>
            <w:vAlign w:val="center"/>
          </w:tcPr>
          <w:p w14:paraId="30313F8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Y＜50</w:t>
            </w:r>
          </w:p>
        </w:tc>
      </w:tr>
      <w:tr w14:paraId="37DB214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ED3D2A0">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工业</w:t>
            </w:r>
          </w:p>
        </w:tc>
        <w:tc>
          <w:tcPr>
            <w:tcW w:w="1660" w:type="dxa"/>
            <w:tcBorders>
              <w:top w:val="nil"/>
              <w:left w:val="nil"/>
              <w:bottom w:val="single" w:color="auto" w:sz="4" w:space="0"/>
              <w:right w:val="single" w:color="auto" w:sz="4" w:space="0"/>
            </w:tcBorders>
            <w:vAlign w:val="center"/>
          </w:tcPr>
          <w:p w14:paraId="0EA8AC4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19E11CBC">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1D390B9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300≤X＜1000</w:t>
            </w:r>
          </w:p>
        </w:tc>
        <w:tc>
          <w:tcPr>
            <w:tcW w:w="1692" w:type="dxa"/>
            <w:tcBorders>
              <w:top w:val="nil"/>
              <w:left w:val="nil"/>
              <w:bottom w:val="single" w:color="auto" w:sz="4" w:space="0"/>
              <w:right w:val="single" w:color="auto" w:sz="4" w:space="0"/>
            </w:tcBorders>
            <w:vAlign w:val="center"/>
          </w:tcPr>
          <w:p w14:paraId="7B0B4D6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20≤X＜300</w:t>
            </w:r>
          </w:p>
        </w:tc>
        <w:tc>
          <w:tcPr>
            <w:tcW w:w="1087" w:type="dxa"/>
            <w:tcBorders>
              <w:top w:val="nil"/>
              <w:left w:val="nil"/>
              <w:bottom w:val="single" w:color="auto" w:sz="4" w:space="0"/>
              <w:right w:val="single" w:color="auto" w:sz="4" w:space="0"/>
            </w:tcBorders>
            <w:vAlign w:val="center"/>
          </w:tcPr>
          <w:p w14:paraId="41AA807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X＜20</w:t>
            </w:r>
          </w:p>
        </w:tc>
      </w:tr>
      <w:tr w14:paraId="67694B8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DB732D1">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728B173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7A92192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0B05CE0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2000≤Y＜40000</w:t>
            </w:r>
          </w:p>
        </w:tc>
        <w:tc>
          <w:tcPr>
            <w:tcW w:w="1692" w:type="dxa"/>
            <w:tcBorders>
              <w:top w:val="nil"/>
              <w:left w:val="nil"/>
              <w:bottom w:val="single" w:color="auto" w:sz="4" w:space="0"/>
              <w:right w:val="single" w:color="auto" w:sz="4" w:space="0"/>
            </w:tcBorders>
            <w:vAlign w:val="center"/>
          </w:tcPr>
          <w:p w14:paraId="5568C64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300≤Y＜2000</w:t>
            </w:r>
          </w:p>
        </w:tc>
        <w:tc>
          <w:tcPr>
            <w:tcW w:w="1087" w:type="dxa"/>
            <w:tcBorders>
              <w:top w:val="nil"/>
              <w:left w:val="nil"/>
              <w:bottom w:val="single" w:color="auto" w:sz="4" w:space="0"/>
              <w:right w:val="single" w:color="auto" w:sz="4" w:space="0"/>
            </w:tcBorders>
            <w:vAlign w:val="center"/>
          </w:tcPr>
          <w:p w14:paraId="3B3E1F6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Y＜300</w:t>
            </w:r>
          </w:p>
        </w:tc>
      </w:tr>
      <w:tr w14:paraId="2FA5EB0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DF83316">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建筑业</w:t>
            </w:r>
          </w:p>
        </w:tc>
        <w:tc>
          <w:tcPr>
            <w:tcW w:w="1660" w:type="dxa"/>
            <w:tcBorders>
              <w:top w:val="nil"/>
              <w:left w:val="nil"/>
              <w:bottom w:val="single" w:color="auto" w:sz="4" w:space="0"/>
              <w:right w:val="single" w:color="auto" w:sz="4" w:space="0"/>
            </w:tcBorders>
            <w:vAlign w:val="center"/>
          </w:tcPr>
          <w:p w14:paraId="28E9A58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0F62D41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6B6304C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6000≤Y＜80000</w:t>
            </w:r>
          </w:p>
        </w:tc>
        <w:tc>
          <w:tcPr>
            <w:tcW w:w="1692" w:type="dxa"/>
            <w:tcBorders>
              <w:top w:val="nil"/>
              <w:left w:val="nil"/>
              <w:bottom w:val="single" w:color="auto" w:sz="4" w:space="0"/>
              <w:right w:val="single" w:color="auto" w:sz="4" w:space="0"/>
            </w:tcBorders>
            <w:vAlign w:val="center"/>
          </w:tcPr>
          <w:p w14:paraId="7775DB5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300≤Y＜6000</w:t>
            </w:r>
          </w:p>
        </w:tc>
        <w:tc>
          <w:tcPr>
            <w:tcW w:w="1087" w:type="dxa"/>
            <w:tcBorders>
              <w:top w:val="nil"/>
              <w:left w:val="nil"/>
              <w:bottom w:val="single" w:color="auto" w:sz="4" w:space="0"/>
              <w:right w:val="single" w:color="auto" w:sz="4" w:space="0"/>
            </w:tcBorders>
            <w:vAlign w:val="center"/>
          </w:tcPr>
          <w:p w14:paraId="58FCFB2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Y＜300</w:t>
            </w:r>
          </w:p>
        </w:tc>
      </w:tr>
      <w:tr w14:paraId="7ED6014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EFA0E7F">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6C33E08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资产总额（Z）</w:t>
            </w:r>
          </w:p>
        </w:tc>
        <w:tc>
          <w:tcPr>
            <w:tcW w:w="1466" w:type="dxa"/>
            <w:tcBorders>
              <w:top w:val="nil"/>
              <w:left w:val="nil"/>
              <w:bottom w:val="single" w:color="auto" w:sz="4" w:space="0"/>
              <w:right w:val="single" w:color="auto" w:sz="4" w:space="0"/>
            </w:tcBorders>
            <w:vAlign w:val="center"/>
          </w:tcPr>
          <w:p w14:paraId="3927626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7E0A9D4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5000≤Z＜80000</w:t>
            </w:r>
          </w:p>
        </w:tc>
        <w:tc>
          <w:tcPr>
            <w:tcW w:w="1692" w:type="dxa"/>
            <w:tcBorders>
              <w:top w:val="nil"/>
              <w:left w:val="nil"/>
              <w:bottom w:val="single" w:color="auto" w:sz="4" w:space="0"/>
              <w:right w:val="single" w:color="auto" w:sz="4" w:space="0"/>
            </w:tcBorders>
            <w:vAlign w:val="center"/>
          </w:tcPr>
          <w:p w14:paraId="76340B8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300≤Z＜5000</w:t>
            </w:r>
          </w:p>
        </w:tc>
        <w:tc>
          <w:tcPr>
            <w:tcW w:w="1087" w:type="dxa"/>
            <w:tcBorders>
              <w:top w:val="nil"/>
              <w:left w:val="nil"/>
              <w:bottom w:val="single" w:color="auto" w:sz="4" w:space="0"/>
              <w:right w:val="single" w:color="auto" w:sz="4" w:space="0"/>
            </w:tcBorders>
            <w:vAlign w:val="center"/>
          </w:tcPr>
          <w:p w14:paraId="5AECF51B">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Z＜300</w:t>
            </w:r>
          </w:p>
        </w:tc>
      </w:tr>
      <w:tr w14:paraId="1A65951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3A3E1CB">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批发业</w:t>
            </w:r>
          </w:p>
        </w:tc>
        <w:tc>
          <w:tcPr>
            <w:tcW w:w="1660" w:type="dxa"/>
            <w:tcBorders>
              <w:top w:val="nil"/>
              <w:left w:val="nil"/>
              <w:bottom w:val="single" w:color="auto" w:sz="4" w:space="0"/>
              <w:right w:val="single" w:color="auto" w:sz="4" w:space="0"/>
            </w:tcBorders>
            <w:vAlign w:val="center"/>
          </w:tcPr>
          <w:p w14:paraId="590040E9">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1D353FD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6475286C">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20≤X＜200</w:t>
            </w:r>
          </w:p>
        </w:tc>
        <w:tc>
          <w:tcPr>
            <w:tcW w:w="1692" w:type="dxa"/>
            <w:tcBorders>
              <w:top w:val="nil"/>
              <w:left w:val="nil"/>
              <w:bottom w:val="single" w:color="auto" w:sz="4" w:space="0"/>
              <w:right w:val="single" w:color="auto" w:sz="4" w:space="0"/>
            </w:tcBorders>
            <w:vAlign w:val="center"/>
          </w:tcPr>
          <w:p w14:paraId="6C5C5A5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5≤X＜20</w:t>
            </w:r>
          </w:p>
        </w:tc>
        <w:tc>
          <w:tcPr>
            <w:tcW w:w="1087" w:type="dxa"/>
            <w:tcBorders>
              <w:top w:val="nil"/>
              <w:left w:val="nil"/>
              <w:bottom w:val="single" w:color="auto" w:sz="4" w:space="0"/>
              <w:right w:val="single" w:color="auto" w:sz="4" w:space="0"/>
            </w:tcBorders>
            <w:vAlign w:val="center"/>
          </w:tcPr>
          <w:p w14:paraId="521B174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X＜5</w:t>
            </w:r>
          </w:p>
        </w:tc>
      </w:tr>
      <w:tr w14:paraId="682E6FC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1470028">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611F1F5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31AC666D">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57E2055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5000≤Y＜40000</w:t>
            </w:r>
          </w:p>
        </w:tc>
        <w:tc>
          <w:tcPr>
            <w:tcW w:w="1692" w:type="dxa"/>
            <w:tcBorders>
              <w:top w:val="nil"/>
              <w:left w:val="nil"/>
              <w:bottom w:val="single" w:color="auto" w:sz="4" w:space="0"/>
              <w:right w:val="single" w:color="auto" w:sz="4" w:space="0"/>
            </w:tcBorders>
            <w:vAlign w:val="center"/>
          </w:tcPr>
          <w:p w14:paraId="0D22338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1000≤Y＜5000</w:t>
            </w:r>
          </w:p>
        </w:tc>
        <w:tc>
          <w:tcPr>
            <w:tcW w:w="1087" w:type="dxa"/>
            <w:tcBorders>
              <w:top w:val="nil"/>
              <w:left w:val="nil"/>
              <w:bottom w:val="single" w:color="auto" w:sz="4" w:space="0"/>
              <w:right w:val="single" w:color="auto" w:sz="4" w:space="0"/>
            </w:tcBorders>
            <w:vAlign w:val="center"/>
          </w:tcPr>
          <w:p w14:paraId="62ABA89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Y＜1000</w:t>
            </w:r>
          </w:p>
        </w:tc>
      </w:tr>
      <w:tr w14:paraId="48EB874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569F640">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零售业</w:t>
            </w:r>
          </w:p>
        </w:tc>
        <w:tc>
          <w:tcPr>
            <w:tcW w:w="1660" w:type="dxa"/>
            <w:tcBorders>
              <w:top w:val="nil"/>
              <w:left w:val="nil"/>
              <w:bottom w:val="single" w:color="auto" w:sz="4" w:space="0"/>
              <w:right w:val="single" w:color="auto" w:sz="4" w:space="0"/>
            </w:tcBorders>
            <w:vAlign w:val="center"/>
          </w:tcPr>
          <w:p w14:paraId="4AC5DD39">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1E11EA7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625C7A4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50≤X＜300</w:t>
            </w:r>
          </w:p>
        </w:tc>
        <w:tc>
          <w:tcPr>
            <w:tcW w:w="1692" w:type="dxa"/>
            <w:tcBorders>
              <w:top w:val="nil"/>
              <w:left w:val="nil"/>
              <w:bottom w:val="single" w:color="auto" w:sz="4" w:space="0"/>
              <w:right w:val="single" w:color="auto" w:sz="4" w:space="0"/>
            </w:tcBorders>
            <w:vAlign w:val="center"/>
          </w:tcPr>
          <w:p w14:paraId="7A32955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10≤X＜50</w:t>
            </w:r>
          </w:p>
        </w:tc>
        <w:tc>
          <w:tcPr>
            <w:tcW w:w="1087" w:type="dxa"/>
            <w:tcBorders>
              <w:top w:val="nil"/>
              <w:left w:val="nil"/>
              <w:bottom w:val="single" w:color="auto" w:sz="4" w:space="0"/>
              <w:right w:val="single" w:color="auto" w:sz="4" w:space="0"/>
            </w:tcBorders>
            <w:vAlign w:val="center"/>
          </w:tcPr>
          <w:p w14:paraId="75791A23">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w:t>
            </w:r>
          </w:p>
        </w:tc>
      </w:tr>
      <w:tr w14:paraId="3F374AD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A7971B9">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2C6C957B">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129D40D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748C3AC0">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500≤Y＜20000</w:t>
            </w:r>
          </w:p>
        </w:tc>
        <w:tc>
          <w:tcPr>
            <w:tcW w:w="1692" w:type="dxa"/>
            <w:tcBorders>
              <w:top w:val="nil"/>
              <w:left w:val="nil"/>
              <w:bottom w:val="single" w:color="auto" w:sz="4" w:space="0"/>
              <w:right w:val="single" w:color="auto" w:sz="4" w:space="0"/>
            </w:tcBorders>
            <w:vAlign w:val="center"/>
          </w:tcPr>
          <w:p w14:paraId="2A96191B">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100≤Y＜500</w:t>
            </w:r>
          </w:p>
        </w:tc>
        <w:tc>
          <w:tcPr>
            <w:tcW w:w="1087" w:type="dxa"/>
            <w:tcBorders>
              <w:top w:val="nil"/>
              <w:left w:val="nil"/>
              <w:bottom w:val="single" w:color="auto" w:sz="4" w:space="0"/>
              <w:right w:val="single" w:color="auto" w:sz="4" w:space="0"/>
            </w:tcBorders>
            <w:vAlign w:val="center"/>
          </w:tcPr>
          <w:p w14:paraId="5B1990F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w:t>
            </w:r>
          </w:p>
        </w:tc>
      </w:tr>
      <w:tr w14:paraId="160014E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315023B">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交通运输业</w:t>
            </w:r>
          </w:p>
        </w:tc>
        <w:tc>
          <w:tcPr>
            <w:tcW w:w="1660" w:type="dxa"/>
            <w:tcBorders>
              <w:top w:val="nil"/>
              <w:left w:val="nil"/>
              <w:bottom w:val="single" w:color="auto" w:sz="4" w:space="0"/>
              <w:right w:val="single" w:color="auto" w:sz="4" w:space="0"/>
            </w:tcBorders>
            <w:vAlign w:val="center"/>
          </w:tcPr>
          <w:p w14:paraId="77163F03">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5A7BD56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6A852CC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300≤X＜1000</w:t>
            </w:r>
          </w:p>
        </w:tc>
        <w:tc>
          <w:tcPr>
            <w:tcW w:w="1692" w:type="dxa"/>
            <w:tcBorders>
              <w:top w:val="nil"/>
              <w:left w:val="nil"/>
              <w:bottom w:val="single" w:color="auto" w:sz="4" w:space="0"/>
              <w:right w:val="single" w:color="auto" w:sz="4" w:space="0"/>
            </w:tcBorders>
            <w:vAlign w:val="center"/>
          </w:tcPr>
          <w:p w14:paraId="6A0E24A0">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20≤X＜300</w:t>
            </w:r>
          </w:p>
        </w:tc>
        <w:tc>
          <w:tcPr>
            <w:tcW w:w="1087" w:type="dxa"/>
            <w:tcBorders>
              <w:top w:val="nil"/>
              <w:left w:val="nil"/>
              <w:bottom w:val="single" w:color="auto" w:sz="4" w:space="0"/>
              <w:right w:val="single" w:color="auto" w:sz="4" w:space="0"/>
            </w:tcBorders>
            <w:vAlign w:val="center"/>
          </w:tcPr>
          <w:p w14:paraId="2C9DBF8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X＜20</w:t>
            </w:r>
          </w:p>
        </w:tc>
      </w:tr>
      <w:tr w14:paraId="6686909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C467978">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3B99B3F3">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6580B14A">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7F63379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3000≤Y＜30000</w:t>
            </w:r>
          </w:p>
        </w:tc>
        <w:tc>
          <w:tcPr>
            <w:tcW w:w="1692" w:type="dxa"/>
            <w:tcBorders>
              <w:top w:val="nil"/>
              <w:left w:val="nil"/>
              <w:bottom w:val="single" w:color="auto" w:sz="4" w:space="0"/>
              <w:right w:val="single" w:color="auto" w:sz="4" w:space="0"/>
            </w:tcBorders>
            <w:vAlign w:val="center"/>
          </w:tcPr>
          <w:p w14:paraId="2490211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200≤Y＜3000</w:t>
            </w:r>
          </w:p>
        </w:tc>
        <w:tc>
          <w:tcPr>
            <w:tcW w:w="1087" w:type="dxa"/>
            <w:tcBorders>
              <w:top w:val="nil"/>
              <w:left w:val="nil"/>
              <w:bottom w:val="single" w:color="auto" w:sz="4" w:space="0"/>
              <w:right w:val="single" w:color="auto" w:sz="4" w:space="0"/>
            </w:tcBorders>
            <w:vAlign w:val="center"/>
          </w:tcPr>
          <w:p w14:paraId="6514E550">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Y＜200</w:t>
            </w:r>
          </w:p>
        </w:tc>
      </w:tr>
      <w:tr w14:paraId="5B25DDE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C6FC91F">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仓储业</w:t>
            </w:r>
          </w:p>
        </w:tc>
        <w:tc>
          <w:tcPr>
            <w:tcW w:w="1660" w:type="dxa"/>
            <w:tcBorders>
              <w:top w:val="nil"/>
              <w:left w:val="nil"/>
              <w:bottom w:val="single" w:color="auto" w:sz="4" w:space="0"/>
              <w:right w:val="single" w:color="auto" w:sz="4" w:space="0"/>
            </w:tcBorders>
            <w:vAlign w:val="center"/>
          </w:tcPr>
          <w:p w14:paraId="7EFB3E30">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1CAAA0E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1C8A71C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100≤X＜200</w:t>
            </w:r>
          </w:p>
        </w:tc>
        <w:tc>
          <w:tcPr>
            <w:tcW w:w="1692" w:type="dxa"/>
            <w:tcBorders>
              <w:top w:val="nil"/>
              <w:left w:val="nil"/>
              <w:bottom w:val="single" w:color="auto" w:sz="4" w:space="0"/>
              <w:right w:val="single" w:color="auto" w:sz="4" w:space="0"/>
            </w:tcBorders>
            <w:vAlign w:val="center"/>
          </w:tcPr>
          <w:p w14:paraId="611CB75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20≤X＜100</w:t>
            </w:r>
          </w:p>
        </w:tc>
        <w:tc>
          <w:tcPr>
            <w:tcW w:w="1087" w:type="dxa"/>
            <w:tcBorders>
              <w:top w:val="nil"/>
              <w:left w:val="nil"/>
              <w:bottom w:val="single" w:color="auto" w:sz="4" w:space="0"/>
              <w:right w:val="single" w:color="auto" w:sz="4" w:space="0"/>
            </w:tcBorders>
            <w:vAlign w:val="center"/>
          </w:tcPr>
          <w:p w14:paraId="2E6FE57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X＜20</w:t>
            </w:r>
          </w:p>
        </w:tc>
      </w:tr>
      <w:tr w14:paraId="7F7C029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D0E5B1A">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292064D3">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397B3BA3">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60EB5E8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1000≤Y＜30000</w:t>
            </w:r>
          </w:p>
        </w:tc>
        <w:tc>
          <w:tcPr>
            <w:tcW w:w="1692" w:type="dxa"/>
            <w:tcBorders>
              <w:top w:val="nil"/>
              <w:left w:val="nil"/>
              <w:bottom w:val="single" w:color="auto" w:sz="4" w:space="0"/>
              <w:right w:val="single" w:color="auto" w:sz="4" w:space="0"/>
            </w:tcBorders>
            <w:vAlign w:val="center"/>
          </w:tcPr>
          <w:p w14:paraId="36F20959">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100≤Y＜1000</w:t>
            </w:r>
          </w:p>
        </w:tc>
        <w:tc>
          <w:tcPr>
            <w:tcW w:w="1087" w:type="dxa"/>
            <w:tcBorders>
              <w:top w:val="nil"/>
              <w:left w:val="nil"/>
              <w:bottom w:val="single" w:color="auto" w:sz="4" w:space="0"/>
              <w:right w:val="single" w:color="auto" w:sz="4" w:space="0"/>
            </w:tcBorders>
            <w:vAlign w:val="center"/>
          </w:tcPr>
          <w:p w14:paraId="0AC66DA9">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w:t>
            </w:r>
          </w:p>
        </w:tc>
      </w:tr>
      <w:tr w14:paraId="1D0911E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EE7D68E">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邮政业</w:t>
            </w:r>
          </w:p>
        </w:tc>
        <w:tc>
          <w:tcPr>
            <w:tcW w:w="1660" w:type="dxa"/>
            <w:tcBorders>
              <w:top w:val="nil"/>
              <w:left w:val="nil"/>
              <w:bottom w:val="single" w:color="auto" w:sz="4" w:space="0"/>
              <w:right w:val="single" w:color="auto" w:sz="4" w:space="0"/>
            </w:tcBorders>
            <w:vAlign w:val="center"/>
          </w:tcPr>
          <w:p w14:paraId="5ACC651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70437C6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7C13101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300≤X＜1000</w:t>
            </w:r>
          </w:p>
        </w:tc>
        <w:tc>
          <w:tcPr>
            <w:tcW w:w="1692" w:type="dxa"/>
            <w:tcBorders>
              <w:top w:val="nil"/>
              <w:left w:val="nil"/>
              <w:bottom w:val="single" w:color="auto" w:sz="4" w:space="0"/>
              <w:right w:val="single" w:color="auto" w:sz="4" w:space="0"/>
            </w:tcBorders>
            <w:vAlign w:val="center"/>
          </w:tcPr>
          <w:p w14:paraId="58A583BA">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20≤X＜300</w:t>
            </w:r>
          </w:p>
        </w:tc>
        <w:tc>
          <w:tcPr>
            <w:tcW w:w="1087" w:type="dxa"/>
            <w:tcBorders>
              <w:top w:val="nil"/>
              <w:left w:val="nil"/>
              <w:bottom w:val="single" w:color="auto" w:sz="4" w:space="0"/>
              <w:right w:val="single" w:color="auto" w:sz="4" w:space="0"/>
            </w:tcBorders>
            <w:vAlign w:val="center"/>
          </w:tcPr>
          <w:p w14:paraId="7CC9113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X＜20</w:t>
            </w:r>
          </w:p>
        </w:tc>
      </w:tr>
      <w:tr w14:paraId="4601256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4519B15">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49A2B5B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1CA0D96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1318165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2000≤Y＜30000</w:t>
            </w:r>
          </w:p>
        </w:tc>
        <w:tc>
          <w:tcPr>
            <w:tcW w:w="1692" w:type="dxa"/>
            <w:tcBorders>
              <w:top w:val="nil"/>
              <w:left w:val="nil"/>
              <w:bottom w:val="single" w:color="auto" w:sz="4" w:space="0"/>
              <w:right w:val="single" w:color="auto" w:sz="4" w:space="0"/>
            </w:tcBorders>
            <w:vAlign w:val="center"/>
          </w:tcPr>
          <w:p w14:paraId="0A9B1C1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100≤Y＜2000</w:t>
            </w:r>
          </w:p>
        </w:tc>
        <w:tc>
          <w:tcPr>
            <w:tcW w:w="1087" w:type="dxa"/>
            <w:tcBorders>
              <w:top w:val="nil"/>
              <w:left w:val="nil"/>
              <w:bottom w:val="single" w:color="auto" w:sz="4" w:space="0"/>
              <w:right w:val="single" w:color="auto" w:sz="4" w:space="0"/>
            </w:tcBorders>
            <w:vAlign w:val="center"/>
          </w:tcPr>
          <w:p w14:paraId="500C602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w:t>
            </w:r>
          </w:p>
        </w:tc>
      </w:tr>
      <w:tr w14:paraId="64C1728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80F58CA">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住宿业</w:t>
            </w:r>
          </w:p>
        </w:tc>
        <w:tc>
          <w:tcPr>
            <w:tcW w:w="1660" w:type="dxa"/>
            <w:tcBorders>
              <w:top w:val="nil"/>
              <w:left w:val="nil"/>
              <w:bottom w:val="single" w:color="auto" w:sz="4" w:space="0"/>
              <w:right w:val="single" w:color="auto" w:sz="4" w:space="0"/>
            </w:tcBorders>
            <w:vAlign w:val="center"/>
          </w:tcPr>
          <w:p w14:paraId="73FD17E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7348FCE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29B695D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100≤X＜300</w:t>
            </w:r>
          </w:p>
        </w:tc>
        <w:tc>
          <w:tcPr>
            <w:tcW w:w="1692" w:type="dxa"/>
            <w:tcBorders>
              <w:top w:val="nil"/>
              <w:left w:val="nil"/>
              <w:bottom w:val="single" w:color="auto" w:sz="4" w:space="0"/>
              <w:right w:val="single" w:color="auto" w:sz="4" w:space="0"/>
            </w:tcBorders>
            <w:vAlign w:val="center"/>
          </w:tcPr>
          <w:p w14:paraId="7CBA1B4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10≤X＜100</w:t>
            </w:r>
          </w:p>
        </w:tc>
        <w:tc>
          <w:tcPr>
            <w:tcW w:w="1087" w:type="dxa"/>
            <w:tcBorders>
              <w:top w:val="nil"/>
              <w:left w:val="nil"/>
              <w:bottom w:val="single" w:color="auto" w:sz="4" w:space="0"/>
              <w:right w:val="single" w:color="auto" w:sz="4" w:space="0"/>
            </w:tcBorders>
            <w:vAlign w:val="center"/>
          </w:tcPr>
          <w:p w14:paraId="0A2E79A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w:t>
            </w:r>
          </w:p>
        </w:tc>
      </w:tr>
      <w:tr w14:paraId="3E16925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71A5A19">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2602347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3358226B">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1469AE7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2000≤Y＜10000</w:t>
            </w:r>
          </w:p>
        </w:tc>
        <w:tc>
          <w:tcPr>
            <w:tcW w:w="1692" w:type="dxa"/>
            <w:tcBorders>
              <w:top w:val="nil"/>
              <w:left w:val="nil"/>
              <w:bottom w:val="single" w:color="auto" w:sz="4" w:space="0"/>
              <w:right w:val="single" w:color="auto" w:sz="4" w:space="0"/>
            </w:tcBorders>
            <w:vAlign w:val="center"/>
          </w:tcPr>
          <w:p w14:paraId="4251EAC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100≤Y＜2000</w:t>
            </w:r>
          </w:p>
        </w:tc>
        <w:tc>
          <w:tcPr>
            <w:tcW w:w="1087" w:type="dxa"/>
            <w:tcBorders>
              <w:top w:val="nil"/>
              <w:left w:val="nil"/>
              <w:bottom w:val="single" w:color="auto" w:sz="4" w:space="0"/>
              <w:right w:val="single" w:color="auto" w:sz="4" w:space="0"/>
            </w:tcBorders>
            <w:vAlign w:val="center"/>
          </w:tcPr>
          <w:p w14:paraId="5676559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w:t>
            </w:r>
          </w:p>
        </w:tc>
      </w:tr>
      <w:tr w14:paraId="76FCB1C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428E5F4">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餐饮业</w:t>
            </w:r>
          </w:p>
        </w:tc>
        <w:tc>
          <w:tcPr>
            <w:tcW w:w="1660" w:type="dxa"/>
            <w:tcBorders>
              <w:top w:val="nil"/>
              <w:left w:val="nil"/>
              <w:bottom w:val="single" w:color="auto" w:sz="4" w:space="0"/>
              <w:right w:val="single" w:color="auto" w:sz="4" w:space="0"/>
            </w:tcBorders>
            <w:vAlign w:val="center"/>
          </w:tcPr>
          <w:p w14:paraId="05830CC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64963B5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19681F9D">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100≤X＜300</w:t>
            </w:r>
          </w:p>
        </w:tc>
        <w:tc>
          <w:tcPr>
            <w:tcW w:w="1692" w:type="dxa"/>
            <w:tcBorders>
              <w:top w:val="nil"/>
              <w:left w:val="nil"/>
              <w:bottom w:val="single" w:color="auto" w:sz="4" w:space="0"/>
              <w:right w:val="single" w:color="auto" w:sz="4" w:space="0"/>
            </w:tcBorders>
            <w:vAlign w:val="center"/>
          </w:tcPr>
          <w:p w14:paraId="5E62F97C">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10≤X＜100</w:t>
            </w:r>
          </w:p>
        </w:tc>
        <w:tc>
          <w:tcPr>
            <w:tcW w:w="1087" w:type="dxa"/>
            <w:tcBorders>
              <w:top w:val="nil"/>
              <w:left w:val="nil"/>
              <w:bottom w:val="single" w:color="auto" w:sz="4" w:space="0"/>
              <w:right w:val="single" w:color="auto" w:sz="4" w:space="0"/>
            </w:tcBorders>
            <w:vAlign w:val="center"/>
          </w:tcPr>
          <w:p w14:paraId="37BB8E5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w:t>
            </w:r>
          </w:p>
        </w:tc>
      </w:tr>
      <w:tr w14:paraId="3D7AB63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C1023E2">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51FB4ACA">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01E4F50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281BE567">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2000≤Y＜10000</w:t>
            </w:r>
          </w:p>
        </w:tc>
        <w:tc>
          <w:tcPr>
            <w:tcW w:w="1692" w:type="dxa"/>
            <w:tcBorders>
              <w:top w:val="nil"/>
              <w:left w:val="nil"/>
              <w:bottom w:val="single" w:color="auto" w:sz="4" w:space="0"/>
              <w:right w:val="single" w:color="auto" w:sz="4" w:space="0"/>
            </w:tcBorders>
            <w:vAlign w:val="center"/>
          </w:tcPr>
          <w:p w14:paraId="7CB1064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100≤Y＜2000</w:t>
            </w:r>
          </w:p>
        </w:tc>
        <w:tc>
          <w:tcPr>
            <w:tcW w:w="1087" w:type="dxa"/>
            <w:tcBorders>
              <w:top w:val="nil"/>
              <w:left w:val="nil"/>
              <w:bottom w:val="single" w:color="auto" w:sz="4" w:space="0"/>
              <w:right w:val="single" w:color="auto" w:sz="4" w:space="0"/>
            </w:tcBorders>
            <w:vAlign w:val="center"/>
          </w:tcPr>
          <w:p w14:paraId="617512D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Y＜100</w:t>
            </w:r>
          </w:p>
        </w:tc>
      </w:tr>
      <w:tr w14:paraId="276C531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66252B2">
            <w:pPr>
              <w:widowControl/>
              <w:snapToGrid w:val="0"/>
              <w:spacing w:line="400" w:lineRule="exact"/>
              <w:contextualSpacing/>
              <w:jc w:val="center"/>
              <w:rPr>
                <w:rFonts w:ascii="微软雅黑" w:hAnsi="微软雅黑" w:eastAsia="微软雅黑" w:cs="微软雅黑"/>
                <w:b/>
                <w:bCs/>
                <w:color w:val="FF0000"/>
                <w:kern w:val="0"/>
                <w:sz w:val="24"/>
              </w:rPr>
            </w:pPr>
            <w:r>
              <w:rPr>
                <w:rFonts w:hint="eastAsia" w:ascii="微软雅黑" w:hAnsi="微软雅黑" w:eastAsia="微软雅黑" w:cs="微软雅黑"/>
                <w:b/>
                <w:bCs/>
                <w:color w:val="FF0000"/>
                <w:kern w:val="0"/>
                <w:sz w:val="24"/>
              </w:rPr>
              <w:t>信息传输业</w:t>
            </w:r>
          </w:p>
        </w:tc>
        <w:tc>
          <w:tcPr>
            <w:tcW w:w="1660" w:type="dxa"/>
            <w:tcBorders>
              <w:top w:val="nil"/>
              <w:left w:val="nil"/>
              <w:bottom w:val="single" w:color="auto" w:sz="4" w:space="0"/>
              <w:right w:val="single" w:color="auto" w:sz="4" w:space="0"/>
            </w:tcBorders>
            <w:vAlign w:val="center"/>
          </w:tcPr>
          <w:p w14:paraId="7B1EBB05">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从业人员（X）</w:t>
            </w:r>
          </w:p>
        </w:tc>
        <w:tc>
          <w:tcPr>
            <w:tcW w:w="1466" w:type="dxa"/>
            <w:tcBorders>
              <w:top w:val="nil"/>
              <w:left w:val="nil"/>
              <w:bottom w:val="single" w:color="auto" w:sz="4" w:space="0"/>
              <w:right w:val="single" w:color="auto" w:sz="4" w:space="0"/>
            </w:tcBorders>
            <w:vAlign w:val="center"/>
          </w:tcPr>
          <w:p w14:paraId="1CB41978">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人</w:t>
            </w:r>
          </w:p>
        </w:tc>
        <w:tc>
          <w:tcPr>
            <w:tcW w:w="1903" w:type="dxa"/>
            <w:tcBorders>
              <w:top w:val="nil"/>
              <w:left w:val="nil"/>
              <w:bottom w:val="single" w:color="auto" w:sz="4" w:space="0"/>
              <w:right w:val="single" w:color="auto" w:sz="4" w:space="0"/>
            </w:tcBorders>
            <w:vAlign w:val="center"/>
          </w:tcPr>
          <w:p w14:paraId="0A58DC7B">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100≤X＜2000</w:t>
            </w:r>
          </w:p>
        </w:tc>
        <w:tc>
          <w:tcPr>
            <w:tcW w:w="1692" w:type="dxa"/>
            <w:tcBorders>
              <w:top w:val="nil"/>
              <w:left w:val="nil"/>
              <w:bottom w:val="single" w:color="auto" w:sz="4" w:space="0"/>
              <w:right w:val="single" w:color="auto" w:sz="4" w:space="0"/>
            </w:tcBorders>
            <w:vAlign w:val="center"/>
          </w:tcPr>
          <w:p w14:paraId="7463B9D2">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10≤X＜100</w:t>
            </w:r>
          </w:p>
        </w:tc>
        <w:tc>
          <w:tcPr>
            <w:tcW w:w="1087" w:type="dxa"/>
            <w:tcBorders>
              <w:top w:val="nil"/>
              <w:left w:val="nil"/>
              <w:bottom w:val="single" w:color="auto" w:sz="4" w:space="0"/>
              <w:right w:val="single" w:color="auto" w:sz="4" w:space="0"/>
            </w:tcBorders>
            <w:vAlign w:val="center"/>
          </w:tcPr>
          <w:p w14:paraId="4D945C10">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X＜10</w:t>
            </w:r>
          </w:p>
        </w:tc>
      </w:tr>
      <w:tr w14:paraId="20D6439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BD837C8">
            <w:pPr>
              <w:widowControl/>
              <w:snapToGrid w:val="0"/>
              <w:spacing w:line="400" w:lineRule="exact"/>
              <w:contextualSpacing/>
              <w:jc w:val="center"/>
              <w:rPr>
                <w:rFonts w:ascii="微软雅黑" w:hAnsi="微软雅黑" w:eastAsia="微软雅黑" w:cs="微软雅黑"/>
                <w:b/>
                <w:bCs/>
                <w:color w:val="FF0000"/>
                <w:kern w:val="0"/>
                <w:sz w:val="24"/>
              </w:rPr>
            </w:pPr>
          </w:p>
        </w:tc>
        <w:tc>
          <w:tcPr>
            <w:tcW w:w="1660" w:type="dxa"/>
            <w:tcBorders>
              <w:top w:val="nil"/>
              <w:left w:val="nil"/>
              <w:bottom w:val="single" w:color="auto" w:sz="4" w:space="0"/>
              <w:right w:val="single" w:color="auto" w:sz="4" w:space="0"/>
            </w:tcBorders>
            <w:vAlign w:val="center"/>
          </w:tcPr>
          <w:p w14:paraId="4BAB84F5">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营业收入（Y）</w:t>
            </w:r>
          </w:p>
        </w:tc>
        <w:tc>
          <w:tcPr>
            <w:tcW w:w="1466" w:type="dxa"/>
            <w:tcBorders>
              <w:top w:val="nil"/>
              <w:left w:val="nil"/>
              <w:bottom w:val="single" w:color="auto" w:sz="4" w:space="0"/>
              <w:right w:val="single" w:color="auto" w:sz="4" w:space="0"/>
            </w:tcBorders>
            <w:vAlign w:val="center"/>
          </w:tcPr>
          <w:p w14:paraId="52D39395">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万元</w:t>
            </w:r>
          </w:p>
        </w:tc>
        <w:tc>
          <w:tcPr>
            <w:tcW w:w="1903" w:type="dxa"/>
            <w:tcBorders>
              <w:top w:val="nil"/>
              <w:left w:val="nil"/>
              <w:bottom w:val="single" w:color="auto" w:sz="4" w:space="0"/>
              <w:right w:val="single" w:color="auto" w:sz="4" w:space="0"/>
            </w:tcBorders>
            <w:vAlign w:val="center"/>
          </w:tcPr>
          <w:p w14:paraId="01798B2C">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1000≤Y＜100000</w:t>
            </w:r>
          </w:p>
        </w:tc>
        <w:tc>
          <w:tcPr>
            <w:tcW w:w="1692" w:type="dxa"/>
            <w:tcBorders>
              <w:top w:val="nil"/>
              <w:left w:val="nil"/>
              <w:bottom w:val="single" w:color="auto" w:sz="4" w:space="0"/>
              <w:right w:val="single" w:color="auto" w:sz="4" w:space="0"/>
            </w:tcBorders>
            <w:vAlign w:val="center"/>
          </w:tcPr>
          <w:p w14:paraId="4EF93BF2">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100≤Y＜1000</w:t>
            </w:r>
          </w:p>
        </w:tc>
        <w:tc>
          <w:tcPr>
            <w:tcW w:w="1087" w:type="dxa"/>
            <w:tcBorders>
              <w:top w:val="nil"/>
              <w:left w:val="nil"/>
              <w:bottom w:val="single" w:color="auto" w:sz="4" w:space="0"/>
              <w:right w:val="single" w:color="auto" w:sz="4" w:space="0"/>
            </w:tcBorders>
            <w:vAlign w:val="center"/>
          </w:tcPr>
          <w:p w14:paraId="2CF20308">
            <w:pPr>
              <w:widowControl/>
              <w:snapToGrid w:val="0"/>
              <w:spacing w:line="400" w:lineRule="exact"/>
              <w:contextualSpacing/>
              <w:jc w:val="center"/>
              <w:rPr>
                <w:rFonts w:ascii="微软雅黑" w:hAnsi="微软雅黑" w:eastAsia="微软雅黑" w:cs="微软雅黑"/>
                <w:color w:val="FF0000"/>
                <w:kern w:val="0"/>
                <w:sz w:val="24"/>
              </w:rPr>
            </w:pPr>
            <w:r>
              <w:rPr>
                <w:rFonts w:hint="eastAsia" w:ascii="微软雅黑" w:hAnsi="微软雅黑" w:eastAsia="微软雅黑" w:cs="微软雅黑"/>
                <w:color w:val="FF0000"/>
                <w:kern w:val="0"/>
                <w:sz w:val="24"/>
              </w:rPr>
              <w:t>Y＜100</w:t>
            </w:r>
          </w:p>
        </w:tc>
      </w:tr>
      <w:tr w14:paraId="39B3CDF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D00A9F7">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软件和信息技术服务业</w:t>
            </w:r>
          </w:p>
        </w:tc>
        <w:tc>
          <w:tcPr>
            <w:tcW w:w="1660" w:type="dxa"/>
            <w:tcBorders>
              <w:top w:val="nil"/>
              <w:left w:val="nil"/>
              <w:bottom w:val="single" w:color="auto" w:sz="4" w:space="0"/>
              <w:right w:val="single" w:color="auto" w:sz="4" w:space="0"/>
            </w:tcBorders>
            <w:vAlign w:val="center"/>
          </w:tcPr>
          <w:p w14:paraId="48608DBD">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4D615C29">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6621ED3D">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100≤X＜300</w:t>
            </w:r>
          </w:p>
        </w:tc>
        <w:tc>
          <w:tcPr>
            <w:tcW w:w="1692" w:type="dxa"/>
            <w:tcBorders>
              <w:top w:val="nil"/>
              <w:left w:val="nil"/>
              <w:bottom w:val="single" w:color="auto" w:sz="4" w:space="0"/>
              <w:right w:val="single" w:color="auto" w:sz="4" w:space="0"/>
            </w:tcBorders>
            <w:vAlign w:val="center"/>
          </w:tcPr>
          <w:p w14:paraId="6CDD0E0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10≤X＜100</w:t>
            </w:r>
          </w:p>
        </w:tc>
        <w:tc>
          <w:tcPr>
            <w:tcW w:w="1087" w:type="dxa"/>
            <w:tcBorders>
              <w:top w:val="nil"/>
              <w:left w:val="nil"/>
              <w:bottom w:val="single" w:color="auto" w:sz="4" w:space="0"/>
              <w:right w:val="single" w:color="auto" w:sz="4" w:space="0"/>
            </w:tcBorders>
            <w:vAlign w:val="center"/>
          </w:tcPr>
          <w:p w14:paraId="750D692B">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w:t>
            </w:r>
          </w:p>
        </w:tc>
      </w:tr>
      <w:tr w14:paraId="516C3F9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FF17AC3">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6C1EBE2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09F345A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4E6A1B9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1000≤Y＜10000</w:t>
            </w:r>
          </w:p>
        </w:tc>
        <w:tc>
          <w:tcPr>
            <w:tcW w:w="1692" w:type="dxa"/>
            <w:tcBorders>
              <w:top w:val="nil"/>
              <w:left w:val="nil"/>
              <w:bottom w:val="single" w:color="auto" w:sz="4" w:space="0"/>
              <w:right w:val="single" w:color="auto" w:sz="4" w:space="0"/>
            </w:tcBorders>
            <w:vAlign w:val="center"/>
          </w:tcPr>
          <w:p w14:paraId="017F004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50≤Y＜1000</w:t>
            </w:r>
          </w:p>
        </w:tc>
        <w:tc>
          <w:tcPr>
            <w:tcW w:w="1087" w:type="dxa"/>
            <w:tcBorders>
              <w:top w:val="nil"/>
              <w:left w:val="nil"/>
              <w:bottom w:val="single" w:color="auto" w:sz="4" w:space="0"/>
              <w:right w:val="single" w:color="auto" w:sz="4" w:space="0"/>
            </w:tcBorders>
            <w:vAlign w:val="center"/>
          </w:tcPr>
          <w:p w14:paraId="524F169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Y＜50</w:t>
            </w:r>
          </w:p>
        </w:tc>
      </w:tr>
      <w:tr w14:paraId="31817F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C01AE0B">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房地产开发经营</w:t>
            </w:r>
          </w:p>
        </w:tc>
        <w:tc>
          <w:tcPr>
            <w:tcW w:w="1660" w:type="dxa"/>
            <w:tcBorders>
              <w:top w:val="nil"/>
              <w:left w:val="nil"/>
              <w:bottom w:val="single" w:color="auto" w:sz="4" w:space="0"/>
              <w:right w:val="single" w:color="auto" w:sz="4" w:space="0"/>
            </w:tcBorders>
            <w:vAlign w:val="center"/>
          </w:tcPr>
          <w:p w14:paraId="5CB39CF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5D382D5A">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74EEB13D">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1000≤Y＜200000</w:t>
            </w:r>
          </w:p>
        </w:tc>
        <w:tc>
          <w:tcPr>
            <w:tcW w:w="1692" w:type="dxa"/>
            <w:tcBorders>
              <w:top w:val="nil"/>
              <w:left w:val="nil"/>
              <w:bottom w:val="single" w:color="auto" w:sz="4" w:space="0"/>
              <w:right w:val="single" w:color="auto" w:sz="4" w:space="0"/>
            </w:tcBorders>
            <w:vAlign w:val="center"/>
          </w:tcPr>
          <w:p w14:paraId="01EEE4B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100≤X＜1000</w:t>
            </w:r>
          </w:p>
        </w:tc>
        <w:tc>
          <w:tcPr>
            <w:tcW w:w="1087" w:type="dxa"/>
            <w:tcBorders>
              <w:top w:val="nil"/>
              <w:left w:val="nil"/>
              <w:bottom w:val="single" w:color="auto" w:sz="4" w:space="0"/>
              <w:right w:val="single" w:color="auto" w:sz="4" w:space="0"/>
            </w:tcBorders>
            <w:vAlign w:val="center"/>
          </w:tcPr>
          <w:p w14:paraId="57E1F2E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X＜100</w:t>
            </w:r>
          </w:p>
        </w:tc>
      </w:tr>
      <w:tr w14:paraId="19DDEDC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BABF89B">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72C938C0">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资产总额（Z）</w:t>
            </w:r>
          </w:p>
        </w:tc>
        <w:tc>
          <w:tcPr>
            <w:tcW w:w="1466" w:type="dxa"/>
            <w:tcBorders>
              <w:top w:val="nil"/>
              <w:left w:val="nil"/>
              <w:bottom w:val="single" w:color="auto" w:sz="4" w:space="0"/>
              <w:right w:val="single" w:color="auto" w:sz="4" w:space="0"/>
            </w:tcBorders>
            <w:vAlign w:val="center"/>
          </w:tcPr>
          <w:p w14:paraId="02E76B6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56E15C61">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5000≤Z＜10000</w:t>
            </w:r>
          </w:p>
        </w:tc>
        <w:tc>
          <w:tcPr>
            <w:tcW w:w="1692" w:type="dxa"/>
            <w:tcBorders>
              <w:top w:val="nil"/>
              <w:left w:val="nil"/>
              <w:bottom w:val="single" w:color="auto" w:sz="4" w:space="0"/>
              <w:right w:val="single" w:color="auto" w:sz="4" w:space="0"/>
            </w:tcBorders>
            <w:vAlign w:val="center"/>
          </w:tcPr>
          <w:p w14:paraId="17DF1AE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2000≤Y＜5000</w:t>
            </w:r>
          </w:p>
        </w:tc>
        <w:tc>
          <w:tcPr>
            <w:tcW w:w="1087" w:type="dxa"/>
            <w:tcBorders>
              <w:top w:val="nil"/>
              <w:left w:val="nil"/>
              <w:bottom w:val="single" w:color="auto" w:sz="4" w:space="0"/>
              <w:right w:val="single" w:color="auto" w:sz="4" w:space="0"/>
            </w:tcBorders>
            <w:vAlign w:val="center"/>
          </w:tcPr>
          <w:p w14:paraId="2B5B51B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Y＜2000</w:t>
            </w:r>
          </w:p>
        </w:tc>
      </w:tr>
      <w:tr w14:paraId="2B7BD6B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2AB3BDC">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物业管理</w:t>
            </w:r>
          </w:p>
        </w:tc>
        <w:tc>
          <w:tcPr>
            <w:tcW w:w="1660" w:type="dxa"/>
            <w:tcBorders>
              <w:top w:val="nil"/>
              <w:left w:val="nil"/>
              <w:bottom w:val="single" w:color="auto" w:sz="4" w:space="0"/>
              <w:right w:val="single" w:color="auto" w:sz="4" w:space="0"/>
            </w:tcBorders>
            <w:vAlign w:val="center"/>
          </w:tcPr>
          <w:p w14:paraId="1621959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1EA182EF">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3EE5AACA">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300≤X＜1000</w:t>
            </w:r>
          </w:p>
        </w:tc>
        <w:tc>
          <w:tcPr>
            <w:tcW w:w="1692" w:type="dxa"/>
            <w:tcBorders>
              <w:top w:val="nil"/>
              <w:left w:val="nil"/>
              <w:bottom w:val="single" w:color="auto" w:sz="4" w:space="0"/>
              <w:right w:val="single" w:color="auto" w:sz="4" w:space="0"/>
            </w:tcBorders>
            <w:vAlign w:val="center"/>
          </w:tcPr>
          <w:p w14:paraId="2159287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100≤X＜300</w:t>
            </w:r>
          </w:p>
        </w:tc>
        <w:tc>
          <w:tcPr>
            <w:tcW w:w="1087" w:type="dxa"/>
            <w:tcBorders>
              <w:top w:val="nil"/>
              <w:left w:val="nil"/>
              <w:bottom w:val="single" w:color="auto" w:sz="4" w:space="0"/>
              <w:right w:val="single" w:color="auto" w:sz="4" w:space="0"/>
            </w:tcBorders>
            <w:vAlign w:val="center"/>
          </w:tcPr>
          <w:p w14:paraId="06E47B8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X＜100</w:t>
            </w:r>
          </w:p>
        </w:tc>
      </w:tr>
      <w:tr w14:paraId="242E7A5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0C8A6F4">
            <w:pPr>
              <w:widowControl/>
              <w:snapToGrid w:val="0"/>
              <w:spacing w:line="400" w:lineRule="exact"/>
              <w:contextualSpacing/>
              <w:jc w:val="center"/>
              <w:rPr>
                <w:rFonts w:ascii="微软雅黑" w:hAnsi="微软雅黑" w:eastAsia="微软雅黑" w:cs="微软雅黑"/>
                <w:b/>
                <w:bCs/>
                <w:kern w:val="0"/>
                <w:sz w:val="24"/>
              </w:rPr>
            </w:pPr>
          </w:p>
        </w:tc>
        <w:tc>
          <w:tcPr>
            <w:tcW w:w="1660" w:type="dxa"/>
            <w:tcBorders>
              <w:top w:val="nil"/>
              <w:left w:val="nil"/>
              <w:bottom w:val="single" w:color="auto" w:sz="4" w:space="0"/>
              <w:right w:val="single" w:color="auto" w:sz="4" w:space="0"/>
            </w:tcBorders>
            <w:vAlign w:val="center"/>
          </w:tcPr>
          <w:p w14:paraId="46C9643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营业收入（Y）</w:t>
            </w:r>
          </w:p>
        </w:tc>
        <w:tc>
          <w:tcPr>
            <w:tcW w:w="1466" w:type="dxa"/>
            <w:tcBorders>
              <w:top w:val="nil"/>
              <w:left w:val="nil"/>
              <w:bottom w:val="single" w:color="auto" w:sz="4" w:space="0"/>
              <w:right w:val="single" w:color="auto" w:sz="4" w:space="0"/>
            </w:tcBorders>
            <w:vAlign w:val="center"/>
          </w:tcPr>
          <w:p w14:paraId="21BF6CB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万元</w:t>
            </w:r>
          </w:p>
        </w:tc>
        <w:tc>
          <w:tcPr>
            <w:tcW w:w="1903" w:type="dxa"/>
            <w:tcBorders>
              <w:top w:val="nil"/>
              <w:left w:val="nil"/>
              <w:bottom w:val="single" w:color="auto" w:sz="4" w:space="0"/>
              <w:right w:val="single" w:color="auto" w:sz="4" w:space="0"/>
            </w:tcBorders>
            <w:vAlign w:val="center"/>
          </w:tcPr>
          <w:p w14:paraId="6AFC22B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1000≤Y＜5000</w:t>
            </w:r>
          </w:p>
        </w:tc>
        <w:tc>
          <w:tcPr>
            <w:tcW w:w="1692" w:type="dxa"/>
            <w:tcBorders>
              <w:top w:val="nil"/>
              <w:left w:val="nil"/>
              <w:bottom w:val="single" w:color="auto" w:sz="4" w:space="0"/>
              <w:right w:val="single" w:color="auto" w:sz="4" w:space="0"/>
            </w:tcBorders>
            <w:vAlign w:val="center"/>
          </w:tcPr>
          <w:p w14:paraId="4422404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500≤Y＜1000</w:t>
            </w:r>
          </w:p>
        </w:tc>
        <w:tc>
          <w:tcPr>
            <w:tcW w:w="1087" w:type="dxa"/>
            <w:tcBorders>
              <w:top w:val="nil"/>
              <w:left w:val="nil"/>
              <w:bottom w:val="single" w:color="auto" w:sz="4" w:space="0"/>
              <w:right w:val="single" w:color="auto" w:sz="4" w:space="0"/>
            </w:tcBorders>
            <w:vAlign w:val="center"/>
          </w:tcPr>
          <w:p w14:paraId="62DF58A6">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Y＜500</w:t>
            </w:r>
          </w:p>
        </w:tc>
      </w:tr>
      <w:tr w14:paraId="2E0410F8">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7C51A87">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租赁和商务服务业</w:t>
            </w:r>
          </w:p>
        </w:tc>
        <w:tc>
          <w:tcPr>
            <w:tcW w:w="1660" w:type="dxa"/>
            <w:tcBorders>
              <w:top w:val="nil"/>
              <w:left w:val="nil"/>
              <w:bottom w:val="single" w:color="auto" w:sz="4" w:space="0"/>
              <w:right w:val="single" w:color="auto" w:sz="4" w:space="0"/>
            </w:tcBorders>
            <w:vAlign w:val="center"/>
          </w:tcPr>
          <w:p w14:paraId="071D68A7">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从业人员（X）</w:t>
            </w:r>
          </w:p>
        </w:tc>
        <w:tc>
          <w:tcPr>
            <w:tcW w:w="1466" w:type="dxa"/>
            <w:tcBorders>
              <w:top w:val="nil"/>
              <w:left w:val="nil"/>
              <w:bottom w:val="single" w:color="auto" w:sz="4" w:space="0"/>
              <w:right w:val="single" w:color="auto" w:sz="4" w:space="0"/>
            </w:tcBorders>
            <w:vAlign w:val="center"/>
          </w:tcPr>
          <w:p w14:paraId="31A76E1B">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人</w:t>
            </w:r>
          </w:p>
        </w:tc>
        <w:tc>
          <w:tcPr>
            <w:tcW w:w="1903" w:type="dxa"/>
            <w:tcBorders>
              <w:top w:val="nil"/>
              <w:left w:val="nil"/>
              <w:bottom w:val="single" w:color="auto" w:sz="4" w:space="0"/>
              <w:right w:val="single" w:color="auto" w:sz="4" w:space="0"/>
            </w:tcBorders>
            <w:vAlign w:val="center"/>
          </w:tcPr>
          <w:p w14:paraId="4686E1FF">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100≤X＜300</w:t>
            </w:r>
          </w:p>
        </w:tc>
        <w:tc>
          <w:tcPr>
            <w:tcW w:w="1692" w:type="dxa"/>
            <w:tcBorders>
              <w:top w:val="nil"/>
              <w:left w:val="nil"/>
              <w:bottom w:val="single" w:color="auto" w:sz="4" w:space="0"/>
              <w:right w:val="single" w:color="auto" w:sz="4" w:space="0"/>
            </w:tcBorders>
            <w:vAlign w:val="center"/>
          </w:tcPr>
          <w:p w14:paraId="4870274B">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10≤X＜100</w:t>
            </w:r>
          </w:p>
        </w:tc>
        <w:tc>
          <w:tcPr>
            <w:tcW w:w="1087" w:type="dxa"/>
            <w:tcBorders>
              <w:top w:val="nil"/>
              <w:left w:val="nil"/>
              <w:bottom w:val="single" w:color="auto" w:sz="4" w:space="0"/>
              <w:right w:val="single" w:color="auto" w:sz="4" w:space="0"/>
            </w:tcBorders>
            <w:vAlign w:val="center"/>
          </w:tcPr>
          <w:p w14:paraId="4C13EB6E">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X＜10</w:t>
            </w:r>
          </w:p>
        </w:tc>
      </w:tr>
      <w:tr w14:paraId="7D5E9D6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6E9BB48">
            <w:pPr>
              <w:rPr>
                <w:rFonts w:ascii="微软雅黑" w:hAnsi="微软雅黑" w:eastAsia="微软雅黑" w:cs="微软雅黑"/>
                <w:b w:val="0"/>
                <w:bCs w:val="0"/>
                <w:color w:val="auto"/>
                <w:kern w:val="0"/>
                <w:sz w:val="24"/>
              </w:rPr>
            </w:pPr>
          </w:p>
        </w:tc>
        <w:tc>
          <w:tcPr>
            <w:tcW w:w="1660" w:type="dxa"/>
            <w:tcBorders>
              <w:top w:val="nil"/>
              <w:left w:val="nil"/>
              <w:bottom w:val="single" w:color="auto" w:sz="4" w:space="0"/>
              <w:right w:val="single" w:color="auto" w:sz="4" w:space="0"/>
            </w:tcBorders>
            <w:vAlign w:val="center"/>
          </w:tcPr>
          <w:p w14:paraId="7B7B35EC">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资产总额（Z）</w:t>
            </w:r>
          </w:p>
        </w:tc>
        <w:tc>
          <w:tcPr>
            <w:tcW w:w="1466" w:type="dxa"/>
            <w:tcBorders>
              <w:top w:val="nil"/>
              <w:left w:val="nil"/>
              <w:bottom w:val="single" w:color="auto" w:sz="4" w:space="0"/>
              <w:right w:val="single" w:color="auto" w:sz="4" w:space="0"/>
            </w:tcBorders>
            <w:vAlign w:val="center"/>
          </w:tcPr>
          <w:p w14:paraId="1FA16F70">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万元</w:t>
            </w:r>
          </w:p>
        </w:tc>
        <w:tc>
          <w:tcPr>
            <w:tcW w:w="1903" w:type="dxa"/>
            <w:tcBorders>
              <w:top w:val="nil"/>
              <w:left w:val="nil"/>
              <w:bottom w:val="single" w:color="auto" w:sz="4" w:space="0"/>
              <w:right w:val="single" w:color="auto" w:sz="4" w:space="0"/>
            </w:tcBorders>
            <w:vAlign w:val="center"/>
          </w:tcPr>
          <w:p w14:paraId="2C9F96D0">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8000≤Z＜120000</w:t>
            </w:r>
          </w:p>
        </w:tc>
        <w:tc>
          <w:tcPr>
            <w:tcW w:w="1692" w:type="dxa"/>
            <w:tcBorders>
              <w:top w:val="nil"/>
              <w:left w:val="nil"/>
              <w:bottom w:val="single" w:color="auto" w:sz="4" w:space="0"/>
              <w:right w:val="single" w:color="auto" w:sz="4" w:space="0"/>
            </w:tcBorders>
            <w:vAlign w:val="center"/>
          </w:tcPr>
          <w:p w14:paraId="120D2369">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100≤Z＜8000</w:t>
            </w:r>
          </w:p>
        </w:tc>
        <w:tc>
          <w:tcPr>
            <w:tcW w:w="1087" w:type="dxa"/>
            <w:tcBorders>
              <w:top w:val="nil"/>
              <w:left w:val="nil"/>
              <w:bottom w:val="single" w:color="auto" w:sz="4" w:space="0"/>
              <w:right w:val="single" w:color="auto" w:sz="4" w:space="0"/>
            </w:tcBorders>
            <w:vAlign w:val="center"/>
          </w:tcPr>
          <w:p w14:paraId="0D099585">
            <w:pPr>
              <w:rPr>
                <w:rFonts w:ascii="微软雅黑" w:hAnsi="微软雅黑" w:eastAsia="微软雅黑" w:cs="微软雅黑"/>
                <w:b w:val="0"/>
                <w:bCs w:val="0"/>
                <w:color w:val="auto"/>
                <w:kern w:val="0"/>
                <w:sz w:val="24"/>
              </w:rPr>
            </w:pPr>
            <w:r>
              <w:rPr>
                <w:rFonts w:hint="eastAsia" w:ascii="微软雅黑" w:hAnsi="微软雅黑" w:eastAsia="微软雅黑" w:cs="微软雅黑"/>
                <w:b w:val="0"/>
                <w:bCs w:val="0"/>
                <w:color w:val="auto"/>
                <w:kern w:val="0"/>
                <w:sz w:val="24"/>
              </w:rPr>
              <w:t>Y＜100</w:t>
            </w:r>
          </w:p>
        </w:tc>
      </w:tr>
      <w:tr w14:paraId="732E85F6">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3BD2DC68">
            <w:pPr>
              <w:widowControl/>
              <w:snapToGrid w:val="0"/>
              <w:spacing w:line="400" w:lineRule="exact"/>
              <w:contextualSpacing/>
              <w:jc w:val="center"/>
              <w:rPr>
                <w:rFonts w:ascii="微软雅黑" w:hAnsi="微软雅黑" w:eastAsia="微软雅黑" w:cs="微软雅黑"/>
                <w:b/>
                <w:bCs/>
                <w:kern w:val="0"/>
                <w:sz w:val="24"/>
              </w:rPr>
            </w:pPr>
            <w:r>
              <w:rPr>
                <w:rFonts w:hint="eastAsia" w:ascii="微软雅黑" w:hAnsi="微软雅黑" w:eastAsia="微软雅黑" w:cs="微软雅黑"/>
                <w:b/>
                <w:bCs/>
                <w:kern w:val="0"/>
                <w:sz w:val="24"/>
              </w:rPr>
              <w:t>其他未列明行业</w:t>
            </w:r>
          </w:p>
        </w:tc>
        <w:tc>
          <w:tcPr>
            <w:tcW w:w="1660" w:type="dxa"/>
            <w:tcBorders>
              <w:top w:val="nil"/>
              <w:left w:val="nil"/>
              <w:bottom w:val="single" w:color="auto" w:sz="4" w:space="0"/>
              <w:right w:val="single" w:color="auto" w:sz="4" w:space="0"/>
            </w:tcBorders>
            <w:vAlign w:val="center"/>
          </w:tcPr>
          <w:p w14:paraId="5FBA1564">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从业人员（X）</w:t>
            </w:r>
          </w:p>
        </w:tc>
        <w:tc>
          <w:tcPr>
            <w:tcW w:w="1466" w:type="dxa"/>
            <w:tcBorders>
              <w:top w:val="nil"/>
              <w:left w:val="nil"/>
              <w:bottom w:val="single" w:color="auto" w:sz="4" w:space="0"/>
              <w:right w:val="single" w:color="auto" w:sz="4" w:space="0"/>
            </w:tcBorders>
            <w:vAlign w:val="center"/>
          </w:tcPr>
          <w:p w14:paraId="7383D80E">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人</w:t>
            </w:r>
          </w:p>
        </w:tc>
        <w:tc>
          <w:tcPr>
            <w:tcW w:w="1903" w:type="dxa"/>
            <w:tcBorders>
              <w:top w:val="nil"/>
              <w:left w:val="nil"/>
              <w:bottom w:val="single" w:color="auto" w:sz="4" w:space="0"/>
              <w:right w:val="single" w:color="auto" w:sz="4" w:space="0"/>
            </w:tcBorders>
            <w:vAlign w:val="center"/>
          </w:tcPr>
          <w:p w14:paraId="3D04F428">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100≤X＜300</w:t>
            </w:r>
          </w:p>
        </w:tc>
        <w:tc>
          <w:tcPr>
            <w:tcW w:w="1692" w:type="dxa"/>
            <w:tcBorders>
              <w:top w:val="nil"/>
              <w:left w:val="nil"/>
              <w:bottom w:val="single" w:color="auto" w:sz="4" w:space="0"/>
              <w:right w:val="single" w:color="auto" w:sz="4" w:space="0"/>
            </w:tcBorders>
            <w:vAlign w:val="center"/>
          </w:tcPr>
          <w:p w14:paraId="566AAC12">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10≤X＜100</w:t>
            </w:r>
          </w:p>
        </w:tc>
        <w:tc>
          <w:tcPr>
            <w:tcW w:w="1087" w:type="dxa"/>
            <w:tcBorders>
              <w:top w:val="nil"/>
              <w:left w:val="nil"/>
              <w:bottom w:val="single" w:color="auto" w:sz="4" w:space="0"/>
              <w:right w:val="single" w:color="auto" w:sz="4" w:space="0"/>
            </w:tcBorders>
            <w:vAlign w:val="center"/>
          </w:tcPr>
          <w:p w14:paraId="7CDA1265">
            <w:pPr>
              <w:widowControl/>
              <w:snapToGrid w:val="0"/>
              <w:spacing w:line="400" w:lineRule="exact"/>
              <w:contextualSpacing/>
              <w:jc w:val="center"/>
              <w:rPr>
                <w:rFonts w:ascii="微软雅黑" w:hAnsi="微软雅黑" w:eastAsia="微软雅黑" w:cs="微软雅黑"/>
                <w:kern w:val="0"/>
                <w:sz w:val="24"/>
              </w:rPr>
            </w:pPr>
            <w:r>
              <w:rPr>
                <w:rFonts w:hint="eastAsia" w:ascii="微软雅黑" w:hAnsi="微软雅黑" w:eastAsia="微软雅黑" w:cs="微软雅黑"/>
                <w:kern w:val="0"/>
                <w:sz w:val="24"/>
              </w:rPr>
              <w:t>X＜10</w:t>
            </w:r>
          </w:p>
        </w:tc>
      </w:tr>
    </w:tbl>
    <w:p w14:paraId="78C0CA2E">
      <w:pPr>
        <w:snapToGrid w:val="0"/>
        <w:spacing w:line="400" w:lineRule="exact"/>
        <w:contextualSpacing/>
        <w:jc w:val="left"/>
        <w:rPr>
          <w:rFonts w:ascii="微软雅黑" w:hAnsi="微软雅黑" w:eastAsia="微软雅黑" w:cs="微软雅黑"/>
          <w:sz w:val="24"/>
        </w:rPr>
      </w:pPr>
      <w:r>
        <w:rPr>
          <w:rFonts w:hint="eastAsia" w:ascii="微软雅黑" w:hAnsi="微软雅黑" w:eastAsia="微软雅黑" w:cs="微软雅黑"/>
          <w:b/>
          <w:sz w:val="24"/>
        </w:rPr>
        <w:t>说明：</w:t>
      </w:r>
      <w:r>
        <w:rPr>
          <w:rFonts w:hint="eastAsia" w:ascii="微软雅黑" w:hAnsi="微软雅黑" w:eastAsia="微软雅黑" w:cs="微软雅黑"/>
          <w:sz w:val="24"/>
        </w:rPr>
        <w:t>上述标准参照《关于印发中小企业划型标准规定的通知》（工信部联企业[2011]300号），大型、中型和小型企业须同时满足所列指标的下限，否则下划一档；微型企业只须满足所列指标中的一项即可。</w:t>
      </w:r>
    </w:p>
    <w:p w14:paraId="480BF21A">
      <w:pPr>
        <w:snapToGrid w:val="0"/>
        <w:spacing w:line="400" w:lineRule="exact"/>
        <w:ind w:firstLine="480" w:firstLineChars="200"/>
        <w:contextualSpacing/>
        <w:jc w:val="left"/>
        <w:textAlignment w:val="center"/>
        <w:rPr>
          <w:rFonts w:ascii="微软雅黑" w:hAnsi="微软雅黑" w:eastAsia="微软雅黑" w:cs="微软雅黑"/>
          <w:sz w:val="24"/>
        </w:rPr>
      </w:pPr>
      <w:r>
        <w:rPr>
          <w:rFonts w:hint="eastAsia" w:ascii="微软雅黑" w:hAnsi="微软雅黑" w:eastAsia="微软雅黑" w:cs="微软雅黑"/>
          <w:sz w:val="24"/>
        </w:rPr>
        <w:t>本招标文件所称中小企业，是指在中华人民共和国境内依法设立，依据国务院批准的</w:t>
      </w:r>
    </w:p>
    <w:p w14:paraId="6BD3A396">
      <w:pPr>
        <w:snapToGrid w:val="0"/>
        <w:spacing w:line="400" w:lineRule="exact"/>
        <w:ind w:firstLine="480" w:firstLineChars="200"/>
        <w:contextualSpacing/>
        <w:jc w:val="left"/>
        <w:textAlignment w:val="center"/>
        <w:rPr>
          <w:rFonts w:ascii="微软雅黑" w:hAnsi="微软雅黑" w:eastAsia="微软雅黑" w:cs="微软雅黑"/>
          <w:sz w:val="24"/>
        </w:rPr>
      </w:pPr>
      <w:r>
        <w:rPr>
          <w:rFonts w:hint="eastAsia" w:ascii="微软雅黑" w:hAnsi="微软雅黑" w:eastAsia="微软雅黑" w:cs="微软雅黑"/>
          <w:sz w:val="24"/>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7C2DE1A7">
      <w:pPr>
        <w:snapToGrid w:val="0"/>
        <w:spacing w:line="400" w:lineRule="exact"/>
        <w:ind w:firstLine="480" w:firstLineChars="200"/>
        <w:contextualSpacing/>
        <w:jc w:val="left"/>
        <w:rPr>
          <w:rFonts w:ascii="微软雅黑" w:hAnsi="微软雅黑" w:eastAsia="微软雅黑" w:cs="微软雅黑"/>
          <w:kern w:val="0"/>
          <w:sz w:val="24"/>
        </w:rPr>
      </w:pPr>
      <w:r>
        <w:rPr>
          <w:rFonts w:hint="eastAsia" w:ascii="微软雅黑" w:hAnsi="微软雅黑" w:eastAsia="微软雅黑" w:cs="微软雅黑"/>
          <w:kern w:val="0"/>
          <w:sz w:val="24"/>
        </w:rPr>
        <w:t>（1）在货物采购项目中，货物由中小企业制造，即货物由中小企业生产且使用该中小企业商号或者注册商标，不对其中涉及的工程承建商和服务的承接商作出要求；</w:t>
      </w:r>
    </w:p>
    <w:p w14:paraId="291B63E7">
      <w:pPr>
        <w:snapToGrid w:val="0"/>
        <w:spacing w:line="400" w:lineRule="exact"/>
        <w:ind w:firstLine="480" w:firstLineChars="200"/>
        <w:contextualSpacing/>
        <w:jc w:val="left"/>
        <w:rPr>
          <w:rFonts w:ascii="微软雅黑" w:hAnsi="微软雅黑" w:eastAsia="微软雅黑" w:cs="微软雅黑"/>
          <w:kern w:val="0"/>
          <w:sz w:val="24"/>
        </w:rPr>
      </w:pPr>
      <w:r>
        <w:rPr>
          <w:rFonts w:hint="eastAsia" w:ascii="微软雅黑" w:hAnsi="微软雅黑" w:eastAsia="微软雅黑" w:cs="微软雅黑"/>
          <w:kern w:val="0"/>
          <w:sz w:val="24"/>
        </w:rPr>
        <w:t>（2）在工程采购项目中，工程由中小企业承建，即工程施工单位为中小企业，不对其中涉及的货物的制造商和服务的承接商作出要求；</w:t>
      </w:r>
    </w:p>
    <w:p w14:paraId="69ECFD88">
      <w:pPr>
        <w:snapToGrid w:val="0"/>
        <w:spacing w:line="400" w:lineRule="exact"/>
        <w:ind w:firstLine="480" w:firstLineChars="200"/>
        <w:contextualSpacing/>
        <w:jc w:val="left"/>
        <w:rPr>
          <w:rFonts w:ascii="微软雅黑" w:hAnsi="微软雅黑" w:eastAsia="微软雅黑" w:cs="微软雅黑"/>
          <w:kern w:val="0"/>
          <w:sz w:val="24"/>
        </w:rPr>
      </w:pPr>
      <w:r>
        <w:rPr>
          <w:rFonts w:hint="eastAsia" w:ascii="微软雅黑" w:hAnsi="微软雅黑" w:eastAsia="微软雅黑" w:cs="微软雅黑"/>
          <w:kern w:val="0"/>
          <w:sz w:val="24"/>
        </w:rPr>
        <w:t>（3）在服务采购项目中，服务由中小企业承接，即提供服务的人员为中小企业依照《中华人民共和国劳动合同法》订立劳动合同的从业人员，不对其中涉及的货物的制造商和工程承建商作出要求。</w:t>
      </w:r>
    </w:p>
    <w:p w14:paraId="6E7E238C">
      <w:pPr>
        <w:snapToGrid w:val="0"/>
        <w:spacing w:line="400" w:lineRule="exact"/>
        <w:ind w:firstLine="480" w:firstLineChars="200"/>
        <w:contextualSpacing/>
        <w:jc w:val="left"/>
        <w:textAlignment w:val="center"/>
        <w:rPr>
          <w:rFonts w:ascii="微软雅黑" w:hAnsi="微软雅黑" w:eastAsia="微软雅黑" w:cs="微软雅黑"/>
          <w:sz w:val="24"/>
        </w:rPr>
      </w:pPr>
      <w:r>
        <w:rPr>
          <w:rFonts w:hint="eastAsia" w:ascii="微软雅黑" w:hAnsi="微软雅黑" w:eastAsia="微软雅黑" w:cs="微软雅黑"/>
          <w:sz w:val="24"/>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3885DC1A">
      <w:pPr>
        <w:snapToGrid w:val="0"/>
        <w:spacing w:line="400" w:lineRule="exact"/>
        <w:ind w:firstLine="480" w:firstLineChars="200"/>
        <w:contextualSpacing/>
        <w:jc w:val="left"/>
        <w:textAlignment w:val="center"/>
        <w:rPr>
          <w:rFonts w:ascii="微软雅黑" w:hAnsi="微软雅黑" w:eastAsia="微软雅黑" w:cs="微软雅黑"/>
          <w:sz w:val="24"/>
        </w:rPr>
      </w:pPr>
      <w:r>
        <w:rPr>
          <w:rFonts w:hint="eastAsia" w:ascii="微软雅黑" w:hAnsi="微软雅黑" w:eastAsia="微软雅黑" w:cs="微软雅黑"/>
          <w:sz w:val="24"/>
        </w:rPr>
        <w:t>依据本招标文件规定享受扶持政策获得政府采购合同的，小微企业不得将合同分包给大中型企业，中型企业不得将合同分包给大型企业。</w:t>
      </w:r>
    </w:p>
    <w:p w14:paraId="6B2B7A5D">
      <w:pPr>
        <w:snapToGrid w:val="0"/>
        <w:spacing w:line="336" w:lineRule="auto"/>
        <w:ind w:firstLine="480" w:firstLineChars="200"/>
        <w:contextualSpacing/>
        <w:jc w:val="left"/>
        <w:textAlignment w:val="center"/>
        <w:rPr>
          <w:rFonts w:ascii="微软雅黑" w:hAnsi="微软雅黑" w:eastAsia="微软雅黑" w:cs="微软雅黑"/>
          <w:sz w:val="24"/>
        </w:rPr>
      </w:pPr>
    </w:p>
    <w:p w14:paraId="548CA7F0">
      <w:pPr>
        <w:snapToGrid w:val="0"/>
        <w:jc w:val="left"/>
        <w:rPr>
          <w:rFonts w:ascii="微软雅黑" w:hAnsi="微软雅黑" w:eastAsia="微软雅黑" w:cs="微软雅黑"/>
          <w:b/>
          <w:bCs/>
          <w:kern w:val="0"/>
          <w:szCs w:val="21"/>
        </w:rPr>
      </w:pPr>
    </w:p>
    <w:p w14:paraId="54D04A66">
      <w:pPr>
        <w:rPr>
          <w:rFonts w:ascii="微软雅黑" w:hAnsi="微软雅黑" w:eastAsia="微软雅黑" w:cs="微软雅黑"/>
          <w:sz w:val="28"/>
          <w:szCs w:val="28"/>
        </w:rPr>
      </w:pPr>
      <w:r>
        <w:rPr>
          <w:rFonts w:hint="eastAsia" w:ascii="微软雅黑" w:hAnsi="微软雅黑" w:eastAsia="微软雅黑" w:cs="微软雅黑"/>
          <w:sz w:val="28"/>
          <w:szCs w:val="28"/>
        </w:rPr>
        <w:br w:type="page"/>
      </w:r>
    </w:p>
    <w:bookmarkEnd w:id="1891"/>
    <w:p w14:paraId="56CDCAD7">
      <w:pPr>
        <w:pStyle w:val="3"/>
        <w:spacing w:before="0" w:line="400" w:lineRule="exact"/>
        <w:rPr>
          <w:rFonts w:ascii="微软雅黑" w:hAnsi="微软雅黑" w:eastAsia="微软雅黑" w:cs="微软雅黑"/>
          <w:sz w:val="24"/>
          <w:szCs w:val="24"/>
        </w:rPr>
      </w:pPr>
      <w:bookmarkStart w:id="1912" w:name="_Toc6218"/>
      <w:bookmarkStart w:id="1913" w:name="_Toc19993"/>
      <w:r>
        <w:rPr>
          <w:rFonts w:hint="eastAsia" w:ascii="微软雅黑" w:hAnsi="微软雅黑" w:eastAsia="微软雅黑" w:cs="微软雅黑"/>
          <w:sz w:val="24"/>
          <w:szCs w:val="24"/>
        </w:rPr>
        <w:t xml:space="preserve">6-2  </w:t>
      </w:r>
      <w:bookmarkEnd w:id="1884"/>
      <w:bookmarkEnd w:id="1885"/>
      <w:bookmarkEnd w:id="1886"/>
      <w:bookmarkEnd w:id="1887"/>
      <w:bookmarkEnd w:id="1888"/>
      <w:bookmarkEnd w:id="1889"/>
      <w:bookmarkEnd w:id="1890"/>
      <w:bookmarkStart w:id="1914" w:name="_Toc19284"/>
      <w:bookmarkStart w:id="1915" w:name="_Toc19312"/>
      <w:bookmarkStart w:id="1916" w:name="_Toc23068"/>
      <w:bookmarkStart w:id="1917" w:name="_Toc11516"/>
      <w:bookmarkStart w:id="1918" w:name="_Toc15294"/>
      <w:bookmarkStart w:id="1919" w:name="OLE_LINK14"/>
      <w:bookmarkStart w:id="1920" w:name="_Toc31700"/>
      <w:bookmarkStart w:id="1921" w:name="_Toc515647825"/>
      <w:bookmarkStart w:id="1922" w:name="OLE_LINK13"/>
      <w:r>
        <w:rPr>
          <w:rFonts w:hint="eastAsia" w:ascii="微软雅黑" w:hAnsi="微软雅黑" w:eastAsia="微软雅黑" w:cs="微软雅黑"/>
          <w:sz w:val="24"/>
          <w:szCs w:val="24"/>
        </w:rPr>
        <w:t>残疾人福利性单位声明函</w:t>
      </w:r>
      <w:bookmarkEnd w:id="1912"/>
      <w:bookmarkEnd w:id="1913"/>
      <w:bookmarkEnd w:id="1914"/>
      <w:bookmarkEnd w:id="1915"/>
      <w:bookmarkEnd w:id="1916"/>
      <w:bookmarkEnd w:id="1917"/>
      <w:bookmarkEnd w:id="1918"/>
      <w:bookmarkEnd w:id="1919"/>
      <w:bookmarkEnd w:id="1920"/>
      <w:bookmarkEnd w:id="1921"/>
      <w:bookmarkEnd w:id="1922"/>
    </w:p>
    <w:p w14:paraId="59BB6FD9">
      <w:pPr>
        <w:spacing w:line="400" w:lineRule="exact"/>
        <w:ind w:left="1080" w:leftChars="257" w:hanging="540"/>
        <w:jc w:val="center"/>
        <w:rPr>
          <w:rFonts w:ascii="微软雅黑" w:hAnsi="微软雅黑" w:eastAsia="微软雅黑" w:cs="微软雅黑"/>
          <w:kern w:val="0"/>
          <w:sz w:val="24"/>
        </w:rPr>
      </w:pPr>
    </w:p>
    <w:p w14:paraId="52FAB4D1">
      <w:pPr>
        <w:spacing w:line="400" w:lineRule="exact"/>
        <w:ind w:firstLine="567"/>
        <w:rPr>
          <w:rFonts w:ascii="微软雅黑" w:hAnsi="微软雅黑" w:eastAsia="微软雅黑" w:cs="微软雅黑"/>
          <w:kern w:val="0"/>
          <w:sz w:val="24"/>
        </w:rPr>
      </w:pPr>
      <w:r>
        <w:rPr>
          <w:rFonts w:hint="eastAsia" w:ascii="微软雅黑" w:hAnsi="微软雅黑" w:eastAsia="微软雅黑" w:cs="微软雅黑"/>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的服务，或者提供其他残疾人福利性单位的服务（不包括使用非残疾人福利性单位注册商标的服务）。</w:t>
      </w:r>
    </w:p>
    <w:p w14:paraId="4209AA9D">
      <w:pPr>
        <w:spacing w:line="400" w:lineRule="exact"/>
        <w:ind w:left="1080" w:leftChars="257" w:hanging="540"/>
        <w:rPr>
          <w:rFonts w:ascii="微软雅黑" w:hAnsi="微软雅黑" w:eastAsia="微软雅黑" w:cs="微软雅黑"/>
          <w:kern w:val="0"/>
          <w:sz w:val="24"/>
        </w:rPr>
      </w:pPr>
      <w:r>
        <w:rPr>
          <w:rFonts w:hint="eastAsia" w:ascii="微软雅黑" w:hAnsi="微软雅黑" w:eastAsia="微软雅黑" w:cs="微软雅黑"/>
          <w:kern w:val="0"/>
          <w:sz w:val="24"/>
        </w:rPr>
        <w:t>本单位对上述声明的真实性负责。如有虚假，将依法承担相应责任。</w:t>
      </w:r>
    </w:p>
    <w:p w14:paraId="2F5263D1">
      <w:pPr>
        <w:spacing w:line="400" w:lineRule="exact"/>
        <w:ind w:left="1080" w:leftChars="257" w:hanging="540"/>
        <w:jc w:val="center"/>
        <w:rPr>
          <w:rFonts w:ascii="微软雅黑" w:hAnsi="微软雅黑" w:eastAsia="微软雅黑" w:cs="微软雅黑"/>
          <w:kern w:val="0"/>
          <w:sz w:val="24"/>
        </w:rPr>
      </w:pPr>
      <w:r>
        <w:rPr>
          <w:rFonts w:hint="eastAsia" w:ascii="微软雅黑" w:hAnsi="微软雅黑" w:eastAsia="微软雅黑" w:cs="微软雅黑"/>
          <w:kern w:val="0"/>
          <w:sz w:val="24"/>
        </w:rPr>
        <w:t xml:space="preserve">              残疾人福利性单位名称（公章）：______________</w:t>
      </w:r>
    </w:p>
    <w:p w14:paraId="0DCF44A2">
      <w:pPr>
        <w:spacing w:line="400" w:lineRule="exact"/>
        <w:ind w:left="1080" w:leftChars="257" w:hanging="540"/>
        <w:jc w:val="center"/>
        <w:rPr>
          <w:rFonts w:ascii="微软雅黑" w:hAnsi="微软雅黑" w:eastAsia="微软雅黑" w:cs="微软雅黑"/>
          <w:b/>
          <w:kern w:val="0"/>
          <w:sz w:val="24"/>
        </w:rPr>
      </w:pPr>
      <w:r>
        <w:rPr>
          <w:rFonts w:hint="eastAsia" w:ascii="微软雅黑" w:hAnsi="微软雅黑" w:eastAsia="微软雅黑" w:cs="微软雅黑"/>
          <w:kern w:val="0"/>
          <w:sz w:val="24"/>
        </w:rPr>
        <w:t xml:space="preserve">  </w:t>
      </w:r>
      <w:r>
        <w:rPr>
          <w:rFonts w:hint="eastAsia" w:ascii="微软雅黑" w:hAnsi="微软雅黑" w:eastAsia="微软雅黑" w:cs="微软雅黑"/>
          <w:kern w:val="0"/>
          <w:sz w:val="24"/>
          <w:u w:val="single" w:color="FFFFFF"/>
        </w:rPr>
        <w:t xml:space="preserve">       </w:t>
      </w:r>
      <w:r>
        <w:rPr>
          <w:rFonts w:hint="eastAsia" w:ascii="微软雅黑" w:hAnsi="微软雅黑" w:eastAsia="微软雅黑" w:cs="微软雅黑"/>
          <w:kern w:val="0"/>
          <w:sz w:val="24"/>
        </w:rPr>
        <w:t>日  期：_____________________________________________</w:t>
      </w:r>
    </w:p>
    <w:p w14:paraId="6006792C">
      <w:pPr>
        <w:spacing w:line="400" w:lineRule="exact"/>
        <w:ind w:firstLine="480" w:firstLineChars="200"/>
        <w:rPr>
          <w:rFonts w:ascii="微软雅黑" w:hAnsi="微软雅黑" w:eastAsia="微软雅黑" w:cs="微软雅黑"/>
          <w:sz w:val="24"/>
        </w:rPr>
      </w:pPr>
    </w:p>
    <w:p w14:paraId="098DF069">
      <w:pPr>
        <w:pStyle w:val="5"/>
        <w:rPr>
          <w:rFonts w:ascii="微软雅黑" w:hAnsi="微软雅黑" w:eastAsia="微软雅黑" w:cs="微软雅黑"/>
          <w:szCs w:val="24"/>
        </w:rPr>
      </w:pPr>
    </w:p>
    <w:p w14:paraId="147AF4B3">
      <w:pPr>
        <w:pStyle w:val="6"/>
        <w:rPr>
          <w:rFonts w:ascii="微软雅黑" w:hAnsi="微软雅黑" w:eastAsia="微软雅黑" w:cs="微软雅黑"/>
          <w:sz w:val="24"/>
        </w:rPr>
      </w:pPr>
    </w:p>
    <w:p w14:paraId="0BDEAF6E">
      <w:pPr>
        <w:rPr>
          <w:rFonts w:ascii="微软雅黑" w:hAnsi="微软雅黑" w:eastAsia="微软雅黑" w:cs="微软雅黑"/>
        </w:rPr>
      </w:pPr>
    </w:p>
    <w:p w14:paraId="19A98CF3">
      <w:pPr>
        <w:pStyle w:val="31"/>
        <w:spacing w:line="400" w:lineRule="exact"/>
        <w:ind w:firstLine="480"/>
        <w:rPr>
          <w:rFonts w:ascii="微软雅黑" w:hAnsi="微软雅黑" w:eastAsia="微软雅黑" w:cs="微软雅黑"/>
        </w:rPr>
      </w:pPr>
    </w:p>
    <w:p w14:paraId="216CE449">
      <w:pPr>
        <w:pStyle w:val="3"/>
        <w:spacing w:before="0" w:line="400" w:lineRule="exact"/>
        <w:rPr>
          <w:rFonts w:ascii="微软雅黑" w:hAnsi="微软雅黑" w:eastAsia="微软雅黑" w:cs="微软雅黑"/>
          <w:sz w:val="24"/>
          <w:szCs w:val="24"/>
        </w:rPr>
      </w:pPr>
      <w:bookmarkStart w:id="1923" w:name="_Toc515647827"/>
      <w:bookmarkStart w:id="1924" w:name="_Toc16863"/>
      <w:bookmarkStart w:id="1925" w:name="_Toc30795"/>
      <w:bookmarkStart w:id="1926" w:name="_Toc28099"/>
      <w:bookmarkStart w:id="1927" w:name="_Toc22102"/>
      <w:bookmarkStart w:id="1928" w:name="_Toc23926"/>
      <w:bookmarkStart w:id="1929" w:name="_Toc6004"/>
      <w:bookmarkStart w:id="1930" w:name="_Toc17401"/>
      <w:bookmarkStart w:id="1931" w:name="_Toc26573"/>
      <w:bookmarkStart w:id="1932" w:name="_Toc10328"/>
      <w:r>
        <w:rPr>
          <w:rFonts w:hint="eastAsia" w:ascii="微软雅黑" w:hAnsi="微软雅黑" w:eastAsia="微软雅黑" w:cs="微软雅黑"/>
          <w:sz w:val="24"/>
          <w:szCs w:val="24"/>
        </w:rPr>
        <w:t>7、供应商关联单位的说明</w:t>
      </w:r>
      <w:bookmarkEnd w:id="1923"/>
      <w:bookmarkEnd w:id="1924"/>
      <w:bookmarkEnd w:id="1925"/>
      <w:bookmarkEnd w:id="1926"/>
      <w:bookmarkEnd w:id="1927"/>
      <w:bookmarkEnd w:id="1928"/>
      <w:bookmarkEnd w:id="1929"/>
      <w:bookmarkEnd w:id="1930"/>
      <w:bookmarkEnd w:id="1931"/>
      <w:r>
        <w:rPr>
          <w:rFonts w:hint="eastAsia" w:ascii="微软雅黑" w:hAnsi="微软雅黑" w:eastAsia="微软雅黑" w:cs="微软雅黑"/>
          <w:sz w:val="24"/>
          <w:szCs w:val="24"/>
        </w:rPr>
        <w:t>（格式自拟）</w:t>
      </w:r>
      <w:bookmarkEnd w:id="1932"/>
    </w:p>
    <w:p w14:paraId="26BB1DFD">
      <w:pPr>
        <w:pStyle w:val="5"/>
        <w:spacing w:line="400" w:lineRule="exact"/>
        <w:jc w:val="center"/>
        <w:rPr>
          <w:rFonts w:ascii="微软雅黑" w:hAnsi="微软雅黑" w:eastAsia="微软雅黑" w:cs="微软雅黑"/>
          <w:szCs w:val="24"/>
        </w:rPr>
      </w:pPr>
    </w:p>
    <w:p w14:paraId="2A031FAF">
      <w:pPr>
        <w:pStyle w:val="5"/>
        <w:spacing w:line="400" w:lineRule="exact"/>
        <w:ind w:firstLine="480" w:firstLineChars="200"/>
        <w:rPr>
          <w:rFonts w:ascii="微软雅黑" w:hAnsi="微软雅黑" w:eastAsia="微软雅黑" w:cs="微软雅黑"/>
          <w:szCs w:val="24"/>
        </w:rPr>
      </w:pPr>
      <w:r>
        <w:rPr>
          <w:rFonts w:hint="eastAsia" w:ascii="微软雅黑" w:hAnsi="微软雅黑" w:eastAsia="微软雅黑" w:cs="微软雅黑"/>
          <w:szCs w:val="24"/>
        </w:rPr>
        <w:t>说明：供应商应当如实披露与本单位存在下列关联关系的单位名称：</w:t>
      </w:r>
    </w:p>
    <w:p w14:paraId="662154D6">
      <w:pPr>
        <w:pStyle w:val="5"/>
        <w:spacing w:line="400" w:lineRule="exact"/>
        <w:ind w:firstLine="960" w:firstLineChars="400"/>
        <w:rPr>
          <w:rFonts w:ascii="微软雅黑" w:hAnsi="微软雅黑" w:eastAsia="微软雅黑" w:cs="微软雅黑"/>
          <w:szCs w:val="24"/>
        </w:rPr>
      </w:pPr>
      <w:r>
        <w:rPr>
          <w:rFonts w:hint="eastAsia" w:ascii="微软雅黑" w:hAnsi="微软雅黑" w:eastAsia="微软雅黑" w:cs="微软雅黑"/>
          <w:szCs w:val="24"/>
        </w:rPr>
        <w:t>（1）与供应商单位负责人为同一人的其他单位；</w:t>
      </w:r>
    </w:p>
    <w:p w14:paraId="7D6E2D3A">
      <w:pPr>
        <w:pStyle w:val="5"/>
        <w:spacing w:line="400" w:lineRule="exact"/>
        <w:ind w:firstLine="480" w:firstLineChars="200"/>
        <w:rPr>
          <w:rFonts w:ascii="微软雅黑" w:hAnsi="微软雅黑" w:eastAsia="微软雅黑" w:cs="微软雅黑"/>
          <w:szCs w:val="24"/>
        </w:rPr>
      </w:pPr>
      <w:r>
        <w:rPr>
          <w:rFonts w:hint="eastAsia" w:ascii="微软雅黑" w:hAnsi="微软雅黑" w:eastAsia="微软雅黑" w:cs="微软雅黑"/>
          <w:szCs w:val="24"/>
        </w:rPr>
        <w:t xml:space="preserve">    （2）与供应商存在直接控股、管理关系的其他单位。</w:t>
      </w:r>
    </w:p>
    <w:p w14:paraId="6D5F0D27">
      <w:pPr>
        <w:pStyle w:val="6"/>
        <w:rPr>
          <w:rFonts w:ascii="微软雅黑" w:hAnsi="微软雅黑" w:eastAsia="微软雅黑" w:cs="微软雅黑"/>
          <w:sz w:val="24"/>
        </w:rPr>
      </w:pPr>
    </w:p>
    <w:p w14:paraId="2DE29BCB">
      <w:pPr>
        <w:pStyle w:val="26"/>
        <w:rPr>
          <w:rFonts w:ascii="微软雅黑" w:hAnsi="微软雅黑" w:eastAsia="微软雅黑" w:cs="微软雅黑"/>
          <w:b/>
          <w:kern w:val="0"/>
          <w:sz w:val="24"/>
        </w:rPr>
      </w:pPr>
    </w:p>
    <w:p w14:paraId="1542C8E8">
      <w:pPr>
        <w:pStyle w:val="26"/>
        <w:rPr>
          <w:rFonts w:ascii="微软雅黑" w:hAnsi="微软雅黑" w:eastAsia="微软雅黑" w:cs="微软雅黑"/>
          <w:b/>
          <w:kern w:val="0"/>
          <w:sz w:val="24"/>
        </w:rPr>
      </w:pPr>
    </w:p>
    <w:p w14:paraId="7AED17D4">
      <w:pPr>
        <w:pStyle w:val="26"/>
        <w:rPr>
          <w:rFonts w:ascii="微软雅黑" w:hAnsi="微软雅黑" w:eastAsia="微软雅黑" w:cs="微软雅黑"/>
          <w:b/>
          <w:kern w:val="0"/>
          <w:sz w:val="24"/>
        </w:rPr>
      </w:pPr>
    </w:p>
    <w:p w14:paraId="22750763">
      <w:pPr>
        <w:pStyle w:val="26"/>
        <w:rPr>
          <w:rFonts w:ascii="微软雅黑" w:hAnsi="微软雅黑" w:eastAsia="微软雅黑" w:cs="微软雅黑"/>
          <w:b/>
          <w:kern w:val="0"/>
          <w:sz w:val="24"/>
        </w:rPr>
      </w:pPr>
    </w:p>
    <w:p w14:paraId="5D3D39B0">
      <w:pPr>
        <w:pStyle w:val="5"/>
        <w:ind w:firstLine="0"/>
        <w:jc w:val="center"/>
        <w:outlineLvl w:val="1"/>
        <w:rPr>
          <w:rFonts w:ascii="微软雅黑" w:hAnsi="微软雅黑" w:eastAsia="微软雅黑" w:cs="微软雅黑"/>
          <w:szCs w:val="24"/>
        </w:rPr>
      </w:pPr>
      <w:bookmarkStart w:id="1933" w:name="_Toc10352"/>
      <w:bookmarkStart w:id="1934" w:name="_Toc515647828"/>
      <w:bookmarkStart w:id="1935" w:name="_Toc7414"/>
      <w:bookmarkStart w:id="1936" w:name="_Toc17333"/>
      <w:bookmarkStart w:id="1937" w:name="_Toc3088"/>
      <w:bookmarkStart w:id="1938" w:name="_Toc10917"/>
      <w:bookmarkStart w:id="1939" w:name="_Toc29270"/>
      <w:bookmarkStart w:id="1940" w:name="_Toc6979"/>
      <w:bookmarkStart w:id="1941" w:name="_Toc1363"/>
      <w:bookmarkStart w:id="1942" w:name="_Toc30214"/>
      <w:r>
        <w:rPr>
          <w:rFonts w:hint="eastAsia" w:ascii="微软雅黑" w:hAnsi="微软雅黑" w:eastAsia="微软雅黑" w:cs="微软雅黑"/>
          <w:b/>
          <w:bCs/>
          <w:szCs w:val="24"/>
        </w:rPr>
        <w:t>8</w:t>
      </w:r>
      <w:bookmarkEnd w:id="1933"/>
      <w:bookmarkEnd w:id="1934"/>
      <w:bookmarkEnd w:id="1935"/>
      <w:bookmarkEnd w:id="1936"/>
      <w:bookmarkEnd w:id="1937"/>
      <w:bookmarkEnd w:id="1938"/>
      <w:bookmarkEnd w:id="1939"/>
      <w:r>
        <w:rPr>
          <w:rFonts w:hint="eastAsia" w:ascii="微软雅黑" w:hAnsi="微软雅黑" w:eastAsia="微软雅黑" w:cs="微软雅黑"/>
          <w:b/>
          <w:bCs/>
          <w:szCs w:val="24"/>
        </w:rPr>
        <w:t>、供应商可提供有利于投标的其他证明材料</w:t>
      </w:r>
      <w:bookmarkEnd w:id="1940"/>
      <w:bookmarkEnd w:id="1941"/>
      <w:bookmarkEnd w:id="1942"/>
    </w:p>
    <w:p w14:paraId="57BF4C8D">
      <w:pPr>
        <w:pStyle w:val="5"/>
        <w:ind w:firstLine="0"/>
        <w:rPr>
          <w:rFonts w:ascii="微软雅黑" w:hAnsi="微软雅黑" w:eastAsia="微软雅黑" w:cs="微软雅黑"/>
          <w:szCs w:val="24"/>
        </w:rPr>
      </w:pPr>
    </w:p>
    <w:p w14:paraId="7D7669B2">
      <w:pPr>
        <w:pStyle w:val="6"/>
        <w:rPr>
          <w:rFonts w:ascii="微软雅黑" w:hAnsi="微软雅黑" w:eastAsia="微软雅黑" w:cs="微软雅黑"/>
          <w:sz w:val="24"/>
        </w:rPr>
      </w:pPr>
    </w:p>
    <w:p w14:paraId="609E8C70">
      <w:pPr>
        <w:rPr>
          <w:rFonts w:ascii="微软雅黑" w:hAnsi="微软雅黑" w:eastAsia="微软雅黑" w:cs="微软雅黑"/>
          <w:b/>
          <w:kern w:val="0"/>
          <w:sz w:val="24"/>
        </w:rPr>
      </w:pPr>
      <w:bookmarkStart w:id="1943" w:name="_Toc1808"/>
      <w:bookmarkStart w:id="1944" w:name="_Toc13460"/>
      <w:r>
        <w:rPr>
          <w:rFonts w:hint="eastAsia" w:ascii="微软雅黑" w:hAnsi="微软雅黑" w:eastAsia="微软雅黑" w:cs="微软雅黑"/>
          <w:b/>
          <w:kern w:val="0"/>
          <w:sz w:val="24"/>
        </w:rPr>
        <w:br w:type="page"/>
      </w:r>
    </w:p>
    <w:p w14:paraId="62EF742C">
      <w:pPr>
        <w:spacing w:line="240" w:lineRule="atLeast"/>
        <w:outlineLvl w:val="1"/>
        <w:rPr>
          <w:rFonts w:ascii="微软雅黑" w:hAnsi="微软雅黑" w:eastAsia="微软雅黑" w:cs="微软雅黑"/>
          <w:b/>
          <w:kern w:val="0"/>
          <w:sz w:val="24"/>
        </w:rPr>
      </w:pPr>
      <w:bookmarkStart w:id="1945" w:name="_Toc18793"/>
      <w:r>
        <w:rPr>
          <w:rFonts w:hint="eastAsia" w:ascii="微软雅黑" w:hAnsi="微软雅黑" w:eastAsia="微软雅黑" w:cs="微软雅黑"/>
          <w:b/>
          <w:kern w:val="0"/>
          <w:sz w:val="24"/>
        </w:rPr>
        <w:t>9、投标文件格式范本</w:t>
      </w:r>
      <w:bookmarkEnd w:id="1943"/>
      <w:bookmarkEnd w:id="1944"/>
      <w:bookmarkEnd w:id="1945"/>
    </w:p>
    <w:tbl>
      <w:tblPr>
        <w:tblStyle w:val="32"/>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5D94A802">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7476A933">
            <w:pPr>
              <w:pStyle w:val="12"/>
              <w:jc w:val="center"/>
              <w:rPr>
                <w:rFonts w:ascii="微软雅黑" w:hAnsi="微软雅黑" w:eastAsia="微软雅黑" w:cs="微软雅黑"/>
                <w:b/>
                <w:bCs/>
              </w:rPr>
            </w:pPr>
            <w:r>
              <w:rPr>
                <w:rFonts w:hint="eastAsia" w:ascii="微软雅黑" w:hAnsi="微软雅黑" w:eastAsia="微软雅黑" w:cs="微软雅黑"/>
                <w:b/>
                <w:bCs/>
              </w:rPr>
              <w:t xml:space="preserve">                                                </w:t>
            </w:r>
          </w:p>
          <w:p w14:paraId="071D0E5A">
            <w:pPr>
              <w:pStyle w:val="12"/>
              <w:ind w:firstLine="3602" w:firstLineChars="1500"/>
              <w:rPr>
                <w:rFonts w:ascii="微软雅黑" w:hAnsi="微软雅黑" w:eastAsia="微软雅黑" w:cs="微软雅黑"/>
                <w:b/>
                <w:bCs/>
              </w:rPr>
            </w:pPr>
          </w:p>
          <w:p w14:paraId="32691A9D">
            <w:pPr>
              <w:pStyle w:val="12"/>
              <w:ind w:firstLine="3602" w:firstLineChars="1500"/>
              <w:rPr>
                <w:rFonts w:ascii="微软雅黑" w:hAnsi="微软雅黑" w:eastAsia="微软雅黑" w:cs="微软雅黑"/>
                <w:b/>
                <w:bCs/>
              </w:rPr>
            </w:pPr>
          </w:p>
          <w:p w14:paraId="109579AA">
            <w:pPr>
              <w:pStyle w:val="12"/>
              <w:rPr>
                <w:rFonts w:ascii="微软雅黑" w:hAnsi="微软雅黑" w:eastAsia="微软雅黑" w:cs="微软雅黑"/>
                <w:b/>
                <w:bCs/>
              </w:rPr>
            </w:pPr>
          </w:p>
          <w:p w14:paraId="306A4FA6">
            <w:pPr>
              <w:pStyle w:val="12"/>
              <w:ind w:firstLine="2161" w:firstLineChars="900"/>
              <w:rPr>
                <w:rFonts w:ascii="微软雅黑" w:hAnsi="微软雅黑" w:eastAsia="微软雅黑" w:cs="微软雅黑"/>
                <w:b/>
                <w:bCs/>
              </w:rPr>
            </w:pPr>
            <w:r>
              <w:rPr>
                <w:rFonts w:hint="eastAsia" w:ascii="微软雅黑" w:hAnsi="微软雅黑" w:eastAsia="微软雅黑" w:cs="微软雅黑"/>
                <w:b/>
                <w:bCs/>
              </w:rPr>
              <w:t>＊＊＊＊＊＊＊＊＊＊＊＊＊＊＊＊＊＊＊＊＊项目</w:t>
            </w:r>
          </w:p>
          <w:p w14:paraId="2FE0BD22">
            <w:pPr>
              <w:pStyle w:val="12"/>
              <w:jc w:val="center"/>
              <w:rPr>
                <w:rFonts w:ascii="微软雅黑" w:hAnsi="微软雅黑" w:eastAsia="微软雅黑" w:cs="微软雅黑"/>
                <w:b/>
                <w:bCs/>
              </w:rPr>
            </w:pPr>
          </w:p>
          <w:p w14:paraId="5492576C">
            <w:pPr>
              <w:pStyle w:val="12"/>
              <w:ind w:firstLine="3602" w:firstLineChars="1500"/>
              <w:rPr>
                <w:rFonts w:ascii="微软雅黑" w:hAnsi="微软雅黑" w:eastAsia="微软雅黑" w:cs="微软雅黑"/>
                <w:b/>
                <w:bCs/>
              </w:rPr>
            </w:pPr>
            <w:r>
              <w:rPr>
                <w:rFonts w:hint="eastAsia" w:ascii="微软雅黑" w:hAnsi="微软雅黑" w:eastAsia="微软雅黑" w:cs="微软雅黑"/>
                <w:b/>
                <w:bCs/>
              </w:rPr>
              <w:t>编号 ＊＊＊      包号：＊＊＊</w:t>
            </w:r>
          </w:p>
          <w:p w14:paraId="65721CE4">
            <w:pPr>
              <w:pStyle w:val="12"/>
              <w:jc w:val="center"/>
              <w:rPr>
                <w:rFonts w:ascii="微软雅黑" w:hAnsi="微软雅黑" w:eastAsia="微软雅黑" w:cs="微软雅黑"/>
                <w:b/>
                <w:bCs/>
              </w:rPr>
            </w:pPr>
          </w:p>
          <w:p w14:paraId="21C969EF">
            <w:pPr>
              <w:pStyle w:val="12"/>
              <w:jc w:val="center"/>
              <w:rPr>
                <w:rFonts w:ascii="微软雅黑" w:hAnsi="微软雅黑" w:eastAsia="微软雅黑" w:cs="微软雅黑"/>
                <w:b/>
                <w:bCs/>
              </w:rPr>
            </w:pPr>
            <w:r>
              <w:rPr>
                <w:rFonts w:hint="eastAsia" w:ascii="微软雅黑" w:hAnsi="微软雅黑" w:eastAsia="微软雅黑" w:cs="微软雅黑"/>
                <w:b/>
                <w:bCs/>
              </w:rPr>
              <w:t>投 标 文 件</w:t>
            </w:r>
          </w:p>
          <w:p w14:paraId="6ED09E1A">
            <w:pPr>
              <w:pStyle w:val="5"/>
              <w:ind w:firstLine="0"/>
              <w:rPr>
                <w:rFonts w:ascii="微软雅黑" w:hAnsi="微软雅黑" w:eastAsia="微软雅黑" w:cs="微软雅黑"/>
                <w:b/>
                <w:szCs w:val="24"/>
              </w:rPr>
            </w:pPr>
          </w:p>
          <w:p w14:paraId="2840A1AD">
            <w:pPr>
              <w:pStyle w:val="5"/>
              <w:rPr>
                <w:rFonts w:ascii="微软雅黑" w:hAnsi="微软雅黑" w:eastAsia="微软雅黑" w:cs="微软雅黑"/>
                <w:b/>
                <w:szCs w:val="24"/>
              </w:rPr>
            </w:pPr>
          </w:p>
          <w:p w14:paraId="79DCC244">
            <w:pPr>
              <w:spacing w:line="360" w:lineRule="auto"/>
              <w:ind w:left="176" w:leftChars="84" w:firstLine="960" w:firstLineChars="400"/>
              <w:rPr>
                <w:rFonts w:ascii="微软雅黑" w:hAnsi="微软雅黑" w:eastAsia="微软雅黑" w:cs="微软雅黑"/>
                <w:sz w:val="24"/>
              </w:rPr>
            </w:pPr>
            <w:r>
              <w:rPr>
                <w:rFonts w:hint="eastAsia" w:ascii="微软雅黑" w:hAnsi="微软雅黑" w:eastAsia="微软雅黑" w:cs="微软雅黑"/>
                <w:sz w:val="24"/>
              </w:rPr>
              <w:t>供 应 商：</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（公章）</w:t>
            </w:r>
          </w:p>
          <w:p w14:paraId="52BD533B">
            <w:pPr>
              <w:spacing w:line="360" w:lineRule="auto"/>
              <w:ind w:left="176" w:leftChars="84" w:firstLine="960" w:firstLineChars="400"/>
              <w:rPr>
                <w:rFonts w:ascii="微软雅黑" w:hAnsi="微软雅黑" w:eastAsia="微软雅黑" w:cs="微软雅黑"/>
                <w:sz w:val="24"/>
                <w:u w:val="single"/>
              </w:rPr>
            </w:pPr>
            <w:r>
              <w:rPr>
                <w:rFonts w:hint="eastAsia" w:ascii="微软雅黑" w:hAnsi="微软雅黑" w:eastAsia="微软雅黑" w:cs="微软雅黑"/>
                <w:sz w:val="24"/>
              </w:rPr>
              <w:t>项目名称：</w:t>
            </w:r>
            <w:r>
              <w:rPr>
                <w:rFonts w:hint="eastAsia" w:ascii="微软雅黑" w:hAnsi="微软雅黑" w:eastAsia="微软雅黑" w:cs="微软雅黑"/>
                <w:sz w:val="24"/>
                <w:u w:val="single"/>
              </w:rPr>
              <w:t xml:space="preserve">                                        </w:t>
            </w:r>
          </w:p>
          <w:p w14:paraId="3F0F2CBD">
            <w:pPr>
              <w:spacing w:line="360" w:lineRule="auto"/>
              <w:ind w:left="176" w:leftChars="84" w:firstLine="960" w:firstLineChars="400"/>
              <w:rPr>
                <w:rFonts w:ascii="微软雅黑" w:hAnsi="微软雅黑" w:eastAsia="微软雅黑" w:cs="微软雅黑"/>
                <w:sz w:val="24"/>
                <w:u w:val="single"/>
              </w:rPr>
            </w:pPr>
            <w:r>
              <w:rPr>
                <w:rFonts w:hint="eastAsia" w:ascii="微软雅黑" w:hAnsi="微软雅黑" w:eastAsia="微软雅黑" w:cs="微软雅黑"/>
                <w:sz w:val="24"/>
              </w:rPr>
              <w:t>项目编号：</w:t>
            </w:r>
            <w:r>
              <w:rPr>
                <w:rFonts w:hint="eastAsia" w:ascii="微软雅黑" w:hAnsi="微软雅黑" w:eastAsia="微软雅黑" w:cs="微软雅黑"/>
                <w:sz w:val="24"/>
                <w:u w:val="single"/>
              </w:rPr>
              <w:t xml:space="preserve">                                        </w:t>
            </w:r>
          </w:p>
          <w:p w14:paraId="65D51DC4">
            <w:pPr>
              <w:spacing w:line="360" w:lineRule="auto"/>
              <w:ind w:left="176" w:leftChars="84" w:firstLine="960" w:firstLineChars="400"/>
              <w:rPr>
                <w:rFonts w:ascii="微软雅黑" w:hAnsi="微软雅黑" w:eastAsia="微软雅黑" w:cs="微软雅黑"/>
                <w:sz w:val="24"/>
                <w:u w:val="single"/>
              </w:rPr>
            </w:pPr>
            <w:r>
              <w:rPr>
                <w:rFonts w:hint="eastAsia" w:ascii="微软雅黑" w:hAnsi="微软雅黑" w:eastAsia="微软雅黑" w:cs="微软雅黑"/>
                <w:sz w:val="24"/>
              </w:rPr>
              <w:t>联 系 人：</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p>
          <w:p w14:paraId="57959717">
            <w:pPr>
              <w:spacing w:line="360" w:lineRule="auto"/>
              <w:ind w:left="176" w:leftChars="84" w:firstLine="960" w:firstLineChars="400"/>
              <w:rPr>
                <w:rFonts w:ascii="微软雅黑" w:hAnsi="微软雅黑" w:eastAsia="微软雅黑" w:cs="微软雅黑"/>
                <w:sz w:val="24"/>
              </w:rPr>
            </w:pPr>
            <w:r>
              <w:rPr>
                <w:rFonts w:hint="eastAsia" w:ascii="微软雅黑" w:hAnsi="微软雅黑" w:eastAsia="微软雅黑" w:cs="微软雅黑"/>
                <w:sz w:val="24"/>
              </w:rPr>
              <w:t>电    话：</w:t>
            </w:r>
            <w:r>
              <w:rPr>
                <w:rFonts w:hint="eastAsia" w:ascii="微软雅黑" w:hAnsi="微软雅黑" w:eastAsia="微软雅黑" w:cs="微软雅黑"/>
                <w:sz w:val="24"/>
                <w:u w:val="single"/>
              </w:rPr>
              <w:t xml:space="preserve">                                        </w:t>
            </w:r>
          </w:p>
          <w:p w14:paraId="01BF299B">
            <w:pPr>
              <w:spacing w:line="360" w:lineRule="auto"/>
              <w:ind w:left="176" w:leftChars="84" w:firstLine="960" w:firstLineChars="400"/>
              <w:rPr>
                <w:rFonts w:ascii="微软雅黑" w:hAnsi="微软雅黑" w:eastAsia="微软雅黑" w:cs="微软雅黑"/>
                <w:b/>
                <w:bCs/>
                <w:sz w:val="24"/>
              </w:rPr>
            </w:pPr>
            <w:r>
              <w:rPr>
                <w:rFonts w:hint="eastAsia" w:ascii="微软雅黑" w:hAnsi="微软雅黑" w:eastAsia="微软雅黑" w:cs="微软雅黑"/>
                <w:sz w:val="24"/>
              </w:rPr>
              <w:t>地    址：</w:t>
            </w:r>
            <w:r>
              <w:rPr>
                <w:rFonts w:hint="eastAsia" w:ascii="微软雅黑" w:hAnsi="微软雅黑" w:eastAsia="微软雅黑" w:cs="微软雅黑"/>
                <w:sz w:val="24"/>
                <w:u w:val="single"/>
              </w:rPr>
              <w:t xml:space="preserve">                                        </w:t>
            </w:r>
          </w:p>
          <w:p w14:paraId="1121CFFE">
            <w:pPr>
              <w:jc w:val="center"/>
              <w:rPr>
                <w:rFonts w:ascii="微软雅黑" w:hAnsi="微软雅黑" w:eastAsia="微软雅黑" w:cs="微软雅黑"/>
                <w:b/>
                <w:bCs/>
                <w:sz w:val="24"/>
              </w:rPr>
            </w:pPr>
          </w:p>
          <w:p w14:paraId="4B1E23CD">
            <w:pPr>
              <w:pStyle w:val="5"/>
              <w:rPr>
                <w:rFonts w:ascii="微软雅黑" w:hAnsi="微软雅黑" w:eastAsia="微软雅黑" w:cs="微软雅黑"/>
                <w:szCs w:val="24"/>
              </w:rPr>
            </w:pPr>
          </w:p>
          <w:p w14:paraId="2E827B87">
            <w:pPr>
              <w:jc w:val="center"/>
              <w:rPr>
                <w:rFonts w:ascii="微软雅黑" w:hAnsi="微软雅黑" w:eastAsia="微软雅黑" w:cs="微软雅黑"/>
                <w:b/>
                <w:bCs/>
                <w:sz w:val="24"/>
              </w:rPr>
            </w:pPr>
          </w:p>
          <w:p w14:paraId="15665266">
            <w:pPr>
              <w:jc w:val="center"/>
              <w:rPr>
                <w:rFonts w:ascii="微软雅黑" w:hAnsi="微软雅黑" w:eastAsia="微软雅黑" w:cs="微软雅黑"/>
                <w:b/>
                <w:bCs/>
                <w:sz w:val="24"/>
              </w:rPr>
            </w:pPr>
          </w:p>
        </w:tc>
      </w:tr>
    </w:tbl>
    <w:p w14:paraId="7F3F9E73">
      <w:pPr>
        <w:spacing w:line="240" w:lineRule="atLeast"/>
        <w:jc w:val="center"/>
        <w:rPr>
          <w:rFonts w:ascii="微软雅黑" w:hAnsi="微软雅黑" w:eastAsia="微软雅黑" w:cs="微软雅黑"/>
          <w:b/>
          <w:sz w:val="24"/>
        </w:rPr>
      </w:pPr>
    </w:p>
    <w:p w14:paraId="0121B3A1">
      <w:pPr>
        <w:spacing w:line="240" w:lineRule="atLeast"/>
        <w:jc w:val="center"/>
        <w:rPr>
          <w:rFonts w:ascii="微软雅黑" w:hAnsi="微软雅黑" w:eastAsia="微软雅黑" w:cs="微软雅黑"/>
          <w:b/>
          <w:sz w:val="24"/>
        </w:rPr>
      </w:pPr>
    </w:p>
    <w:p w14:paraId="2C4228D0">
      <w:pPr>
        <w:rPr>
          <w:rFonts w:ascii="微软雅黑" w:hAnsi="微软雅黑" w:eastAsia="微软雅黑" w:cs="微软雅黑"/>
          <w:b/>
          <w:sz w:val="24"/>
        </w:rPr>
      </w:pPr>
      <w:r>
        <w:rPr>
          <w:rFonts w:hint="eastAsia" w:ascii="微软雅黑" w:hAnsi="微软雅黑" w:eastAsia="微软雅黑" w:cs="微软雅黑"/>
          <w:b/>
          <w:sz w:val="24"/>
        </w:rPr>
        <w:br w:type="page"/>
      </w:r>
    </w:p>
    <w:p w14:paraId="26651208">
      <w:pPr>
        <w:rPr>
          <w:rFonts w:ascii="微软雅黑" w:hAnsi="微软雅黑" w:eastAsia="微软雅黑" w:cs="微软雅黑"/>
          <w:b/>
          <w:sz w:val="24"/>
        </w:rPr>
      </w:pPr>
    </w:p>
    <w:p w14:paraId="61A23756">
      <w:pPr>
        <w:pStyle w:val="5"/>
        <w:rPr>
          <w:rFonts w:ascii="微软雅黑" w:hAnsi="微软雅黑" w:eastAsia="微软雅黑" w:cs="微软雅黑"/>
          <w:b/>
          <w:szCs w:val="24"/>
        </w:rPr>
      </w:pPr>
    </w:p>
    <w:p w14:paraId="43ACDCBF">
      <w:pPr>
        <w:pStyle w:val="6"/>
        <w:rPr>
          <w:rFonts w:ascii="微软雅黑" w:hAnsi="微软雅黑" w:eastAsia="微软雅黑" w:cs="微软雅黑"/>
          <w:b/>
          <w:sz w:val="24"/>
        </w:rPr>
      </w:pPr>
    </w:p>
    <w:p w14:paraId="16E3B080">
      <w:pPr>
        <w:rPr>
          <w:rFonts w:ascii="微软雅黑" w:hAnsi="微软雅黑" w:eastAsia="微软雅黑" w:cs="微软雅黑"/>
          <w:b/>
          <w:sz w:val="24"/>
        </w:rPr>
      </w:pPr>
    </w:p>
    <w:p w14:paraId="1C3C911F">
      <w:pPr>
        <w:rPr>
          <w:rFonts w:ascii="微软雅黑" w:hAnsi="微软雅黑" w:eastAsia="微软雅黑" w:cs="微软雅黑"/>
          <w:b/>
          <w:sz w:val="24"/>
        </w:rPr>
      </w:pPr>
    </w:p>
    <w:p w14:paraId="462D11ED">
      <w:pPr>
        <w:rPr>
          <w:rFonts w:ascii="微软雅黑" w:hAnsi="微软雅黑" w:eastAsia="微软雅黑" w:cs="微软雅黑"/>
          <w:b/>
          <w:sz w:val="24"/>
        </w:rPr>
      </w:pPr>
    </w:p>
    <w:p w14:paraId="042E5A28">
      <w:pPr>
        <w:rPr>
          <w:rFonts w:ascii="微软雅黑" w:hAnsi="微软雅黑" w:eastAsia="微软雅黑" w:cs="微软雅黑"/>
          <w:b/>
          <w:sz w:val="24"/>
        </w:rPr>
      </w:pPr>
    </w:p>
    <w:p w14:paraId="19F4DA40">
      <w:pPr>
        <w:rPr>
          <w:rFonts w:ascii="微软雅黑" w:hAnsi="微软雅黑" w:eastAsia="微软雅黑" w:cs="微软雅黑"/>
          <w:b/>
          <w:sz w:val="24"/>
        </w:rPr>
      </w:pPr>
    </w:p>
    <w:p w14:paraId="66FEC42B">
      <w:pPr>
        <w:rPr>
          <w:rFonts w:ascii="微软雅黑" w:hAnsi="微软雅黑" w:eastAsia="微软雅黑" w:cs="微软雅黑"/>
          <w:b/>
          <w:sz w:val="24"/>
        </w:rPr>
      </w:pPr>
    </w:p>
    <w:p w14:paraId="5CA53A14">
      <w:pPr>
        <w:rPr>
          <w:rFonts w:ascii="微软雅黑" w:hAnsi="微软雅黑" w:eastAsia="微软雅黑" w:cs="微软雅黑"/>
        </w:rPr>
      </w:pPr>
    </w:p>
    <w:p w14:paraId="12E8C218">
      <w:pPr>
        <w:pStyle w:val="26"/>
        <w:rPr>
          <w:rFonts w:ascii="微软雅黑" w:hAnsi="微软雅黑" w:eastAsia="微软雅黑" w:cs="微软雅黑"/>
          <w:sz w:val="40"/>
          <w:szCs w:val="40"/>
        </w:rPr>
      </w:pPr>
    </w:p>
    <w:p w14:paraId="101D1E2E">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招 标 文 件</w:t>
      </w:r>
    </w:p>
    <w:p w14:paraId="1F308284">
      <w:pPr>
        <w:spacing w:line="240" w:lineRule="atLeast"/>
        <w:jc w:val="center"/>
        <w:rPr>
          <w:rFonts w:ascii="微软雅黑" w:hAnsi="微软雅黑" w:eastAsia="微软雅黑" w:cs="微软雅黑"/>
          <w:b/>
          <w:sz w:val="44"/>
          <w:szCs w:val="44"/>
        </w:rPr>
      </w:pPr>
    </w:p>
    <w:p w14:paraId="6F4C9219">
      <w:pPr>
        <w:spacing w:line="240" w:lineRule="atLeast"/>
        <w:jc w:val="center"/>
        <w:rPr>
          <w:rFonts w:hint="eastAsia" w:ascii="微软雅黑" w:hAnsi="微软雅黑" w:eastAsia="微软雅黑" w:cs="微软雅黑"/>
          <w:b/>
          <w:sz w:val="44"/>
          <w:szCs w:val="44"/>
          <w:lang w:eastAsia="zh-CN"/>
        </w:rPr>
      </w:pPr>
      <w:r>
        <w:rPr>
          <w:rFonts w:hint="eastAsia" w:ascii="微软雅黑" w:hAnsi="微软雅黑" w:eastAsia="微软雅黑" w:cs="微软雅黑"/>
          <w:b/>
          <w:sz w:val="44"/>
          <w:szCs w:val="44"/>
        </w:rPr>
        <w:t>项目编号：</w:t>
      </w:r>
      <w:r>
        <w:rPr>
          <w:rFonts w:hint="eastAsia" w:ascii="微软雅黑" w:hAnsi="微软雅黑" w:eastAsia="微软雅黑" w:cs="微软雅黑"/>
          <w:b/>
          <w:sz w:val="44"/>
          <w:szCs w:val="44"/>
          <w:lang w:eastAsia="zh-CN"/>
        </w:rPr>
        <w:t>25GJ-(GK)023</w:t>
      </w:r>
    </w:p>
    <w:p w14:paraId="5784B1A8">
      <w:pPr>
        <w:spacing w:line="240" w:lineRule="atLeast"/>
        <w:jc w:val="center"/>
        <w:rPr>
          <w:rFonts w:ascii="微软雅黑" w:hAnsi="微软雅黑" w:eastAsia="微软雅黑" w:cs="微软雅黑"/>
          <w:b/>
          <w:sz w:val="44"/>
          <w:szCs w:val="44"/>
        </w:rPr>
      </w:pPr>
    </w:p>
    <w:p w14:paraId="32DA413B">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第 二 册</w:t>
      </w:r>
    </w:p>
    <w:p w14:paraId="19010651">
      <w:pPr>
        <w:rPr>
          <w:rFonts w:ascii="微软雅黑" w:hAnsi="微软雅黑" w:eastAsia="微软雅黑" w:cs="微软雅黑"/>
          <w:sz w:val="24"/>
        </w:rPr>
      </w:pPr>
    </w:p>
    <w:p w14:paraId="75D859D8">
      <w:pPr>
        <w:rPr>
          <w:rFonts w:ascii="微软雅黑" w:hAnsi="微软雅黑" w:eastAsia="微软雅黑" w:cs="微软雅黑"/>
          <w:sz w:val="44"/>
          <w:szCs w:val="36"/>
        </w:rPr>
      </w:pPr>
    </w:p>
    <w:p w14:paraId="3346154C">
      <w:pPr>
        <w:spacing w:line="240" w:lineRule="atLeast"/>
        <w:jc w:val="center"/>
        <w:rPr>
          <w:rFonts w:ascii="微软雅黑" w:hAnsi="微软雅黑" w:eastAsia="微软雅黑" w:cs="微软雅黑"/>
          <w:b/>
          <w:sz w:val="32"/>
        </w:rPr>
      </w:pPr>
    </w:p>
    <w:bookmarkEnd w:id="1784"/>
    <w:bookmarkEnd w:id="1785"/>
    <w:bookmarkEnd w:id="1786"/>
    <w:bookmarkEnd w:id="1787"/>
    <w:bookmarkEnd w:id="1788"/>
    <w:bookmarkEnd w:id="1789"/>
    <w:bookmarkEnd w:id="1790"/>
    <w:bookmarkEnd w:id="1791"/>
    <w:bookmarkEnd w:id="1792"/>
    <w:bookmarkEnd w:id="1793"/>
    <w:p w14:paraId="034E0638">
      <w:pPr>
        <w:rPr>
          <w:rStyle w:val="46"/>
          <w:rFonts w:ascii="微软雅黑" w:hAnsi="微软雅黑" w:eastAsia="微软雅黑" w:cs="微软雅黑"/>
        </w:rPr>
      </w:pPr>
      <w:bookmarkStart w:id="1946" w:name="_Toc22081"/>
      <w:bookmarkStart w:id="1947" w:name="_Toc16370"/>
      <w:bookmarkStart w:id="1948" w:name="_Toc515647829"/>
      <w:bookmarkStart w:id="1949" w:name="_Toc29715"/>
      <w:bookmarkStart w:id="1950" w:name="_Toc219175634"/>
      <w:bookmarkStart w:id="1951" w:name="_Toc507399902"/>
      <w:bookmarkStart w:id="1952" w:name="_Toc216582822"/>
      <w:bookmarkStart w:id="1953" w:name="_Toc28765"/>
      <w:bookmarkStart w:id="1954" w:name="_Toc218935350"/>
      <w:r>
        <w:rPr>
          <w:rStyle w:val="46"/>
          <w:rFonts w:hint="eastAsia" w:ascii="微软雅黑" w:hAnsi="微软雅黑" w:eastAsia="微软雅黑" w:cs="微软雅黑"/>
        </w:rPr>
        <w:br w:type="page"/>
      </w:r>
    </w:p>
    <w:p w14:paraId="14E2C300">
      <w:pPr>
        <w:pStyle w:val="5"/>
        <w:ind w:firstLine="0"/>
        <w:jc w:val="center"/>
        <w:outlineLvl w:val="0"/>
        <w:rPr>
          <w:rFonts w:ascii="微软雅黑" w:hAnsi="微软雅黑" w:eastAsia="微软雅黑" w:cs="微软雅黑"/>
          <w:b/>
          <w:bCs/>
          <w:sz w:val="32"/>
          <w:szCs w:val="32"/>
        </w:rPr>
      </w:pPr>
      <w:bookmarkStart w:id="1955" w:name="_Toc7592"/>
      <w:r>
        <w:rPr>
          <w:rFonts w:hint="eastAsia" w:ascii="微软雅黑" w:hAnsi="微软雅黑" w:eastAsia="微软雅黑" w:cs="微软雅黑"/>
          <w:b/>
          <w:bCs/>
          <w:sz w:val="32"/>
          <w:szCs w:val="32"/>
        </w:rPr>
        <w:t>第3章  投标邀请</w:t>
      </w:r>
      <w:bookmarkEnd w:id="1946"/>
      <w:bookmarkEnd w:id="1947"/>
      <w:bookmarkEnd w:id="1948"/>
      <w:bookmarkEnd w:id="1949"/>
      <w:bookmarkEnd w:id="1950"/>
      <w:bookmarkEnd w:id="1951"/>
      <w:bookmarkEnd w:id="1952"/>
      <w:bookmarkEnd w:id="1953"/>
      <w:bookmarkEnd w:id="1954"/>
      <w:bookmarkEnd w:id="1955"/>
      <w:bookmarkStart w:id="1956" w:name="_Toc512937850"/>
      <w:bookmarkStart w:id="1957" w:name="_Toc507399903"/>
      <w:bookmarkStart w:id="1958" w:name="_Toc10488"/>
      <w:bookmarkStart w:id="1959" w:name="_Toc216582823"/>
      <w:bookmarkStart w:id="1960" w:name="_Toc515647830"/>
      <w:bookmarkStart w:id="1961" w:name="_Toc31583"/>
      <w:bookmarkStart w:id="1962" w:name="_Toc5272"/>
    </w:p>
    <w:p w14:paraId="0B8CEA9B">
      <w:pPr>
        <w:tabs>
          <w:tab w:val="left" w:pos="0"/>
          <w:tab w:val="left" w:pos="3165"/>
          <w:tab w:val="center" w:pos="4153"/>
        </w:tabs>
        <w:spacing w:line="480" w:lineRule="exact"/>
        <w:jc w:val="center"/>
        <w:rPr>
          <w:rFonts w:ascii="微软雅黑" w:hAnsi="微软雅黑" w:eastAsia="微软雅黑" w:cs="微软雅黑"/>
          <w:b/>
          <w:bCs/>
          <w:sz w:val="32"/>
          <w:szCs w:val="32"/>
        </w:rPr>
      </w:pPr>
      <w:bookmarkStart w:id="1963" w:name="_Hlk139720656"/>
      <w:bookmarkStart w:id="1964" w:name="_Toc29132"/>
      <w:r>
        <w:rPr>
          <w:rFonts w:hint="eastAsia" w:ascii="微软雅黑" w:hAnsi="微软雅黑" w:eastAsia="微软雅黑" w:cs="微软雅黑"/>
          <w:b/>
          <w:bCs/>
          <w:sz w:val="32"/>
          <w:szCs w:val="32"/>
          <w:lang w:eastAsia="zh-CN"/>
        </w:rPr>
        <w:t>新疆共建恒业信息咨询有限责任公司关于莎车县文化润疆(文化宣传推介)项目</w:t>
      </w:r>
      <w:r>
        <w:rPr>
          <w:rFonts w:hint="eastAsia" w:ascii="微软雅黑" w:hAnsi="微软雅黑" w:eastAsia="微软雅黑" w:cs="微软雅黑"/>
          <w:b/>
          <w:bCs/>
          <w:sz w:val="32"/>
          <w:szCs w:val="32"/>
        </w:rPr>
        <w:t>公开招标公告</w:t>
      </w:r>
    </w:p>
    <w:p w14:paraId="5AC0DC4A">
      <w:pPr>
        <w:pBdr>
          <w:top w:val="single" w:color="auto" w:sz="4" w:space="1"/>
          <w:left w:val="single" w:color="auto" w:sz="4" w:space="4"/>
          <w:bottom w:val="single" w:color="auto" w:sz="4" w:space="1"/>
          <w:right w:val="single" w:color="auto" w:sz="4" w:space="4"/>
        </w:pBdr>
        <w:spacing w:line="440" w:lineRule="exact"/>
        <w:rPr>
          <w:rFonts w:ascii="微软雅黑" w:hAnsi="微软雅黑" w:eastAsia="微软雅黑" w:cs="微软雅黑"/>
          <w:b/>
          <w:bCs/>
          <w:sz w:val="24"/>
        </w:rPr>
      </w:pPr>
      <w:r>
        <w:rPr>
          <w:rFonts w:hint="eastAsia" w:ascii="微软雅黑" w:hAnsi="微软雅黑" w:eastAsia="微软雅黑" w:cs="微软雅黑"/>
          <w:b/>
          <w:bCs/>
          <w:sz w:val="24"/>
        </w:rPr>
        <w:t>项目概况</w:t>
      </w:r>
    </w:p>
    <w:p w14:paraId="3F287D79">
      <w:pPr>
        <w:pBdr>
          <w:top w:val="single" w:color="auto" w:sz="4" w:space="1"/>
          <w:left w:val="single" w:color="auto" w:sz="4" w:space="4"/>
          <w:bottom w:val="single" w:color="auto" w:sz="4" w:space="1"/>
          <w:right w:val="single" w:color="auto" w:sz="4" w:space="4"/>
        </w:pBdr>
        <w:wordWrap w:val="0"/>
        <w:spacing w:line="440" w:lineRule="exact"/>
        <w:ind w:firstLine="480" w:firstLineChars="200"/>
        <w:rPr>
          <w:rFonts w:ascii="微软雅黑" w:hAnsi="微软雅黑" w:eastAsia="微软雅黑" w:cs="微软雅黑"/>
          <w:b/>
          <w:bCs/>
          <w:sz w:val="24"/>
        </w:rPr>
      </w:pPr>
      <w:r>
        <w:rPr>
          <w:rFonts w:hint="eastAsia" w:ascii="微软雅黑" w:hAnsi="微软雅黑" w:eastAsia="微软雅黑" w:cs="微软雅黑"/>
          <w:sz w:val="24"/>
          <w:u w:val="single"/>
          <w:lang w:eastAsia="zh-CN"/>
        </w:rPr>
        <w:t>莎车县文化润疆(文化宣传推介)项目</w:t>
      </w:r>
      <w:r>
        <w:rPr>
          <w:rFonts w:hint="eastAsia" w:ascii="微软雅黑" w:hAnsi="微软雅黑" w:eastAsia="微软雅黑" w:cs="微软雅黑"/>
          <w:sz w:val="24"/>
        </w:rPr>
        <w:t>招标项目的潜在投标人应在</w:t>
      </w:r>
      <w:r>
        <w:rPr>
          <w:rFonts w:hint="eastAsia" w:ascii="微软雅黑" w:hAnsi="微软雅黑" w:eastAsia="微软雅黑" w:cs="微软雅黑"/>
          <w:color w:val="auto"/>
          <w:sz w:val="24"/>
          <w:szCs w:val="24"/>
          <w:highlight w:val="none"/>
          <w:u w:val="single"/>
          <w:lang w:val="en-US" w:eastAsia="zh-CN"/>
        </w:rPr>
        <w:t>政采云平台（https://login.zcygov.cn/user-login/#/login）</w:t>
      </w:r>
      <w:r>
        <w:rPr>
          <w:rFonts w:hint="eastAsia" w:ascii="微软雅黑" w:hAnsi="微软雅黑" w:eastAsia="微软雅黑" w:cs="微软雅黑"/>
          <w:sz w:val="24"/>
        </w:rPr>
        <w:t>获取招标文件，并于</w:t>
      </w:r>
      <w:r>
        <w:rPr>
          <w:rFonts w:hint="eastAsia" w:ascii="微软雅黑" w:hAnsi="微软雅黑" w:eastAsia="微软雅黑" w:cs="微软雅黑"/>
          <w:sz w:val="24"/>
          <w:u w:val="single"/>
          <w:lang w:eastAsia="zh-CN"/>
        </w:rPr>
        <w:t>2025年4月16日11点00分</w:t>
      </w:r>
      <w:r>
        <w:rPr>
          <w:rFonts w:hint="eastAsia" w:ascii="微软雅黑" w:hAnsi="微软雅黑" w:eastAsia="微软雅黑" w:cs="微软雅黑"/>
          <w:sz w:val="24"/>
        </w:rPr>
        <w:t>（北京时间）</w:t>
      </w:r>
      <w:r>
        <w:rPr>
          <w:rFonts w:hint="eastAsia" w:ascii="微软雅黑" w:hAnsi="微软雅黑" w:eastAsia="微软雅黑" w:cs="微软雅黑"/>
          <w:bCs/>
          <w:sz w:val="24"/>
        </w:rPr>
        <w:t>前递交投标文件</w:t>
      </w:r>
      <w:r>
        <w:rPr>
          <w:rFonts w:hint="eastAsia" w:ascii="微软雅黑" w:hAnsi="微软雅黑" w:eastAsia="微软雅黑" w:cs="微软雅黑"/>
          <w:sz w:val="24"/>
        </w:rPr>
        <w:t>。</w:t>
      </w:r>
    </w:p>
    <w:p w14:paraId="09C651BD">
      <w:pPr>
        <w:spacing w:line="400" w:lineRule="exact"/>
        <w:rPr>
          <w:rFonts w:ascii="微软雅黑" w:hAnsi="微软雅黑" w:eastAsia="微软雅黑" w:cs="微软雅黑"/>
          <w:b/>
          <w:sz w:val="24"/>
        </w:rPr>
      </w:pPr>
      <w:r>
        <w:rPr>
          <w:rFonts w:hint="eastAsia" w:ascii="微软雅黑" w:hAnsi="微软雅黑" w:eastAsia="微软雅黑" w:cs="微软雅黑"/>
          <w:b/>
          <w:sz w:val="24"/>
        </w:rPr>
        <w:t>一、项目基本情况</w:t>
      </w:r>
    </w:p>
    <w:p w14:paraId="33648C64">
      <w:pPr>
        <w:spacing w:line="400" w:lineRule="exact"/>
        <w:ind w:firstLine="480" w:firstLineChars="200"/>
        <w:rPr>
          <w:rFonts w:hint="eastAsia" w:ascii="微软雅黑" w:hAnsi="微软雅黑" w:eastAsia="微软雅黑" w:cs="微软雅黑"/>
          <w:sz w:val="24"/>
          <w:lang w:eastAsia="zh-CN"/>
        </w:rPr>
      </w:pPr>
      <w:r>
        <w:rPr>
          <w:rFonts w:hint="eastAsia" w:ascii="微软雅黑" w:hAnsi="微软雅黑" w:eastAsia="微软雅黑" w:cs="微软雅黑"/>
          <w:sz w:val="24"/>
        </w:rPr>
        <w:t>项目编号：</w:t>
      </w:r>
      <w:r>
        <w:rPr>
          <w:rFonts w:hint="eastAsia" w:ascii="微软雅黑" w:hAnsi="微软雅黑" w:eastAsia="微软雅黑" w:cs="微软雅黑"/>
          <w:sz w:val="24"/>
          <w:lang w:eastAsia="zh-CN"/>
        </w:rPr>
        <w:t>25GJ-(GK)023</w:t>
      </w:r>
    </w:p>
    <w:p w14:paraId="15CA7E2D">
      <w:pPr>
        <w:spacing w:line="400" w:lineRule="exact"/>
        <w:ind w:firstLine="480" w:firstLineChars="200"/>
        <w:rPr>
          <w:rFonts w:hint="eastAsia" w:ascii="微软雅黑" w:hAnsi="微软雅黑" w:eastAsia="微软雅黑" w:cs="微软雅黑"/>
          <w:sz w:val="24"/>
          <w:lang w:eastAsia="zh-CN"/>
        </w:rPr>
      </w:pPr>
      <w:r>
        <w:rPr>
          <w:rFonts w:hint="eastAsia" w:ascii="微软雅黑" w:hAnsi="微软雅黑" w:eastAsia="微软雅黑" w:cs="微软雅黑"/>
          <w:sz w:val="24"/>
        </w:rPr>
        <w:t>项目名称：</w:t>
      </w:r>
      <w:r>
        <w:rPr>
          <w:rFonts w:hint="eastAsia" w:ascii="微软雅黑" w:hAnsi="微软雅黑" w:eastAsia="微软雅黑" w:cs="微软雅黑"/>
          <w:sz w:val="24"/>
          <w:lang w:eastAsia="zh-CN"/>
        </w:rPr>
        <w:t>莎车县文化润疆(文化宣传推介)项目</w:t>
      </w:r>
    </w:p>
    <w:p w14:paraId="44B9571C">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采购方式：公开招标</w:t>
      </w:r>
    </w:p>
    <w:p w14:paraId="240AF57A">
      <w:pPr>
        <w:spacing w:line="400" w:lineRule="exact"/>
        <w:ind w:firstLine="480" w:firstLineChars="200"/>
        <w:rPr>
          <w:rFonts w:hint="eastAsia" w:ascii="微软雅黑" w:hAnsi="微软雅黑" w:eastAsia="微软雅黑" w:cs="微软雅黑"/>
          <w:sz w:val="24"/>
          <w:lang w:val="en-US" w:eastAsia="zh-CN"/>
        </w:rPr>
      </w:pPr>
      <w:r>
        <w:rPr>
          <w:rFonts w:hint="eastAsia" w:ascii="微软雅黑" w:hAnsi="微软雅黑" w:eastAsia="微软雅黑" w:cs="微软雅黑"/>
          <w:sz w:val="24"/>
        </w:rPr>
        <w:t>预算金额（元）：</w:t>
      </w:r>
      <w:r>
        <w:rPr>
          <w:rFonts w:hint="eastAsia" w:ascii="微软雅黑" w:hAnsi="微软雅黑" w:eastAsia="微软雅黑" w:cs="微软雅黑"/>
          <w:sz w:val="24"/>
          <w:lang w:val="en-US" w:eastAsia="zh-CN"/>
        </w:rPr>
        <w:t>2000000</w:t>
      </w:r>
    </w:p>
    <w:p w14:paraId="7C3CCC2B">
      <w:pPr>
        <w:spacing w:line="400" w:lineRule="exact"/>
        <w:ind w:firstLine="480" w:firstLineChars="200"/>
        <w:rPr>
          <w:rFonts w:hint="eastAsia" w:ascii="微软雅黑" w:hAnsi="微软雅黑" w:eastAsia="微软雅黑" w:cs="微软雅黑"/>
          <w:sz w:val="24"/>
          <w:lang w:val="en-US" w:eastAsia="zh-CN"/>
        </w:rPr>
      </w:pPr>
      <w:r>
        <w:rPr>
          <w:rFonts w:hint="eastAsia" w:ascii="微软雅黑" w:hAnsi="微软雅黑" w:eastAsia="微软雅黑" w:cs="微软雅黑"/>
          <w:sz w:val="24"/>
        </w:rPr>
        <w:t>最高限价（元）：</w:t>
      </w:r>
      <w:r>
        <w:rPr>
          <w:rFonts w:hint="eastAsia" w:ascii="微软雅黑" w:hAnsi="微软雅黑" w:eastAsia="微软雅黑" w:cs="微软雅黑"/>
          <w:sz w:val="24"/>
          <w:lang w:val="en-US" w:eastAsia="zh-CN"/>
        </w:rPr>
        <w:t>2000000</w:t>
      </w:r>
    </w:p>
    <w:p w14:paraId="4704F883">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采购需求：</w:t>
      </w:r>
    </w:p>
    <w:p w14:paraId="4B6B2E71">
      <w:pPr>
        <w:spacing w:line="400" w:lineRule="exact"/>
        <w:ind w:firstLine="480" w:firstLineChars="200"/>
        <w:rPr>
          <w:rFonts w:hint="eastAsia" w:ascii="微软雅黑" w:hAnsi="微软雅黑" w:eastAsia="微软雅黑" w:cs="微软雅黑"/>
          <w:sz w:val="24"/>
          <w:lang w:eastAsia="zh-CN"/>
        </w:rPr>
      </w:pPr>
      <w:r>
        <w:rPr>
          <w:rFonts w:hint="eastAsia" w:ascii="微软雅黑" w:hAnsi="微软雅黑" w:eastAsia="微软雅黑" w:cs="微软雅黑"/>
          <w:sz w:val="24"/>
        </w:rPr>
        <w:t>标项名称：</w:t>
      </w:r>
      <w:r>
        <w:rPr>
          <w:rFonts w:hint="eastAsia" w:ascii="微软雅黑" w:hAnsi="微软雅黑" w:eastAsia="微软雅黑" w:cs="微软雅黑"/>
          <w:sz w:val="24"/>
          <w:lang w:eastAsia="zh-CN"/>
        </w:rPr>
        <w:t>莎车县文化润疆(文化宣传推介)项目</w:t>
      </w:r>
    </w:p>
    <w:p w14:paraId="46014DD0">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数量：一批</w:t>
      </w:r>
    </w:p>
    <w:p w14:paraId="329AE971">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预算金额(元)：</w:t>
      </w:r>
      <w:r>
        <w:rPr>
          <w:rFonts w:hint="eastAsia" w:ascii="微软雅黑" w:hAnsi="微软雅黑" w:eastAsia="微软雅黑" w:cs="微软雅黑"/>
          <w:sz w:val="24"/>
          <w:lang w:val="en-US" w:eastAsia="zh-CN"/>
        </w:rPr>
        <w:t>2000000</w:t>
      </w:r>
    </w:p>
    <w:p w14:paraId="094851D2">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简要规格描述或项目基本概况介绍、用途：</w:t>
      </w:r>
      <w:r>
        <w:rPr>
          <w:rFonts w:hint="eastAsia" w:ascii="微软雅黑" w:hAnsi="微软雅黑" w:eastAsia="微软雅黑" w:cs="微软雅黑"/>
          <w:sz w:val="24"/>
          <w:lang w:eastAsia="zh-CN"/>
        </w:rPr>
        <w:t>制作宣传片、短视频及报道等</w:t>
      </w:r>
      <w:r>
        <w:rPr>
          <w:rFonts w:hint="eastAsia" w:ascii="微软雅黑" w:hAnsi="微软雅黑" w:eastAsia="微软雅黑" w:cs="微软雅黑"/>
          <w:b w:val="0"/>
          <w:bCs/>
          <w:color w:val="auto"/>
          <w:sz w:val="24"/>
          <w:szCs w:val="24"/>
          <w:highlight w:val="none"/>
          <w:lang w:val="en-US" w:eastAsia="zh-CN"/>
        </w:rPr>
        <w:t>（具体内容详见招标文件）</w:t>
      </w:r>
      <w:r>
        <w:rPr>
          <w:rFonts w:hint="eastAsia" w:ascii="微软雅黑" w:hAnsi="微软雅黑" w:eastAsia="微软雅黑" w:cs="微软雅黑"/>
          <w:sz w:val="24"/>
        </w:rPr>
        <w:t>。</w:t>
      </w:r>
    </w:p>
    <w:p w14:paraId="1D3279F6">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备注：无</w:t>
      </w:r>
    </w:p>
    <w:p w14:paraId="7E50F2B7">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合同履约期限：详见招标文件。</w:t>
      </w:r>
    </w:p>
    <w:p w14:paraId="419DA970">
      <w:pPr>
        <w:spacing w:line="400" w:lineRule="exact"/>
        <w:ind w:firstLine="480" w:firstLineChars="200"/>
        <w:rPr>
          <w:rFonts w:ascii="微软雅黑" w:hAnsi="微软雅黑" w:eastAsia="微软雅黑" w:cs="微软雅黑"/>
          <w:sz w:val="32"/>
          <w:szCs w:val="32"/>
        </w:rPr>
      </w:pPr>
      <w:r>
        <w:rPr>
          <w:rFonts w:hint="eastAsia" w:ascii="微软雅黑" w:hAnsi="微软雅黑" w:eastAsia="微软雅黑" w:cs="微软雅黑"/>
          <w:sz w:val="24"/>
        </w:rPr>
        <w:t>本项目不接受联合体投标。</w:t>
      </w:r>
    </w:p>
    <w:p w14:paraId="24516A77">
      <w:pPr>
        <w:spacing w:line="400" w:lineRule="exact"/>
        <w:rPr>
          <w:rFonts w:ascii="微软雅黑" w:hAnsi="微软雅黑" w:eastAsia="微软雅黑" w:cs="微软雅黑"/>
          <w:b/>
          <w:sz w:val="24"/>
        </w:rPr>
      </w:pPr>
      <w:r>
        <w:rPr>
          <w:rFonts w:hint="eastAsia" w:ascii="微软雅黑" w:hAnsi="微软雅黑" w:eastAsia="微软雅黑" w:cs="微软雅黑"/>
          <w:b/>
          <w:sz w:val="24"/>
        </w:rPr>
        <w:t>二、申请人的资格要求：</w:t>
      </w:r>
    </w:p>
    <w:p w14:paraId="3F97176B">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1.满足《中华人民共和国政府采购法》第二十二条规定；</w:t>
      </w:r>
    </w:p>
    <w:p w14:paraId="4DB72440">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（1）</w:t>
      </w:r>
      <w:r>
        <w:rPr>
          <w:rFonts w:hint="eastAsia" w:ascii="微软雅黑" w:hAnsi="微软雅黑" w:eastAsia="微软雅黑" w:cs="微软雅黑"/>
          <w:sz w:val="24"/>
          <w:lang w:eastAsia="zh-CN"/>
        </w:rPr>
        <w:t>具有有效的营业执照或同等法律效力的证明文件（发证机关或公证机关出具的证明材料）</w:t>
      </w:r>
      <w:r>
        <w:rPr>
          <w:rFonts w:hint="eastAsia" w:ascii="微软雅黑" w:hAnsi="微软雅黑" w:eastAsia="微软雅黑" w:cs="微软雅黑"/>
          <w:sz w:val="24"/>
        </w:rPr>
        <w:t>；</w:t>
      </w:r>
    </w:p>
    <w:p w14:paraId="0F0DC169">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（2）法定代表人资格证明；</w:t>
      </w:r>
    </w:p>
    <w:p w14:paraId="43D00F98">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（3）提供近两年内任意一年的财务审计报告（成立未满十二个月的新公司可提供近三个月内任意一个月的银行资信证明）；</w:t>
      </w:r>
    </w:p>
    <w:p w14:paraId="4E9E767D">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（4）提供依法缴纳近六个月内任意一个月社会保险证明；</w:t>
      </w:r>
    </w:p>
    <w:p w14:paraId="12548B18">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（5）提供依法缴纳近六个月内任意一个月税收证明；</w:t>
      </w:r>
    </w:p>
    <w:p w14:paraId="17BC96ED">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（6）</w:t>
      </w:r>
      <w:r>
        <w:rPr>
          <w:rFonts w:hint="eastAsia" w:ascii="微软雅黑" w:hAnsi="微软雅黑" w:eastAsia="微软雅黑" w:cs="微软雅黑"/>
          <w:sz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sz w:val="24"/>
        </w:rPr>
        <w:t>；</w:t>
      </w:r>
    </w:p>
    <w:p w14:paraId="42BA8BB5">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（7）参加政府采购活动前三年内在经营活动中没有重大违法记录的书面声明；</w:t>
      </w:r>
    </w:p>
    <w:p w14:paraId="3A8C1088">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（8）具备履行合同所必需的设备和专业技术能力的证明材料；</w:t>
      </w:r>
    </w:p>
    <w:p w14:paraId="3CD2A16C">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2.落实政府采购政策需满足的资格要求：不专门面向中小企业</w:t>
      </w:r>
      <w:bookmarkStart w:id="2748" w:name="_GoBack"/>
      <w:bookmarkEnd w:id="2748"/>
    </w:p>
    <w:p w14:paraId="107EAC0B">
      <w:pPr>
        <w:spacing w:line="400" w:lineRule="exact"/>
        <w:ind w:firstLine="540"/>
        <w:rPr>
          <w:rFonts w:hint="eastAsia" w:ascii="微软雅黑" w:hAnsi="微软雅黑" w:eastAsia="微软雅黑" w:cs="微软雅黑"/>
          <w:sz w:val="24"/>
          <w:lang w:val="en-US" w:eastAsia="zh-CN"/>
        </w:rPr>
      </w:pPr>
      <w:r>
        <w:rPr>
          <w:rFonts w:hint="eastAsia" w:ascii="微软雅黑" w:hAnsi="微软雅黑" w:eastAsia="微软雅黑" w:cs="微软雅黑"/>
          <w:sz w:val="24"/>
        </w:rPr>
        <w:t>3.本项目的特定资格要求：</w:t>
      </w:r>
      <w:r>
        <w:rPr>
          <w:rFonts w:hint="eastAsia" w:ascii="微软雅黑" w:hAnsi="微软雅黑" w:eastAsia="微软雅黑" w:cs="微软雅黑"/>
          <w:sz w:val="24"/>
          <w:lang w:val="en-US" w:eastAsia="zh-CN"/>
        </w:rPr>
        <w:t>无</w:t>
      </w:r>
    </w:p>
    <w:p w14:paraId="40D30170">
      <w:pPr>
        <w:spacing w:line="400" w:lineRule="exact"/>
        <w:rPr>
          <w:rFonts w:ascii="微软雅黑" w:hAnsi="微软雅黑" w:eastAsia="微软雅黑" w:cs="微软雅黑"/>
          <w:b/>
          <w:bCs/>
          <w:kern w:val="0"/>
          <w:sz w:val="24"/>
        </w:rPr>
      </w:pPr>
      <w:r>
        <w:rPr>
          <w:rFonts w:hint="eastAsia" w:ascii="微软雅黑" w:hAnsi="微软雅黑" w:eastAsia="微软雅黑" w:cs="微软雅黑"/>
          <w:b/>
          <w:bCs/>
          <w:kern w:val="0"/>
          <w:sz w:val="24"/>
        </w:rPr>
        <w:t>三、获取招标文件</w:t>
      </w:r>
    </w:p>
    <w:p w14:paraId="78DF11D4">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时间：202</w:t>
      </w:r>
      <w:r>
        <w:rPr>
          <w:rFonts w:hint="eastAsia" w:ascii="微软雅黑" w:hAnsi="微软雅黑" w:eastAsia="微软雅黑" w:cs="微软雅黑"/>
          <w:sz w:val="24"/>
          <w:lang w:val="en-US" w:eastAsia="zh-CN"/>
        </w:rPr>
        <w:t>5</w:t>
      </w:r>
      <w:r>
        <w:rPr>
          <w:rFonts w:hint="eastAsia" w:ascii="微软雅黑" w:hAnsi="微软雅黑" w:eastAsia="微软雅黑" w:cs="微软雅黑"/>
          <w:sz w:val="24"/>
        </w:rPr>
        <w:t>年</w:t>
      </w:r>
      <w:r>
        <w:rPr>
          <w:rFonts w:hint="eastAsia" w:ascii="微软雅黑" w:hAnsi="微软雅黑" w:eastAsia="微软雅黑" w:cs="微软雅黑"/>
          <w:sz w:val="24"/>
          <w:lang w:val="en-US" w:eastAsia="zh-CN"/>
        </w:rPr>
        <w:t>3</w:t>
      </w:r>
      <w:r>
        <w:rPr>
          <w:rFonts w:hint="eastAsia" w:ascii="微软雅黑" w:hAnsi="微软雅黑" w:eastAsia="微软雅黑" w:cs="微软雅黑"/>
          <w:sz w:val="24"/>
        </w:rPr>
        <w:t>月</w:t>
      </w:r>
      <w:r>
        <w:rPr>
          <w:rFonts w:hint="eastAsia" w:ascii="微软雅黑" w:hAnsi="微软雅黑" w:eastAsia="微软雅黑" w:cs="微软雅黑"/>
          <w:sz w:val="24"/>
          <w:lang w:val="en-US" w:eastAsia="zh-CN"/>
        </w:rPr>
        <w:t>24</w:t>
      </w:r>
      <w:r>
        <w:rPr>
          <w:rFonts w:hint="eastAsia" w:ascii="微软雅黑" w:hAnsi="微软雅黑" w:eastAsia="微软雅黑" w:cs="微软雅黑"/>
          <w:sz w:val="24"/>
        </w:rPr>
        <w:t>日至202</w:t>
      </w:r>
      <w:r>
        <w:rPr>
          <w:rFonts w:hint="eastAsia" w:ascii="微软雅黑" w:hAnsi="微软雅黑" w:eastAsia="微软雅黑" w:cs="微软雅黑"/>
          <w:sz w:val="24"/>
          <w:lang w:val="en-US" w:eastAsia="zh-CN"/>
        </w:rPr>
        <w:t>5</w:t>
      </w:r>
      <w:r>
        <w:rPr>
          <w:rFonts w:hint="eastAsia" w:ascii="微软雅黑" w:hAnsi="微软雅黑" w:eastAsia="微软雅黑" w:cs="微软雅黑"/>
          <w:sz w:val="24"/>
        </w:rPr>
        <w:t>年</w:t>
      </w:r>
      <w:r>
        <w:rPr>
          <w:rFonts w:hint="eastAsia" w:ascii="微软雅黑" w:hAnsi="微软雅黑" w:eastAsia="微软雅黑" w:cs="微软雅黑"/>
          <w:sz w:val="24"/>
          <w:lang w:val="en-US" w:eastAsia="zh-CN"/>
        </w:rPr>
        <w:t>4</w:t>
      </w:r>
      <w:r>
        <w:rPr>
          <w:rFonts w:hint="eastAsia" w:ascii="微软雅黑" w:hAnsi="微软雅黑" w:eastAsia="微软雅黑" w:cs="微软雅黑"/>
          <w:sz w:val="24"/>
        </w:rPr>
        <w:t>月</w:t>
      </w:r>
      <w:r>
        <w:rPr>
          <w:rFonts w:hint="eastAsia" w:ascii="微软雅黑" w:hAnsi="微软雅黑" w:eastAsia="微软雅黑" w:cs="微软雅黑"/>
          <w:sz w:val="24"/>
          <w:lang w:val="en-US" w:eastAsia="zh-CN"/>
        </w:rPr>
        <w:t>1</w:t>
      </w:r>
      <w:r>
        <w:rPr>
          <w:rFonts w:hint="eastAsia" w:ascii="微软雅黑" w:hAnsi="微软雅黑" w:eastAsia="微软雅黑" w:cs="微软雅黑"/>
          <w:sz w:val="24"/>
        </w:rPr>
        <w:t>日每天上午00:00至14:00，下午14:00至23:59（北京时间，法定节假日除外）</w:t>
      </w:r>
    </w:p>
    <w:p w14:paraId="68F5B167">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地点：政采云平台线上</w:t>
      </w:r>
    </w:p>
    <w:p w14:paraId="3118E662">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方式：</w:t>
      </w:r>
      <w:r>
        <w:rPr>
          <w:rFonts w:hint="eastAsia" w:ascii="微软雅黑" w:hAnsi="微软雅黑" w:eastAsia="微软雅黑" w:cs="微软雅黑"/>
          <w:color w:val="auto"/>
          <w:sz w:val="24"/>
          <w:szCs w:val="24"/>
          <w:highlight w:val="none"/>
          <w:lang w:val="en-US" w:eastAsia="zh-CN"/>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24DD15B">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售价（元）：0元</w:t>
      </w:r>
    </w:p>
    <w:p w14:paraId="164C826D">
      <w:pPr>
        <w:spacing w:line="400" w:lineRule="exact"/>
        <w:rPr>
          <w:rFonts w:ascii="微软雅黑" w:hAnsi="微软雅黑" w:eastAsia="微软雅黑" w:cs="微软雅黑"/>
          <w:b/>
          <w:sz w:val="24"/>
        </w:rPr>
      </w:pPr>
      <w:r>
        <w:rPr>
          <w:rFonts w:hint="eastAsia" w:ascii="微软雅黑" w:hAnsi="微软雅黑" w:eastAsia="微软雅黑" w:cs="微软雅黑"/>
          <w:b/>
          <w:sz w:val="24"/>
        </w:rPr>
        <w:t>四、提交投标文件截止时间、开标时间和地点</w:t>
      </w:r>
    </w:p>
    <w:p w14:paraId="0AF8194F">
      <w:pPr>
        <w:spacing w:line="400" w:lineRule="exact"/>
        <w:ind w:firstLine="480" w:firstLineChars="200"/>
        <w:rPr>
          <w:rFonts w:ascii="微软雅黑" w:hAnsi="微软雅黑" w:eastAsia="微软雅黑" w:cs="微软雅黑"/>
          <w:bCs/>
          <w:sz w:val="24"/>
        </w:rPr>
      </w:pPr>
      <w:r>
        <w:rPr>
          <w:rFonts w:hint="eastAsia" w:ascii="微软雅黑" w:hAnsi="微软雅黑" w:eastAsia="微软雅黑" w:cs="微软雅黑"/>
          <w:sz w:val="24"/>
        </w:rPr>
        <w:t>提交投标文件截止时间：</w:t>
      </w:r>
      <w:r>
        <w:rPr>
          <w:rFonts w:hint="eastAsia" w:ascii="微软雅黑" w:hAnsi="微软雅黑" w:eastAsia="微软雅黑" w:cs="微软雅黑"/>
          <w:sz w:val="24"/>
          <w:lang w:eastAsia="zh-CN"/>
        </w:rPr>
        <w:t>2025年4月16日11点00分</w:t>
      </w:r>
      <w:r>
        <w:rPr>
          <w:rFonts w:hint="eastAsia" w:ascii="微软雅黑" w:hAnsi="微软雅黑" w:eastAsia="微软雅黑" w:cs="微软雅黑"/>
          <w:bCs/>
          <w:sz w:val="24"/>
        </w:rPr>
        <w:t>（北京时间）</w:t>
      </w:r>
    </w:p>
    <w:p w14:paraId="4A0A542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投标地点：请登录政采云投标客户端投标</w:t>
      </w:r>
    </w:p>
    <w:p w14:paraId="489F9066">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开标时间：</w:t>
      </w:r>
      <w:r>
        <w:rPr>
          <w:rFonts w:hint="eastAsia" w:ascii="微软雅黑" w:hAnsi="微软雅黑" w:eastAsia="微软雅黑" w:cs="微软雅黑"/>
          <w:sz w:val="24"/>
          <w:lang w:eastAsia="zh-CN"/>
        </w:rPr>
        <w:t>2025年4月16日11点00分</w:t>
      </w:r>
      <w:r>
        <w:rPr>
          <w:rFonts w:hint="eastAsia" w:ascii="微软雅黑" w:hAnsi="微软雅黑" w:eastAsia="微软雅黑" w:cs="微软雅黑"/>
          <w:sz w:val="24"/>
        </w:rPr>
        <w:t>（北京时间）</w:t>
      </w:r>
    </w:p>
    <w:p w14:paraId="2EED1B8A">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开标地点：投标人登录政采云平台https://www.zcygov.cn/，进入“项目采购-开标评标-右边选择对应项目点击“进入项目”进入开标大厅。</w:t>
      </w:r>
    </w:p>
    <w:p w14:paraId="41DCCBE6">
      <w:pPr>
        <w:spacing w:line="400" w:lineRule="exact"/>
        <w:rPr>
          <w:rFonts w:ascii="微软雅黑" w:hAnsi="微软雅黑" w:eastAsia="微软雅黑" w:cs="微软雅黑"/>
          <w:b/>
          <w:sz w:val="24"/>
        </w:rPr>
      </w:pPr>
      <w:r>
        <w:rPr>
          <w:rFonts w:hint="eastAsia" w:ascii="微软雅黑" w:hAnsi="微软雅黑" w:eastAsia="微软雅黑" w:cs="微软雅黑"/>
          <w:b/>
          <w:sz w:val="24"/>
        </w:rPr>
        <w:t>五、公告期限</w:t>
      </w:r>
    </w:p>
    <w:p w14:paraId="0EEE4819">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自本公告发布之日起5个工作日。</w:t>
      </w:r>
    </w:p>
    <w:p w14:paraId="005D0862">
      <w:pPr>
        <w:spacing w:line="400" w:lineRule="exact"/>
        <w:rPr>
          <w:rFonts w:ascii="微软雅黑" w:hAnsi="微软雅黑" w:eastAsia="微软雅黑" w:cs="微软雅黑"/>
          <w:b/>
          <w:sz w:val="24"/>
        </w:rPr>
      </w:pPr>
      <w:r>
        <w:rPr>
          <w:rFonts w:hint="eastAsia" w:ascii="微软雅黑" w:hAnsi="微软雅黑" w:eastAsia="微软雅黑" w:cs="微软雅黑"/>
          <w:b/>
          <w:sz w:val="24"/>
        </w:rPr>
        <w:t>六、其它补充事宜</w:t>
      </w:r>
    </w:p>
    <w:p w14:paraId="0DB7E177">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43EA9AF4">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2.本项目实行网上投标，采用电子投标文件(供应商须使用CA加密设备通过政采云电子投标客户端制作投标文件)。若供应商参与投标，自行承担投标一切费用。</w:t>
      </w:r>
    </w:p>
    <w:p w14:paraId="4760BF2F">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3.各供应商应在开标前应确保成为新疆政府采购网正式注册入库供应商，并完成CA数字证书申领。因未注册入库、未办理CA数字证书等原因造成无法投标或投标失败等后果由供应商自行承担。</w:t>
      </w:r>
    </w:p>
    <w:p w14:paraId="112F401C">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622CFC63">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5.供应商在开标时须使用制作加密电子投标文件所使用的CA锁及电脑，电脑须提前配置好浏览器（建议使用谷歌浏览器），以便开标时解锁。</w:t>
      </w:r>
    </w:p>
    <w:p w14:paraId="7B9729BB">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7AFC891A">
      <w:pPr>
        <w:spacing w:line="400" w:lineRule="exact"/>
        <w:ind w:firstLine="540"/>
        <w:rPr>
          <w:rFonts w:ascii="微软雅黑" w:hAnsi="微软雅黑" w:eastAsia="微软雅黑" w:cs="微软雅黑"/>
          <w:sz w:val="24"/>
        </w:rPr>
      </w:pPr>
      <w:r>
        <w:rPr>
          <w:rFonts w:hint="eastAsia" w:ascii="微软雅黑" w:hAnsi="微软雅黑" w:eastAsia="微软雅黑" w:cs="微软雅黑"/>
          <w:sz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AFA04ED">
      <w:pPr>
        <w:spacing w:line="400" w:lineRule="exact"/>
        <w:jc w:val="left"/>
        <w:rPr>
          <w:rFonts w:ascii="微软雅黑" w:hAnsi="微软雅黑" w:eastAsia="微软雅黑" w:cs="微软雅黑"/>
          <w:b/>
          <w:sz w:val="24"/>
        </w:rPr>
      </w:pPr>
      <w:r>
        <w:rPr>
          <w:rFonts w:hint="eastAsia" w:ascii="微软雅黑" w:hAnsi="微软雅黑" w:eastAsia="微软雅黑" w:cs="微软雅黑"/>
          <w:b/>
          <w:sz w:val="24"/>
        </w:rPr>
        <w:t>七、对本次招标提出询问，请按以下方式联系。</w:t>
      </w:r>
    </w:p>
    <w:p w14:paraId="70769894">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1.采购人信息</w:t>
      </w:r>
    </w:p>
    <w:p w14:paraId="32E870C9">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名    称：中共莎车县委宣传部</w:t>
      </w:r>
    </w:p>
    <w:p w14:paraId="386F1DE7">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地    址：中共莎车县委宣传部</w:t>
      </w:r>
    </w:p>
    <w:p w14:paraId="03E8E722">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联 系 人：任亮</w:t>
      </w:r>
    </w:p>
    <w:p w14:paraId="16627494">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联系方式：18699955692</w:t>
      </w:r>
    </w:p>
    <w:p w14:paraId="52D01C0D">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2.采购代理机构信息</w:t>
      </w:r>
    </w:p>
    <w:p w14:paraId="6EAA6C7A">
      <w:pPr>
        <w:spacing w:line="400" w:lineRule="exact"/>
        <w:ind w:firstLine="480" w:firstLineChars="200"/>
        <w:rPr>
          <w:rFonts w:ascii="微软雅黑" w:hAnsi="微软雅黑" w:eastAsia="微软雅黑" w:cs="微软雅黑"/>
          <w:kern w:val="0"/>
          <w:sz w:val="24"/>
        </w:rPr>
      </w:pPr>
      <w:r>
        <w:rPr>
          <w:rFonts w:hint="eastAsia" w:ascii="微软雅黑" w:hAnsi="微软雅黑" w:eastAsia="微软雅黑" w:cs="微软雅黑"/>
          <w:kern w:val="0"/>
          <w:sz w:val="24"/>
        </w:rPr>
        <w:t>名    称：新疆共建恒业信息咨询有限责任公司</w:t>
      </w:r>
    </w:p>
    <w:p w14:paraId="63F6E8D0">
      <w:pPr>
        <w:spacing w:line="400" w:lineRule="exact"/>
        <w:ind w:firstLine="480" w:firstLineChars="200"/>
        <w:rPr>
          <w:rFonts w:hint="eastAsia" w:ascii="微软雅黑" w:hAnsi="微软雅黑" w:eastAsia="微软雅黑" w:cs="微软雅黑"/>
          <w:kern w:val="0"/>
          <w:sz w:val="24"/>
        </w:rPr>
      </w:pPr>
      <w:r>
        <w:rPr>
          <w:rFonts w:hint="eastAsia" w:ascii="微软雅黑" w:hAnsi="微软雅黑" w:eastAsia="微软雅黑" w:cs="微软雅黑"/>
          <w:kern w:val="0"/>
          <w:sz w:val="24"/>
        </w:rPr>
        <w:t>地　　址：喀什经济开发区深喀大道陕西大厦12楼1208室</w:t>
      </w:r>
    </w:p>
    <w:p w14:paraId="34FD8F7A">
      <w:pPr>
        <w:spacing w:line="400" w:lineRule="exact"/>
        <w:ind w:firstLine="480" w:firstLineChars="200"/>
        <w:rPr>
          <w:rFonts w:hint="eastAsia" w:ascii="微软雅黑" w:hAnsi="微软雅黑" w:eastAsia="微软雅黑" w:cs="微软雅黑"/>
          <w:kern w:val="0"/>
          <w:sz w:val="24"/>
        </w:rPr>
      </w:pPr>
      <w:r>
        <w:rPr>
          <w:rFonts w:hint="eastAsia" w:ascii="微软雅黑" w:hAnsi="微软雅黑" w:eastAsia="微软雅黑" w:cs="微软雅黑"/>
          <w:kern w:val="0"/>
          <w:sz w:val="24"/>
        </w:rPr>
        <w:t>联 系 人：</w:t>
      </w:r>
      <w:r>
        <w:rPr>
          <w:rFonts w:hint="eastAsia" w:ascii="微软雅黑" w:hAnsi="微软雅黑" w:eastAsia="微软雅黑" w:cs="微软雅黑"/>
          <w:kern w:val="0"/>
          <w:sz w:val="24"/>
          <w:lang w:eastAsia="zh-CN"/>
        </w:rPr>
        <w:t>刘晶晶</w:t>
      </w:r>
      <w:r>
        <w:rPr>
          <w:rFonts w:hint="eastAsia" w:ascii="微软雅黑" w:hAnsi="微软雅黑" w:eastAsia="微软雅黑" w:cs="微软雅黑"/>
          <w:kern w:val="0"/>
          <w:sz w:val="24"/>
        </w:rPr>
        <w:t xml:space="preserve">      </w:t>
      </w:r>
    </w:p>
    <w:p w14:paraId="69D21C28">
      <w:pPr>
        <w:spacing w:line="400" w:lineRule="exact"/>
        <w:ind w:firstLine="480" w:firstLineChars="200"/>
        <w:rPr>
          <w:rFonts w:hint="eastAsia" w:eastAsia="微软雅黑"/>
          <w:lang w:val="en-US" w:eastAsia="zh-CN"/>
        </w:rPr>
      </w:pPr>
      <w:r>
        <w:rPr>
          <w:rFonts w:hint="eastAsia" w:ascii="微软雅黑" w:hAnsi="微软雅黑" w:eastAsia="微软雅黑" w:cs="微软雅黑"/>
          <w:kern w:val="0"/>
          <w:sz w:val="24"/>
        </w:rPr>
        <w:t xml:space="preserve">联系方式： 18209987338  </w:t>
      </w:r>
    </w:p>
    <w:p w14:paraId="5C1EA19E">
      <w:pPr>
        <w:pStyle w:val="5"/>
        <w:ind w:firstLine="0"/>
        <w:jc w:val="right"/>
        <w:rPr>
          <w:rFonts w:hint="eastAsia" w:ascii="微软雅黑" w:hAnsi="微软雅黑" w:eastAsia="微软雅黑" w:cs="微软雅黑"/>
          <w:kern w:val="0"/>
          <w:sz w:val="24"/>
          <w:lang w:val="en-US" w:eastAsia="zh-CN"/>
        </w:rPr>
      </w:pPr>
    </w:p>
    <w:p w14:paraId="14EA49A7">
      <w:pPr>
        <w:pStyle w:val="5"/>
        <w:ind w:firstLine="0"/>
        <w:jc w:val="right"/>
        <w:rPr>
          <w:rFonts w:hint="eastAsia" w:ascii="微软雅黑" w:hAnsi="微软雅黑" w:eastAsia="微软雅黑" w:cs="微软雅黑"/>
          <w:kern w:val="0"/>
          <w:sz w:val="24"/>
          <w:lang w:val="en-US" w:eastAsia="zh-CN"/>
        </w:rPr>
      </w:pPr>
    </w:p>
    <w:p w14:paraId="4B196D89">
      <w:pPr>
        <w:pStyle w:val="5"/>
        <w:ind w:firstLine="0"/>
        <w:jc w:val="right"/>
        <w:rPr>
          <w:rFonts w:hint="eastAsia" w:ascii="微软雅黑" w:hAnsi="微软雅黑" w:eastAsia="微软雅黑" w:cs="微软雅黑"/>
          <w:kern w:val="0"/>
          <w:sz w:val="24"/>
          <w:lang w:val="en-US" w:eastAsia="zh-CN"/>
        </w:rPr>
      </w:pPr>
      <w:r>
        <w:rPr>
          <w:rFonts w:hint="eastAsia" w:ascii="微软雅黑" w:hAnsi="微软雅黑" w:eastAsia="微软雅黑" w:cs="微软雅黑"/>
          <w:kern w:val="0"/>
          <w:sz w:val="24"/>
        </w:rPr>
        <w:t>新疆共建恒业信息咨询有限责任公司</w:t>
      </w:r>
    </w:p>
    <w:p w14:paraId="0B90A046">
      <w:pPr>
        <w:pStyle w:val="5"/>
        <w:ind w:firstLine="0"/>
        <w:jc w:val="right"/>
        <w:rPr>
          <w:rFonts w:ascii="微软雅黑" w:hAnsi="微软雅黑" w:eastAsia="微软雅黑" w:cs="微软雅黑"/>
          <w:kern w:val="0"/>
          <w:sz w:val="24"/>
        </w:rPr>
      </w:pPr>
      <w:r>
        <w:rPr>
          <w:rFonts w:hint="eastAsia" w:ascii="微软雅黑" w:hAnsi="微软雅黑" w:eastAsia="微软雅黑" w:cs="微软雅黑"/>
          <w:kern w:val="0"/>
          <w:sz w:val="24"/>
          <w:lang w:val="en-US" w:eastAsia="zh-CN"/>
        </w:rPr>
        <w:t>2025年3月21日</w:t>
      </w:r>
    </w:p>
    <w:bookmarkEnd w:id="1963"/>
    <w:p w14:paraId="0A3A7326">
      <w:pPr>
        <w:rPr>
          <w:rFonts w:hint="eastAsia" w:ascii="微软雅黑" w:hAnsi="微软雅黑" w:eastAsia="微软雅黑" w:cs="微软雅黑"/>
          <w:b/>
          <w:bCs/>
          <w:sz w:val="32"/>
          <w:szCs w:val="32"/>
        </w:rPr>
      </w:pPr>
      <w:bookmarkStart w:id="1965" w:name="_Toc27298"/>
      <w:r>
        <w:rPr>
          <w:rFonts w:hint="eastAsia" w:ascii="微软雅黑" w:hAnsi="微软雅黑" w:eastAsia="微软雅黑" w:cs="微软雅黑"/>
          <w:b/>
          <w:bCs/>
          <w:sz w:val="32"/>
          <w:szCs w:val="32"/>
        </w:rPr>
        <w:br w:type="page"/>
      </w:r>
    </w:p>
    <w:p w14:paraId="4D77C1E3">
      <w:pPr>
        <w:pStyle w:val="5"/>
        <w:ind w:firstLine="0"/>
        <w:jc w:val="center"/>
        <w:outlineLvl w:val="0"/>
        <w:rPr>
          <w:rFonts w:ascii="微软雅黑" w:hAnsi="微软雅黑" w:eastAsia="微软雅黑" w:cs="微软雅黑"/>
          <w:b/>
          <w:bCs/>
          <w:sz w:val="32"/>
          <w:szCs w:val="32"/>
        </w:rPr>
      </w:pPr>
      <w:r>
        <w:rPr>
          <w:rFonts w:hint="eastAsia" w:ascii="微软雅黑" w:hAnsi="微软雅黑" w:eastAsia="微软雅黑" w:cs="微软雅黑"/>
          <w:b/>
          <w:bCs/>
          <w:sz w:val="32"/>
          <w:szCs w:val="32"/>
        </w:rPr>
        <w:t>第4章  供应商须知资料表</w:t>
      </w:r>
      <w:bookmarkEnd w:id="1956"/>
      <w:bookmarkEnd w:id="1957"/>
      <w:bookmarkEnd w:id="1958"/>
      <w:bookmarkEnd w:id="1959"/>
      <w:bookmarkEnd w:id="1960"/>
      <w:bookmarkEnd w:id="1961"/>
      <w:bookmarkEnd w:id="1962"/>
      <w:bookmarkEnd w:id="1964"/>
      <w:bookmarkEnd w:id="1965"/>
    </w:p>
    <w:p w14:paraId="310EA623">
      <w:pPr>
        <w:spacing w:line="400" w:lineRule="exact"/>
        <w:ind w:firstLine="360" w:firstLineChars="150"/>
        <w:rPr>
          <w:rFonts w:ascii="微软雅黑" w:hAnsi="微软雅黑" w:eastAsia="微软雅黑" w:cs="微软雅黑"/>
          <w:sz w:val="24"/>
        </w:rPr>
      </w:pPr>
      <w:r>
        <w:rPr>
          <w:rFonts w:hint="eastAsia" w:ascii="微软雅黑" w:hAnsi="微软雅黑" w:eastAsia="微软雅黑" w:cs="微软雅黑"/>
          <w:sz w:val="24"/>
        </w:rPr>
        <w:t xml:space="preserve"> 本表是本招标项目的具体资料，是对供应商须知的具体补充和修改，如有矛盾，应以本资料表为准。</w:t>
      </w:r>
    </w:p>
    <w:tbl>
      <w:tblPr>
        <w:tblStyle w:val="32"/>
        <w:tblW w:w="9260" w:type="dxa"/>
        <w:tblInd w:w="-3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78"/>
        <w:gridCol w:w="7882"/>
      </w:tblGrid>
      <w:tr w14:paraId="4046B1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1378" w:type="dxa"/>
            <w:vAlign w:val="center"/>
          </w:tcPr>
          <w:p w14:paraId="029965A1">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条款号</w:t>
            </w:r>
          </w:p>
        </w:tc>
        <w:tc>
          <w:tcPr>
            <w:tcW w:w="7882" w:type="dxa"/>
            <w:vAlign w:val="center"/>
          </w:tcPr>
          <w:p w14:paraId="27074181">
            <w:pPr>
              <w:spacing w:line="360" w:lineRule="exact"/>
              <w:jc w:val="center"/>
              <w:rPr>
                <w:rFonts w:ascii="微软雅黑" w:hAnsi="微软雅黑" w:eastAsia="微软雅黑" w:cs="微软雅黑"/>
                <w:b/>
                <w:sz w:val="24"/>
              </w:rPr>
            </w:pPr>
            <w:r>
              <w:rPr>
                <w:rFonts w:hint="eastAsia" w:ascii="微软雅黑" w:hAnsi="微软雅黑" w:eastAsia="微软雅黑" w:cs="微软雅黑"/>
                <w:b/>
                <w:sz w:val="24"/>
              </w:rPr>
              <w:t>内      容</w:t>
            </w:r>
          </w:p>
        </w:tc>
      </w:tr>
      <w:tr w14:paraId="6A94BC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8" w:hRule="atLeast"/>
        </w:trPr>
        <w:tc>
          <w:tcPr>
            <w:tcW w:w="1378" w:type="dxa"/>
            <w:vAlign w:val="center"/>
          </w:tcPr>
          <w:p w14:paraId="5251F532">
            <w:pPr>
              <w:spacing w:line="36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w:t>
            </w:r>
          </w:p>
        </w:tc>
        <w:tc>
          <w:tcPr>
            <w:tcW w:w="7882" w:type="dxa"/>
            <w:vAlign w:val="center"/>
          </w:tcPr>
          <w:p w14:paraId="1CE34B31">
            <w:pPr>
              <w:spacing w:line="360" w:lineRule="exact"/>
              <w:rPr>
                <w:rFonts w:ascii="微软雅黑" w:hAnsi="微软雅黑" w:eastAsia="微软雅黑" w:cs="微软雅黑"/>
                <w:sz w:val="24"/>
              </w:rPr>
            </w:pPr>
            <w:r>
              <w:rPr>
                <w:rFonts w:hint="eastAsia" w:ascii="微软雅黑" w:hAnsi="微软雅黑" w:eastAsia="微软雅黑" w:cs="微软雅黑"/>
                <w:sz w:val="24"/>
              </w:rPr>
              <w:t>采购人：</w:t>
            </w:r>
            <w:r>
              <w:rPr>
                <w:rFonts w:hint="eastAsia" w:ascii="微软雅黑" w:hAnsi="微软雅黑" w:eastAsia="微软雅黑" w:cs="微软雅黑"/>
                <w:sz w:val="24"/>
                <w:u w:val="none"/>
              </w:rPr>
              <w:t>中共莎车县委宣传部</w:t>
            </w:r>
            <w:r>
              <w:rPr>
                <w:rFonts w:hint="eastAsia" w:ascii="微软雅黑" w:hAnsi="微软雅黑" w:eastAsia="微软雅黑" w:cs="微软雅黑"/>
                <w:sz w:val="24"/>
                <w:u w:val="single"/>
              </w:rPr>
              <w:t>　　　</w:t>
            </w:r>
          </w:p>
          <w:p w14:paraId="0B66F2F9">
            <w:pPr>
              <w:spacing w:line="360" w:lineRule="exact"/>
              <w:rPr>
                <w:rFonts w:ascii="微软雅黑" w:hAnsi="微软雅黑" w:eastAsia="微软雅黑" w:cs="微软雅黑"/>
                <w:sz w:val="24"/>
              </w:rPr>
            </w:pPr>
            <w:r>
              <w:rPr>
                <w:rFonts w:hint="eastAsia" w:ascii="微软雅黑" w:hAnsi="微软雅黑" w:eastAsia="微软雅黑" w:cs="微软雅黑"/>
                <w:sz w:val="24"/>
              </w:rPr>
              <w:t>联系人：</w:t>
            </w:r>
            <w:r>
              <w:rPr>
                <w:rFonts w:hint="eastAsia" w:ascii="微软雅黑" w:hAnsi="微软雅黑" w:eastAsia="微软雅黑" w:cs="微软雅黑"/>
                <w:kern w:val="0"/>
                <w:sz w:val="24"/>
                <w:u w:val="single"/>
              </w:rPr>
              <w:t>任亮</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联系电话：</w:t>
            </w:r>
            <w:r>
              <w:rPr>
                <w:rFonts w:hint="eastAsia" w:ascii="微软雅黑" w:hAnsi="微软雅黑" w:eastAsia="微软雅黑" w:cs="微软雅黑"/>
                <w:kern w:val="0"/>
                <w:sz w:val="24"/>
                <w:u w:val="single"/>
              </w:rPr>
              <w:t>18699955692</w:t>
            </w:r>
            <w:r>
              <w:rPr>
                <w:rFonts w:hint="eastAsia" w:ascii="微软雅黑" w:hAnsi="微软雅黑" w:eastAsia="微软雅黑" w:cs="微软雅黑"/>
                <w:sz w:val="24"/>
                <w:u w:val="single"/>
              </w:rPr>
              <w:t xml:space="preserve"> </w:t>
            </w:r>
          </w:p>
        </w:tc>
      </w:tr>
      <w:tr w14:paraId="2EE142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8" w:hRule="atLeast"/>
        </w:trPr>
        <w:tc>
          <w:tcPr>
            <w:tcW w:w="1378" w:type="dxa"/>
            <w:vAlign w:val="center"/>
          </w:tcPr>
          <w:p w14:paraId="62C62210">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1.2</w:t>
            </w:r>
          </w:p>
        </w:tc>
        <w:tc>
          <w:tcPr>
            <w:tcW w:w="7882" w:type="dxa"/>
            <w:vAlign w:val="center"/>
          </w:tcPr>
          <w:p w14:paraId="41859BD0">
            <w:pPr>
              <w:spacing w:line="360" w:lineRule="exact"/>
              <w:rPr>
                <w:rFonts w:ascii="微软雅黑" w:hAnsi="微软雅黑" w:eastAsia="微软雅黑" w:cs="微软雅黑"/>
                <w:sz w:val="24"/>
              </w:rPr>
            </w:pPr>
            <w:r>
              <w:rPr>
                <w:rFonts w:hint="eastAsia" w:ascii="微软雅黑" w:hAnsi="微软雅黑" w:eastAsia="微软雅黑" w:cs="微软雅黑"/>
                <w:sz w:val="24"/>
              </w:rPr>
              <w:t>采购代理机构：</w:t>
            </w:r>
            <w:r>
              <w:rPr>
                <w:rFonts w:hint="eastAsia" w:ascii="微软雅黑" w:hAnsi="微软雅黑" w:eastAsia="微软雅黑" w:cs="微软雅黑"/>
                <w:sz w:val="24"/>
                <w:u w:val="single"/>
              </w:rPr>
              <w:t xml:space="preserve">新疆共建恒业信息咨询有限责任公司  </w:t>
            </w:r>
          </w:p>
          <w:p w14:paraId="4E6E43EC">
            <w:pPr>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地址：</w:t>
            </w:r>
            <w:r>
              <w:rPr>
                <w:rFonts w:hint="eastAsia" w:ascii="微软雅黑" w:hAnsi="微软雅黑" w:eastAsia="微软雅黑" w:cs="微软雅黑"/>
                <w:sz w:val="24"/>
                <w:u w:val="single"/>
              </w:rPr>
              <w:t>喀什经济开发区深喀大道陕西大厦12楼1208室</w:t>
            </w:r>
          </w:p>
          <w:p w14:paraId="1378F8F1">
            <w:pPr>
              <w:spacing w:line="360" w:lineRule="exact"/>
              <w:rPr>
                <w:rFonts w:ascii="微软雅黑" w:hAnsi="微软雅黑" w:eastAsia="微软雅黑" w:cs="微软雅黑"/>
                <w:sz w:val="24"/>
              </w:rPr>
            </w:pPr>
            <w:r>
              <w:rPr>
                <w:rFonts w:hint="eastAsia" w:ascii="微软雅黑" w:hAnsi="微软雅黑" w:eastAsia="微软雅黑" w:cs="微软雅黑"/>
                <w:sz w:val="24"/>
              </w:rPr>
              <w:t>业务联系人：</w:t>
            </w:r>
            <w:r>
              <w:rPr>
                <w:rFonts w:hint="eastAsia" w:ascii="微软雅黑" w:hAnsi="微软雅黑" w:eastAsia="微软雅黑" w:cs="微软雅黑"/>
                <w:sz w:val="24"/>
                <w:u w:val="single"/>
                <w:lang w:eastAsia="zh-CN"/>
              </w:rPr>
              <w:t>刘晶晶</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 xml:space="preserve">　   </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 xml:space="preserve">联系电话： </w:t>
            </w:r>
            <w:r>
              <w:rPr>
                <w:rFonts w:hint="eastAsia" w:ascii="微软雅黑" w:hAnsi="微软雅黑" w:eastAsia="微软雅黑" w:cs="微软雅黑"/>
                <w:sz w:val="24"/>
                <w:u w:val="single"/>
              </w:rPr>
              <w:t>18209987338</w:t>
            </w:r>
          </w:p>
        </w:tc>
      </w:tr>
      <w:tr w14:paraId="4B5672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78" w:type="dxa"/>
            <w:vAlign w:val="center"/>
          </w:tcPr>
          <w:p w14:paraId="539821FE">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1.3.4</w:t>
            </w:r>
          </w:p>
        </w:tc>
        <w:tc>
          <w:tcPr>
            <w:tcW w:w="7882" w:type="dxa"/>
            <w:vAlign w:val="center"/>
          </w:tcPr>
          <w:p w14:paraId="13AC67D0">
            <w:pPr>
              <w:widowControl/>
              <w:snapToGrid w:val="0"/>
              <w:spacing w:line="360" w:lineRule="exact"/>
              <w:jc w:val="left"/>
              <w:textAlignment w:val="baseline"/>
              <w:rPr>
                <w:rFonts w:ascii="微软雅黑" w:hAnsi="微软雅黑" w:eastAsia="微软雅黑" w:cs="微软雅黑"/>
                <w:b/>
                <w:bCs/>
                <w:sz w:val="24"/>
              </w:rPr>
            </w:pPr>
            <w:r>
              <w:rPr>
                <w:rFonts w:hint="eastAsia" w:ascii="微软雅黑" w:hAnsi="微软雅黑" w:eastAsia="微软雅黑" w:cs="微软雅黑"/>
                <w:sz w:val="24"/>
              </w:rPr>
              <w:t>合格供应商的其他资格要求：</w:t>
            </w:r>
            <w:r>
              <w:rPr>
                <w:rFonts w:hint="eastAsia" w:ascii="微软雅黑" w:hAnsi="微软雅黑" w:eastAsia="微软雅黑" w:cs="微软雅黑"/>
                <w:b/>
                <w:bCs/>
                <w:sz w:val="24"/>
              </w:rPr>
              <w:t>（须将以下资格证明材料附在投标文件中）</w:t>
            </w:r>
          </w:p>
          <w:p w14:paraId="7B3B9959">
            <w:pPr>
              <w:widowControl/>
              <w:numPr>
                <w:ilvl w:val="0"/>
                <w:numId w:val="6"/>
              </w:numPr>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lang w:eastAsia="zh-CN"/>
              </w:rPr>
              <w:t>具有有效的营业执照或同等法律效力的证明文件（发证机关或公证机关出具的证明材料）</w:t>
            </w:r>
            <w:r>
              <w:rPr>
                <w:rFonts w:hint="eastAsia" w:ascii="微软雅黑" w:hAnsi="微软雅黑" w:eastAsia="微软雅黑" w:cs="微软雅黑"/>
                <w:b/>
                <w:bCs/>
                <w:sz w:val="24"/>
              </w:rPr>
              <w:t>；</w:t>
            </w:r>
          </w:p>
          <w:p w14:paraId="65E1D5C5">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2</w:t>
            </w:r>
            <w:r>
              <w:rPr>
                <w:rFonts w:hint="eastAsia" w:ascii="微软雅黑" w:hAnsi="微软雅黑" w:eastAsia="微软雅黑" w:cs="微软雅黑"/>
                <w:b/>
                <w:bCs/>
                <w:sz w:val="24"/>
              </w:rPr>
              <w:t>）法定代表人资格证明；</w:t>
            </w:r>
          </w:p>
          <w:p w14:paraId="484F6928">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3</w:t>
            </w:r>
            <w:r>
              <w:rPr>
                <w:rFonts w:hint="eastAsia" w:ascii="微软雅黑" w:hAnsi="微软雅黑" w:eastAsia="微软雅黑" w:cs="微软雅黑"/>
                <w:b/>
                <w:bCs/>
                <w:sz w:val="24"/>
              </w:rPr>
              <w:t>）提供近两年内任意一年的财务审计报告（成立未满十二个月的新公司可提供近三个月内任意一个月的银行资信证明）；</w:t>
            </w:r>
          </w:p>
          <w:p w14:paraId="5173FBF1">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4</w:t>
            </w:r>
            <w:r>
              <w:rPr>
                <w:rFonts w:hint="eastAsia" w:ascii="微软雅黑" w:hAnsi="微软雅黑" w:eastAsia="微软雅黑" w:cs="微软雅黑"/>
                <w:b/>
                <w:bCs/>
                <w:sz w:val="24"/>
              </w:rPr>
              <w:t>）提供依法缴纳近六个月内任意一个月社会保险证明；</w:t>
            </w:r>
          </w:p>
          <w:p w14:paraId="08D57C7B">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5</w:t>
            </w:r>
            <w:r>
              <w:rPr>
                <w:rFonts w:hint="eastAsia" w:ascii="微软雅黑" w:hAnsi="微软雅黑" w:eastAsia="微软雅黑" w:cs="微软雅黑"/>
                <w:b/>
                <w:bCs/>
                <w:sz w:val="24"/>
              </w:rPr>
              <w:t>）提供依法缴纳近六个月内任意一个月税收证明；</w:t>
            </w:r>
          </w:p>
          <w:p w14:paraId="1D255C89">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6</w:t>
            </w:r>
            <w:r>
              <w:rPr>
                <w:rFonts w:hint="eastAsia" w:ascii="微软雅黑" w:hAnsi="微软雅黑" w:eastAsia="微软雅黑" w:cs="微软雅黑"/>
                <w:b/>
                <w:bCs/>
                <w:sz w:val="24"/>
              </w:rPr>
              <w:t>）</w:t>
            </w:r>
            <w:r>
              <w:rPr>
                <w:rFonts w:hint="eastAsia" w:ascii="微软雅黑" w:hAnsi="微软雅黑" w:eastAsia="微软雅黑" w:cs="微软雅黑"/>
                <w:b/>
                <w:bCs/>
                <w:sz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b/>
                <w:bCs/>
                <w:sz w:val="24"/>
              </w:rPr>
              <w:t>；</w:t>
            </w:r>
          </w:p>
          <w:p w14:paraId="1F2A5EE8">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7</w:t>
            </w:r>
            <w:r>
              <w:rPr>
                <w:rFonts w:hint="eastAsia" w:ascii="微软雅黑" w:hAnsi="微软雅黑" w:eastAsia="微软雅黑" w:cs="微软雅黑"/>
                <w:b/>
                <w:bCs/>
                <w:sz w:val="24"/>
              </w:rPr>
              <w:t>）参加政府采购活动前三年内在经营活动中没有重大违法记录的书面声明；</w:t>
            </w:r>
          </w:p>
          <w:p w14:paraId="34518AE7">
            <w:pPr>
              <w:widowControl/>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w:t>
            </w:r>
            <w:r>
              <w:rPr>
                <w:rFonts w:hint="eastAsia" w:ascii="微软雅黑" w:hAnsi="微软雅黑" w:eastAsia="微软雅黑" w:cs="微软雅黑"/>
                <w:b/>
                <w:bCs/>
                <w:sz w:val="24"/>
                <w:lang w:val="en-US" w:eastAsia="zh-CN"/>
              </w:rPr>
              <w:t>8</w:t>
            </w:r>
            <w:r>
              <w:rPr>
                <w:rFonts w:hint="eastAsia" w:ascii="微软雅黑" w:hAnsi="微软雅黑" w:eastAsia="微软雅黑" w:cs="微软雅黑"/>
                <w:b/>
                <w:bCs/>
                <w:sz w:val="24"/>
              </w:rPr>
              <w:t>）具备履行合同所必需的设备和专业技术能力的证明材料（备注：承诺书及拍摄影片设备清晰图片、购置设备发票或其他具有履行合同的相关证明材料）。</w:t>
            </w:r>
          </w:p>
          <w:p w14:paraId="45D022DB">
            <w:pPr>
              <w:widowControl/>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各供应商应注意以下事项：①本项目要求各投标供应商“提供依法缴纳近六个月内任意一个月税收证明”，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tc>
      </w:tr>
      <w:tr w14:paraId="1AE322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1378" w:type="dxa"/>
            <w:vAlign w:val="center"/>
          </w:tcPr>
          <w:p w14:paraId="5455A008">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 xml:space="preserve">1.3.5   </w:t>
            </w:r>
          </w:p>
        </w:tc>
        <w:tc>
          <w:tcPr>
            <w:tcW w:w="7882" w:type="dxa"/>
            <w:vAlign w:val="center"/>
          </w:tcPr>
          <w:p w14:paraId="3672BF4C">
            <w:pPr>
              <w:spacing w:line="360" w:lineRule="exact"/>
              <w:rPr>
                <w:rFonts w:ascii="微软雅黑" w:hAnsi="微软雅黑" w:eastAsia="微软雅黑" w:cs="微软雅黑"/>
                <w:sz w:val="24"/>
              </w:rPr>
            </w:pPr>
            <w:r>
              <w:rPr>
                <w:rFonts w:hint="eastAsia" w:ascii="微软雅黑" w:hAnsi="微软雅黑" w:eastAsia="微软雅黑" w:cs="微软雅黑"/>
                <w:sz w:val="24"/>
              </w:rPr>
              <w:t>是否允许采购进口产品：</w:t>
            </w:r>
            <w:r>
              <w:rPr>
                <w:rFonts w:hint="eastAsia" w:ascii="微软雅黑" w:hAnsi="微软雅黑" w:eastAsia="微软雅黑" w:cs="微软雅黑"/>
                <w:sz w:val="24"/>
                <w:u w:val="single"/>
              </w:rPr>
              <w:t>否</w:t>
            </w:r>
            <w:r>
              <w:rPr>
                <w:rFonts w:hint="eastAsia" w:ascii="微软雅黑" w:hAnsi="微软雅黑" w:eastAsia="微软雅黑" w:cs="微软雅黑"/>
                <w:sz w:val="24"/>
              </w:rPr>
              <w:t>（是、否）</w:t>
            </w:r>
          </w:p>
        </w:tc>
      </w:tr>
      <w:tr w14:paraId="706090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78" w:type="dxa"/>
            <w:vAlign w:val="center"/>
          </w:tcPr>
          <w:p w14:paraId="6D40D48C">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1.3.6</w:t>
            </w:r>
          </w:p>
        </w:tc>
        <w:tc>
          <w:tcPr>
            <w:tcW w:w="7882" w:type="dxa"/>
            <w:vAlign w:val="center"/>
          </w:tcPr>
          <w:p w14:paraId="2B84213C">
            <w:pPr>
              <w:spacing w:line="360" w:lineRule="exact"/>
              <w:rPr>
                <w:rFonts w:ascii="微软雅黑" w:hAnsi="微软雅黑" w:eastAsia="微软雅黑" w:cs="微软雅黑"/>
                <w:sz w:val="24"/>
              </w:rPr>
            </w:pPr>
            <w:r>
              <w:rPr>
                <w:rFonts w:hint="eastAsia" w:ascii="微软雅黑" w:hAnsi="微软雅黑" w:eastAsia="微软雅黑" w:cs="微软雅黑"/>
                <w:sz w:val="24"/>
              </w:rPr>
              <w:t>是否为专门面向中小企业采购：</w:t>
            </w:r>
            <w:r>
              <w:rPr>
                <w:rFonts w:hint="eastAsia" w:ascii="微软雅黑" w:hAnsi="微软雅黑" w:eastAsia="微软雅黑" w:cs="微软雅黑"/>
                <w:sz w:val="24"/>
                <w:u w:val="single"/>
              </w:rPr>
              <w:t xml:space="preserve">  否  </w:t>
            </w:r>
            <w:r>
              <w:rPr>
                <w:rFonts w:hint="eastAsia" w:ascii="微软雅黑" w:hAnsi="微软雅黑" w:eastAsia="微软雅黑" w:cs="微软雅黑"/>
                <w:sz w:val="24"/>
              </w:rPr>
              <w:t>（是、否）</w:t>
            </w:r>
          </w:p>
        </w:tc>
      </w:tr>
      <w:tr w14:paraId="4C8996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378" w:type="dxa"/>
            <w:vAlign w:val="center"/>
          </w:tcPr>
          <w:p w14:paraId="23726885">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1.4</w:t>
            </w:r>
          </w:p>
        </w:tc>
        <w:tc>
          <w:tcPr>
            <w:tcW w:w="7882" w:type="dxa"/>
            <w:vAlign w:val="center"/>
          </w:tcPr>
          <w:p w14:paraId="1E1895DD">
            <w:pPr>
              <w:spacing w:line="360" w:lineRule="exact"/>
              <w:rPr>
                <w:rFonts w:ascii="微软雅黑" w:hAnsi="微软雅黑" w:eastAsia="微软雅黑" w:cs="微软雅黑"/>
                <w:sz w:val="24"/>
              </w:rPr>
            </w:pPr>
            <w:r>
              <w:rPr>
                <w:rFonts w:hint="eastAsia" w:ascii="微软雅黑" w:hAnsi="微软雅黑" w:eastAsia="微软雅黑" w:cs="微软雅黑"/>
                <w:sz w:val="24"/>
              </w:rPr>
              <w:t>是否允许联合体投标：</w:t>
            </w:r>
            <w:r>
              <w:rPr>
                <w:rFonts w:hint="eastAsia" w:ascii="微软雅黑" w:hAnsi="微软雅黑" w:eastAsia="微软雅黑" w:cs="微软雅黑"/>
                <w:sz w:val="24"/>
                <w:u w:val="single"/>
              </w:rPr>
              <w:t xml:space="preserve">  否  </w:t>
            </w:r>
            <w:r>
              <w:rPr>
                <w:rFonts w:hint="eastAsia" w:ascii="微软雅黑" w:hAnsi="微软雅黑" w:eastAsia="微软雅黑" w:cs="微软雅黑"/>
                <w:i/>
                <w:sz w:val="24"/>
              </w:rPr>
              <w:t>（是、否）</w:t>
            </w:r>
          </w:p>
        </w:tc>
      </w:tr>
      <w:tr w14:paraId="01559F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trPr>
        <w:tc>
          <w:tcPr>
            <w:tcW w:w="1378" w:type="dxa"/>
            <w:vAlign w:val="center"/>
          </w:tcPr>
          <w:p w14:paraId="44DA83B8">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1.4.8</w:t>
            </w:r>
          </w:p>
        </w:tc>
        <w:tc>
          <w:tcPr>
            <w:tcW w:w="7882" w:type="dxa"/>
            <w:vAlign w:val="center"/>
          </w:tcPr>
          <w:p w14:paraId="019AF32B">
            <w:pPr>
              <w:spacing w:line="360" w:lineRule="exact"/>
              <w:rPr>
                <w:rFonts w:ascii="微软雅黑" w:hAnsi="微软雅黑" w:eastAsia="微软雅黑" w:cs="微软雅黑"/>
                <w:sz w:val="24"/>
              </w:rPr>
            </w:pPr>
            <w:r>
              <w:rPr>
                <w:rFonts w:hint="eastAsia" w:ascii="微软雅黑" w:hAnsi="微软雅黑" w:eastAsia="微软雅黑" w:cs="微软雅黑"/>
                <w:sz w:val="24"/>
              </w:rPr>
              <w:t>联合体的其他资格要求：无</w:t>
            </w:r>
          </w:p>
        </w:tc>
      </w:tr>
      <w:tr w14:paraId="7296AC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8" w:hRule="atLeast"/>
        </w:trPr>
        <w:tc>
          <w:tcPr>
            <w:tcW w:w="1378" w:type="dxa"/>
            <w:vAlign w:val="center"/>
          </w:tcPr>
          <w:p w14:paraId="28528957">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2.2</w:t>
            </w:r>
          </w:p>
        </w:tc>
        <w:tc>
          <w:tcPr>
            <w:tcW w:w="7882" w:type="dxa"/>
            <w:vAlign w:val="center"/>
          </w:tcPr>
          <w:p w14:paraId="6D45CB89">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项目总预算金额：</w:t>
            </w:r>
            <w:r>
              <w:rPr>
                <w:rFonts w:hint="eastAsia" w:ascii="微软雅黑" w:hAnsi="微软雅黑" w:eastAsia="微软雅黑" w:cs="微软雅黑"/>
                <w:b/>
                <w:bCs/>
                <w:sz w:val="24"/>
                <w:lang w:val="en-US" w:eastAsia="zh-CN"/>
              </w:rPr>
              <w:t>2000000</w:t>
            </w:r>
            <w:r>
              <w:rPr>
                <w:rFonts w:hint="eastAsia" w:ascii="微软雅黑" w:hAnsi="微软雅黑" w:eastAsia="微软雅黑" w:cs="微软雅黑"/>
                <w:b/>
                <w:bCs/>
                <w:sz w:val="24"/>
              </w:rPr>
              <w:t>元。</w:t>
            </w:r>
          </w:p>
        </w:tc>
      </w:tr>
      <w:tr w14:paraId="0E8B05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2" w:hRule="atLeast"/>
        </w:trPr>
        <w:tc>
          <w:tcPr>
            <w:tcW w:w="1378" w:type="dxa"/>
            <w:vAlign w:val="center"/>
          </w:tcPr>
          <w:p w14:paraId="7BFF7612">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 xml:space="preserve">   12.1</w:t>
            </w:r>
          </w:p>
        </w:tc>
        <w:tc>
          <w:tcPr>
            <w:tcW w:w="7882" w:type="dxa"/>
            <w:vAlign w:val="center"/>
          </w:tcPr>
          <w:p w14:paraId="1BD70403">
            <w:pPr>
              <w:spacing w:line="500" w:lineRule="exact"/>
              <w:rPr>
                <w:rFonts w:ascii="微软雅黑" w:hAnsi="微软雅黑" w:eastAsia="微软雅黑" w:cs="微软雅黑"/>
                <w:sz w:val="24"/>
              </w:rPr>
            </w:pPr>
            <w:r>
              <w:rPr>
                <w:rFonts w:hint="eastAsia" w:ascii="微软雅黑" w:hAnsi="微软雅黑" w:eastAsia="微软雅黑" w:cs="微软雅黑"/>
                <w:sz w:val="24"/>
              </w:rPr>
              <w:t>投标保证金形式：</w:t>
            </w:r>
            <w:r>
              <w:rPr>
                <w:rFonts w:hint="eastAsia" w:ascii="微软雅黑" w:hAnsi="微软雅黑" w:eastAsia="微软雅黑" w:cs="微软雅黑"/>
                <w:b/>
                <w:bCs/>
                <w:sz w:val="24"/>
              </w:rPr>
              <w:t>☑银行转账  ☑保函  ☑支票  ☑汇票  ☑本票</w:t>
            </w:r>
          </w:p>
          <w:p w14:paraId="7A40FA4C">
            <w:pPr>
              <w:spacing w:line="360" w:lineRule="exact"/>
              <w:rPr>
                <w:rFonts w:ascii="微软雅黑" w:hAnsi="微软雅黑" w:eastAsia="微软雅黑" w:cs="微软雅黑"/>
                <w:sz w:val="24"/>
              </w:rPr>
            </w:pPr>
            <w:r>
              <w:rPr>
                <w:rFonts w:hint="eastAsia" w:ascii="微软雅黑" w:hAnsi="微软雅黑" w:eastAsia="微软雅黑" w:cs="微软雅黑"/>
                <w:sz w:val="24"/>
              </w:rPr>
              <w:t>投标保证金数额：</w:t>
            </w:r>
          </w:p>
          <w:p w14:paraId="6A6A80E9">
            <w:pPr>
              <w:spacing w:line="340" w:lineRule="exact"/>
              <w:rPr>
                <w:rFonts w:ascii="微软雅黑" w:hAnsi="微软雅黑" w:eastAsia="微软雅黑" w:cs="微软雅黑"/>
              </w:rPr>
            </w:pPr>
            <w:r>
              <w:rPr>
                <w:rFonts w:hint="eastAsia" w:ascii="微软雅黑" w:hAnsi="微软雅黑" w:eastAsia="微软雅黑" w:cs="微软雅黑"/>
                <w:b/>
                <w:bCs/>
                <w:sz w:val="24"/>
              </w:rPr>
              <w:t>投标保证金数额：</w:t>
            </w:r>
            <w:r>
              <w:rPr>
                <w:rFonts w:hint="eastAsia" w:ascii="微软雅黑" w:hAnsi="微软雅黑" w:eastAsia="微软雅黑" w:cs="微软雅黑"/>
                <w:b/>
                <w:bCs/>
                <w:sz w:val="24"/>
                <w:u w:val="single"/>
                <w:lang w:val="en-US" w:eastAsia="zh-CN"/>
              </w:rPr>
              <w:t>40000</w:t>
            </w:r>
            <w:r>
              <w:rPr>
                <w:rFonts w:hint="eastAsia" w:ascii="微软雅黑" w:hAnsi="微软雅黑" w:eastAsia="微软雅黑" w:cs="微软雅黑"/>
                <w:b/>
                <w:bCs/>
                <w:sz w:val="24"/>
                <w:u w:val="single"/>
              </w:rPr>
              <w:t>元（</w:t>
            </w:r>
            <w:r>
              <w:rPr>
                <w:rFonts w:hint="eastAsia" w:ascii="微软雅黑" w:hAnsi="微软雅黑" w:eastAsia="微软雅黑" w:cs="微软雅黑"/>
                <w:b/>
                <w:bCs/>
                <w:sz w:val="24"/>
                <w:u w:val="single"/>
                <w:lang w:val="en-US" w:eastAsia="zh-CN"/>
              </w:rPr>
              <w:t>肆万</w:t>
            </w:r>
            <w:r>
              <w:rPr>
                <w:rFonts w:hint="eastAsia" w:ascii="微软雅黑" w:hAnsi="微软雅黑" w:eastAsia="微软雅黑" w:cs="微软雅黑"/>
                <w:b/>
                <w:bCs/>
                <w:sz w:val="24"/>
                <w:u w:val="single"/>
              </w:rPr>
              <w:t>元整）</w:t>
            </w:r>
            <w:r>
              <w:rPr>
                <w:rFonts w:hint="eastAsia" w:ascii="微软雅黑" w:hAnsi="微软雅黑" w:eastAsia="微软雅黑" w:cs="微软雅黑"/>
                <w:sz w:val="24"/>
              </w:rPr>
              <w:t>（按照预算金额2%以内的整数计算）</w:t>
            </w:r>
          </w:p>
          <w:p w14:paraId="1F433750">
            <w:pPr>
              <w:spacing w:line="360" w:lineRule="exact"/>
              <w:jc w:val="left"/>
              <w:rPr>
                <w:rFonts w:ascii="微软雅黑" w:hAnsi="微软雅黑" w:eastAsia="微软雅黑" w:cs="微软雅黑"/>
                <w:sz w:val="24"/>
              </w:rPr>
            </w:pPr>
            <w:r>
              <w:rPr>
                <w:rFonts w:hint="eastAsia" w:ascii="微软雅黑" w:hAnsi="微软雅黑" w:eastAsia="微软雅黑" w:cs="微软雅黑"/>
                <w:b/>
                <w:bCs/>
                <w:sz w:val="24"/>
              </w:rPr>
              <w:t>投标保证金收款单位名称：新疆共建恒业信息咨询有限责任公司</w:t>
            </w:r>
          </w:p>
          <w:p w14:paraId="37BA3FA1">
            <w:pPr>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开户行：乌鲁木齐银行喀什分行（营业部）</w:t>
            </w:r>
          </w:p>
          <w:p w14:paraId="6CEE2628">
            <w:pPr>
              <w:spacing w:line="36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账号：0000020080110025191371（电汇时请在汇款备注栏注明项目名称及包号（如有），并注明是投标保证金。否则视为无效投标保证金。）     </w:t>
            </w:r>
          </w:p>
          <w:p w14:paraId="0CF13684">
            <w:pPr>
              <w:spacing w:line="360" w:lineRule="exact"/>
              <w:jc w:val="left"/>
              <w:rPr>
                <w:rFonts w:ascii="微软雅黑" w:hAnsi="微软雅黑" w:eastAsia="微软雅黑" w:cs="微软雅黑"/>
                <w:sz w:val="24"/>
              </w:rPr>
            </w:pPr>
            <w:r>
              <w:rPr>
                <w:rFonts w:hint="eastAsia" w:ascii="微软雅黑" w:hAnsi="微软雅黑" w:eastAsia="微软雅黑" w:cs="微软雅黑"/>
                <w:b/>
                <w:bCs/>
                <w:sz w:val="24"/>
              </w:rPr>
              <w:t>行号：313894000405</w:t>
            </w:r>
          </w:p>
          <w:p w14:paraId="79406142">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财务室联系方式：18209987338</w:t>
            </w:r>
          </w:p>
          <w:p w14:paraId="6EB15CB0">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A:缴纳投标保证金要求：</w:t>
            </w:r>
          </w:p>
          <w:p w14:paraId="76D3C302">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1）投标保证金必须在开标前提交到代理机构账户中。不接受现金及任何个人、分公司汇款。供应商向银行办理保证金汇（转）款时，应在用途栏（备注栏）注明项目名称及包号（如有），并注明是投标保证金字样，如填写字数有要求可简写项目名称与包号（如有），由于未按要求注明信息而导致的一切后果由供应商自行承担。</w:t>
            </w:r>
          </w:p>
          <w:p w14:paraId="7B3C4B81">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（2）供应商以保函形式提交投标保证金的，投标文件须放保函及“银行基本账户开户许可证”或“基本存款账户信息”复印件。注：以支票形式提供投标保证金的，投标文件内须放支票复印件。</w:t>
            </w:r>
          </w:p>
          <w:p w14:paraId="2E70224B">
            <w:pPr>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B:退投标保证金：</w:t>
            </w:r>
          </w:p>
          <w:p w14:paraId="1346DF73">
            <w:pPr>
              <w:pStyle w:val="26"/>
              <w:spacing w:line="360" w:lineRule="exact"/>
              <w:rPr>
                <w:rFonts w:ascii="微软雅黑" w:hAnsi="微软雅黑" w:eastAsia="微软雅黑" w:cs="微软雅黑"/>
                <w:sz w:val="24"/>
              </w:rPr>
            </w:pPr>
            <w:r>
              <w:rPr>
                <w:rFonts w:hint="eastAsia" w:ascii="微软雅黑" w:hAnsi="微软雅黑" w:eastAsia="微软雅黑" w:cs="微软雅黑"/>
                <w:sz w:val="24"/>
              </w:rPr>
              <w:t>（1）根据《中华人民共和国财政部令第87号--政府采购货物和服务招标投标管理办法》第三十八条供应商在投标截止时间前撤回已提交的投标文件的，采购人或者采购代理机构应当自收到供应商书面撤回通知之日起５个工作日内，退还已收取的投标保证金，但因供应商自身原因导致无法及时退还的除外。采购人或者采购代理机构应当自中标通知书发出之日起5个工作日内退还未中标供应商的投标保证金，自采购合同签订之日起5个工作日内退还中标供应商的投标保证金。</w:t>
            </w:r>
          </w:p>
          <w:p w14:paraId="3D6B96E2">
            <w:pPr>
              <w:wordWrap w:val="0"/>
              <w:spacing w:line="360" w:lineRule="exact"/>
              <w:jc w:val="left"/>
              <w:rPr>
                <w:rFonts w:ascii="微软雅黑" w:hAnsi="微软雅黑" w:eastAsia="微软雅黑" w:cs="微软雅黑"/>
                <w:sz w:val="24"/>
              </w:rPr>
            </w:pPr>
            <w:r>
              <w:rPr>
                <w:rFonts w:hint="eastAsia" w:ascii="微软雅黑" w:hAnsi="微软雅黑" w:eastAsia="微软雅黑" w:cs="微软雅黑"/>
                <w:sz w:val="24"/>
              </w:rPr>
              <w:t>（2）中标供应商应在合同签订完成后把合同扫描件发送至邮箱</w:t>
            </w:r>
            <w:r>
              <w:rPr>
                <w:rFonts w:hint="eastAsia" w:ascii="微软雅黑" w:hAnsi="微软雅黑" w:eastAsia="微软雅黑" w:cs="微软雅黑"/>
                <w:sz w:val="24"/>
                <w:u w:val="single"/>
              </w:rPr>
              <w:t>3465165565@qq.com</w:t>
            </w:r>
            <w:r>
              <w:rPr>
                <w:rFonts w:hint="eastAsia" w:ascii="微软雅黑" w:hAnsi="微软雅黑" w:eastAsia="微软雅黑" w:cs="微软雅黑"/>
                <w:sz w:val="24"/>
              </w:rPr>
              <w:t>。</w:t>
            </w:r>
          </w:p>
        </w:tc>
      </w:tr>
      <w:tr w14:paraId="2C4F6D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78" w:type="dxa"/>
            <w:vAlign w:val="center"/>
          </w:tcPr>
          <w:p w14:paraId="4E34BC76">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13.1</w:t>
            </w:r>
          </w:p>
        </w:tc>
        <w:tc>
          <w:tcPr>
            <w:tcW w:w="7882" w:type="dxa"/>
            <w:vAlign w:val="center"/>
          </w:tcPr>
          <w:p w14:paraId="6E0DCB40">
            <w:pPr>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投标有效期：　</w:t>
            </w:r>
            <w:r>
              <w:rPr>
                <w:rFonts w:hint="eastAsia" w:ascii="微软雅黑" w:hAnsi="微软雅黑" w:eastAsia="微软雅黑" w:cs="微软雅黑"/>
                <w:sz w:val="24"/>
                <w:lang w:val="en-US" w:eastAsia="zh-CN"/>
              </w:rPr>
              <w:t>90</w:t>
            </w:r>
            <w:r>
              <w:rPr>
                <w:rFonts w:hint="eastAsia" w:ascii="微软雅黑" w:hAnsi="微软雅黑" w:eastAsia="微软雅黑" w:cs="微软雅黑"/>
                <w:sz w:val="24"/>
              </w:rPr>
              <w:t>　日历日</w:t>
            </w:r>
          </w:p>
        </w:tc>
      </w:tr>
      <w:tr w14:paraId="6678C2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7" w:hRule="atLeast"/>
        </w:trPr>
        <w:tc>
          <w:tcPr>
            <w:tcW w:w="1378" w:type="dxa"/>
            <w:vAlign w:val="center"/>
          </w:tcPr>
          <w:p w14:paraId="74715E0E">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14.1</w:t>
            </w:r>
          </w:p>
        </w:tc>
        <w:tc>
          <w:tcPr>
            <w:tcW w:w="7882" w:type="dxa"/>
            <w:vAlign w:val="center"/>
          </w:tcPr>
          <w:p w14:paraId="2CB24B2F">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2C19B6BC">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（2）本项目实行网上投标，采用电子投标文件(供应商须使用CA加密设备通过政采云电子投标客户端制作投标文件)。若供应商参与投标，自行承担投标一切费用。</w:t>
            </w:r>
          </w:p>
          <w:p w14:paraId="56157FB1">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（3）各供应商应在开标前应确保成为新疆政府采购网正式注册入库供应商，并完成CA数字证书申领。因未注册入库、未办理CA数字证书等原因造成无法投标或投标失败等后果由供应商自行承担。</w:t>
            </w:r>
          </w:p>
          <w:p w14:paraId="4DD2B0FB">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23125FA8">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（5）供应商在开标时须使用制作加密电子投标文件所使用的CA锁及电脑，电脑须提前配置好浏览器（建议使用360浏览器或谷歌浏览器），以便开标时解锁。</w:t>
            </w:r>
          </w:p>
          <w:p w14:paraId="233C48DF">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（6）投标保证金缴纳及确认时间：凡拟参加本次招标项目的供应商，必须在开标前将投标保证金汇入指定账户。否则，届时其投标将被拒绝。</w:t>
            </w:r>
          </w:p>
          <w:p w14:paraId="01D316E9">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D356F9E">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8）各供应商须在投标截止时间前完成在系统上递交电子投标文件。投标供应商的电子投标文件是经过CA证书加密后上传提交的，任何单位或个人均无法在投标截止时间(即投标时间)之前查看或篡改，不存在泄密风险。（严格按照政采云电子投标流程制作并上传完整版的电子投标文件后缀为.</w:t>
            </w:r>
            <w:r>
              <w:rPr>
                <w:rFonts w:hint="eastAsia" w:ascii="微软雅黑" w:hAnsi="微软雅黑" w:eastAsia="微软雅黑" w:cs="微软雅黑"/>
                <w:b w:val="0"/>
                <w:bCs w:val="0"/>
                <w:color w:val="auto"/>
                <w:sz w:val="24"/>
                <w:highlight w:val="none"/>
                <w:lang w:val="en-US" w:eastAsia="zh-CN"/>
              </w:rPr>
              <w:t>jmbs</w:t>
            </w:r>
            <w:r>
              <w:rPr>
                <w:rFonts w:hint="eastAsia" w:ascii="微软雅黑" w:hAnsi="微软雅黑" w:eastAsia="微软雅黑" w:cs="微软雅黑"/>
                <w:sz w:val="24"/>
              </w:rPr>
              <w:t>，包含第一部分开标一览表及资格证明文件、第二部分商务及技术文件）</w:t>
            </w:r>
          </w:p>
          <w:p w14:paraId="1D86F475">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9）各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5E0C435B">
            <w:pPr>
              <w:pStyle w:val="26"/>
              <w:wordWrap w:val="0"/>
              <w:snapToGrid/>
              <w:spacing w:line="360" w:lineRule="exact"/>
              <w:rPr>
                <w:rFonts w:ascii="微软雅黑" w:hAnsi="微软雅黑" w:eastAsia="微软雅黑" w:cs="微软雅黑"/>
                <w:sz w:val="24"/>
              </w:rPr>
            </w:pPr>
            <w:r>
              <w:rPr>
                <w:rFonts w:hint="eastAsia" w:ascii="微软雅黑" w:hAnsi="微软雅黑" w:eastAsia="微软雅黑" w:cs="微软雅黑"/>
                <w:sz w:val="24"/>
              </w:rPr>
              <w:t>（10）解密时长为30分钟，超出解密时长，作无效投标处理。</w:t>
            </w:r>
          </w:p>
        </w:tc>
      </w:tr>
      <w:tr w14:paraId="2E815F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378" w:type="dxa"/>
            <w:vAlign w:val="center"/>
          </w:tcPr>
          <w:p w14:paraId="34568854">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16.1</w:t>
            </w:r>
          </w:p>
        </w:tc>
        <w:tc>
          <w:tcPr>
            <w:tcW w:w="7882" w:type="dxa"/>
            <w:vAlign w:val="center"/>
          </w:tcPr>
          <w:p w14:paraId="65CCDFA9">
            <w:pPr>
              <w:spacing w:line="360" w:lineRule="exact"/>
              <w:rPr>
                <w:rFonts w:ascii="微软雅黑" w:hAnsi="微软雅黑" w:eastAsia="微软雅黑" w:cs="微软雅黑"/>
                <w:sz w:val="24"/>
              </w:rPr>
            </w:pPr>
            <w:r>
              <w:rPr>
                <w:rFonts w:hint="eastAsia" w:ascii="微软雅黑" w:hAnsi="微软雅黑" w:eastAsia="微软雅黑" w:cs="微软雅黑"/>
                <w:sz w:val="24"/>
              </w:rPr>
              <w:t>提交投标文件截止时间：</w:t>
            </w:r>
            <w:r>
              <w:rPr>
                <w:rFonts w:hint="eastAsia" w:ascii="微软雅黑" w:hAnsi="微软雅黑" w:eastAsia="微软雅黑" w:cs="微软雅黑"/>
                <w:sz w:val="24"/>
                <w:u w:val="single"/>
                <w:lang w:eastAsia="zh-CN"/>
              </w:rPr>
              <w:t>2025年4月16日11点00分</w:t>
            </w:r>
            <w:r>
              <w:rPr>
                <w:rFonts w:hint="eastAsia" w:ascii="微软雅黑" w:hAnsi="微软雅黑" w:eastAsia="微软雅黑" w:cs="微软雅黑"/>
                <w:sz w:val="24"/>
              </w:rPr>
              <w:t>（北京时间）</w:t>
            </w:r>
          </w:p>
        </w:tc>
      </w:tr>
      <w:tr w14:paraId="5383DC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34" w:hRule="atLeast"/>
        </w:trPr>
        <w:tc>
          <w:tcPr>
            <w:tcW w:w="1378" w:type="dxa"/>
            <w:vAlign w:val="center"/>
          </w:tcPr>
          <w:p w14:paraId="1D1AA6D6">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18.1</w:t>
            </w:r>
          </w:p>
        </w:tc>
        <w:tc>
          <w:tcPr>
            <w:tcW w:w="7882" w:type="dxa"/>
            <w:vAlign w:val="center"/>
          </w:tcPr>
          <w:p w14:paraId="5A125DB4">
            <w:pPr>
              <w:spacing w:line="360" w:lineRule="exact"/>
              <w:rPr>
                <w:rFonts w:ascii="微软雅黑" w:hAnsi="微软雅黑" w:eastAsia="微软雅黑" w:cs="微软雅黑"/>
                <w:sz w:val="24"/>
              </w:rPr>
            </w:pPr>
            <w:r>
              <w:rPr>
                <w:rFonts w:hint="eastAsia" w:ascii="微软雅黑" w:hAnsi="微软雅黑" w:eastAsia="微软雅黑" w:cs="微软雅黑"/>
                <w:sz w:val="24"/>
              </w:rPr>
              <w:t>开标时间：</w:t>
            </w:r>
            <w:r>
              <w:rPr>
                <w:rFonts w:hint="eastAsia" w:ascii="微软雅黑" w:hAnsi="微软雅黑" w:eastAsia="微软雅黑" w:cs="微软雅黑"/>
                <w:sz w:val="24"/>
                <w:u w:val="single"/>
                <w:lang w:eastAsia="zh-CN"/>
              </w:rPr>
              <w:t>2025年4月16日11点00分</w:t>
            </w:r>
            <w:r>
              <w:rPr>
                <w:rFonts w:hint="eastAsia" w:ascii="微软雅黑" w:hAnsi="微软雅黑" w:eastAsia="微软雅黑" w:cs="微软雅黑"/>
                <w:sz w:val="24"/>
              </w:rPr>
              <w:t>（北京时间）</w:t>
            </w:r>
          </w:p>
          <w:p w14:paraId="3D51140F">
            <w:pPr>
              <w:spacing w:line="360" w:lineRule="exact"/>
              <w:rPr>
                <w:rFonts w:ascii="微软雅黑" w:hAnsi="微软雅黑" w:eastAsia="微软雅黑" w:cs="微软雅黑"/>
                <w:sz w:val="24"/>
              </w:rPr>
            </w:pPr>
            <w:r>
              <w:rPr>
                <w:rFonts w:hint="eastAsia" w:ascii="微软雅黑" w:hAnsi="微软雅黑" w:eastAsia="微软雅黑" w:cs="微软雅黑"/>
                <w:sz w:val="24"/>
              </w:rPr>
              <w:t>开标地点：投标人登录政采云平台https://www.zcygov.cn/，进入“项目采购-开标评标-右边选择对应项目点击“进入项目”进入开标大厅。</w:t>
            </w:r>
          </w:p>
        </w:tc>
      </w:tr>
      <w:tr w14:paraId="563AE4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378" w:type="dxa"/>
            <w:vAlign w:val="center"/>
          </w:tcPr>
          <w:p w14:paraId="2E85E478">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23.2</w:t>
            </w:r>
          </w:p>
        </w:tc>
        <w:tc>
          <w:tcPr>
            <w:tcW w:w="7882" w:type="dxa"/>
            <w:vAlign w:val="center"/>
          </w:tcPr>
          <w:p w14:paraId="1D80D582">
            <w:pPr>
              <w:spacing w:line="360" w:lineRule="exact"/>
              <w:rPr>
                <w:rFonts w:ascii="微软雅黑" w:hAnsi="微软雅黑" w:eastAsia="微软雅黑" w:cs="微软雅黑"/>
                <w:i/>
                <w:sz w:val="24"/>
              </w:rPr>
            </w:pPr>
            <w:r>
              <w:rPr>
                <w:rFonts w:hint="eastAsia" w:ascii="微软雅黑" w:hAnsi="微软雅黑" w:eastAsia="微软雅黑" w:cs="微软雅黑"/>
                <w:sz w:val="24"/>
              </w:rPr>
              <w:t>评标方法：适用</w:t>
            </w:r>
            <w:r>
              <w:rPr>
                <w:rFonts w:hint="eastAsia" w:ascii="微软雅黑" w:hAnsi="微软雅黑" w:eastAsia="微软雅黑" w:cs="微软雅黑"/>
                <w:sz w:val="24"/>
                <w:u w:val="single"/>
              </w:rPr>
              <w:t>　综合评分法　</w:t>
            </w:r>
            <w:r>
              <w:rPr>
                <w:rFonts w:hint="eastAsia" w:ascii="微软雅黑" w:hAnsi="微软雅黑" w:eastAsia="微软雅黑" w:cs="微软雅黑"/>
                <w:sz w:val="24"/>
              </w:rPr>
              <w:t>　　　　　</w:t>
            </w:r>
          </w:p>
        </w:tc>
      </w:tr>
      <w:tr w14:paraId="15F98B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378" w:type="dxa"/>
            <w:vAlign w:val="center"/>
          </w:tcPr>
          <w:p w14:paraId="1D07FFE0">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27</w:t>
            </w:r>
          </w:p>
        </w:tc>
        <w:tc>
          <w:tcPr>
            <w:tcW w:w="7882" w:type="dxa"/>
            <w:vAlign w:val="center"/>
          </w:tcPr>
          <w:p w14:paraId="2FDCD2C3">
            <w:pPr>
              <w:spacing w:line="360" w:lineRule="exact"/>
              <w:rPr>
                <w:rFonts w:ascii="微软雅黑" w:hAnsi="微软雅黑" w:eastAsia="微软雅黑" w:cs="微软雅黑"/>
                <w:sz w:val="24"/>
              </w:rPr>
            </w:pPr>
            <w:r>
              <w:rPr>
                <w:rFonts w:hint="eastAsia" w:ascii="微软雅黑" w:hAnsi="微软雅黑" w:eastAsia="微软雅黑" w:cs="微软雅黑"/>
                <w:sz w:val="24"/>
              </w:rPr>
              <w:t>推荐中标候选供应商的数量：</w:t>
            </w:r>
            <w:r>
              <w:rPr>
                <w:rFonts w:hint="eastAsia" w:ascii="微软雅黑" w:hAnsi="微软雅黑" w:eastAsia="微软雅黑" w:cs="微软雅黑"/>
                <w:sz w:val="24"/>
                <w:u w:val="single"/>
              </w:rPr>
              <w:t>　  3 　　</w:t>
            </w:r>
          </w:p>
        </w:tc>
      </w:tr>
      <w:tr w14:paraId="15B092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378" w:type="dxa"/>
            <w:vAlign w:val="center"/>
          </w:tcPr>
          <w:p w14:paraId="15E5607F">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27</w:t>
            </w:r>
          </w:p>
        </w:tc>
        <w:tc>
          <w:tcPr>
            <w:tcW w:w="7882" w:type="dxa"/>
            <w:vAlign w:val="center"/>
          </w:tcPr>
          <w:p w14:paraId="540C7063">
            <w:pPr>
              <w:spacing w:line="360" w:lineRule="exact"/>
              <w:rPr>
                <w:rFonts w:ascii="微软雅黑" w:hAnsi="微软雅黑" w:eastAsia="微软雅黑" w:cs="微软雅黑"/>
                <w:sz w:val="24"/>
              </w:rPr>
            </w:pPr>
            <w:r>
              <w:rPr>
                <w:rFonts w:hint="eastAsia" w:ascii="微软雅黑" w:hAnsi="微软雅黑" w:eastAsia="微软雅黑" w:cs="微软雅黑"/>
                <w:sz w:val="24"/>
              </w:rPr>
              <w:t>采购人是否委托评标委员会直接确定中标人：</w:t>
            </w:r>
            <w:r>
              <w:rPr>
                <w:rFonts w:hint="eastAsia" w:ascii="微软雅黑" w:hAnsi="微软雅黑" w:eastAsia="微软雅黑" w:cs="微软雅黑"/>
                <w:sz w:val="24"/>
                <w:u w:val="single"/>
              </w:rPr>
              <w:t xml:space="preserve"> 否 </w:t>
            </w:r>
            <w:r>
              <w:rPr>
                <w:rFonts w:hint="eastAsia" w:ascii="微软雅黑" w:hAnsi="微软雅黑" w:eastAsia="微软雅黑" w:cs="微软雅黑"/>
                <w:sz w:val="24"/>
              </w:rPr>
              <w:t xml:space="preserve"> </w:t>
            </w:r>
            <w:r>
              <w:rPr>
                <w:rFonts w:hint="eastAsia" w:ascii="微软雅黑" w:hAnsi="微软雅黑" w:eastAsia="微软雅黑" w:cs="微软雅黑"/>
                <w:i/>
                <w:sz w:val="24"/>
              </w:rPr>
              <w:t>（是、否）</w:t>
            </w:r>
          </w:p>
        </w:tc>
      </w:tr>
      <w:tr w14:paraId="1B9338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78" w:type="dxa"/>
            <w:vAlign w:val="center"/>
          </w:tcPr>
          <w:p w14:paraId="293CDDF5">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31.1</w:t>
            </w:r>
          </w:p>
        </w:tc>
        <w:tc>
          <w:tcPr>
            <w:tcW w:w="7882" w:type="dxa"/>
            <w:vAlign w:val="center"/>
          </w:tcPr>
          <w:p w14:paraId="787FE716">
            <w:pPr>
              <w:spacing w:line="360" w:lineRule="exact"/>
              <w:rPr>
                <w:rFonts w:ascii="微软雅黑" w:hAnsi="微软雅黑" w:eastAsia="微软雅黑" w:cs="微软雅黑"/>
                <w:sz w:val="24"/>
              </w:rPr>
            </w:pPr>
            <w:r>
              <w:rPr>
                <w:rFonts w:hint="eastAsia" w:ascii="微软雅黑" w:hAnsi="微软雅黑" w:eastAsia="微软雅黑" w:cs="微软雅黑"/>
                <w:sz w:val="24"/>
              </w:rPr>
              <w:t>履约保证金金额：合同总价</w:t>
            </w:r>
            <w:r>
              <w:rPr>
                <w:rFonts w:hint="eastAsia" w:ascii="微软雅黑" w:hAnsi="微软雅黑" w:eastAsia="微软雅黑" w:cs="微软雅黑"/>
                <w:color w:val="000000" w:themeColor="text1"/>
                <w:sz w:val="24"/>
                <w14:textFill>
                  <w14:solidFill>
                    <w14:schemeClr w14:val="tx1"/>
                  </w14:solidFill>
                </w14:textFill>
              </w:rPr>
              <w:t>的</w:t>
            </w:r>
            <w:r>
              <w:rPr>
                <w:rFonts w:hint="eastAsia" w:ascii="微软雅黑" w:hAnsi="微软雅黑" w:eastAsia="微软雅黑" w:cs="微软雅黑"/>
                <w:b/>
                <w:bCs/>
                <w:color w:val="000000" w:themeColor="text1"/>
                <w:sz w:val="24"/>
                <w:u w:val="single"/>
                <w14:textFill>
                  <w14:solidFill>
                    <w14:schemeClr w14:val="tx1"/>
                  </w14:solidFill>
                </w14:textFill>
              </w:rPr>
              <w:t>5%</w:t>
            </w:r>
            <w:r>
              <w:rPr>
                <w:rFonts w:hint="eastAsia" w:ascii="微软雅黑" w:hAnsi="微软雅黑" w:eastAsia="微软雅黑" w:cs="微软雅黑"/>
                <w:color w:val="0000FF"/>
                <w:sz w:val="24"/>
              </w:rPr>
              <w:t>（</w:t>
            </w:r>
            <w:r>
              <w:rPr>
                <w:rFonts w:hint="eastAsia" w:ascii="微软雅黑" w:hAnsi="微软雅黑" w:eastAsia="微软雅黑" w:cs="微软雅黑"/>
                <w:sz w:val="24"/>
              </w:rPr>
              <w:t>不得超过政府采购合同金额的10%）</w:t>
            </w:r>
          </w:p>
          <w:p w14:paraId="0E50B330">
            <w:pPr>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履约保证金形式：</w:t>
            </w:r>
            <w:r>
              <w:rPr>
                <w:rFonts w:hint="eastAsia" w:ascii="微软雅黑" w:hAnsi="微软雅黑" w:eastAsia="微软雅黑" w:cs="微软雅黑"/>
                <w:sz w:val="24"/>
                <w:u w:val="single"/>
              </w:rPr>
              <w:t xml:space="preserve">   ☑银行转账  ☑保函  ☑支票  ☑汇票  ☑本票 </w:t>
            </w:r>
          </w:p>
          <w:p w14:paraId="6AF8CD8C">
            <w:pPr>
              <w:spacing w:line="360" w:lineRule="exact"/>
              <w:rPr>
                <w:rFonts w:ascii="微软雅黑" w:hAnsi="微软雅黑" w:eastAsia="微软雅黑" w:cs="微软雅黑"/>
                <w:sz w:val="24"/>
              </w:rPr>
            </w:pPr>
            <w:r>
              <w:rPr>
                <w:rFonts w:hint="eastAsia" w:ascii="微软雅黑" w:hAnsi="微软雅黑" w:eastAsia="微软雅黑" w:cs="微软雅黑"/>
                <w:sz w:val="24"/>
              </w:rPr>
              <w:t xml:space="preserve">提交履约保证金的时间：签订合同前打入甲方指定账户 </w:t>
            </w:r>
          </w:p>
          <w:p w14:paraId="55DF9F71">
            <w:pPr>
              <w:spacing w:line="360" w:lineRule="exact"/>
              <w:rPr>
                <w:rFonts w:ascii="微软雅黑" w:hAnsi="微软雅黑" w:eastAsia="微软雅黑" w:cs="微软雅黑"/>
                <w:sz w:val="24"/>
              </w:rPr>
            </w:pPr>
            <w:r>
              <w:rPr>
                <w:rFonts w:hint="eastAsia" w:ascii="微软雅黑" w:hAnsi="微软雅黑" w:eastAsia="微软雅黑" w:cs="微软雅黑"/>
                <w:sz w:val="24"/>
              </w:rPr>
              <w:t>注：</w:t>
            </w:r>
            <w:r>
              <w:rPr>
                <w:rFonts w:hint="eastAsia" w:ascii="微软雅黑" w:hAnsi="微软雅黑" w:eastAsia="微软雅黑" w:cs="微软雅黑"/>
                <w:sz w:val="24"/>
                <w:lang w:val="zh-CN"/>
              </w:rPr>
              <w:t>双方可以通过协商另行约定其他退还时间和方式及用途。</w:t>
            </w:r>
          </w:p>
        </w:tc>
      </w:tr>
      <w:tr w14:paraId="51BAF5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378" w:type="dxa"/>
            <w:vAlign w:val="center"/>
          </w:tcPr>
          <w:p w14:paraId="525544D0">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32</w:t>
            </w:r>
          </w:p>
        </w:tc>
        <w:tc>
          <w:tcPr>
            <w:tcW w:w="7882" w:type="dxa"/>
            <w:vAlign w:val="center"/>
          </w:tcPr>
          <w:p w14:paraId="408AD153">
            <w:pPr>
              <w:spacing w:line="360" w:lineRule="exact"/>
              <w:rPr>
                <w:rFonts w:ascii="微软雅黑" w:hAnsi="微软雅黑" w:eastAsia="微软雅黑" w:cs="微软雅黑"/>
                <w:sz w:val="24"/>
              </w:rPr>
            </w:pPr>
            <w:r>
              <w:rPr>
                <w:rFonts w:hint="eastAsia" w:ascii="微软雅黑" w:hAnsi="微软雅黑" w:eastAsia="微软雅黑" w:cs="微软雅黑"/>
                <w:sz w:val="24"/>
              </w:rPr>
              <w:t>招标代理服务费（中标服务费）：100万以内按1.50%收取；100万—500万按1.</w:t>
            </w:r>
            <w:r>
              <w:rPr>
                <w:rFonts w:hint="eastAsia" w:ascii="微软雅黑" w:hAnsi="微软雅黑" w:eastAsia="微软雅黑" w:cs="微软雅黑"/>
                <w:sz w:val="24"/>
                <w:lang w:val="en-US" w:eastAsia="zh-CN"/>
              </w:rPr>
              <w:t>3</w:t>
            </w:r>
            <w:r>
              <w:rPr>
                <w:rFonts w:hint="eastAsia" w:ascii="微软雅黑" w:hAnsi="微软雅黑" w:eastAsia="微软雅黑" w:cs="微软雅黑"/>
                <w:sz w:val="24"/>
              </w:rPr>
              <w:t>0%收取；500万元—1000万元按1.</w:t>
            </w:r>
            <w:r>
              <w:rPr>
                <w:rFonts w:hint="eastAsia" w:ascii="微软雅黑" w:hAnsi="微软雅黑" w:eastAsia="微软雅黑" w:cs="微软雅黑"/>
                <w:sz w:val="24"/>
                <w:lang w:val="en-US" w:eastAsia="zh-CN"/>
              </w:rPr>
              <w:t>1</w:t>
            </w:r>
            <w:r>
              <w:rPr>
                <w:rFonts w:hint="eastAsia" w:ascii="微软雅黑" w:hAnsi="微软雅黑" w:eastAsia="微软雅黑" w:cs="微软雅黑"/>
                <w:sz w:val="24"/>
              </w:rPr>
              <w:t>0%收取；1000万元—</w:t>
            </w:r>
            <w:r>
              <w:rPr>
                <w:rFonts w:hint="eastAsia" w:ascii="微软雅黑" w:hAnsi="微软雅黑" w:eastAsia="微软雅黑" w:cs="微软雅黑"/>
                <w:sz w:val="24"/>
                <w:lang w:val="en-US" w:eastAsia="zh-CN"/>
              </w:rPr>
              <w:t>5000</w:t>
            </w:r>
            <w:r>
              <w:rPr>
                <w:rFonts w:hint="eastAsia" w:ascii="微软雅黑" w:hAnsi="微软雅黑" w:eastAsia="微软雅黑" w:cs="微软雅黑"/>
                <w:sz w:val="24"/>
              </w:rPr>
              <w:t>万元按0.5%收取；</w:t>
            </w:r>
            <w:r>
              <w:rPr>
                <w:rFonts w:hint="eastAsia" w:ascii="微软雅黑" w:hAnsi="微软雅黑" w:eastAsia="微软雅黑" w:cs="微软雅黑"/>
                <w:sz w:val="24"/>
                <w:lang w:val="en-US" w:eastAsia="zh-CN"/>
              </w:rPr>
              <w:t>5000万元-10000万元按0.25%收取，</w:t>
            </w:r>
            <w:r>
              <w:rPr>
                <w:rFonts w:hint="eastAsia" w:ascii="微软雅黑" w:hAnsi="微软雅黑" w:eastAsia="微软雅黑" w:cs="微软雅黑"/>
                <w:sz w:val="24"/>
              </w:rPr>
              <w:t>10000万元以上按0.0</w:t>
            </w:r>
            <w:r>
              <w:rPr>
                <w:rFonts w:hint="eastAsia" w:ascii="微软雅黑" w:hAnsi="微软雅黑" w:eastAsia="微软雅黑" w:cs="微软雅黑"/>
                <w:sz w:val="24"/>
                <w:lang w:val="en-US" w:eastAsia="zh-CN"/>
              </w:rPr>
              <w:t>5</w:t>
            </w:r>
            <w:r>
              <w:rPr>
                <w:rFonts w:hint="eastAsia" w:ascii="微软雅黑" w:hAnsi="微软雅黑" w:eastAsia="微软雅黑" w:cs="微软雅黑"/>
                <w:sz w:val="24"/>
              </w:rPr>
              <w:t xml:space="preserve">%收取；（由中标供应商领取中标通知书时一次性支付）                                                                               </w:t>
            </w:r>
          </w:p>
          <w:p w14:paraId="5E3CD5B2">
            <w:pPr>
              <w:spacing w:line="360" w:lineRule="exact"/>
              <w:rPr>
                <w:rFonts w:ascii="微软雅黑" w:hAnsi="微软雅黑" w:eastAsia="微软雅黑" w:cs="微软雅黑"/>
                <w:sz w:val="24"/>
                <w:u w:val="single"/>
              </w:rPr>
            </w:pPr>
            <w:r>
              <w:rPr>
                <w:rFonts w:hint="eastAsia" w:ascii="微软雅黑" w:hAnsi="微软雅黑" w:eastAsia="微软雅黑" w:cs="微软雅黑"/>
                <w:sz w:val="24"/>
              </w:rPr>
              <w:t>支付形式：</w:t>
            </w:r>
            <w:r>
              <w:rPr>
                <w:rFonts w:hint="eastAsia" w:ascii="微软雅黑" w:hAnsi="微软雅黑" w:eastAsia="微软雅黑" w:cs="微软雅黑"/>
                <w:sz w:val="24"/>
                <w:u w:val="single"/>
              </w:rPr>
              <w:t xml:space="preserve">  对公转账  </w:t>
            </w:r>
          </w:p>
          <w:p w14:paraId="75E26C9F">
            <w:pPr>
              <w:spacing w:line="360" w:lineRule="exact"/>
              <w:rPr>
                <w:rFonts w:ascii="微软雅黑" w:hAnsi="微软雅黑" w:eastAsia="微软雅黑" w:cs="微软雅黑"/>
                <w:sz w:val="24"/>
              </w:rPr>
            </w:pPr>
            <w:r>
              <w:rPr>
                <w:rFonts w:hint="eastAsia" w:ascii="微软雅黑" w:hAnsi="微软雅黑" w:eastAsia="微软雅黑" w:cs="微软雅黑"/>
                <w:sz w:val="24"/>
              </w:rPr>
              <w:t>支付时间：</w:t>
            </w:r>
            <w:r>
              <w:rPr>
                <w:rFonts w:hint="eastAsia" w:ascii="微软雅黑" w:hAnsi="微软雅黑" w:eastAsia="微软雅黑" w:cs="微软雅黑"/>
                <w:sz w:val="24"/>
                <w:u w:val="single"/>
              </w:rPr>
              <w:t xml:space="preserve">  领取中标通知书时 </w:t>
            </w:r>
          </w:p>
        </w:tc>
      </w:tr>
      <w:tr w14:paraId="5B3188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378" w:type="dxa"/>
            <w:vAlign w:val="center"/>
          </w:tcPr>
          <w:p w14:paraId="2C29F58C">
            <w:pPr>
              <w:spacing w:line="360" w:lineRule="exact"/>
              <w:ind w:left="1080" w:leftChars="257" w:hanging="540"/>
              <w:rPr>
                <w:rFonts w:ascii="微软雅黑" w:hAnsi="微软雅黑" w:eastAsia="微软雅黑" w:cs="微软雅黑"/>
                <w:sz w:val="24"/>
              </w:rPr>
            </w:pPr>
            <w:r>
              <w:rPr>
                <w:rFonts w:hint="eastAsia" w:ascii="微软雅黑" w:hAnsi="微软雅黑" w:eastAsia="微软雅黑" w:cs="微软雅黑"/>
                <w:sz w:val="24"/>
              </w:rPr>
              <w:t>33.1</w:t>
            </w:r>
          </w:p>
        </w:tc>
        <w:tc>
          <w:tcPr>
            <w:tcW w:w="7882" w:type="dxa"/>
            <w:vAlign w:val="center"/>
          </w:tcPr>
          <w:p w14:paraId="4A64B4FC">
            <w:pPr>
              <w:spacing w:line="360" w:lineRule="exact"/>
              <w:rPr>
                <w:rFonts w:ascii="微软雅黑" w:hAnsi="微软雅黑" w:eastAsia="微软雅黑" w:cs="微软雅黑"/>
                <w:sz w:val="24"/>
              </w:rPr>
            </w:pPr>
            <w:r>
              <w:rPr>
                <w:rFonts w:hint="eastAsia" w:ascii="微软雅黑" w:hAnsi="微软雅黑" w:eastAsia="微软雅黑" w:cs="微软雅黑"/>
                <w:sz w:val="24"/>
              </w:rPr>
              <w:t xml:space="preserve">本项目是否属于信用担保试点范围：  否   </w:t>
            </w:r>
            <w:r>
              <w:rPr>
                <w:rFonts w:hint="eastAsia" w:ascii="微软雅黑" w:hAnsi="微软雅黑" w:eastAsia="微软雅黑" w:cs="微软雅黑"/>
                <w:i/>
                <w:sz w:val="24"/>
              </w:rPr>
              <w:t>（是、否）</w:t>
            </w:r>
          </w:p>
        </w:tc>
      </w:tr>
    </w:tbl>
    <w:p w14:paraId="0939ED2A">
      <w:pPr>
        <w:spacing w:line="240" w:lineRule="atLeast"/>
        <w:ind w:left="1080" w:leftChars="257" w:hanging="540"/>
        <w:rPr>
          <w:rFonts w:ascii="微软雅黑" w:hAnsi="微软雅黑" w:eastAsia="微软雅黑" w:cs="微软雅黑"/>
          <w:sz w:val="24"/>
        </w:rPr>
      </w:pPr>
    </w:p>
    <w:p w14:paraId="76DE29BC">
      <w:pPr>
        <w:rPr>
          <w:rFonts w:ascii="微软雅黑" w:hAnsi="微软雅黑" w:eastAsia="微软雅黑" w:cs="微软雅黑"/>
        </w:rPr>
      </w:pPr>
    </w:p>
    <w:p w14:paraId="441E957D">
      <w:pPr>
        <w:tabs>
          <w:tab w:val="left" w:pos="1469"/>
        </w:tabs>
        <w:jc w:val="left"/>
        <w:rPr>
          <w:rFonts w:ascii="微软雅黑" w:hAnsi="微软雅黑" w:eastAsia="微软雅黑" w:cs="微软雅黑"/>
        </w:rPr>
        <w:sectPr>
          <w:footerReference r:id="rId6" w:type="default"/>
          <w:pgSz w:w="11906" w:h="16838"/>
          <w:pgMar w:top="1440" w:right="1701" w:bottom="1440" w:left="1701" w:header="851" w:footer="992" w:gutter="0"/>
          <w:cols w:space="720" w:num="1"/>
          <w:docGrid w:linePitch="312" w:charSpace="0"/>
        </w:sectPr>
      </w:pPr>
      <w:r>
        <w:rPr>
          <w:rFonts w:hint="eastAsia" w:ascii="微软雅黑" w:hAnsi="微软雅黑" w:eastAsia="微软雅黑" w:cs="微软雅黑"/>
        </w:rPr>
        <w:tab/>
      </w:r>
    </w:p>
    <w:p w14:paraId="27C07A0D">
      <w:pPr>
        <w:pStyle w:val="5"/>
        <w:ind w:firstLine="0"/>
        <w:jc w:val="center"/>
        <w:outlineLvl w:val="0"/>
        <w:rPr>
          <w:rFonts w:ascii="微软雅黑" w:hAnsi="微软雅黑" w:eastAsia="微软雅黑" w:cs="微软雅黑"/>
          <w:b/>
          <w:bCs/>
          <w:sz w:val="32"/>
          <w:szCs w:val="32"/>
        </w:rPr>
      </w:pPr>
      <w:bookmarkStart w:id="1966" w:name="_Toc27053"/>
      <w:bookmarkStart w:id="1967" w:name="_Toc512937852"/>
      <w:bookmarkStart w:id="1968" w:name="_Toc15092"/>
      <w:bookmarkStart w:id="1969" w:name="_Toc18370"/>
      <w:r>
        <w:rPr>
          <w:rFonts w:hint="eastAsia" w:ascii="微软雅黑" w:hAnsi="微软雅黑" w:eastAsia="微软雅黑" w:cs="微软雅黑"/>
          <w:b/>
          <w:bCs/>
          <w:sz w:val="32"/>
          <w:szCs w:val="32"/>
        </w:rPr>
        <w:t>第5章  服务内容及项目要求</w:t>
      </w:r>
      <w:bookmarkEnd w:id="1966"/>
      <w:bookmarkEnd w:id="1967"/>
      <w:bookmarkEnd w:id="1968"/>
      <w:bookmarkEnd w:id="1969"/>
      <w:bookmarkStart w:id="1970" w:name="_Toc9091"/>
    </w:p>
    <w:bookmarkEnd w:id="0"/>
    <w:bookmarkEnd w:id="1"/>
    <w:bookmarkEnd w:id="2"/>
    <w:bookmarkEnd w:id="3"/>
    <w:bookmarkEnd w:id="4"/>
    <w:bookmarkEnd w:id="5"/>
    <w:bookmarkEnd w:id="6"/>
    <w:bookmarkEnd w:id="7"/>
    <w:bookmarkEnd w:id="8"/>
    <w:bookmarkEnd w:id="9"/>
    <w:bookmarkEnd w:id="10"/>
    <w:bookmarkEnd w:id="11"/>
    <w:bookmarkEnd w:id="12"/>
    <w:bookmarkEnd w:id="13"/>
    <w:bookmarkEnd w:id="1970"/>
    <w:p w14:paraId="0A67260D">
      <w:pPr>
        <w:spacing w:line="276" w:lineRule="auto"/>
        <w:jc w:val="left"/>
        <w:rPr>
          <w:rFonts w:ascii="微软雅黑" w:hAnsi="微软雅黑" w:eastAsia="微软雅黑" w:cs="微软雅黑"/>
          <w:b/>
          <w:bCs/>
          <w:sz w:val="28"/>
          <w:szCs w:val="28"/>
          <w:highlight w:val="none"/>
        </w:rPr>
      </w:pPr>
      <w:bookmarkStart w:id="1971" w:name="_Toc31651"/>
      <w:bookmarkStart w:id="1972" w:name="_Toc11259"/>
      <w:r>
        <w:rPr>
          <w:rFonts w:hint="eastAsia" w:ascii="微软雅黑" w:hAnsi="微软雅黑" w:eastAsia="微软雅黑" w:cs="微软雅黑"/>
          <w:b/>
          <w:bCs/>
          <w:sz w:val="28"/>
          <w:szCs w:val="28"/>
          <w:highlight w:val="none"/>
        </w:rPr>
        <w:t>一、服务需求</w:t>
      </w:r>
    </w:p>
    <w:p w14:paraId="31E95F21">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一是围绕莎车乡村振兴、产业援疆、教育援疆、文化润疆和“三交”等方面，以文字形式报道援疆成果、展现浦莎情深报道不少于25篇（其中，在中央、省级主流媒体以上刊发不少于10篇）；</w:t>
      </w:r>
    </w:p>
    <w:p w14:paraId="38C97B20">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二是专属短视频策划及推广，在莎车县内深度挖掘创意新颖，主旋律、正能量、教育性、传播性好的题材系列短视频不少于30条，在沪喀两地官方平台发布；</w:t>
      </w:r>
    </w:p>
    <w:p w14:paraId="6E41E7DA">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三是制作文化润疆纪实专题宣传片至少4集，主题内容为援疆人员工作记录、莎车县风景风貌、人文文化等；</w:t>
      </w:r>
    </w:p>
    <w:p w14:paraId="36B4E3DA">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四是援疆工作纪实汇编印刷不少100册；</w:t>
      </w:r>
    </w:p>
    <w:p w14:paraId="020517DF">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五是依托援疆技术优势建立媒资库共享，提供</w:t>
      </w:r>
      <w:r>
        <w:rPr>
          <w:rFonts w:hint="eastAsia" w:ascii="微软雅黑" w:hAnsi="微软雅黑" w:eastAsia="微软雅黑" w:cs="微软雅黑"/>
          <w:b w:val="0"/>
          <w:bCs w:val="0"/>
          <w:color w:val="auto"/>
          <w:kern w:val="0"/>
          <w:sz w:val="24"/>
          <w:szCs w:val="24"/>
          <w:highlight w:val="none"/>
          <w:lang w:val="en-US" w:eastAsia="zh-CN" w:bidi="ar"/>
        </w:rPr>
        <w:t>医疗纪实等类型</w:t>
      </w:r>
      <w:r>
        <w:rPr>
          <w:rFonts w:hint="eastAsia" w:ascii="微软雅黑" w:hAnsi="微软雅黑" w:eastAsia="微软雅黑" w:cs="微软雅黑"/>
          <w:b w:val="0"/>
          <w:bCs w:val="0"/>
          <w:color w:val="000000"/>
          <w:kern w:val="0"/>
          <w:sz w:val="24"/>
          <w:szCs w:val="24"/>
          <w:highlight w:val="none"/>
          <w:lang w:val="en-US" w:eastAsia="zh-CN" w:bidi="ar"/>
        </w:rPr>
        <w:t>节目不少于10集；</w:t>
      </w:r>
    </w:p>
    <w:p w14:paraId="63A6CC2B">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六是加强与援疆媒体合作，开设新媒体专栏不少于4个，拍摄专题宣传片不少于6部。</w:t>
      </w:r>
    </w:p>
    <w:p w14:paraId="17E3397A">
      <w:pPr>
        <w:pStyle w:val="29"/>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bCs/>
          <w:sz w:val="24"/>
          <w:szCs w:val="24"/>
          <w:highlight w:val="none"/>
        </w:rPr>
        <w:t>一、稿件撰写</w:t>
      </w:r>
    </w:p>
    <w:p w14:paraId="7BD8900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lang w:eastAsia="zh-Hans"/>
        </w:rPr>
        <w:t>重点围绕</w:t>
      </w:r>
      <w:r>
        <w:rPr>
          <w:rFonts w:hint="eastAsia" w:ascii="微软雅黑" w:hAnsi="微软雅黑" w:eastAsia="微软雅黑" w:cs="微软雅黑"/>
          <w:sz w:val="24"/>
          <w:szCs w:val="24"/>
          <w:highlight w:val="none"/>
        </w:rPr>
        <w:t>莎车</w:t>
      </w:r>
      <w:r>
        <w:rPr>
          <w:rFonts w:hint="eastAsia" w:ascii="微软雅黑" w:hAnsi="微软雅黑" w:eastAsia="微软雅黑" w:cs="微软雅黑"/>
          <w:sz w:val="24"/>
          <w:szCs w:val="24"/>
          <w:highlight w:val="none"/>
          <w:lang w:eastAsia="zh-Hans"/>
        </w:rPr>
        <w:t>乡村振兴、产业援疆、医疗援疆、教育援疆、文化润疆和“三交”等方面,与浦东援疆党政干部人才及当地干部群众面对面交流，深度了解浦东对口援建工作助力当地经济发展、提升教育医疗水平、促进交往交流交融等情况，以文字形式</w:t>
      </w:r>
      <w:r>
        <w:rPr>
          <w:rFonts w:hint="eastAsia" w:ascii="微软雅黑" w:hAnsi="微软雅黑" w:eastAsia="微软雅黑" w:cs="微软雅黑"/>
          <w:sz w:val="24"/>
          <w:szCs w:val="24"/>
          <w:highlight w:val="none"/>
        </w:rPr>
        <w:t>报道</w:t>
      </w:r>
      <w:r>
        <w:rPr>
          <w:rFonts w:hint="eastAsia" w:ascii="微软雅黑" w:hAnsi="微软雅黑" w:eastAsia="微软雅黑" w:cs="微软雅黑"/>
          <w:sz w:val="24"/>
          <w:szCs w:val="24"/>
          <w:highlight w:val="none"/>
          <w:lang w:eastAsia="zh-Hans"/>
        </w:rPr>
        <w:t>援疆成果、展现浦莎情深</w:t>
      </w:r>
      <w:r>
        <w:rPr>
          <w:rFonts w:hint="eastAsia" w:ascii="微软雅黑" w:hAnsi="微软雅黑" w:eastAsia="微软雅黑" w:cs="微软雅黑"/>
          <w:sz w:val="24"/>
          <w:szCs w:val="24"/>
          <w:highlight w:val="none"/>
        </w:rPr>
        <w:t>25篇，其中在中央、省级主流媒体以上刊发不少于10篇。</w:t>
      </w:r>
    </w:p>
    <w:p w14:paraId="2261D02E">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（一）报道主题</w:t>
      </w:r>
    </w:p>
    <w:p w14:paraId="58495645">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深入挖掘浦东对口援建莎车在乡村振兴、产业援疆、医疗援疆、教育援疆、文化润疆以及“三交（交往交流交融）等方面的成果，展现浦莎之间深厚情谊。</w:t>
      </w:r>
    </w:p>
    <w:p w14:paraId="14C0091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CN"/>
        </w:rPr>
        <w:t>二</w:t>
      </w:r>
      <w:r>
        <w:rPr>
          <w:rFonts w:hint="eastAsia" w:ascii="微软雅黑" w:hAnsi="微软雅黑" w:eastAsia="微软雅黑" w:cs="微软雅黑"/>
          <w:b/>
          <w:bCs/>
          <w:sz w:val="24"/>
          <w:szCs w:val="24"/>
          <w:highlight w:val="none"/>
        </w:rPr>
        <w:t>）发布计划</w:t>
      </w:r>
    </w:p>
    <w:p w14:paraId="2E65F10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b/>
          <w:bCs/>
          <w:sz w:val="24"/>
          <w:szCs w:val="24"/>
          <w:highlight w:val="none"/>
        </w:rPr>
        <w:t>目标</w:t>
      </w:r>
      <w:r>
        <w:rPr>
          <w:rFonts w:hint="eastAsia" w:ascii="微软雅黑" w:hAnsi="微软雅黑" w:eastAsia="微软雅黑" w:cs="微软雅黑"/>
          <w:b/>
          <w:bCs/>
          <w:sz w:val="24"/>
          <w:szCs w:val="24"/>
          <w:highlight w:val="none"/>
          <w:lang w:eastAsia="zh-CN"/>
        </w:rPr>
        <w:t>：</w:t>
      </w:r>
      <w:r>
        <w:rPr>
          <w:rFonts w:hint="eastAsia" w:ascii="微软雅黑" w:hAnsi="微软雅黑" w:eastAsia="微软雅黑" w:cs="微软雅黑"/>
          <w:b/>
          <w:bCs/>
          <w:sz w:val="24"/>
          <w:szCs w:val="24"/>
          <w:highlight w:val="none"/>
          <w:lang w:val="en-US" w:eastAsia="zh-CN"/>
        </w:rPr>
        <w:t xml:space="preserve"> </w:t>
      </w:r>
      <w:r>
        <w:rPr>
          <w:rFonts w:hint="eastAsia" w:ascii="微软雅黑" w:hAnsi="微软雅黑" w:eastAsia="微软雅黑" w:cs="微软雅黑"/>
          <w:sz w:val="24"/>
          <w:szCs w:val="24"/>
          <w:highlight w:val="none"/>
        </w:rPr>
        <w:t>撰写25篇报道，其中在中央、省级主流媒体以上刊发不少于10篇。</w:t>
      </w:r>
    </w:p>
    <w:p w14:paraId="4BD4D86E">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b/>
          <w:bCs/>
          <w:sz w:val="24"/>
          <w:szCs w:val="24"/>
          <w:highlight w:val="none"/>
        </w:rPr>
        <w:t>发布平台：</w:t>
      </w:r>
      <w:r>
        <w:rPr>
          <w:rFonts w:hint="eastAsia" w:ascii="微软雅黑" w:hAnsi="微软雅黑" w:eastAsia="微软雅黑" w:cs="微软雅黑"/>
          <w:sz w:val="24"/>
          <w:szCs w:val="24"/>
          <w:highlight w:val="none"/>
        </w:rPr>
        <w:t>新华社、人民日报、中国新闻社、央视、经济日报、解放日报、上海电视台、上海人民广播电台、第一财经、文汇报、新民晚报、澎湃新闻、东方网、青年报、光明日报、新闻晨报、浦东时报、浦东广播电视台、浦东发布等央媒以及各省级主流媒体投稿。</w:t>
      </w:r>
    </w:p>
    <w:p w14:paraId="6C3C2F0A">
      <w:pPr>
        <w:pStyle w:val="29"/>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二、</w:t>
      </w:r>
      <w:r>
        <w:rPr>
          <w:rFonts w:hint="eastAsia" w:ascii="微软雅黑" w:hAnsi="微软雅黑" w:eastAsia="微软雅黑" w:cs="微软雅黑"/>
          <w:b/>
          <w:bCs/>
          <w:sz w:val="24"/>
          <w:szCs w:val="24"/>
          <w:highlight w:val="none"/>
          <w:lang w:eastAsia="zh-Hans"/>
        </w:rPr>
        <w:t>专属短视频策划及推广</w:t>
      </w:r>
    </w:p>
    <w:p w14:paraId="5296173C">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在莎车县内深度挖掘创意新颖、主旋律、正能量、教育性、传播性好的题材，如：莎车历史、莎车童话、莎车县重点工作、浦东援助莎车感人事迹等为题材的系列短视频至少</w:t>
      </w:r>
      <w:r>
        <w:rPr>
          <w:rFonts w:hint="eastAsia" w:ascii="微软雅黑" w:hAnsi="微软雅黑" w:eastAsia="微软雅黑" w:cs="微软雅黑"/>
          <w:sz w:val="24"/>
          <w:szCs w:val="24"/>
          <w:highlight w:val="none"/>
        </w:rPr>
        <w:t>3</w:t>
      </w:r>
      <w:r>
        <w:rPr>
          <w:rFonts w:hint="eastAsia" w:ascii="微软雅黑" w:hAnsi="微软雅黑" w:eastAsia="微软雅黑" w:cs="微软雅黑"/>
          <w:sz w:val="24"/>
          <w:szCs w:val="24"/>
          <w:highlight w:val="none"/>
          <w:lang w:eastAsia="zh-Hans"/>
        </w:rPr>
        <w:t>0条，在沪喀两地官方平台发布。</w:t>
      </w:r>
    </w:p>
    <w:p w14:paraId="16FA11E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（一）</w:t>
      </w:r>
      <w:r>
        <w:rPr>
          <w:rFonts w:hint="eastAsia" w:ascii="微软雅黑" w:hAnsi="微软雅黑" w:eastAsia="微软雅黑" w:cs="微软雅黑"/>
          <w:b/>
          <w:bCs/>
          <w:sz w:val="24"/>
          <w:szCs w:val="24"/>
          <w:highlight w:val="none"/>
          <w:lang w:eastAsia="zh-Hans"/>
        </w:rPr>
        <w:t>项目目标</w:t>
      </w:r>
    </w:p>
    <w:p w14:paraId="41D745D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lang w:eastAsia="zh-Hans"/>
        </w:rPr>
        <w:t>在莎车县挖掘创意新颖、具备主旋律、正能量、教育性且传播性良好的题材，制作至少30条系列短视频，于沪喀两地官方平台发布，展示莎车特色及浦东援疆成果。</w:t>
      </w:r>
    </w:p>
    <w:p w14:paraId="05C6945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CN"/>
        </w:rPr>
        <w:t>二</w:t>
      </w: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Hans"/>
        </w:rPr>
        <w:t>视频制作标准</w:t>
      </w:r>
    </w:p>
    <w:p w14:paraId="6E545C1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时长：每条视频30秒—120秒。</w:t>
      </w:r>
    </w:p>
    <w:p w14:paraId="05066D05">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格式：MPEG4。</w:t>
      </w:r>
    </w:p>
    <w:p w14:paraId="7033A882">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尺寸：16:9。</w:t>
      </w:r>
    </w:p>
    <w:p w14:paraId="2F044B8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分辨率：不低于 1920*1080。</w:t>
      </w:r>
    </w:p>
    <w:p w14:paraId="19D55015">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码率：不低于 10mbps。</w:t>
      </w:r>
    </w:p>
    <w:p w14:paraId="4C43423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CN"/>
        </w:rPr>
        <w:t>三</w:t>
      </w: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Hans"/>
        </w:rPr>
        <w:t>发布推广</w:t>
      </w:r>
    </w:p>
    <w:p w14:paraId="7FBBB8C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平台选择：沪喀两地官方新媒体平台，如政府公众号、官方微博等。</w:t>
      </w:r>
    </w:p>
    <w:p w14:paraId="58AF063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yellow"/>
          <w:lang w:eastAsia="zh-Hans"/>
        </w:rPr>
      </w:pPr>
      <w:r>
        <w:rPr>
          <w:rFonts w:hint="eastAsia" w:ascii="微软雅黑" w:hAnsi="微软雅黑" w:eastAsia="微软雅黑" w:cs="微软雅黑"/>
          <w:sz w:val="24"/>
          <w:szCs w:val="24"/>
          <w:highlight w:val="none"/>
          <w:lang w:eastAsia="zh-Hans"/>
        </w:rPr>
        <w:t>推广策略：结合热点话题，定期发布视频，引导用户互动。</w:t>
      </w:r>
    </w:p>
    <w:p w14:paraId="7DFE213B">
      <w:pPr>
        <w:pStyle w:val="29"/>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三、制作文化润疆纪实专题宣传片</w:t>
      </w:r>
    </w:p>
    <w:p w14:paraId="7E3F22D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Hans"/>
        </w:rPr>
        <w:t>一</w:t>
      </w: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Hans"/>
        </w:rPr>
        <w:t>项目概述</w:t>
      </w:r>
    </w:p>
    <w:p w14:paraId="54E1767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纪录片主题：</w:t>
      </w:r>
      <w:r>
        <w:rPr>
          <w:rFonts w:hint="eastAsia" w:ascii="微软雅黑" w:hAnsi="微软雅黑" w:eastAsia="微软雅黑" w:cs="微软雅黑"/>
          <w:sz w:val="24"/>
          <w:szCs w:val="24"/>
          <w:highlight w:val="none"/>
          <w:lang w:eastAsia="zh-Hans"/>
        </w:rPr>
        <w:t>聚焦浦东援疆人员工作记录，展现莎车县风景风貌与人文文化，凸显人文社会关怀，强化浦莎情谊纽带。</w:t>
      </w:r>
    </w:p>
    <w:p w14:paraId="62B229BC">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集数与时长：</w:t>
      </w:r>
      <w:r>
        <w:rPr>
          <w:rFonts w:hint="eastAsia" w:ascii="微软雅黑" w:hAnsi="微软雅黑" w:eastAsia="微软雅黑" w:cs="微软雅黑"/>
          <w:sz w:val="24"/>
          <w:szCs w:val="24"/>
          <w:highlight w:val="none"/>
          <w:lang w:eastAsia="zh-Hans"/>
        </w:rPr>
        <w:t>制作2集，每集时长5分钟。</w:t>
      </w:r>
    </w:p>
    <w:p w14:paraId="71438A9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作品格式要求：</w:t>
      </w:r>
      <w:r>
        <w:rPr>
          <w:rFonts w:hint="eastAsia" w:ascii="微软雅黑" w:hAnsi="微软雅黑" w:eastAsia="微软雅黑" w:cs="微软雅黑"/>
          <w:sz w:val="24"/>
          <w:szCs w:val="24"/>
          <w:highlight w:val="none"/>
          <w:lang w:eastAsia="zh-Hans"/>
        </w:rPr>
        <w:t>MPEG4 格式，16:9 尺寸，分辨率不低于 1920*1080，码率不低于 15mbps。</w:t>
      </w:r>
    </w:p>
    <w:p w14:paraId="77428A9A">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CN"/>
        </w:rPr>
        <w:t>二</w:t>
      </w: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b/>
          <w:bCs/>
          <w:sz w:val="24"/>
          <w:szCs w:val="24"/>
          <w:highlight w:val="none"/>
          <w:lang w:eastAsia="zh-Hans"/>
        </w:rPr>
        <w:t>审核与修改</w:t>
      </w:r>
    </w:p>
    <w:p w14:paraId="23C8815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rPr>
        <w:t>1.</w:t>
      </w:r>
      <w:r>
        <w:rPr>
          <w:rFonts w:hint="eastAsia" w:ascii="微软雅黑" w:hAnsi="微软雅黑" w:eastAsia="微软雅黑" w:cs="微软雅黑"/>
          <w:sz w:val="24"/>
          <w:szCs w:val="24"/>
          <w:highlight w:val="none"/>
          <w:lang w:eastAsia="zh-Hans"/>
        </w:rPr>
        <w:t>内部审核：制作团队对完成的纪录片进行内部审核，检查内容是否完整、逻辑是否清晰、画面与音效是否协调等。</w:t>
      </w:r>
    </w:p>
    <w:p w14:paraId="4E5AA79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sz w:val="24"/>
          <w:szCs w:val="24"/>
          <w:highlight w:val="none"/>
        </w:rPr>
        <w:t>2.</w:t>
      </w:r>
      <w:r>
        <w:rPr>
          <w:rFonts w:hint="eastAsia" w:ascii="微软雅黑" w:hAnsi="微软雅黑" w:eastAsia="微软雅黑" w:cs="微软雅黑"/>
          <w:sz w:val="24"/>
          <w:szCs w:val="24"/>
          <w:highlight w:val="none"/>
          <w:lang w:eastAsia="zh-Hans"/>
        </w:rPr>
        <w:t>意见收集与修改：根据</w:t>
      </w:r>
      <w:r>
        <w:rPr>
          <w:rFonts w:hint="eastAsia" w:ascii="微软雅黑" w:hAnsi="微软雅黑" w:eastAsia="微软雅黑" w:cs="微软雅黑"/>
          <w:color w:val="auto"/>
          <w:sz w:val="24"/>
          <w:szCs w:val="24"/>
          <w:highlight w:val="none"/>
          <w:lang w:val="en-US" w:eastAsia="zh-CN"/>
        </w:rPr>
        <w:t>甲方</w:t>
      </w:r>
      <w:r>
        <w:rPr>
          <w:rFonts w:hint="eastAsia" w:ascii="微软雅黑" w:hAnsi="微软雅黑" w:eastAsia="微软雅黑" w:cs="微软雅黑"/>
          <w:sz w:val="24"/>
          <w:szCs w:val="24"/>
          <w:highlight w:val="none"/>
          <w:lang w:eastAsia="zh-Hans"/>
        </w:rPr>
        <w:t>审核意见，对纪录片进行针对性修改，确保影片质量达到最佳。</w:t>
      </w:r>
    </w:p>
    <w:p w14:paraId="40EC686D">
      <w:pPr>
        <w:pStyle w:val="29"/>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四、援疆工作纪实汇编手册</w:t>
      </w:r>
    </w:p>
    <w:p w14:paraId="3137C2C2">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rPr>
        <w:t>（一）</w:t>
      </w:r>
      <w:r>
        <w:rPr>
          <w:rFonts w:hint="eastAsia" w:ascii="微软雅黑" w:hAnsi="微软雅黑" w:eastAsia="微软雅黑" w:cs="微软雅黑"/>
          <w:sz w:val="24"/>
          <w:szCs w:val="24"/>
          <w:highlight w:val="none"/>
          <w:lang w:eastAsia="zh-Hans"/>
        </w:rPr>
        <w:t>项目概述</w:t>
      </w:r>
    </w:p>
    <w:p w14:paraId="2008425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项目目标：</w:t>
      </w:r>
      <w:r>
        <w:rPr>
          <w:rFonts w:hint="eastAsia" w:ascii="微软雅黑" w:hAnsi="微软雅黑" w:eastAsia="微软雅黑" w:cs="微软雅黑"/>
          <w:sz w:val="24"/>
          <w:szCs w:val="24"/>
          <w:highlight w:val="none"/>
          <w:lang w:eastAsia="zh-Hans"/>
        </w:rPr>
        <w:t>制作并印刷不少于100册高质量的援疆工作纪实汇编手册，全面记录援疆工作成果，为相关人员提供参考与纪念。</w:t>
      </w:r>
    </w:p>
    <w:p w14:paraId="433458F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手册基本信息</w:t>
      </w: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sz w:val="24"/>
          <w:szCs w:val="24"/>
          <w:highlight w:val="none"/>
          <w:lang w:eastAsia="zh-Hans"/>
        </w:rPr>
        <w:t>尺寸：A4（210mm×297mm）</w:t>
      </w:r>
    </w:p>
    <w:p w14:paraId="56A011B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b/>
          <w:bCs/>
          <w:sz w:val="24"/>
          <w:szCs w:val="24"/>
          <w:highlight w:val="none"/>
          <w:lang w:eastAsia="zh-Hans"/>
        </w:rPr>
        <w:t>纸张类型：</w:t>
      </w:r>
      <w:r>
        <w:rPr>
          <w:rFonts w:hint="eastAsia" w:ascii="微软雅黑" w:hAnsi="微软雅黑" w:eastAsia="微软雅黑" w:cs="微软雅黑"/>
          <w:sz w:val="24"/>
          <w:szCs w:val="24"/>
          <w:highlight w:val="none"/>
          <w:lang w:eastAsia="zh-Hans"/>
        </w:rPr>
        <w:t>铜版纸</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杂志内页105克/每平方米，杂志封面200克/每平方米</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eastAsia="zh-Hans"/>
        </w:rPr>
        <w:t>，以保证印刷效果清晰、色彩鲜艳。</w:t>
      </w:r>
    </w:p>
    <w:p w14:paraId="1BAEA71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五、媒资库共享（节目）</w:t>
      </w:r>
    </w:p>
    <w:p w14:paraId="5F96A1C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依托</w:t>
      </w:r>
      <w:r>
        <w:rPr>
          <w:rFonts w:hint="eastAsia" w:ascii="微软雅黑" w:hAnsi="微软雅黑" w:eastAsia="微软雅黑" w:cs="微软雅黑"/>
          <w:sz w:val="24"/>
          <w:szCs w:val="24"/>
          <w:highlight w:val="none"/>
          <w:lang w:eastAsia="zh-CN"/>
        </w:rPr>
        <w:t>援疆</w:t>
      </w:r>
      <w:r>
        <w:rPr>
          <w:rFonts w:hint="eastAsia" w:ascii="微软雅黑" w:hAnsi="微软雅黑" w:eastAsia="微软雅黑" w:cs="微软雅黑"/>
          <w:sz w:val="24"/>
          <w:szCs w:val="24"/>
          <w:highlight w:val="none"/>
          <w:lang w:eastAsia="zh-Hans"/>
        </w:rPr>
        <w:t>技术优势建立媒资库共享，提供</w:t>
      </w:r>
      <w:r>
        <w:rPr>
          <w:rFonts w:hint="eastAsia" w:ascii="微软雅黑" w:hAnsi="微软雅黑" w:eastAsia="微软雅黑" w:cs="微软雅黑"/>
          <w:sz w:val="24"/>
          <w:szCs w:val="24"/>
          <w:highlight w:val="none"/>
          <w:lang w:val="en-US" w:eastAsia="zh-CN"/>
        </w:rPr>
        <w:t>医疗纪实等类型</w:t>
      </w:r>
      <w:r>
        <w:rPr>
          <w:rFonts w:hint="eastAsia" w:ascii="微软雅黑" w:hAnsi="微软雅黑" w:eastAsia="微软雅黑" w:cs="微软雅黑"/>
          <w:sz w:val="24"/>
          <w:szCs w:val="24"/>
          <w:highlight w:val="none"/>
          <w:lang w:eastAsia="zh-Hans"/>
        </w:rPr>
        <w:t>节目不少于10集。</w:t>
      </w:r>
    </w:p>
    <w:p w14:paraId="20379BC8">
      <w:pPr>
        <w:numPr>
          <w:ilvl w:val="0"/>
          <w:numId w:val="0"/>
        </w:numPr>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在媒体融合发展的大趋势下，促进资源的高效利用与共享成为提升媒体影响力、丰富受众内容体验的重要途径。建立媒资库共享项目，将优质节目资源输送至合作方，加强文化传播与交流。</w:t>
      </w:r>
    </w:p>
    <w:p w14:paraId="7658CFD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rFonts w:hint="eastAsia" w:ascii="微软雅黑" w:hAnsi="微软雅黑" w:eastAsia="微软雅黑" w:cs="微软雅黑"/>
          <w:b/>
          <w:bCs/>
          <w:sz w:val="24"/>
          <w:szCs w:val="24"/>
          <w:highlight w:val="none"/>
          <w:lang w:eastAsia="zh-Hans"/>
        </w:rPr>
      </w:pPr>
      <w:r>
        <w:rPr>
          <w:rFonts w:hint="eastAsia" w:ascii="微软雅黑" w:hAnsi="微软雅黑" w:eastAsia="微软雅黑" w:cs="微软雅黑"/>
          <w:b/>
          <w:bCs/>
          <w:sz w:val="24"/>
          <w:szCs w:val="24"/>
          <w:highlight w:val="none"/>
        </w:rPr>
        <w:t>六</w:t>
      </w:r>
      <w:r>
        <w:rPr>
          <w:rFonts w:hint="eastAsia" w:ascii="微软雅黑" w:hAnsi="微软雅黑" w:eastAsia="微软雅黑" w:cs="微软雅黑"/>
          <w:b/>
          <w:bCs/>
          <w:sz w:val="24"/>
          <w:szCs w:val="24"/>
          <w:highlight w:val="none"/>
          <w:lang w:eastAsia="zh-Hans"/>
        </w:rPr>
        <w:t>、</w:t>
      </w:r>
      <w:r>
        <w:rPr>
          <w:rFonts w:hint="eastAsia" w:ascii="微软雅黑" w:hAnsi="微软雅黑" w:eastAsia="微软雅黑" w:cs="微软雅黑"/>
          <w:b/>
          <w:bCs/>
          <w:sz w:val="24"/>
          <w:szCs w:val="24"/>
          <w:highlight w:val="none"/>
          <w:lang w:val="en-US" w:eastAsia="zh-CN"/>
        </w:rPr>
        <w:t>合作</w:t>
      </w:r>
      <w:r>
        <w:rPr>
          <w:rFonts w:hint="eastAsia" w:ascii="微软雅黑" w:hAnsi="微软雅黑" w:eastAsia="微软雅黑" w:cs="微软雅黑"/>
          <w:b/>
          <w:bCs/>
          <w:sz w:val="24"/>
          <w:szCs w:val="24"/>
          <w:highlight w:val="none"/>
          <w:lang w:eastAsia="zh-CN"/>
        </w:rPr>
        <w:t>媒体</w:t>
      </w:r>
      <w:r>
        <w:rPr>
          <w:rFonts w:hint="eastAsia" w:ascii="微软雅黑" w:hAnsi="微软雅黑" w:eastAsia="微软雅黑" w:cs="微软雅黑"/>
          <w:b/>
          <w:bCs/>
          <w:sz w:val="24"/>
          <w:szCs w:val="24"/>
          <w:highlight w:val="none"/>
          <w:lang w:eastAsia="zh-Hans"/>
        </w:rPr>
        <w:t>与莎车本地媒体合作</w:t>
      </w:r>
    </w:p>
    <w:p w14:paraId="0FFECEF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w:t>
      </w:r>
      <w:r>
        <w:rPr>
          <w:rFonts w:hint="eastAsia" w:ascii="微软雅黑" w:hAnsi="微软雅黑" w:eastAsia="微软雅黑" w:cs="微软雅黑"/>
          <w:sz w:val="24"/>
          <w:szCs w:val="24"/>
          <w:highlight w:val="none"/>
          <w:lang w:eastAsia="zh-Hans"/>
        </w:rPr>
        <w:t>一</w:t>
      </w:r>
      <w:r>
        <w:rPr>
          <w:rFonts w:hint="eastAsia" w:ascii="微软雅黑" w:hAnsi="微软雅黑" w:eastAsia="微软雅黑" w:cs="微软雅黑"/>
          <w:sz w:val="24"/>
          <w:szCs w:val="24"/>
          <w:highlight w:val="none"/>
        </w:rPr>
        <w:t>）</w:t>
      </w:r>
      <w:r>
        <w:rPr>
          <w:rFonts w:hint="eastAsia" w:ascii="微软雅黑" w:hAnsi="微软雅黑" w:eastAsia="微软雅黑" w:cs="微软雅黑"/>
          <w:sz w:val="24"/>
          <w:szCs w:val="24"/>
          <w:highlight w:val="none"/>
          <w:lang w:eastAsia="zh-Hans"/>
        </w:rPr>
        <w:t>合作</w:t>
      </w:r>
      <w:r>
        <w:rPr>
          <w:rFonts w:hint="eastAsia" w:ascii="微软雅黑" w:hAnsi="微软雅黑" w:eastAsia="微软雅黑" w:cs="微软雅黑"/>
          <w:sz w:val="24"/>
          <w:szCs w:val="24"/>
          <w:highlight w:val="none"/>
        </w:rPr>
        <w:t>目标</w:t>
      </w:r>
    </w:p>
    <w:p w14:paraId="085F224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rPr>
        <w:t>为进一步加强文化交流，促进莎车地区媒体发展，提升莎车的对外形象与影响力，</w:t>
      </w:r>
      <w:r>
        <w:rPr>
          <w:rFonts w:hint="eastAsia" w:ascii="微软雅黑" w:hAnsi="微软雅黑" w:eastAsia="微软雅黑" w:cs="微软雅黑"/>
          <w:color w:val="auto"/>
          <w:sz w:val="24"/>
          <w:szCs w:val="24"/>
          <w:highlight w:val="none"/>
          <w:lang w:val="en-US" w:eastAsia="zh-CN"/>
        </w:rPr>
        <w:t>合作</w:t>
      </w:r>
      <w:r>
        <w:rPr>
          <w:rFonts w:hint="eastAsia" w:ascii="微软雅黑" w:hAnsi="微软雅黑" w:eastAsia="微软雅黑" w:cs="微软雅黑"/>
          <w:sz w:val="24"/>
          <w:szCs w:val="24"/>
          <w:highlight w:val="none"/>
          <w:lang w:eastAsia="zh-CN"/>
        </w:rPr>
        <w:t>媒体</w:t>
      </w:r>
      <w:r>
        <w:rPr>
          <w:rFonts w:hint="eastAsia" w:ascii="微软雅黑" w:hAnsi="微软雅黑" w:eastAsia="微软雅黑" w:cs="微软雅黑"/>
          <w:sz w:val="24"/>
          <w:szCs w:val="24"/>
          <w:highlight w:val="none"/>
        </w:rPr>
        <w:t>与莎车本地媒体开展深度合作，通过开设新媒体专栏及拍摄专题宣传片等方式，展现莎车特色。</w:t>
      </w:r>
      <w:r>
        <w:rPr>
          <w:rFonts w:hint="eastAsia" w:ascii="微软雅黑" w:hAnsi="微软雅黑" w:eastAsia="微软雅黑" w:cs="微软雅黑"/>
          <w:sz w:val="24"/>
          <w:szCs w:val="24"/>
          <w:highlight w:val="none"/>
          <w:lang w:eastAsia="zh-Hans"/>
        </w:rPr>
        <w:t>开设不少于4个新媒体专栏，拍摄不少于6 部专题宣传片</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2部8-10分钟；4部3-5分钟</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eastAsia="zh-Hans"/>
        </w:rPr>
        <w:t>，全面展示莎车的人文、风景、发展成果等。</w:t>
      </w:r>
    </w:p>
    <w:p w14:paraId="21687FAC">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rPr>
        <w:t>（二）</w:t>
      </w:r>
      <w:r>
        <w:rPr>
          <w:rFonts w:hint="eastAsia" w:ascii="微软雅黑" w:hAnsi="微软雅黑" w:eastAsia="微软雅黑" w:cs="微软雅黑"/>
          <w:sz w:val="24"/>
          <w:szCs w:val="24"/>
          <w:highlight w:val="none"/>
          <w:lang w:eastAsia="zh-Hans"/>
        </w:rPr>
        <w:t>合作主体</w:t>
      </w:r>
    </w:p>
    <w:p w14:paraId="249DA134">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val="en-US" w:eastAsia="zh-CN"/>
        </w:rPr>
        <w:t>合作</w:t>
      </w:r>
      <w:r>
        <w:rPr>
          <w:rFonts w:hint="eastAsia" w:ascii="微软雅黑" w:hAnsi="微软雅黑" w:eastAsia="微软雅黑" w:cs="微软雅黑"/>
          <w:sz w:val="24"/>
          <w:szCs w:val="24"/>
          <w:highlight w:val="none"/>
          <w:lang w:eastAsia="zh-Hans"/>
        </w:rPr>
        <w:t>媒体：</w:t>
      </w:r>
      <w:r>
        <w:rPr>
          <w:rFonts w:hint="eastAsia" w:ascii="微软雅黑" w:hAnsi="微软雅黑" w:eastAsia="微软雅黑" w:cs="微软雅黑"/>
          <w:sz w:val="24"/>
          <w:szCs w:val="24"/>
          <w:highlight w:val="none"/>
          <w:lang w:val="en-US" w:eastAsia="zh-CN"/>
        </w:rPr>
        <w:t>符合区（县）融媒体中心以上资质，并</w:t>
      </w:r>
      <w:r>
        <w:rPr>
          <w:rFonts w:hint="eastAsia" w:ascii="微软雅黑" w:hAnsi="微软雅黑" w:eastAsia="微软雅黑" w:cs="微软雅黑"/>
          <w:sz w:val="24"/>
          <w:szCs w:val="24"/>
          <w:highlight w:val="none"/>
          <w:lang w:eastAsia="zh-Hans"/>
        </w:rPr>
        <w:t>提供专业的媒体技术支持、内容策划经验</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脚本撰写、拍摄及后期修改，必须符合甲方要求</w:t>
      </w:r>
      <w:r>
        <w:rPr>
          <w:rFonts w:hint="eastAsia" w:ascii="微软雅黑" w:hAnsi="微软雅黑" w:eastAsia="微软雅黑" w:cs="微软雅黑"/>
          <w:sz w:val="24"/>
          <w:szCs w:val="24"/>
          <w:highlight w:val="none"/>
          <w:lang w:eastAsia="zh-Hans"/>
        </w:rPr>
        <w:t>。</w:t>
      </w:r>
    </w:p>
    <w:p w14:paraId="7D62FAC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sz w:val="24"/>
          <w:szCs w:val="24"/>
          <w:highlight w:val="none"/>
          <w:lang w:eastAsia="zh-Hans"/>
        </w:rPr>
      </w:pPr>
      <w:r>
        <w:rPr>
          <w:rFonts w:hint="eastAsia" w:ascii="微软雅黑" w:hAnsi="微软雅黑" w:eastAsia="微软雅黑" w:cs="微软雅黑"/>
          <w:sz w:val="24"/>
          <w:szCs w:val="24"/>
          <w:highlight w:val="none"/>
          <w:lang w:eastAsia="zh-Hans"/>
        </w:rPr>
        <w:t>莎车本地媒体：负责本地资源整合、配合实施各项合作项目。</w:t>
      </w:r>
    </w:p>
    <w:p w14:paraId="1602172C">
      <w:pPr>
        <w:numPr>
          <w:ilvl w:val="0"/>
          <w:numId w:val="0"/>
        </w:numPr>
        <w:rPr>
          <w:rFonts w:hint="eastAsia" w:ascii="微软雅黑" w:hAnsi="微软雅黑" w:eastAsia="微软雅黑" w:cs="微软雅黑"/>
          <w:sz w:val="24"/>
          <w:szCs w:val="24"/>
          <w:highlight w:val="none"/>
          <w:lang w:val="en-US" w:eastAsia="zh-CN"/>
        </w:rPr>
      </w:pPr>
    </w:p>
    <w:p w14:paraId="5162BB0B">
      <w:pPr>
        <w:rPr>
          <w:rFonts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二、项目要求</w:t>
      </w:r>
    </w:p>
    <w:p w14:paraId="31E9E099">
      <w:pPr>
        <w:pStyle w:val="5"/>
        <w:keepNext w:val="0"/>
        <w:keepLines w:val="0"/>
        <w:pageBreakBefore w:val="0"/>
        <w:kinsoku/>
        <w:wordWrap/>
        <w:overflowPunct/>
        <w:topLinePunct w:val="0"/>
        <w:bidi w:val="0"/>
        <w:snapToGrid w:val="0"/>
        <w:spacing w:line="240" w:lineRule="auto"/>
        <w:ind w:firstLine="0"/>
        <w:jc w:val="both"/>
        <w:textAlignment w:val="auto"/>
        <w:rPr>
          <w:highlight w:val="none"/>
        </w:rPr>
      </w:pPr>
      <w:r>
        <w:rPr>
          <w:rFonts w:hint="eastAsia" w:ascii="微软雅黑" w:hAnsi="微软雅黑" w:eastAsia="微软雅黑" w:cs="微软雅黑"/>
          <w:b/>
          <w:bCs/>
          <w:szCs w:val="24"/>
          <w:highlight w:val="none"/>
        </w:rPr>
        <w:t>1、付款方式：</w:t>
      </w:r>
      <w:r>
        <w:rPr>
          <w:rFonts w:hint="eastAsia" w:ascii="微软雅黑" w:hAnsi="微软雅黑" w:eastAsia="微软雅黑" w:cs="微软雅黑"/>
          <w:b w:val="0"/>
          <w:bCs w:val="0"/>
          <w:szCs w:val="24"/>
          <w:highlight w:val="none"/>
          <w:lang w:eastAsia="zh-CN"/>
        </w:rPr>
        <w:t>合同签订</w:t>
      </w:r>
      <w:r>
        <w:rPr>
          <w:rFonts w:hint="eastAsia" w:ascii="微软雅黑" w:hAnsi="微软雅黑" w:eastAsia="微软雅黑" w:cs="微软雅黑"/>
          <w:b w:val="0"/>
          <w:bCs w:val="0"/>
          <w:szCs w:val="24"/>
          <w:highlight w:val="none"/>
          <w:lang w:val="en-US" w:eastAsia="zh-CN"/>
        </w:rPr>
        <w:t>后支付项目款的30%、项目实施进度达90%且验收合格后支付项目款的60%、项目实施完成且验收合格后支付剩余尾款</w:t>
      </w:r>
      <w:r>
        <w:rPr>
          <w:rFonts w:hint="eastAsia" w:ascii="微软雅黑" w:hAnsi="微软雅黑" w:eastAsia="微软雅黑" w:cs="微软雅黑"/>
          <w:b w:val="0"/>
          <w:bCs w:val="0"/>
          <w:i w:val="0"/>
          <w:color w:val="auto"/>
          <w:spacing w:val="0"/>
          <w:w w:val="100"/>
          <w:sz w:val="24"/>
          <w:szCs w:val="24"/>
          <w:highlight w:val="none"/>
          <w:lang w:val="en-US" w:eastAsia="zh-CN"/>
        </w:rPr>
        <w:t>(具体付款方式以合同签订为准)</w:t>
      </w:r>
    </w:p>
    <w:p w14:paraId="38EC21EF">
      <w:pPr>
        <w:pStyle w:val="6"/>
        <w:keepNext w:val="0"/>
        <w:keepLines w:val="0"/>
        <w:pageBreakBefore w:val="0"/>
        <w:numPr>
          <w:ilvl w:val="0"/>
          <w:numId w:val="7"/>
        </w:numPr>
        <w:kinsoku/>
        <w:wordWrap/>
        <w:overflowPunct/>
        <w:topLinePunct w:val="0"/>
        <w:bidi w:val="0"/>
        <w:spacing w:line="240" w:lineRule="auto"/>
        <w:ind w:left="0" w:leftChars="0" w:firstLine="0" w:firstLineChars="0"/>
        <w:textAlignment w:val="auto"/>
        <w:rPr>
          <w:rFonts w:hint="eastAsia" w:ascii="微软雅黑" w:hAnsi="微软雅黑" w:eastAsia="微软雅黑" w:cs="微软雅黑"/>
          <w:b/>
          <w:bCs/>
          <w:sz w:val="24"/>
          <w:szCs w:val="32"/>
          <w:highlight w:val="none"/>
        </w:rPr>
      </w:pPr>
      <w:r>
        <w:rPr>
          <w:rFonts w:hint="eastAsia" w:ascii="微软雅黑" w:hAnsi="微软雅黑" w:eastAsia="微软雅黑" w:cs="微软雅黑"/>
          <w:b/>
          <w:bCs/>
          <w:sz w:val="24"/>
          <w:szCs w:val="32"/>
          <w:highlight w:val="none"/>
        </w:rPr>
        <w:t>项目要求：</w:t>
      </w:r>
    </w:p>
    <w:p w14:paraId="798F8B8C">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（1）针对项目提供详尽的项目需求说明以及清晰的描述，对该项目提供总体认识、理解以及整体规划；</w:t>
      </w:r>
    </w:p>
    <w:p w14:paraId="50F07EAF">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（2）针对项目实施进度计划提供具体时间安排计划表和制作预算；</w:t>
      </w:r>
    </w:p>
    <w:p w14:paraId="12ED2EA9">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（3）针对本项目有专门负责执行主体团队，具体的负责人及岗位分工构成、履历和资质证明材料。</w:t>
      </w:r>
    </w:p>
    <w:p w14:paraId="5AC91DD6">
      <w:pPr>
        <w:numPr>
          <w:ilvl w:val="0"/>
          <w:numId w:val="8"/>
        </w:numPr>
        <w:spacing w:line="276" w:lineRule="auto"/>
        <w:jc w:val="left"/>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bCs/>
          <w:sz w:val="28"/>
          <w:szCs w:val="28"/>
          <w:highlight w:val="none"/>
        </w:rPr>
        <w:t>其他要求</w:t>
      </w:r>
    </w:p>
    <w:p w14:paraId="246C23D3">
      <w:pPr>
        <w:numPr>
          <w:ilvl w:val="0"/>
          <w:numId w:val="0"/>
        </w:numPr>
        <w:spacing w:line="276" w:lineRule="auto"/>
        <w:jc w:val="left"/>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1. 成立项目团队，明确分工与责任。</w:t>
      </w:r>
    </w:p>
    <w:p w14:paraId="49505A59">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2. 制定详细执行计划，确保各项任务按时完成。</w:t>
      </w:r>
    </w:p>
    <w:p w14:paraId="0737227E">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3. 加强与援疆媒体沟通协作，确保资源共享与合作顺利。</w:t>
      </w:r>
    </w:p>
    <w:p w14:paraId="13DB157F">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4. 定期评估项目进展，及时调整执行计划。</w:t>
      </w:r>
    </w:p>
    <w:p w14:paraId="620D9DF3">
      <w:pPr>
        <w:numPr>
          <w:ilvl w:val="0"/>
          <w:numId w:val="0"/>
        </w:numPr>
        <w:rPr>
          <w:rFonts w:hint="eastAsia"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5. 加强宣传推广，提升项目影响力。</w:t>
      </w:r>
    </w:p>
    <w:p w14:paraId="08CB6FC6">
      <w:pPr>
        <w:numPr>
          <w:ilvl w:val="0"/>
          <w:numId w:val="0"/>
        </w:numPr>
        <w:rPr>
          <w:rFonts w:hint="default" w:ascii="微软雅黑" w:hAnsi="微软雅黑" w:eastAsia="微软雅黑" w:cs="微软雅黑"/>
          <w:b w:val="0"/>
          <w:bCs w:val="0"/>
          <w:color w:val="000000"/>
          <w:kern w:val="0"/>
          <w:sz w:val="24"/>
          <w:szCs w:val="24"/>
          <w:highlight w:val="none"/>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6.不允许二次分包</w:t>
      </w:r>
    </w:p>
    <w:p w14:paraId="4D17A91F">
      <w:pPr>
        <w:spacing w:line="276" w:lineRule="auto"/>
        <w:jc w:val="left"/>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四、项目验收</w:t>
      </w:r>
    </w:p>
    <w:p w14:paraId="11F05792">
      <w:pPr>
        <w:numPr>
          <w:ilvl w:val="0"/>
          <w:numId w:val="0"/>
        </w:numPr>
        <w:ind w:firstLine="480" w:firstLineChars="200"/>
        <w:rPr>
          <w:rFonts w:hint="eastAsia" w:ascii="微软雅黑" w:hAnsi="微软雅黑" w:eastAsia="微软雅黑" w:cs="微软雅黑"/>
          <w:b w:val="0"/>
          <w:bCs w:val="0"/>
          <w:color w:val="000000"/>
          <w:kern w:val="0"/>
          <w:sz w:val="24"/>
          <w:szCs w:val="24"/>
          <w:highlight w:val="yellow"/>
          <w:lang w:val="en-US" w:eastAsia="zh-CN" w:bidi="ar"/>
        </w:rPr>
      </w:pPr>
      <w:r>
        <w:rPr>
          <w:rFonts w:hint="eastAsia" w:ascii="微软雅黑" w:hAnsi="微软雅黑" w:eastAsia="微软雅黑" w:cs="微软雅黑"/>
          <w:b w:val="0"/>
          <w:bCs w:val="0"/>
          <w:color w:val="000000"/>
          <w:kern w:val="0"/>
          <w:sz w:val="24"/>
          <w:szCs w:val="24"/>
          <w:highlight w:val="none"/>
          <w:lang w:val="en-US" w:eastAsia="zh-CN" w:bidi="ar"/>
        </w:rPr>
        <w:t>严格按照合同开展履约验收。由甲方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与采购合同约定的资金支付及履约保证金返还条件挂钩。履约验收的各项资料存档备查。</w:t>
      </w:r>
    </w:p>
    <w:p w14:paraId="5CB50E1B">
      <w:pPr>
        <w:numPr>
          <w:ilvl w:val="0"/>
          <w:numId w:val="0"/>
        </w:numPr>
        <w:rPr>
          <w:rFonts w:hint="eastAsia" w:ascii="微软雅黑" w:hAnsi="微软雅黑" w:eastAsia="微软雅黑" w:cs="微软雅黑"/>
          <w:b w:val="0"/>
          <w:bCs w:val="0"/>
          <w:color w:val="000000"/>
          <w:kern w:val="0"/>
          <w:sz w:val="24"/>
          <w:szCs w:val="24"/>
          <w:lang w:val="en-US" w:eastAsia="zh-CN" w:bidi="ar"/>
        </w:rPr>
      </w:pPr>
    </w:p>
    <w:p w14:paraId="5E114358">
      <w:pPr>
        <w:numPr>
          <w:ilvl w:val="0"/>
          <w:numId w:val="0"/>
        </w:numPr>
        <w:rPr>
          <w:rFonts w:hint="eastAsia" w:ascii="微软雅黑" w:hAnsi="微软雅黑" w:eastAsia="微软雅黑" w:cs="微软雅黑"/>
          <w:b w:val="0"/>
          <w:bCs w:val="0"/>
          <w:color w:val="000000"/>
          <w:kern w:val="0"/>
          <w:sz w:val="24"/>
          <w:szCs w:val="24"/>
          <w:lang w:val="en-US" w:eastAsia="zh-CN" w:bidi="ar"/>
        </w:rPr>
      </w:pPr>
    </w:p>
    <w:p w14:paraId="4450265E">
      <w:pPr>
        <w:rPr>
          <w:rFonts w:ascii="微软雅黑" w:hAnsi="微软雅黑" w:eastAsia="微软雅黑" w:cs="微软雅黑"/>
          <w:b/>
          <w:bCs/>
          <w:sz w:val="32"/>
          <w:szCs w:val="32"/>
        </w:rPr>
      </w:pPr>
      <w:r>
        <w:rPr>
          <w:rFonts w:hint="eastAsia" w:ascii="微软雅黑" w:hAnsi="微软雅黑" w:eastAsia="微软雅黑" w:cs="微软雅黑"/>
          <w:b/>
          <w:bCs/>
          <w:sz w:val="32"/>
          <w:szCs w:val="32"/>
        </w:rPr>
        <w:br w:type="page"/>
      </w:r>
    </w:p>
    <w:p w14:paraId="74E1F324">
      <w:pPr>
        <w:pStyle w:val="5"/>
        <w:ind w:firstLine="0"/>
        <w:jc w:val="center"/>
        <w:outlineLvl w:val="0"/>
        <w:rPr>
          <w:rFonts w:ascii="微软雅黑" w:hAnsi="微软雅黑" w:eastAsia="微软雅黑" w:cs="微软雅黑"/>
          <w:b/>
          <w:bCs/>
          <w:sz w:val="32"/>
          <w:szCs w:val="32"/>
        </w:rPr>
      </w:pPr>
      <w:bookmarkStart w:id="1973" w:name="_Toc20410"/>
      <w:r>
        <w:rPr>
          <w:rFonts w:hint="eastAsia" w:ascii="微软雅黑" w:hAnsi="微软雅黑" w:eastAsia="微软雅黑" w:cs="微软雅黑"/>
          <w:b/>
          <w:bCs/>
          <w:sz w:val="32"/>
          <w:szCs w:val="32"/>
        </w:rPr>
        <w:t>第6章  评标方法和标准</w:t>
      </w:r>
      <w:bookmarkEnd w:id="14"/>
      <w:bookmarkEnd w:id="15"/>
      <w:bookmarkEnd w:id="16"/>
      <w:bookmarkEnd w:id="17"/>
      <w:bookmarkEnd w:id="18"/>
      <w:bookmarkEnd w:id="19"/>
      <w:bookmarkEnd w:id="20"/>
      <w:bookmarkEnd w:id="1971"/>
      <w:bookmarkEnd w:id="1972"/>
      <w:bookmarkEnd w:id="1973"/>
    </w:p>
    <w:p w14:paraId="386F7F37">
      <w:pPr>
        <w:spacing w:line="440" w:lineRule="exact"/>
        <w:ind w:firstLine="540" w:firstLineChars="225"/>
        <w:rPr>
          <w:rFonts w:ascii="微软雅黑" w:hAnsi="微软雅黑" w:eastAsia="微软雅黑" w:cs="微软雅黑"/>
          <w:sz w:val="24"/>
        </w:rPr>
      </w:pPr>
      <w:r>
        <w:rPr>
          <w:rFonts w:hint="eastAsia" w:ascii="微软雅黑" w:hAnsi="微软雅黑" w:eastAsia="微软雅黑" w:cs="微软雅黑"/>
          <w:sz w:val="24"/>
        </w:rPr>
        <w:t>本项目将按照招标文件第一章供应商须知中“五 开标及评标”、“六 确定中标”及本章的规定评标。</w:t>
      </w:r>
    </w:p>
    <w:p w14:paraId="4A52135E">
      <w:pPr>
        <w:widowControl/>
        <w:spacing w:line="440" w:lineRule="exact"/>
        <w:rPr>
          <w:rFonts w:ascii="微软雅黑" w:hAnsi="微软雅黑" w:eastAsia="微软雅黑" w:cs="微软雅黑"/>
          <w:b/>
          <w:bCs/>
          <w:sz w:val="24"/>
        </w:rPr>
      </w:pPr>
      <w:r>
        <w:rPr>
          <w:rFonts w:hint="eastAsia" w:ascii="微软雅黑" w:hAnsi="微软雅黑" w:eastAsia="微软雅黑" w:cs="微软雅黑"/>
          <w:b/>
          <w:bCs/>
          <w:sz w:val="24"/>
        </w:rPr>
        <w:t>1.投标无效的情形：</w:t>
      </w:r>
    </w:p>
    <w:p w14:paraId="7B5C4D54">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（1）单位负责人为同一人或者存在直接控股、管理关系的不同供应商，其相关投标将被认定为投标无效。</w:t>
      </w:r>
    </w:p>
    <w:p w14:paraId="60E25DF7">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（2）供应商报价超过招标文件规定的预算金额或者分项、分包最高限价的，其投标将被认定为投标无效。</w:t>
      </w:r>
    </w:p>
    <w:p w14:paraId="5F035FD2">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3）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068318BC">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 xml:space="preserve"> （4）供应商应当对所投分包投标文件中“服务要求”所列的所有内容进行投标，如仅响应某一包中的部分内容，其该包投标将被认定为投标无效。</w:t>
      </w:r>
    </w:p>
    <w:p w14:paraId="6AA5EF2F">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（5）供应商未按本须知第12.1和12.3条规定提交投标保证金的，其投标资格将被认定为投标无效。</w:t>
      </w:r>
    </w:p>
    <w:p w14:paraId="742227AA">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6）所有投标均以人民币报价。供应商的投标报价应遵守《中华人民共和国价格法》。同时，根据《中华人民共和国政府采购法》第二条的规定，为保证公平竞争，如有服务主体部分的赠与行为，其投标将被认定为投标无效。</w:t>
      </w:r>
    </w:p>
    <w:p w14:paraId="461C83A8">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（7）供应商所报的各分项投标单价在合同履行过程中是固定不变的，不得以任何理由予以变更。任何包含价格调整要求的投标，其投标将被认定为投标无效。</w:t>
      </w:r>
    </w:p>
    <w:p w14:paraId="4C45ABFD">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（8）投标应在供应商须知资料表中规定时间内保持有效。投标有效期不满足要求的投标，其投标将被认定为投标无效。</w:t>
      </w:r>
    </w:p>
    <w:p w14:paraId="496770DE">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（9）采购人或采购代理机构将在开标前1个工作日至投标截止后1小时的期间内查询供应商的信用记录。供应商存在不良信用记录的，其投标将被认定为投标无效。</w:t>
      </w:r>
    </w:p>
    <w:p w14:paraId="3D82A3DC">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10）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69995986">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11）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3DF24765">
      <w:pPr>
        <w:widowControl/>
        <w:spacing w:line="440" w:lineRule="exact"/>
        <w:rPr>
          <w:rFonts w:ascii="微软雅黑" w:hAnsi="微软雅黑" w:eastAsia="微软雅黑" w:cs="微软雅黑"/>
          <w:sz w:val="24"/>
        </w:rPr>
      </w:pPr>
      <w:r>
        <w:rPr>
          <w:rFonts w:hint="eastAsia" w:ascii="微软雅黑" w:hAnsi="微软雅黑" w:eastAsia="微软雅黑" w:cs="微软雅黑"/>
          <w:sz w:val="24"/>
        </w:rPr>
        <w:t>（12）如发现下列情况之一的，其投标将被认定为投标无效：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268E2A9E">
      <w:pPr>
        <w:widowControl/>
        <w:spacing w:line="44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2.本项目不专门面向中小企业采购。根据《财政部关于进一步加大政府采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微软雅黑" w:hAnsi="微软雅黑" w:eastAsia="微软雅黑" w:cs="微软雅黑"/>
          <w:b/>
          <w:bCs/>
          <w:sz w:val="24"/>
          <w:u w:val="single"/>
        </w:rPr>
        <w:t xml:space="preserve">  10  %</w:t>
      </w:r>
      <w:r>
        <w:rPr>
          <w:rFonts w:hint="eastAsia" w:ascii="微软雅黑" w:hAnsi="微软雅黑" w:eastAsia="微软雅黑" w:cs="微软雅黑"/>
          <w:b/>
          <w:bCs/>
          <w:sz w:val="24"/>
        </w:rPr>
        <w:t>后参与评审。对于同时属于小型、微型及小微企业、监狱企业或残疾人福利性单位的，不重复进行报价扣除。</w:t>
      </w:r>
    </w:p>
    <w:p w14:paraId="33C71106">
      <w:pPr>
        <w:widowControl/>
        <w:spacing w:line="440" w:lineRule="exact"/>
        <w:jc w:val="left"/>
        <w:rPr>
          <w:rFonts w:ascii="微软雅黑" w:hAnsi="微软雅黑" w:eastAsia="微软雅黑" w:cs="微软雅黑"/>
          <w:sz w:val="24"/>
        </w:rPr>
      </w:pPr>
      <w:r>
        <w:rPr>
          <w:rFonts w:hint="eastAsia" w:ascii="微软雅黑" w:hAnsi="微软雅黑" w:eastAsia="微软雅黑" w:cs="微软雅黑"/>
          <w:b/>
          <w:bCs/>
          <w:sz w:val="24"/>
        </w:rPr>
        <w:t>3.联合协议中约定</w:t>
      </w:r>
      <w:r>
        <w:rPr>
          <w:rFonts w:hint="eastAsia" w:ascii="微软雅黑" w:hAnsi="微软雅黑" w:eastAsia="微软雅黑" w:cs="微软雅黑"/>
          <w:sz w:val="24"/>
        </w:rPr>
        <w:t>，小型、微型企业和监狱企业的协议合同金额占到联合体协议合同总金额30%以上的，可给予联合体</w:t>
      </w:r>
      <w:r>
        <w:rPr>
          <w:rFonts w:hint="eastAsia" w:ascii="微软雅黑" w:hAnsi="微软雅黑" w:eastAsia="微软雅黑" w:cs="微软雅黑"/>
          <w:sz w:val="24"/>
          <w:u w:val="single"/>
        </w:rPr>
        <w:t xml:space="preserve"> 2%-3%</w:t>
      </w:r>
      <w:r>
        <w:rPr>
          <w:rFonts w:hint="eastAsia" w:ascii="微软雅黑" w:hAnsi="微软雅黑" w:eastAsia="微软雅黑" w:cs="微软雅黑"/>
          <w:sz w:val="24"/>
        </w:rPr>
        <w:t>的价格扣除。</w:t>
      </w:r>
      <w:r>
        <w:rPr>
          <w:rFonts w:hint="eastAsia" w:ascii="微软雅黑" w:hAnsi="微软雅黑" w:eastAsia="微软雅黑" w:cs="微软雅黑"/>
          <w:b/>
          <w:bCs/>
          <w:sz w:val="24"/>
        </w:rPr>
        <w:t>（本项目不适用）</w:t>
      </w:r>
    </w:p>
    <w:p w14:paraId="3F8093D2">
      <w:pPr>
        <w:widowControl/>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联合体各方均为小型、微型企业和监狱企业的，联合体视同为小型、微型企业和监狱企业。</w:t>
      </w:r>
    </w:p>
    <w:p w14:paraId="6F7B40EC">
      <w:pPr>
        <w:spacing w:line="440" w:lineRule="exact"/>
        <w:rPr>
          <w:rFonts w:ascii="微软雅黑" w:hAnsi="微软雅黑" w:eastAsia="微软雅黑" w:cs="微软雅黑"/>
          <w:sz w:val="24"/>
        </w:rPr>
      </w:pPr>
      <w:r>
        <w:rPr>
          <w:rFonts w:hint="eastAsia" w:ascii="微软雅黑" w:hAnsi="微软雅黑" w:eastAsia="微软雅黑" w:cs="微软雅黑"/>
          <w:b/>
          <w:bCs/>
          <w:sz w:val="24"/>
        </w:rPr>
        <w:t>4.供应商</w:t>
      </w:r>
      <w:r>
        <w:rPr>
          <w:rFonts w:hint="eastAsia" w:ascii="微软雅黑" w:hAnsi="微软雅黑" w:eastAsia="微软雅黑" w:cs="微软雅黑"/>
          <w:sz w:val="24"/>
        </w:rPr>
        <w:t>为提供服务需求在投标中伴随投标的产品如被列入财政部与国家主管部门颁发的节能产品目录或环境标志产品目录或无线局域网产品目录，应提供相关证明，在评标时予以优先采购，具体优惠措施为：</w:t>
      </w:r>
      <w:r>
        <w:rPr>
          <w:rFonts w:hint="eastAsia" w:ascii="微软雅黑" w:hAnsi="微软雅黑" w:eastAsia="微软雅黑" w:cs="微软雅黑"/>
          <w:sz w:val="24"/>
          <w:u w:val="single"/>
        </w:rPr>
        <w:t>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r>
        <w:rPr>
          <w:rFonts w:hint="eastAsia" w:ascii="微软雅黑" w:hAnsi="微软雅黑" w:eastAsia="微软雅黑" w:cs="微软雅黑"/>
          <w:sz w:val="24"/>
        </w:rPr>
        <w:t>。</w:t>
      </w:r>
    </w:p>
    <w:p w14:paraId="64D6C647">
      <w:pPr>
        <w:spacing w:line="440" w:lineRule="exact"/>
        <w:rPr>
          <w:rFonts w:ascii="微软雅黑" w:hAnsi="微软雅黑" w:eastAsia="微软雅黑" w:cs="微软雅黑"/>
          <w:sz w:val="24"/>
          <w:u w:val="single"/>
        </w:rPr>
      </w:pPr>
      <w:r>
        <w:rPr>
          <w:rFonts w:hint="eastAsia" w:ascii="微软雅黑" w:hAnsi="微软雅黑" w:eastAsia="微软雅黑" w:cs="微软雅黑"/>
          <w:b/>
          <w:bCs/>
          <w:sz w:val="24"/>
        </w:rPr>
        <w:t>5.对创新产</w:t>
      </w:r>
      <w:r>
        <w:rPr>
          <w:rFonts w:hint="eastAsia" w:ascii="微软雅黑" w:hAnsi="微软雅黑" w:eastAsia="微软雅黑" w:cs="微软雅黑"/>
          <w:sz w:val="24"/>
        </w:rPr>
        <w:t>品或创新性企业的优惠措施为：</w:t>
      </w:r>
      <w:r>
        <w:rPr>
          <w:rFonts w:hint="eastAsia" w:ascii="微软雅黑" w:hAnsi="微软雅黑" w:eastAsia="微软雅黑" w:cs="微软雅黑"/>
          <w:sz w:val="24"/>
          <w:u w:val="single"/>
        </w:rPr>
        <w:t xml:space="preserve">     /      </w:t>
      </w:r>
    </w:p>
    <w:p w14:paraId="3E0E05B0">
      <w:pPr>
        <w:widowControl/>
        <w:snapToGrid w:val="0"/>
        <w:spacing w:line="440" w:lineRule="exac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6.开标：</w:t>
      </w:r>
    </w:p>
    <w:p w14:paraId="4B97BF55">
      <w:pPr>
        <w:snapToGrid w:val="0"/>
        <w:spacing w:line="44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（1）供应商按照须知资料表中规定的开标时间和地点，在规定时间内上传投标文件。</w:t>
      </w:r>
    </w:p>
    <w:p w14:paraId="13837AF1">
      <w:pPr>
        <w:snapToGrid w:val="0"/>
        <w:spacing w:line="44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 xml:space="preserve">（2）到投标截止时间，对供应商上传的投标文件进行解密，解密时长为30分钟。供应商须在规定时间内使用CA锁在政采云平台解密，解密失败或未在规定时间内解密，将无法参加下一阶段的投标，将被认定为无效投标。请供应商提前调试好CA锁，确定在操作时能正常使用。  </w:t>
      </w:r>
    </w:p>
    <w:p w14:paraId="21E73243">
      <w:pPr>
        <w:snapToGrid w:val="0"/>
        <w:spacing w:line="44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（3）在开标记录时，代理机构开启签字时段，须供应商使用CA锁在政采云平台进行签字确认报价。</w:t>
      </w:r>
    </w:p>
    <w:p w14:paraId="54CC59EC">
      <w:pPr>
        <w:snapToGrid w:val="0"/>
        <w:spacing w:line="440" w:lineRule="exact"/>
        <w:ind w:left="720" w:hanging="720" w:hangingChars="300"/>
        <w:textAlignment w:val="baseline"/>
        <w:rPr>
          <w:rFonts w:ascii="微软雅黑" w:hAnsi="微软雅黑" w:eastAsia="微软雅黑" w:cs="微软雅黑"/>
          <w:sz w:val="24"/>
        </w:rPr>
      </w:pPr>
      <w:r>
        <w:rPr>
          <w:rFonts w:hint="eastAsia" w:ascii="微软雅黑" w:hAnsi="微软雅黑" w:eastAsia="微软雅黑" w:cs="微软雅黑"/>
          <w:sz w:val="24"/>
        </w:rPr>
        <w:t>（4）采购人登录政采云平台对供应商的资格证明材料进行审查。</w:t>
      </w:r>
    </w:p>
    <w:p w14:paraId="5C938ECB">
      <w:pPr>
        <w:snapToGrid w:val="0"/>
        <w:spacing w:line="44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7.评标：</w:t>
      </w:r>
    </w:p>
    <w:p w14:paraId="7D19CC8E">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（1）在政采云平台上随机抽取</w:t>
      </w:r>
      <w:r>
        <w:rPr>
          <w:rFonts w:hint="eastAsia" w:ascii="微软雅黑" w:hAnsi="微软雅黑" w:eastAsia="微软雅黑" w:cs="微软雅黑"/>
          <w:b/>
          <w:bCs/>
          <w:sz w:val="24"/>
        </w:rPr>
        <w:t>5名</w:t>
      </w:r>
      <w:r>
        <w:rPr>
          <w:rFonts w:hint="eastAsia" w:ascii="微软雅黑" w:hAnsi="微软雅黑" w:eastAsia="微软雅黑" w:cs="微软雅黑"/>
          <w:sz w:val="24"/>
        </w:rPr>
        <w:t>相关专业专家组建评标委员会，负责评标工作。本项目评标委员会由</w:t>
      </w:r>
      <w:r>
        <w:rPr>
          <w:rFonts w:hint="eastAsia" w:ascii="微软雅黑" w:hAnsi="微软雅黑" w:eastAsia="微软雅黑" w:cs="微软雅黑"/>
          <w:b/>
          <w:bCs/>
          <w:sz w:val="24"/>
        </w:rPr>
        <w:t>5人</w:t>
      </w:r>
      <w:r>
        <w:rPr>
          <w:rFonts w:hint="eastAsia" w:ascii="微软雅黑" w:hAnsi="微软雅黑" w:eastAsia="微软雅黑" w:cs="微软雅黑"/>
          <w:sz w:val="24"/>
        </w:rPr>
        <w:t>组成。</w:t>
      </w:r>
    </w:p>
    <w:p w14:paraId="7B0C0AE8">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（2）评标前，工作人员收取所有参会人员的手机，主持人宣读评标纪律。</w:t>
      </w:r>
    </w:p>
    <w:p w14:paraId="3626E157">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对采购单位的纪律要求：采购单位不得泄露招投标活动中应当保密的情况和资料，不得与供应商串通损害国家利益、社会公共利益或者他人合法权益</w:t>
      </w:r>
    </w:p>
    <w:p w14:paraId="790B5DBD">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对与开标大会活动有关的工作人员的纪律要求：与开标大会活动有关的工作人员不得收受他人的财物或者其他好处，不得向他人透露对中标候选人的推荐情况以及评标有关的其他情况。</w:t>
      </w:r>
    </w:p>
    <w:p w14:paraId="5AE4C757">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对评标专家的评标纪律及注意事项：</w:t>
      </w:r>
    </w:p>
    <w:p w14:paraId="05830F9D">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①与本次评标工作无关的人员不得进入评标现场；</w:t>
      </w:r>
    </w:p>
    <w:p w14:paraId="5D472969">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②在评标过程中评标委员会以外人员不得干预或影响正常评标工作，不得明示或暗示其倾向性、引导性言论；</w:t>
      </w:r>
    </w:p>
    <w:p w14:paraId="3B1E084B">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③评标委员会成员要严格遵守政府采购法、政府采购法实施条例、政府采购货物和服务招标投标管理办法及评标专家管理办法，要求公正、公平的参与评标工作；</w:t>
      </w:r>
    </w:p>
    <w:p w14:paraId="0117B188">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④评标委员会成员要依法独立评标，并对评标意见承担个人责任。评标委员会成员对需要共同认定的事项存在争议的，按照少数服从多数的原则做出结论。持不同意见的评标委员会成员应当在评标报告上签署不同意见并说明理由，否则视为同意。</w:t>
      </w:r>
    </w:p>
    <w:p w14:paraId="63009C25">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⑤评标委员会成员要认真阅读招标文件和所有供应商的投标文件，对所有投标文件逐一进行资格性、符合性检查，按招标文件规定的评标方法和标准，进行比较和评价；对需要借助专业知识评判的主观评分项，应当严格按照评分细则公正评分。</w:t>
      </w:r>
    </w:p>
    <w:p w14:paraId="749BEF1C">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⑥评标委员会成员不得明示或者暗示其倾向性、引导性意见，不得修改或细化投标文件确定的评标程序、评标方法、评标因素和评标标准，不得接受供应商主动提出的澄清和解释，不得征询采购单位代表的倾向性意见，不得协商评分，不得记录、复制或带走任何评标资料。</w:t>
      </w:r>
    </w:p>
    <w:p w14:paraId="7B54878A">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⑦评标专家与供应商有下列利害关系之一的人员，应当回避</w:t>
      </w:r>
    </w:p>
    <w:p w14:paraId="47DB22D5">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参加采购活动前3年内与供应商存在劳动关系；</w:t>
      </w:r>
    </w:p>
    <w:p w14:paraId="60AB4DB5">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参加采购活动前3年内担任供应商的董事、监事；</w:t>
      </w:r>
    </w:p>
    <w:p w14:paraId="501EC27F">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参加采购活动前3年内是供应商的控股股东或者实际控制人；</w:t>
      </w:r>
    </w:p>
    <w:p w14:paraId="28D66314">
      <w:pPr>
        <w:snapToGrid w:val="0"/>
        <w:spacing w:line="440" w:lineRule="exact"/>
        <w:ind w:firstLine="480" w:firstLineChars="200"/>
        <w:jc w:val="left"/>
        <w:rPr>
          <w:rFonts w:ascii="微软雅黑" w:hAnsi="微软雅黑" w:eastAsia="微软雅黑" w:cs="微软雅黑"/>
          <w:sz w:val="24"/>
        </w:rPr>
      </w:pPr>
      <w:r>
        <w:rPr>
          <w:rFonts w:hint="eastAsia" w:ascii="微软雅黑" w:hAnsi="微软雅黑" w:eastAsia="微软雅黑" w:cs="微软雅黑"/>
          <w:sz w:val="24"/>
        </w:rPr>
        <w:t>与供应商的法定代表人或者负责人有夫妻、直系血亲、三代以内旁系血亲或者近姻亲关系。</w:t>
      </w:r>
    </w:p>
    <w:p w14:paraId="463A0803">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（3）评标委员会应当按照招标文件中规定的评标方法和标准，对所有投标文件进行资格性审查，再对符合资格要求的供应商的投标文件进行符合性审查，以确定其是否满足招标文件的实质性要求。</w:t>
      </w:r>
    </w:p>
    <w:p w14:paraId="3B219A2C">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4）若对于投标文件中含义不明确、同类问题表述不一致或者有明显文字和计算错误的内容，评标委员会应当以书面形式要求供应商作出必要的澄清、说明或者补正。供应商的澄清、说明或者补正应当采用书面形式，并加盖公章，或者由法定代表人签字。供应商的澄清、说明或者补正不得超出投标文件的范围或者改变投标文件的实质性内容。</w:t>
      </w:r>
    </w:p>
    <w:p w14:paraId="02AF51BF">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5）评标委员会应当按照招标文件中规定的评标方法和标准，对符合性审查合格的投标文件进行商务和技术评估，综合比较与评价。综合评分法，是指投标文件满足招标文件全部实质性要求，且按照评审因素的量化指标评审得分最高的供应商为中标候选人的评标方法。</w:t>
      </w:r>
    </w:p>
    <w:p w14:paraId="50BD2B9C">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（6）评标委员会成员对需要共同认定的事项存在争议的，应当按照少数服从多数的原则作出结论。持不同意见的评标委员会成员应当在评标报告上签署不同意见及理由，否则视为同意评标报告。</w:t>
      </w:r>
    </w:p>
    <w:p w14:paraId="4AE6AB8F">
      <w:pPr>
        <w:snapToGrid w:val="0"/>
        <w:spacing w:line="440" w:lineRule="exact"/>
        <w:jc w:val="left"/>
        <w:rPr>
          <w:rFonts w:ascii="微软雅黑" w:hAnsi="微软雅黑" w:eastAsia="微软雅黑" w:cs="微软雅黑"/>
          <w:b/>
          <w:bCs/>
          <w:sz w:val="24"/>
        </w:rPr>
      </w:pPr>
      <w:r>
        <w:rPr>
          <w:rFonts w:hint="eastAsia" w:ascii="微软雅黑" w:hAnsi="微软雅黑" w:eastAsia="微软雅黑" w:cs="微软雅黑"/>
          <w:b/>
          <w:bCs/>
          <w:sz w:val="24"/>
        </w:rPr>
        <w:t>注：现场所有参会人员均要对开标内容进行保密。</w:t>
      </w:r>
    </w:p>
    <w:p w14:paraId="5C0EB99D">
      <w:pPr>
        <w:widowControl/>
        <w:snapToGrid w:val="0"/>
        <w:spacing w:line="440" w:lineRule="exac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8.答疑澄清：</w:t>
      </w:r>
    </w:p>
    <w:p w14:paraId="75F523CC">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（1）评标委员会对于投标文件中含义不明确、同类问题表述不一致或者有明显文字和计算错误的内容，要求供应商以书面形式现场作出必要的澄清、说明或者补正。</w:t>
      </w:r>
    </w:p>
    <w:p w14:paraId="344E70C6">
      <w:pPr>
        <w:snapToGrid w:val="0"/>
        <w:spacing w:line="440" w:lineRule="exact"/>
        <w:jc w:val="left"/>
        <w:rPr>
          <w:rFonts w:ascii="微软雅黑" w:hAnsi="微软雅黑" w:eastAsia="微软雅黑" w:cs="微软雅黑"/>
          <w:sz w:val="24"/>
        </w:rPr>
      </w:pPr>
      <w:r>
        <w:rPr>
          <w:rFonts w:hint="eastAsia" w:ascii="微软雅黑" w:hAnsi="微软雅黑" w:eastAsia="微软雅黑" w:cs="微软雅黑"/>
          <w:sz w:val="24"/>
        </w:rPr>
        <w:t>（2）供应商的澄清、说明或者补正应当采用书面形式，并加盖公章，或者由法定代表人签字。供应商的澄清、说明或者补正不得超出投标文件的范围或者改变投标文件的实质性内容。</w:t>
      </w:r>
    </w:p>
    <w:p w14:paraId="643656CC">
      <w:pPr>
        <w:widowControl/>
        <w:snapToGrid w:val="0"/>
        <w:spacing w:line="440" w:lineRule="exact"/>
        <w:textAlignment w:val="baseline"/>
        <w:rPr>
          <w:rFonts w:ascii="微软雅黑" w:hAnsi="微软雅黑" w:eastAsia="微软雅黑" w:cs="微软雅黑"/>
          <w:b/>
          <w:bCs/>
          <w:sz w:val="24"/>
        </w:rPr>
      </w:pPr>
      <w:r>
        <w:rPr>
          <w:rFonts w:hint="eastAsia" w:ascii="微软雅黑" w:hAnsi="微软雅黑" w:eastAsia="微软雅黑" w:cs="微软雅黑"/>
          <w:b/>
          <w:bCs/>
          <w:sz w:val="24"/>
        </w:rPr>
        <w:t>9.定标：</w:t>
      </w:r>
    </w:p>
    <w:p w14:paraId="0C0865D0">
      <w:pPr>
        <w:widowControl/>
        <w:snapToGrid w:val="0"/>
        <w:spacing w:line="440" w:lineRule="exact"/>
        <w:textAlignment w:val="baseline"/>
        <w:rPr>
          <w:rFonts w:ascii="微软雅黑" w:hAnsi="微软雅黑" w:eastAsia="微软雅黑" w:cs="微软雅黑"/>
          <w:sz w:val="24"/>
        </w:rPr>
      </w:pPr>
      <w:r>
        <w:rPr>
          <w:rFonts w:hint="eastAsia" w:ascii="微软雅黑" w:hAnsi="微软雅黑" w:eastAsia="微软雅黑" w:cs="微软雅黑"/>
          <w:sz w:val="24"/>
        </w:rPr>
        <w:t>（1）采购代理机构应当在评标结束后2个工作日内将评标报告送采购人。</w:t>
      </w:r>
    </w:p>
    <w:p w14:paraId="4E5057CD">
      <w:pPr>
        <w:widowControl/>
        <w:snapToGrid w:val="0"/>
        <w:spacing w:line="440" w:lineRule="exact"/>
        <w:textAlignment w:val="baseline"/>
        <w:rPr>
          <w:rFonts w:ascii="微软雅黑" w:hAnsi="微软雅黑" w:eastAsia="微软雅黑" w:cs="微软雅黑"/>
          <w:sz w:val="24"/>
        </w:rPr>
      </w:pPr>
      <w:r>
        <w:rPr>
          <w:rFonts w:hint="eastAsia" w:ascii="微软雅黑" w:hAnsi="微软雅黑" w:eastAsia="微软雅黑" w:cs="微软雅黑"/>
          <w:sz w:val="24"/>
        </w:rPr>
        <w:t>（2）采购人应当自收到评标报告之日起５个工作日内，在评标报告确定的中标候选人名单中按顺序确定中标人。中标候选人并列的，由采购人按照招标文件规定的方式确定中标人。</w:t>
      </w:r>
    </w:p>
    <w:p w14:paraId="129F3C01">
      <w:pPr>
        <w:widowControl/>
        <w:snapToGrid w:val="0"/>
        <w:spacing w:line="440" w:lineRule="exact"/>
        <w:textAlignment w:val="baseline"/>
        <w:rPr>
          <w:rFonts w:ascii="微软雅黑" w:hAnsi="微软雅黑" w:eastAsia="微软雅黑" w:cs="微软雅黑"/>
          <w:sz w:val="24"/>
        </w:rPr>
      </w:pPr>
      <w:r>
        <w:rPr>
          <w:rFonts w:hint="eastAsia" w:ascii="微软雅黑" w:hAnsi="微软雅黑" w:eastAsia="微软雅黑" w:cs="微软雅黑"/>
          <w:sz w:val="24"/>
        </w:rPr>
        <w:t>（3）采购人在收到评标报告5个工作日内未按评标报告推荐的中标候选人顺序确定中标人，又不能说明合法理由的，视同按评标报告推荐的顺序确定排名第一的中标候选人为中标人。</w:t>
      </w:r>
    </w:p>
    <w:p w14:paraId="397BB8FF">
      <w:pPr>
        <w:widowControl/>
        <w:snapToGrid w:val="0"/>
        <w:spacing w:line="440" w:lineRule="exact"/>
        <w:textAlignment w:val="baseline"/>
        <w:rPr>
          <w:rFonts w:ascii="微软雅黑" w:hAnsi="微软雅黑" w:eastAsia="微软雅黑" w:cs="微软雅黑"/>
          <w:sz w:val="24"/>
        </w:rPr>
      </w:pPr>
      <w:r>
        <w:rPr>
          <w:rFonts w:hint="eastAsia" w:ascii="微软雅黑" w:hAnsi="微软雅黑" w:eastAsia="微软雅黑" w:cs="微软雅黑"/>
          <w:sz w:val="24"/>
        </w:rPr>
        <w:t>（4）同品牌处理办法：采用综合评标法，则：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35896208">
      <w:pPr>
        <w:pStyle w:val="26"/>
        <w:spacing w:line="440" w:lineRule="exact"/>
        <w:rPr>
          <w:rFonts w:ascii="微软雅黑" w:hAnsi="微软雅黑" w:eastAsia="微软雅黑" w:cs="微软雅黑"/>
          <w:sz w:val="24"/>
        </w:rPr>
      </w:pPr>
      <w:r>
        <w:rPr>
          <w:rFonts w:hint="eastAsia" w:ascii="微软雅黑" w:hAnsi="微软雅黑" w:eastAsia="微软雅黑" w:cs="微软雅黑"/>
          <w:sz w:val="24"/>
        </w:rPr>
        <w:t>（5）中标候选人并列式时的处理方式：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248F7FEC">
      <w:pPr>
        <w:pStyle w:val="26"/>
        <w:rPr>
          <w:rFonts w:ascii="微软雅黑" w:hAnsi="微软雅黑" w:eastAsia="微软雅黑" w:cs="微软雅黑"/>
          <w:sz w:val="24"/>
        </w:rPr>
      </w:pPr>
    </w:p>
    <w:p w14:paraId="382B0EE1">
      <w:pPr>
        <w:rPr>
          <w:rFonts w:ascii="微软雅黑" w:hAnsi="微软雅黑" w:eastAsia="微软雅黑" w:cs="微软雅黑"/>
          <w:sz w:val="28"/>
        </w:rPr>
      </w:pPr>
      <w:bookmarkStart w:id="1974" w:name="_Toc5776"/>
      <w:bookmarkStart w:id="1975" w:name="_Toc21866"/>
      <w:bookmarkStart w:id="1976" w:name="_Toc397"/>
      <w:bookmarkStart w:id="1977" w:name="_Toc9116"/>
      <w:bookmarkStart w:id="1978" w:name="_Toc10419"/>
      <w:bookmarkStart w:id="1979" w:name="_Toc6128"/>
      <w:bookmarkStart w:id="1980" w:name="_Toc29085"/>
      <w:bookmarkStart w:id="1981" w:name="_Toc19412"/>
      <w:bookmarkStart w:id="1982" w:name="_Toc5478"/>
      <w:bookmarkStart w:id="1983" w:name="_Toc9835"/>
      <w:bookmarkStart w:id="1984" w:name="_Toc23103"/>
      <w:bookmarkStart w:id="1985" w:name="_Toc28782"/>
      <w:bookmarkStart w:id="1986" w:name="_Toc7467"/>
      <w:bookmarkStart w:id="1987" w:name="_Toc1327"/>
      <w:bookmarkStart w:id="1988" w:name="_Toc21578"/>
      <w:bookmarkStart w:id="1989" w:name="_Toc5578"/>
      <w:bookmarkStart w:id="1990" w:name="_Toc25901"/>
      <w:bookmarkStart w:id="1991" w:name="_Toc5986"/>
      <w:r>
        <w:rPr>
          <w:rFonts w:hint="eastAsia" w:ascii="微软雅黑" w:hAnsi="微软雅黑" w:eastAsia="微软雅黑" w:cs="微软雅黑"/>
          <w:sz w:val="28"/>
        </w:rPr>
        <w:br w:type="page"/>
      </w:r>
    </w:p>
    <w:p w14:paraId="241B52E7">
      <w:pPr>
        <w:pStyle w:val="3"/>
        <w:spacing w:before="0" w:line="240" w:lineRule="atLeast"/>
        <w:ind w:left="1080" w:leftChars="257" w:hanging="540"/>
        <w:rPr>
          <w:rFonts w:ascii="微软雅黑" w:hAnsi="微软雅黑" w:eastAsia="微软雅黑" w:cs="微软雅黑"/>
          <w:sz w:val="28"/>
        </w:rPr>
      </w:pPr>
      <w:bookmarkStart w:id="1992" w:name="_Toc29973"/>
      <w:r>
        <w:rPr>
          <w:rFonts w:hint="eastAsia" w:ascii="微软雅黑" w:hAnsi="微软雅黑" w:eastAsia="微软雅黑" w:cs="微软雅黑"/>
          <w:sz w:val="28"/>
        </w:rPr>
        <w:t>初步评审—资格性审查表</w:t>
      </w:r>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9"/>
        <w:gridCol w:w="6510"/>
        <w:gridCol w:w="505"/>
        <w:gridCol w:w="505"/>
        <w:gridCol w:w="506"/>
      </w:tblGrid>
      <w:tr w14:paraId="3269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276" w:type="pct"/>
            <w:vMerge w:val="restart"/>
            <w:vAlign w:val="center"/>
          </w:tcPr>
          <w:p w14:paraId="7626D9C4">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序号</w:t>
            </w:r>
          </w:p>
        </w:tc>
        <w:tc>
          <w:tcPr>
            <w:tcW w:w="3831" w:type="pct"/>
            <w:vMerge w:val="restart"/>
            <w:vAlign w:val="center"/>
          </w:tcPr>
          <w:p w14:paraId="126E5241">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评审内容</w:t>
            </w:r>
          </w:p>
        </w:tc>
        <w:tc>
          <w:tcPr>
            <w:tcW w:w="892" w:type="pct"/>
            <w:gridSpan w:val="3"/>
            <w:vAlign w:val="center"/>
          </w:tcPr>
          <w:p w14:paraId="1C9E4451">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供应商</w:t>
            </w:r>
          </w:p>
        </w:tc>
      </w:tr>
      <w:tr w14:paraId="77086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276" w:type="pct"/>
            <w:vMerge w:val="continue"/>
            <w:vAlign w:val="center"/>
          </w:tcPr>
          <w:p w14:paraId="2DDCE474">
            <w:pPr>
              <w:spacing w:line="360" w:lineRule="exact"/>
              <w:rPr>
                <w:rFonts w:ascii="微软雅黑" w:hAnsi="微软雅黑" w:eastAsia="微软雅黑" w:cs="微软雅黑"/>
                <w:b/>
                <w:bCs/>
                <w:sz w:val="24"/>
              </w:rPr>
            </w:pPr>
          </w:p>
        </w:tc>
        <w:tc>
          <w:tcPr>
            <w:tcW w:w="3831" w:type="pct"/>
            <w:vMerge w:val="continue"/>
            <w:vAlign w:val="center"/>
          </w:tcPr>
          <w:p w14:paraId="1C9C1CF9">
            <w:pPr>
              <w:spacing w:line="360" w:lineRule="exact"/>
              <w:rPr>
                <w:rFonts w:ascii="微软雅黑" w:hAnsi="微软雅黑" w:eastAsia="微软雅黑" w:cs="微软雅黑"/>
                <w:b/>
                <w:bCs/>
                <w:sz w:val="24"/>
              </w:rPr>
            </w:pPr>
          </w:p>
        </w:tc>
        <w:tc>
          <w:tcPr>
            <w:tcW w:w="297" w:type="pct"/>
            <w:vAlign w:val="center"/>
          </w:tcPr>
          <w:p w14:paraId="3DC7D289">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是否合格</w:t>
            </w:r>
          </w:p>
        </w:tc>
        <w:tc>
          <w:tcPr>
            <w:tcW w:w="297" w:type="pct"/>
            <w:vAlign w:val="center"/>
          </w:tcPr>
          <w:p w14:paraId="153BEB7E">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是否合格</w:t>
            </w:r>
          </w:p>
        </w:tc>
        <w:tc>
          <w:tcPr>
            <w:tcW w:w="297" w:type="pct"/>
            <w:vAlign w:val="center"/>
          </w:tcPr>
          <w:p w14:paraId="568FC0B6">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是否合格</w:t>
            </w:r>
          </w:p>
        </w:tc>
      </w:tr>
      <w:tr w14:paraId="20AE6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276" w:type="pct"/>
            <w:vAlign w:val="center"/>
          </w:tcPr>
          <w:p w14:paraId="701792F4">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1</w:t>
            </w:r>
          </w:p>
        </w:tc>
        <w:tc>
          <w:tcPr>
            <w:tcW w:w="3831" w:type="pct"/>
            <w:vAlign w:val="center"/>
          </w:tcPr>
          <w:p w14:paraId="7042C70A">
            <w:pPr>
              <w:spacing w:line="360" w:lineRule="exact"/>
              <w:rPr>
                <w:rFonts w:ascii="微软雅黑" w:hAnsi="微软雅黑" w:eastAsia="微软雅黑" w:cs="微软雅黑"/>
                <w:sz w:val="24"/>
              </w:rPr>
            </w:pPr>
            <w:r>
              <w:rPr>
                <w:rFonts w:hint="eastAsia" w:ascii="微软雅黑" w:hAnsi="微软雅黑" w:eastAsia="微软雅黑" w:cs="微软雅黑"/>
                <w:sz w:val="24"/>
                <w:lang w:eastAsia="zh-CN"/>
              </w:rPr>
              <w:t>具有有效的营业执照或同等法律效力的证明文件（发证机关或公证机关出具的证明材料）</w:t>
            </w:r>
            <w:r>
              <w:rPr>
                <w:rFonts w:hint="eastAsia" w:ascii="微软雅黑" w:hAnsi="微软雅黑" w:eastAsia="微软雅黑" w:cs="微软雅黑"/>
                <w:sz w:val="24"/>
              </w:rPr>
              <w:t>；</w:t>
            </w:r>
          </w:p>
        </w:tc>
        <w:tc>
          <w:tcPr>
            <w:tcW w:w="297" w:type="pct"/>
          </w:tcPr>
          <w:p w14:paraId="6E6AD24C">
            <w:pPr>
              <w:spacing w:line="360" w:lineRule="exact"/>
              <w:rPr>
                <w:rFonts w:ascii="微软雅黑" w:hAnsi="微软雅黑" w:eastAsia="微软雅黑" w:cs="微软雅黑"/>
                <w:b/>
                <w:bCs/>
                <w:sz w:val="24"/>
              </w:rPr>
            </w:pPr>
          </w:p>
        </w:tc>
        <w:tc>
          <w:tcPr>
            <w:tcW w:w="297" w:type="pct"/>
          </w:tcPr>
          <w:p w14:paraId="7DC83849">
            <w:pPr>
              <w:spacing w:line="360" w:lineRule="exact"/>
              <w:rPr>
                <w:rFonts w:ascii="微软雅黑" w:hAnsi="微软雅黑" w:eastAsia="微软雅黑" w:cs="微软雅黑"/>
                <w:b/>
                <w:bCs/>
                <w:sz w:val="24"/>
              </w:rPr>
            </w:pPr>
          </w:p>
        </w:tc>
        <w:tc>
          <w:tcPr>
            <w:tcW w:w="297" w:type="pct"/>
          </w:tcPr>
          <w:p w14:paraId="20C9D1A4">
            <w:pPr>
              <w:spacing w:line="360" w:lineRule="exact"/>
              <w:rPr>
                <w:rFonts w:ascii="微软雅黑" w:hAnsi="微软雅黑" w:eastAsia="微软雅黑" w:cs="微软雅黑"/>
                <w:b/>
                <w:bCs/>
                <w:sz w:val="24"/>
              </w:rPr>
            </w:pPr>
          </w:p>
        </w:tc>
      </w:tr>
      <w:tr w14:paraId="35073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76" w:type="pct"/>
            <w:vAlign w:val="center"/>
          </w:tcPr>
          <w:p w14:paraId="761DB358">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2</w:t>
            </w:r>
          </w:p>
        </w:tc>
        <w:tc>
          <w:tcPr>
            <w:tcW w:w="3831" w:type="pct"/>
            <w:vAlign w:val="center"/>
          </w:tcPr>
          <w:p w14:paraId="5D7F8794">
            <w:pPr>
              <w:spacing w:line="360" w:lineRule="exact"/>
              <w:rPr>
                <w:rFonts w:ascii="微软雅黑" w:hAnsi="微软雅黑" w:eastAsia="微软雅黑" w:cs="微软雅黑"/>
                <w:sz w:val="24"/>
              </w:rPr>
            </w:pPr>
            <w:r>
              <w:rPr>
                <w:rFonts w:hint="eastAsia" w:ascii="微软雅黑" w:hAnsi="微软雅黑" w:eastAsia="微软雅黑" w:cs="微软雅黑"/>
                <w:sz w:val="24"/>
              </w:rPr>
              <w:t>法定代表人资格证明；</w:t>
            </w:r>
          </w:p>
        </w:tc>
        <w:tc>
          <w:tcPr>
            <w:tcW w:w="297" w:type="pct"/>
          </w:tcPr>
          <w:p w14:paraId="73908492">
            <w:pPr>
              <w:spacing w:line="360" w:lineRule="exact"/>
              <w:rPr>
                <w:rFonts w:ascii="微软雅黑" w:hAnsi="微软雅黑" w:eastAsia="微软雅黑" w:cs="微软雅黑"/>
                <w:b/>
                <w:bCs/>
                <w:sz w:val="24"/>
              </w:rPr>
            </w:pPr>
          </w:p>
        </w:tc>
        <w:tc>
          <w:tcPr>
            <w:tcW w:w="297" w:type="pct"/>
          </w:tcPr>
          <w:p w14:paraId="65478DC6">
            <w:pPr>
              <w:spacing w:line="360" w:lineRule="exact"/>
              <w:rPr>
                <w:rFonts w:ascii="微软雅黑" w:hAnsi="微软雅黑" w:eastAsia="微软雅黑" w:cs="微软雅黑"/>
                <w:b/>
                <w:bCs/>
                <w:sz w:val="24"/>
              </w:rPr>
            </w:pPr>
          </w:p>
        </w:tc>
        <w:tc>
          <w:tcPr>
            <w:tcW w:w="297" w:type="pct"/>
          </w:tcPr>
          <w:p w14:paraId="38D46AB8">
            <w:pPr>
              <w:spacing w:line="360" w:lineRule="exact"/>
              <w:rPr>
                <w:rFonts w:ascii="微软雅黑" w:hAnsi="微软雅黑" w:eastAsia="微软雅黑" w:cs="微软雅黑"/>
                <w:b/>
                <w:bCs/>
                <w:sz w:val="24"/>
              </w:rPr>
            </w:pPr>
          </w:p>
        </w:tc>
      </w:tr>
      <w:tr w14:paraId="40419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276" w:type="pct"/>
            <w:vAlign w:val="center"/>
          </w:tcPr>
          <w:p w14:paraId="3B946942">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3</w:t>
            </w:r>
          </w:p>
        </w:tc>
        <w:tc>
          <w:tcPr>
            <w:tcW w:w="3831" w:type="pct"/>
            <w:vAlign w:val="center"/>
          </w:tcPr>
          <w:p w14:paraId="74BC65CD">
            <w:pPr>
              <w:spacing w:line="360" w:lineRule="exact"/>
              <w:rPr>
                <w:rFonts w:ascii="微软雅黑" w:hAnsi="微软雅黑" w:eastAsia="微软雅黑" w:cs="微软雅黑"/>
                <w:sz w:val="24"/>
              </w:rPr>
            </w:pPr>
            <w:r>
              <w:rPr>
                <w:rFonts w:hint="eastAsia" w:ascii="微软雅黑" w:hAnsi="微软雅黑" w:eastAsia="微软雅黑" w:cs="微软雅黑"/>
                <w:sz w:val="24"/>
              </w:rPr>
              <w:t>提供近两年内任意一年的财务审计报告（成立未满十二个月的新公司可提供近三个月内任意一个月的银行资信证明）；</w:t>
            </w:r>
          </w:p>
        </w:tc>
        <w:tc>
          <w:tcPr>
            <w:tcW w:w="297" w:type="pct"/>
          </w:tcPr>
          <w:p w14:paraId="6097823D">
            <w:pPr>
              <w:spacing w:line="360" w:lineRule="exact"/>
              <w:rPr>
                <w:rFonts w:ascii="微软雅黑" w:hAnsi="微软雅黑" w:eastAsia="微软雅黑" w:cs="微软雅黑"/>
                <w:b/>
                <w:bCs/>
                <w:sz w:val="24"/>
              </w:rPr>
            </w:pPr>
          </w:p>
        </w:tc>
        <w:tc>
          <w:tcPr>
            <w:tcW w:w="297" w:type="pct"/>
          </w:tcPr>
          <w:p w14:paraId="2365F470">
            <w:pPr>
              <w:spacing w:line="360" w:lineRule="exact"/>
              <w:rPr>
                <w:rFonts w:ascii="微软雅黑" w:hAnsi="微软雅黑" w:eastAsia="微软雅黑" w:cs="微软雅黑"/>
                <w:b/>
                <w:bCs/>
                <w:sz w:val="24"/>
              </w:rPr>
            </w:pPr>
          </w:p>
        </w:tc>
        <w:tc>
          <w:tcPr>
            <w:tcW w:w="297" w:type="pct"/>
          </w:tcPr>
          <w:p w14:paraId="58AF886A">
            <w:pPr>
              <w:spacing w:line="360" w:lineRule="exact"/>
              <w:rPr>
                <w:rFonts w:ascii="微软雅黑" w:hAnsi="微软雅黑" w:eastAsia="微软雅黑" w:cs="微软雅黑"/>
                <w:b/>
                <w:bCs/>
                <w:sz w:val="24"/>
              </w:rPr>
            </w:pPr>
          </w:p>
        </w:tc>
      </w:tr>
      <w:tr w14:paraId="0A3CD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76" w:type="pct"/>
            <w:vAlign w:val="center"/>
          </w:tcPr>
          <w:p w14:paraId="27834726">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4</w:t>
            </w:r>
          </w:p>
        </w:tc>
        <w:tc>
          <w:tcPr>
            <w:tcW w:w="3831" w:type="pct"/>
            <w:vAlign w:val="center"/>
          </w:tcPr>
          <w:p w14:paraId="6058DDA3">
            <w:pPr>
              <w:spacing w:line="360" w:lineRule="exact"/>
              <w:rPr>
                <w:rFonts w:ascii="微软雅黑" w:hAnsi="微软雅黑" w:eastAsia="微软雅黑" w:cs="微软雅黑"/>
                <w:sz w:val="24"/>
              </w:rPr>
            </w:pPr>
            <w:r>
              <w:rPr>
                <w:rFonts w:hint="eastAsia" w:ascii="微软雅黑" w:hAnsi="微软雅黑" w:eastAsia="微软雅黑" w:cs="微软雅黑"/>
                <w:sz w:val="24"/>
              </w:rPr>
              <w:t>提供依法缴纳近六个月内任意一个月社会保险证明；</w:t>
            </w:r>
          </w:p>
        </w:tc>
        <w:tc>
          <w:tcPr>
            <w:tcW w:w="297" w:type="pct"/>
          </w:tcPr>
          <w:p w14:paraId="46E1CBFA">
            <w:pPr>
              <w:spacing w:line="360" w:lineRule="exact"/>
              <w:rPr>
                <w:rFonts w:ascii="微软雅黑" w:hAnsi="微软雅黑" w:eastAsia="微软雅黑" w:cs="微软雅黑"/>
                <w:b/>
                <w:bCs/>
                <w:sz w:val="24"/>
              </w:rPr>
            </w:pPr>
          </w:p>
        </w:tc>
        <w:tc>
          <w:tcPr>
            <w:tcW w:w="297" w:type="pct"/>
          </w:tcPr>
          <w:p w14:paraId="350D3814">
            <w:pPr>
              <w:spacing w:line="360" w:lineRule="exact"/>
              <w:rPr>
                <w:rFonts w:ascii="微软雅黑" w:hAnsi="微软雅黑" w:eastAsia="微软雅黑" w:cs="微软雅黑"/>
                <w:b/>
                <w:bCs/>
                <w:sz w:val="24"/>
              </w:rPr>
            </w:pPr>
          </w:p>
        </w:tc>
        <w:tc>
          <w:tcPr>
            <w:tcW w:w="297" w:type="pct"/>
          </w:tcPr>
          <w:p w14:paraId="176A357E">
            <w:pPr>
              <w:spacing w:line="360" w:lineRule="exact"/>
              <w:rPr>
                <w:rFonts w:ascii="微软雅黑" w:hAnsi="微软雅黑" w:eastAsia="微软雅黑" w:cs="微软雅黑"/>
                <w:b/>
                <w:bCs/>
                <w:sz w:val="24"/>
              </w:rPr>
            </w:pPr>
          </w:p>
        </w:tc>
      </w:tr>
      <w:tr w14:paraId="51D17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276" w:type="pct"/>
            <w:vAlign w:val="center"/>
          </w:tcPr>
          <w:p w14:paraId="0E0A5541">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5</w:t>
            </w:r>
          </w:p>
        </w:tc>
        <w:tc>
          <w:tcPr>
            <w:tcW w:w="3831" w:type="pct"/>
            <w:vAlign w:val="center"/>
          </w:tcPr>
          <w:p w14:paraId="79C8A3AD">
            <w:pPr>
              <w:spacing w:line="360" w:lineRule="exact"/>
              <w:rPr>
                <w:rFonts w:ascii="微软雅黑" w:hAnsi="微软雅黑" w:eastAsia="微软雅黑" w:cs="微软雅黑"/>
                <w:sz w:val="24"/>
              </w:rPr>
            </w:pPr>
            <w:r>
              <w:rPr>
                <w:rFonts w:hint="eastAsia" w:ascii="微软雅黑" w:hAnsi="微软雅黑" w:eastAsia="微软雅黑" w:cs="微软雅黑"/>
                <w:sz w:val="24"/>
              </w:rPr>
              <w:t>提供依法缴纳近六个月内任意一个月税收证明；</w:t>
            </w:r>
          </w:p>
        </w:tc>
        <w:tc>
          <w:tcPr>
            <w:tcW w:w="297" w:type="pct"/>
          </w:tcPr>
          <w:p w14:paraId="34E19F7F">
            <w:pPr>
              <w:spacing w:line="360" w:lineRule="exact"/>
              <w:rPr>
                <w:rFonts w:ascii="微软雅黑" w:hAnsi="微软雅黑" w:eastAsia="微软雅黑" w:cs="微软雅黑"/>
                <w:b/>
                <w:bCs/>
                <w:sz w:val="24"/>
              </w:rPr>
            </w:pPr>
          </w:p>
        </w:tc>
        <w:tc>
          <w:tcPr>
            <w:tcW w:w="297" w:type="pct"/>
          </w:tcPr>
          <w:p w14:paraId="3EA0A935">
            <w:pPr>
              <w:spacing w:line="360" w:lineRule="exact"/>
              <w:rPr>
                <w:rFonts w:ascii="微软雅黑" w:hAnsi="微软雅黑" w:eastAsia="微软雅黑" w:cs="微软雅黑"/>
                <w:b/>
                <w:bCs/>
                <w:sz w:val="24"/>
              </w:rPr>
            </w:pPr>
          </w:p>
        </w:tc>
        <w:tc>
          <w:tcPr>
            <w:tcW w:w="297" w:type="pct"/>
          </w:tcPr>
          <w:p w14:paraId="624EA59D">
            <w:pPr>
              <w:spacing w:line="360" w:lineRule="exact"/>
              <w:rPr>
                <w:rFonts w:ascii="微软雅黑" w:hAnsi="微软雅黑" w:eastAsia="微软雅黑" w:cs="微软雅黑"/>
                <w:b/>
                <w:bCs/>
                <w:sz w:val="24"/>
              </w:rPr>
            </w:pPr>
          </w:p>
        </w:tc>
      </w:tr>
      <w:tr w14:paraId="06B59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76" w:type="pct"/>
            <w:vAlign w:val="center"/>
          </w:tcPr>
          <w:p w14:paraId="261DC896">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6</w:t>
            </w:r>
          </w:p>
        </w:tc>
        <w:tc>
          <w:tcPr>
            <w:tcW w:w="3831" w:type="pct"/>
            <w:vAlign w:val="center"/>
          </w:tcPr>
          <w:p w14:paraId="69D719CE">
            <w:pPr>
              <w:spacing w:line="360" w:lineRule="exact"/>
              <w:rPr>
                <w:rFonts w:ascii="微软雅黑" w:hAnsi="微软雅黑" w:eastAsia="微软雅黑" w:cs="微软雅黑"/>
                <w:sz w:val="24"/>
              </w:rPr>
            </w:pPr>
            <w:r>
              <w:rPr>
                <w:rFonts w:hint="eastAsia" w:ascii="微软雅黑" w:hAnsi="微软雅黑" w:eastAsia="微软雅黑" w:cs="微软雅黑"/>
                <w:sz w:val="24"/>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微软雅黑" w:hAnsi="微软雅黑" w:eastAsia="微软雅黑" w:cs="微软雅黑"/>
                <w:sz w:val="24"/>
              </w:rPr>
              <w:t>；</w:t>
            </w:r>
          </w:p>
        </w:tc>
        <w:tc>
          <w:tcPr>
            <w:tcW w:w="297" w:type="pct"/>
          </w:tcPr>
          <w:p w14:paraId="7DBC111A">
            <w:pPr>
              <w:spacing w:line="360" w:lineRule="exact"/>
              <w:rPr>
                <w:rFonts w:ascii="微软雅黑" w:hAnsi="微软雅黑" w:eastAsia="微软雅黑" w:cs="微软雅黑"/>
                <w:b/>
                <w:bCs/>
                <w:sz w:val="24"/>
              </w:rPr>
            </w:pPr>
          </w:p>
        </w:tc>
        <w:tc>
          <w:tcPr>
            <w:tcW w:w="297" w:type="pct"/>
          </w:tcPr>
          <w:p w14:paraId="24EE3D71">
            <w:pPr>
              <w:spacing w:line="360" w:lineRule="exact"/>
              <w:rPr>
                <w:rFonts w:ascii="微软雅黑" w:hAnsi="微软雅黑" w:eastAsia="微软雅黑" w:cs="微软雅黑"/>
                <w:b/>
                <w:bCs/>
                <w:sz w:val="24"/>
              </w:rPr>
            </w:pPr>
          </w:p>
        </w:tc>
        <w:tc>
          <w:tcPr>
            <w:tcW w:w="297" w:type="pct"/>
          </w:tcPr>
          <w:p w14:paraId="75543F3F">
            <w:pPr>
              <w:spacing w:line="360" w:lineRule="exact"/>
              <w:rPr>
                <w:rFonts w:ascii="微软雅黑" w:hAnsi="微软雅黑" w:eastAsia="微软雅黑" w:cs="微软雅黑"/>
                <w:b/>
                <w:bCs/>
                <w:sz w:val="24"/>
              </w:rPr>
            </w:pPr>
          </w:p>
        </w:tc>
      </w:tr>
      <w:tr w14:paraId="4C05D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76" w:type="pct"/>
            <w:vAlign w:val="center"/>
          </w:tcPr>
          <w:p w14:paraId="51331997">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7</w:t>
            </w:r>
          </w:p>
        </w:tc>
        <w:tc>
          <w:tcPr>
            <w:tcW w:w="3831" w:type="pct"/>
            <w:vAlign w:val="center"/>
          </w:tcPr>
          <w:p w14:paraId="37B867AB">
            <w:pPr>
              <w:spacing w:line="360" w:lineRule="exact"/>
              <w:rPr>
                <w:rFonts w:ascii="微软雅黑" w:hAnsi="微软雅黑" w:eastAsia="微软雅黑" w:cs="微软雅黑"/>
                <w:sz w:val="24"/>
              </w:rPr>
            </w:pPr>
            <w:r>
              <w:rPr>
                <w:rFonts w:hint="eastAsia" w:ascii="微软雅黑" w:hAnsi="微软雅黑" w:eastAsia="微软雅黑" w:cs="微软雅黑"/>
                <w:sz w:val="24"/>
              </w:rPr>
              <w:t>参加政府采购活动前三年内在经营活动中没有重大违法记录的书面声明；</w:t>
            </w:r>
          </w:p>
        </w:tc>
        <w:tc>
          <w:tcPr>
            <w:tcW w:w="297" w:type="pct"/>
          </w:tcPr>
          <w:p w14:paraId="078EFF15">
            <w:pPr>
              <w:spacing w:line="360" w:lineRule="exact"/>
              <w:rPr>
                <w:rFonts w:ascii="微软雅黑" w:hAnsi="微软雅黑" w:eastAsia="微软雅黑" w:cs="微软雅黑"/>
                <w:b/>
                <w:bCs/>
                <w:sz w:val="24"/>
              </w:rPr>
            </w:pPr>
          </w:p>
        </w:tc>
        <w:tc>
          <w:tcPr>
            <w:tcW w:w="297" w:type="pct"/>
          </w:tcPr>
          <w:p w14:paraId="0F1DC16D">
            <w:pPr>
              <w:spacing w:line="360" w:lineRule="exact"/>
              <w:rPr>
                <w:rFonts w:ascii="微软雅黑" w:hAnsi="微软雅黑" w:eastAsia="微软雅黑" w:cs="微软雅黑"/>
                <w:b/>
                <w:bCs/>
                <w:sz w:val="24"/>
              </w:rPr>
            </w:pPr>
          </w:p>
        </w:tc>
        <w:tc>
          <w:tcPr>
            <w:tcW w:w="297" w:type="pct"/>
          </w:tcPr>
          <w:p w14:paraId="074ED446">
            <w:pPr>
              <w:spacing w:line="360" w:lineRule="exact"/>
              <w:rPr>
                <w:rFonts w:ascii="微软雅黑" w:hAnsi="微软雅黑" w:eastAsia="微软雅黑" w:cs="微软雅黑"/>
                <w:b/>
                <w:bCs/>
                <w:sz w:val="24"/>
              </w:rPr>
            </w:pPr>
          </w:p>
        </w:tc>
      </w:tr>
      <w:tr w14:paraId="77262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76" w:type="pct"/>
            <w:vAlign w:val="center"/>
          </w:tcPr>
          <w:p w14:paraId="6ACA9B57">
            <w:pPr>
              <w:spacing w:line="36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val="en-US" w:eastAsia="zh-CN"/>
              </w:rPr>
              <w:t>8</w:t>
            </w:r>
          </w:p>
        </w:tc>
        <w:tc>
          <w:tcPr>
            <w:tcW w:w="3831" w:type="pct"/>
            <w:vAlign w:val="center"/>
          </w:tcPr>
          <w:p w14:paraId="31C533E4">
            <w:pPr>
              <w:spacing w:line="360" w:lineRule="exact"/>
              <w:rPr>
                <w:rFonts w:ascii="微软雅黑" w:hAnsi="微软雅黑" w:eastAsia="微软雅黑" w:cs="微软雅黑"/>
                <w:sz w:val="24"/>
              </w:rPr>
            </w:pPr>
            <w:r>
              <w:rPr>
                <w:rFonts w:hint="eastAsia" w:ascii="微软雅黑" w:hAnsi="微软雅黑" w:eastAsia="微软雅黑" w:cs="微软雅黑"/>
                <w:spacing w:val="-2"/>
                <w:szCs w:val="21"/>
              </w:rPr>
              <w:t>具备履行合同所必需的设备和专业技术能力的证明材料。</w:t>
            </w:r>
          </w:p>
        </w:tc>
        <w:tc>
          <w:tcPr>
            <w:tcW w:w="297" w:type="pct"/>
          </w:tcPr>
          <w:p w14:paraId="6F7A1B3F">
            <w:pPr>
              <w:spacing w:line="360" w:lineRule="exact"/>
              <w:rPr>
                <w:rFonts w:ascii="微软雅黑" w:hAnsi="微软雅黑" w:eastAsia="微软雅黑" w:cs="微软雅黑"/>
                <w:b/>
                <w:bCs/>
                <w:sz w:val="24"/>
              </w:rPr>
            </w:pPr>
          </w:p>
        </w:tc>
        <w:tc>
          <w:tcPr>
            <w:tcW w:w="297" w:type="pct"/>
          </w:tcPr>
          <w:p w14:paraId="3C77771B">
            <w:pPr>
              <w:spacing w:line="360" w:lineRule="exact"/>
              <w:rPr>
                <w:rFonts w:ascii="微软雅黑" w:hAnsi="微软雅黑" w:eastAsia="微软雅黑" w:cs="微软雅黑"/>
                <w:b/>
                <w:bCs/>
                <w:sz w:val="24"/>
              </w:rPr>
            </w:pPr>
          </w:p>
        </w:tc>
        <w:tc>
          <w:tcPr>
            <w:tcW w:w="297" w:type="pct"/>
          </w:tcPr>
          <w:p w14:paraId="002E0C23">
            <w:pPr>
              <w:spacing w:line="360" w:lineRule="exact"/>
              <w:rPr>
                <w:rFonts w:ascii="微软雅黑" w:hAnsi="微软雅黑" w:eastAsia="微软雅黑" w:cs="微软雅黑"/>
                <w:b/>
                <w:bCs/>
                <w:sz w:val="24"/>
              </w:rPr>
            </w:pPr>
          </w:p>
        </w:tc>
      </w:tr>
      <w:tr w14:paraId="4734A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276" w:type="pct"/>
            <w:vAlign w:val="center"/>
          </w:tcPr>
          <w:p w14:paraId="6AEFCCD4">
            <w:pPr>
              <w:spacing w:line="360" w:lineRule="exact"/>
              <w:rPr>
                <w:rFonts w:ascii="微软雅黑" w:hAnsi="微软雅黑" w:eastAsia="微软雅黑" w:cs="微软雅黑"/>
                <w:b/>
                <w:bCs/>
                <w:sz w:val="24"/>
              </w:rPr>
            </w:pPr>
          </w:p>
        </w:tc>
        <w:tc>
          <w:tcPr>
            <w:tcW w:w="3831" w:type="pct"/>
            <w:vAlign w:val="center"/>
          </w:tcPr>
          <w:p w14:paraId="4A0FC9D7">
            <w:pPr>
              <w:spacing w:line="360" w:lineRule="exact"/>
              <w:rPr>
                <w:rFonts w:ascii="微软雅黑" w:hAnsi="微软雅黑" w:eastAsia="微软雅黑" w:cs="微软雅黑"/>
                <w:b/>
                <w:bCs/>
                <w:sz w:val="24"/>
              </w:rPr>
            </w:pPr>
            <w:r>
              <w:rPr>
                <w:rFonts w:hint="eastAsia" w:ascii="微软雅黑" w:hAnsi="微软雅黑" w:eastAsia="微软雅黑" w:cs="微软雅黑"/>
                <w:b/>
                <w:bCs/>
                <w:sz w:val="24"/>
              </w:rPr>
              <w:t>结论</w:t>
            </w:r>
          </w:p>
        </w:tc>
        <w:tc>
          <w:tcPr>
            <w:tcW w:w="297" w:type="pct"/>
          </w:tcPr>
          <w:p w14:paraId="406ED0B7">
            <w:pPr>
              <w:spacing w:line="360" w:lineRule="exact"/>
              <w:rPr>
                <w:rFonts w:ascii="微软雅黑" w:hAnsi="微软雅黑" w:eastAsia="微软雅黑" w:cs="微软雅黑"/>
                <w:b/>
                <w:bCs/>
                <w:sz w:val="24"/>
              </w:rPr>
            </w:pPr>
          </w:p>
        </w:tc>
        <w:tc>
          <w:tcPr>
            <w:tcW w:w="297" w:type="pct"/>
          </w:tcPr>
          <w:p w14:paraId="5174B548">
            <w:pPr>
              <w:spacing w:line="360" w:lineRule="exact"/>
              <w:rPr>
                <w:rFonts w:ascii="微软雅黑" w:hAnsi="微软雅黑" w:eastAsia="微软雅黑" w:cs="微软雅黑"/>
                <w:b/>
                <w:bCs/>
                <w:sz w:val="24"/>
              </w:rPr>
            </w:pPr>
          </w:p>
        </w:tc>
        <w:tc>
          <w:tcPr>
            <w:tcW w:w="297" w:type="pct"/>
          </w:tcPr>
          <w:p w14:paraId="09A8A4ED">
            <w:pPr>
              <w:spacing w:line="360" w:lineRule="exact"/>
              <w:rPr>
                <w:rFonts w:ascii="微软雅黑" w:hAnsi="微软雅黑" w:eastAsia="微软雅黑" w:cs="微软雅黑"/>
                <w:b/>
                <w:bCs/>
                <w:sz w:val="24"/>
              </w:rPr>
            </w:pPr>
          </w:p>
        </w:tc>
      </w:tr>
    </w:tbl>
    <w:p w14:paraId="43EB1340">
      <w:pPr>
        <w:spacing w:line="400" w:lineRule="exact"/>
        <w:ind w:left="60"/>
        <w:rPr>
          <w:rFonts w:ascii="微软雅黑" w:hAnsi="微软雅黑" w:eastAsia="微软雅黑" w:cs="微软雅黑"/>
          <w:szCs w:val="21"/>
        </w:rPr>
      </w:pPr>
      <w:r>
        <w:rPr>
          <w:rFonts w:hint="eastAsia" w:ascii="微软雅黑" w:hAnsi="微软雅黑" w:eastAsia="微软雅黑" w:cs="微软雅黑"/>
          <w:szCs w:val="21"/>
        </w:rPr>
        <w:t>说明：</w:t>
      </w:r>
    </w:p>
    <w:p w14:paraId="3D6DE0E9">
      <w:pPr>
        <w:autoSpaceDE w:val="0"/>
        <w:autoSpaceDN w:val="0"/>
        <w:adjustRightInd w:val="0"/>
        <w:spacing w:line="400" w:lineRule="exact"/>
        <w:rPr>
          <w:rFonts w:ascii="微软雅黑" w:hAnsi="微软雅黑" w:eastAsia="微软雅黑" w:cs="微软雅黑"/>
          <w:b/>
          <w:bCs/>
          <w:szCs w:val="21"/>
        </w:rPr>
      </w:pPr>
      <w:r>
        <w:rPr>
          <w:rFonts w:hint="eastAsia" w:ascii="微软雅黑" w:hAnsi="微软雅黑" w:eastAsia="微软雅黑" w:cs="微软雅黑"/>
          <w:b/>
          <w:bCs/>
          <w:szCs w:val="21"/>
        </w:rPr>
        <w:t>上述证明材料必须关联至响应节点，未关联未通过资格审查的供应商不进入评标；通过资格审查的供应商少于不足三家的，不得评标。</w:t>
      </w:r>
    </w:p>
    <w:p w14:paraId="65356786">
      <w:pPr>
        <w:autoSpaceDE w:val="0"/>
        <w:autoSpaceDN w:val="0"/>
        <w:adjustRightInd w:val="0"/>
        <w:spacing w:line="400" w:lineRule="exact"/>
        <w:rPr>
          <w:rFonts w:ascii="微软雅黑" w:hAnsi="微软雅黑" w:eastAsia="微软雅黑" w:cs="微软雅黑"/>
          <w:b/>
          <w:bCs/>
          <w:szCs w:val="21"/>
        </w:rPr>
      </w:pPr>
      <w:bookmarkStart w:id="1993" w:name="_Toc27246"/>
      <w:bookmarkStart w:id="1994" w:name="_Toc31983"/>
      <w:bookmarkStart w:id="1995" w:name="_Toc30395"/>
      <w:bookmarkStart w:id="1996" w:name="_Toc3927"/>
      <w:bookmarkStart w:id="1997" w:name="_Toc8382"/>
      <w:bookmarkStart w:id="1998" w:name="_Toc21850"/>
      <w:bookmarkStart w:id="1999" w:name="_Toc14007"/>
      <w:bookmarkStart w:id="2000" w:name="_Toc273"/>
      <w:bookmarkStart w:id="2001" w:name="_Toc12108"/>
      <w:bookmarkStart w:id="2002" w:name="_Toc26642"/>
      <w:bookmarkStart w:id="2003" w:name="_Toc8255"/>
      <w:bookmarkStart w:id="2004" w:name="_Toc1474"/>
      <w:bookmarkStart w:id="2005" w:name="_Toc16022"/>
      <w:bookmarkStart w:id="2006" w:name="_Toc10492"/>
      <w:bookmarkStart w:id="2007" w:name="_Toc13854"/>
      <w:bookmarkStart w:id="2008" w:name="_Toc3062"/>
      <w:bookmarkStart w:id="2009" w:name="_Toc28858"/>
      <w:bookmarkStart w:id="2010" w:name="_Toc18094"/>
      <w:r>
        <w:rPr>
          <w:rFonts w:hint="eastAsia" w:ascii="微软雅黑" w:hAnsi="微软雅黑" w:eastAsia="微软雅黑" w:cs="微软雅黑"/>
          <w:b/>
          <w:bCs/>
          <w:szCs w:val="21"/>
        </w:rPr>
        <w:br w:type="page"/>
      </w:r>
    </w:p>
    <w:p w14:paraId="66920C7F">
      <w:pPr>
        <w:pStyle w:val="3"/>
        <w:spacing w:before="0" w:line="240" w:lineRule="atLeast"/>
        <w:ind w:left="1080" w:leftChars="257" w:hanging="540"/>
        <w:rPr>
          <w:rFonts w:ascii="微软雅黑" w:hAnsi="微软雅黑" w:eastAsia="微软雅黑" w:cs="微软雅黑"/>
          <w:sz w:val="28"/>
        </w:rPr>
      </w:pPr>
      <w:bookmarkStart w:id="2011" w:name="_Toc3502"/>
      <w:r>
        <w:rPr>
          <w:rFonts w:hint="eastAsia" w:ascii="微软雅黑" w:hAnsi="微软雅黑" w:eastAsia="微软雅黑" w:cs="微软雅黑"/>
          <w:sz w:val="28"/>
        </w:rPr>
        <w:t>初步评审—符合性审查表</w:t>
      </w:r>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7151"/>
        <w:gridCol w:w="782"/>
      </w:tblGrid>
      <w:tr w14:paraId="4F17E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4539" w:type="pct"/>
            <w:gridSpan w:val="2"/>
            <w:vAlign w:val="center"/>
          </w:tcPr>
          <w:p w14:paraId="103D1FAC">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评审内容</w:t>
            </w:r>
          </w:p>
        </w:tc>
        <w:tc>
          <w:tcPr>
            <w:tcW w:w="460" w:type="pct"/>
            <w:vAlign w:val="center"/>
          </w:tcPr>
          <w:p w14:paraId="303B6361">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b/>
                <w:sz w:val="24"/>
              </w:rPr>
              <w:t>评审意见</w:t>
            </w:r>
          </w:p>
        </w:tc>
      </w:tr>
      <w:tr w14:paraId="54651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31" w:type="pct"/>
            <w:vAlign w:val="center"/>
          </w:tcPr>
          <w:p w14:paraId="1B802DD1">
            <w:pPr>
              <w:spacing w:line="360" w:lineRule="exact"/>
              <w:jc w:val="center"/>
              <w:rPr>
                <w:rFonts w:ascii="微软雅黑" w:hAnsi="微软雅黑" w:eastAsia="微软雅黑" w:cs="微软雅黑"/>
                <w:sz w:val="24"/>
              </w:rPr>
            </w:pPr>
            <w:r>
              <w:rPr>
                <w:rFonts w:hint="eastAsia" w:ascii="微软雅黑" w:hAnsi="微软雅黑" w:eastAsia="微软雅黑" w:cs="微软雅黑"/>
                <w:sz w:val="24"/>
              </w:rPr>
              <w:t>序号</w:t>
            </w:r>
          </w:p>
        </w:tc>
        <w:tc>
          <w:tcPr>
            <w:tcW w:w="4207" w:type="pct"/>
            <w:vAlign w:val="center"/>
          </w:tcPr>
          <w:p w14:paraId="0644FA30">
            <w:pPr>
              <w:spacing w:line="360" w:lineRule="exact"/>
              <w:rPr>
                <w:rFonts w:ascii="微软雅黑" w:hAnsi="微软雅黑" w:eastAsia="微软雅黑" w:cs="微软雅黑"/>
                <w:spacing w:val="-2"/>
                <w:sz w:val="24"/>
              </w:rPr>
            </w:pPr>
          </w:p>
        </w:tc>
        <w:tc>
          <w:tcPr>
            <w:tcW w:w="460" w:type="pct"/>
            <w:vAlign w:val="center"/>
          </w:tcPr>
          <w:p w14:paraId="20699A41">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是否合格</w:t>
            </w:r>
          </w:p>
        </w:tc>
      </w:tr>
      <w:tr w14:paraId="7E2D5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31" w:type="pct"/>
            <w:vAlign w:val="center"/>
          </w:tcPr>
          <w:p w14:paraId="19B2AC08">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1</w:t>
            </w:r>
          </w:p>
        </w:tc>
        <w:tc>
          <w:tcPr>
            <w:tcW w:w="4207" w:type="pct"/>
            <w:vAlign w:val="center"/>
          </w:tcPr>
          <w:p w14:paraId="5FFD9789">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各供应商投标报价未高于预算金额；</w:t>
            </w:r>
          </w:p>
        </w:tc>
        <w:tc>
          <w:tcPr>
            <w:tcW w:w="460" w:type="pct"/>
            <w:vAlign w:val="center"/>
          </w:tcPr>
          <w:p w14:paraId="4216C4B6">
            <w:pPr>
              <w:spacing w:line="360" w:lineRule="exact"/>
              <w:rPr>
                <w:rFonts w:ascii="微软雅黑" w:hAnsi="微软雅黑" w:eastAsia="微软雅黑" w:cs="微软雅黑"/>
                <w:spacing w:val="-2"/>
                <w:sz w:val="24"/>
              </w:rPr>
            </w:pPr>
          </w:p>
        </w:tc>
      </w:tr>
      <w:tr w14:paraId="7240D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331" w:type="pct"/>
            <w:vAlign w:val="center"/>
          </w:tcPr>
          <w:p w14:paraId="6212FA40">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2</w:t>
            </w:r>
          </w:p>
        </w:tc>
        <w:tc>
          <w:tcPr>
            <w:tcW w:w="4207" w:type="pct"/>
            <w:vAlign w:val="center"/>
          </w:tcPr>
          <w:p w14:paraId="61DFCD9F">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评标委员会认为供应商的报价无明显低于其他通过符合性审查供应商的报价的，供应商的报价不存在异常一致并成规律性的，其报价合理；</w:t>
            </w:r>
          </w:p>
        </w:tc>
        <w:tc>
          <w:tcPr>
            <w:tcW w:w="460" w:type="pct"/>
            <w:vAlign w:val="center"/>
          </w:tcPr>
          <w:p w14:paraId="36FD5A2C">
            <w:pPr>
              <w:spacing w:line="360" w:lineRule="exact"/>
              <w:rPr>
                <w:rFonts w:ascii="微软雅黑" w:hAnsi="微软雅黑" w:eastAsia="微软雅黑" w:cs="微软雅黑"/>
                <w:spacing w:val="-2"/>
                <w:sz w:val="24"/>
              </w:rPr>
            </w:pPr>
          </w:p>
        </w:tc>
      </w:tr>
      <w:tr w14:paraId="78C33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331" w:type="pct"/>
            <w:vAlign w:val="center"/>
          </w:tcPr>
          <w:p w14:paraId="31F72877">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3</w:t>
            </w:r>
          </w:p>
        </w:tc>
        <w:tc>
          <w:tcPr>
            <w:tcW w:w="4207" w:type="pct"/>
            <w:vAlign w:val="center"/>
          </w:tcPr>
          <w:p w14:paraId="05A42D04">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投标文件按照招标文件的规定编制、标记及签署盖章的，法定代表人签/章；</w:t>
            </w:r>
          </w:p>
        </w:tc>
        <w:tc>
          <w:tcPr>
            <w:tcW w:w="460" w:type="pct"/>
            <w:vAlign w:val="center"/>
          </w:tcPr>
          <w:p w14:paraId="513426B7">
            <w:pPr>
              <w:spacing w:line="360" w:lineRule="exact"/>
              <w:rPr>
                <w:rFonts w:ascii="微软雅黑" w:hAnsi="微软雅黑" w:eastAsia="微软雅黑" w:cs="微软雅黑"/>
                <w:sz w:val="24"/>
              </w:rPr>
            </w:pPr>
          </w:p>
        </w:tc>
      </w:tr>
      <w:tr w14:paraId="0EF82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331" w:type="pct"/>
            <w:vAlign w:val="center"/>
          </w:tcPr>
          <w:p w14:paraId="7D4CF042">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4</w:t>
            </w:r>
          </w:p>
        </w:tc>
        <w:tc>
          <w:tcPr>
            <w:tcW w:w="4207" w:type="pct"/>
            <w:vAlign w:val="center"/>
          </w:tcPr>
          <w:p w14:paraId="5B8552C4">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按招标文件规定的格式填写，内容全面；</w:t>
            </w:r>
          </w:p>
        </w:tc>
        <w:tc>
          <w:tcPr>
            <w:tcW w:w="460" w:type="pct"/>
            <w:vAlign w:val="center"/>
          </w:tcPr>
          <w:p w14:paraId="5E3D04D2">
            <w:pPr>
              <w:spacing w:line="360" w:lineRule="exact"/>
              <w:rPr>
                <w:rFonts w:ascii="微软雅黑" w:hAnsi="微软雅黑" w:eastAsia="微软雅黑" w:cs="微软雅黑"/>
                <w:spacing w:val="-2"/>
                <w:sz w:val="24"/>
              </w:rPr>
            </w:pPr>
          </w:p>
        </w:tc>
      </w:tr>
      <w:tr w14:paraId="260D9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331" w:type="pct"/>
            <w:vAlign w:val="center"/>
          </w:tcPr>
          <w:p w14:paraId="40B24557">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5</w:t>
            </w:r>
          </w:p>
        </w:tc>
        <w:tc>
          <w:tcPr>
            <w:tcW w:w="4207" w:type="pct"/>
            <w:vAlign w:val="center"/>
          </w:tcPr>
          <w:p w14:paraId="791C8D98">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符合招标文件中规定的实质性要求；</w:t>
            </w:r>
          </w:p>
        </w:tc>
        <w:tc>
          <w:tcPr>
            <w:tcW w:w="460" w:type="pct"/>
            <w:vAlign w:val="center"/>
          </w:tcPr>
          <w:p w14:paraId="76FE8768">
            <w:pPr>
              <w:spacing w:line="360" w:lineRule="exact"/>
              <w:rPr>
                <w:rFonts w:ascii="微软雅黑" w:hAnsi="微软雅黑" w:eastAsia="微软雅黑" w:cs="微软雅黑"/>
                <w:spacing w:val="-2"/>
                <w:sz w:val="24"/>
              </w:rPr>
            </w:pPr>
          </w:p>
        </w:tc>
      </w:tr>
      <w:tr w14:paraId="2F3C6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31" w:type="pct"/>
            <w:vAlign w:val="center"/>
          </w:tcPr>
          <w:p w14:paraId="502D627E">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6</w:t>
            </w:r>
          </w:p>
        </w:tc>
        <w:tc>
          <w:tcPr>
            <w:tcW w:w="4207" w:type="pct"/>
            <w:vAlign w:val="center"/>
          </w:tcPr>
          <w:p w14:paraId="11790948">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没有采购人不能接受的附加条件的；</w:t>
            </w:r>
          </w:p>
        </w:tc>
        <w:tc>
          <w:tcPr>
            <w:tcW w:w="460" w:type="pct"/>
            <w:vAlign w:val="center"/>
          </w:tcPr>
          <w:p w14:paraId="2A7D3450">
            <w:pPr>
              <w:spacing w:line="360" w:lineRule="exact"/>
              <w:rPr>
                <w:rFonts w:ascii="微软雅黑" w:hAnsi="微软雅黑" w:eastAsia="微软雅黑" w:cs="微软雅黑"/>
                <w:spacing w:val="-2"/>
                <w:sz w:val="24"/>
              </w:rPr>
            </w:pPr>
          </w:p>
        </w:tc>
      </w:tr>
      <w:tr w14:paraId="22467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31" w:type="pct"/>
            <w:vAlign w:val="center"/>
          </w:tcPr>
          <w:p w14:paraId="5BD30811">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7</w:t>
            </w:r>
          </w:p>
        </w:tc>
        <w:tc>
          <w:tcPr>
            <w:tcW w:w="4207" w:type="pct"/>
            <w:vAlign w:val="center"/>
          </w:tcPr>
          <w:p w14:paraId="22B8DE7A">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不同供应商的投标文件没有错漏一致的情况；</w:t>
            </w:r>
          </w:p>
        </w:tc>
        <w:tc>
          <w:tcPr>
            <w:tcW w:w="460" w:type="pct"/>
            <w:vAlign w:val="center"/>
          </w:tcPr>
          <w:p w14:paraId="3124C432">
            <w:pPr>
              <w:spacing w:line="360" w:lineRule="exact"/>
              <w:rPr>
                <w:rFonts w:ascii="微软雅黑" w:hAnsi="微软雅黑" w:eastAsia="微软雅黑" w:cs="微软雅黑"/>
                <w:spacing w:val="-2"/>
                <w:sz w:val="24"/>
              </w:rPr>
            </w:pPr>
          </w:p>
        </w:tc>
      </w:tr>
      <w:tr w14:paraId="65810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331" w:type="pct"/>
            <w:vAlign w:val="center"/>
          </w:tcPr>
          <w:p w14:paraId="78CA9536">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8</w:t>
            </w:r>
          </w:p>
        </w:tc>
        <w:tc>
          <w:tcPr>
            <w:tcW w:w="4207" w:type="pct"/>
            <w:vAlign w:val="center"/>
          </w:tcPr>
          <w:p w14:paraId="76974AEC">
            <w:pPr>
              <w:spacing w:line="360" w:lineRule="exact"/>
              <w:jc w:val="left"/>
              <w:rPr>
                <w:rFonts w:ascii="微软雅黑" w:hAnsi="微软雅黑" w:eastAsia="微软雅黑" w:cs="微软雅黑"/>
                <w:spacing w:val="-2"/>
                <w:sz w:val="24"/>
              </w:rPr>
            </w:pPr>
            <w:r>
              <w:rPr>
                <w:rFonts w:hint="eastAsia" w:ascii="微软雅黑" w:hAnsi="微软雅黑" w:eastAsia="微软雅黑" w:cs="微软雅黑"/>
                <w:spacing w:val="-2"/>
                <w:sz w:val="24"/>
              </w:rPr>
              <w:t>供应商附有详细地址、联系人、电话标明的；</w:t>
            </w:r>
          </w:p>
        </w:tc>
        <w:tc>
          <w:tcPr>
            <w:tcW w:w="460" w:type="pct"/>
            <w:vAlign w:val="center"/>
          </w:tcPr>
          <w:p w14:paraId="570FA612">
            <w:pPr>
              <w:spacing w:line="360" w:lineRule="exact"/>
              <w:rPr>
                <w:rFonts w:ascii="微软雅黑" w:hAnsi="微软雅黑" w:eastAsia="微软雅黑" w:cs="微软雅黑"/>
                <w:spacing w:val="-2"/>
                <w:sz w:val="24"/>
              </w:rPr>
            </w:pPr>
          </w:p>
        </w:tc>
      </w:tr>
      <w:tr w14:paraId="5475A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331" w:type="pct"/>
            <w:vAlign w:val="center"/>
          </w:tcPr>
          <w:p w14:paraId="3EE449C6">
            <w:pPr>
              <w:spacing w:line="360" w:lineRule="exact"/>
              <w:jc w:val="center"/>
              <w:rPr>
                <w:rFonts w:ascii="微软雅黑" w:hAnsi="微软雅黑" w:eastAsia="微软雅黑" w:cs="微软雅黑"/>
                <w:spacing w:val="-2"/>
                <w:sz w:val="24"/>
              </w:rPr>
            </w:pPr>
            <w:r>
              <w:rPr>
                <w:rFonts w:hint="eastAsia" w:ascii="微软雅黑" w:hAnsi="微软雅黑" w:eastAsia="微软雅黑" w:cs="微软雅黑"/>
                <w:spacing w:val="-2"/>
                <w:sz w:val="24"/>
              </w:rPr>
              <w:t>9</w:t>
            </w:r>
          </w:p>
        </w:tc>
        <w:tc>
          <w:tcPr>
            <w:tcW w:w="4207" w:type="pct"/>
            <w:vAlign w:val="center"/>
          </w:tcPr>
          <w:p w14:paraId="19347600">
            <w:pPr>
              <w:spacing w:line="360" w:lineRule="exact"/>
              <w:jc w:val="left"/>
              <w:rPr>
                <w:rFonts w:hint="eastAsia" w:ascii="微软雅黑" w:hAnsi="微软雅黑" w:eastAsia="微软雅黑" w:cs="微软雅黑"/>
                <w:spacing w:val="-2"/>
                <w:sz w:val="24"/>
                <w:lang w:val="en-US" w:eastAsia="zh-CN"/>
              </w:rPr>
            </w:pPr>
            <w:r>
              <w:rPr>
                <w:rFonts w:hint="eastAsia" w:ascii="微软雅黑" w:hAnsi="微软雅黑" w:eastAsia="微软雅黑" w:cs="微软雅黑"/>
                <w:spacing w:val="-2"/>
                <w:sz w:val="24"/>
              </w:rPr>
              <w:t>法律、法规和招标文件规定的其他无效情形</w:t>
            </w:r>
            <w:r>
              <w:rPr>
                <w:rFonts w:hint="eastAsia" w:ascii="微软雅黑" w:hAnsi="微软雅黑" w:eastAsia="微软雅黑" w:cs="微软雅黑"/>
                <w:spacing w:val="-2"/>
                <w:sz w:val="24"/>
                <w:lang w:eastAsia="zh-CN"/>
              </w:rPr>
              <w:t>；</w:t>
            </w:r>
          </w:p>
        </w:tc>
        <w:tc>
          <w:tcPr>
            <w:tcW w:w="460" w:type="pct"/>
            <w:vAlign w:val="center"/>
          </w:tcPr>
          <w:p w14:paraId="65A2581E">
            <w:pPr>
              <w:spacing w:line="360" w:lineRule="exact"/>
              <w:rPr>
                <w:rFonts w:ascii="微软雅黑" w:hAnsi="微软雅黑" w:eastAsia="微软雅黑" w:cs="微软雅黑"/>
                <w:spacing w:val="-2"/>
                <w:sz w:val="24"/>
              </w:rPr>
            </w:pPr>
          </w:p>
        </w:tc>
      </w:tr>
      <w:tr w14:paraId="2E105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331" w:type="pct"/>
            <w:vAlign w:val="center"/>
          </w:tcPr>
          <w:p w14:paraId="311D42C5">
            <w:pPr>
              <w:spacing w:line="360" w:lineRule="exact"/>
              <w:jc w:val="center"/>
              <w:rPr>
                <w:rFonts w:hint="default" w:ascii="微软雅黑" w:hAnsi="微软雅黑" w:eastAsia="微软雅黑" w:cs="微软雅黑"/>
                <w:spacing w:val="-2"/>
                <w:sz w:val="24"/>
                <w:lang w:val="en-US" w:eastAsia="zh-CN"/>
              </w:rPr>
            </w:pPr>
            <w:r>
              <w:rPr>
                <w:rFonts w:hint="eastAsia" w:ascii="微软雅黑" w:hAnsi="微软雅黑" w:eastAsia="微软雅黑" w:cs="微软雅黑"/>
                <w:spacing w:val="-2"/>
                <w:sz w:val="24"/>
                <w:lang w:val="en-US" w:eastAsia="zh-CN"/>
              </w:rPr>
              <w:t>10</w:t>
            </w:r>
          </w:p>
        </w:tc>
        <w:tc>
          <w:tcPr>
            <w:tcW w:w="4207" w:type="pct"/>
            <w:vAlign w:val="center"/>
          </w:tcPr>
          <w:p w14:paraId="3402E9A8">
            <w:pPr>
              <w:spacing w:line="360" w:lineRule="exact"/>
              <w:jc w:val="left"/>
              <w:rPr>
                <w:rFonts w:hint="eastAsia" w:ascii="微软雅黑" w:hAnsi="微软雅黑" w:eastAsia="微软雅黑" w:cs="微软雅黑"/>
                <w:spacing w:val="-2"/>
                <w:sz w:val="24"/>
              </w:rPr>
            </w:pPr>
            <w:r>
              <w:rPr>
                <w:rFonts w:hint="eastAsia" w:ascii="微软雅黑" w:hAnsi="微软雅黑" w:eastAsia="微软雅黑" w:cs="微软雅黑"/>
                <w:spacing w:val="-2"/>
                <w:sz w:val="24"/>
              </w:rPr>
              <w:t>缴纳投标保证金的有效凭证</w:t>
            </w:r>
            <w:r>
              <w:rPr>
                <w:rFonts w:hint="eastAsia" w:ascii="微软雅黑" w:hAnsi="微软雅黑" w:eastAsia="微软雅黑" w:cs="微软雅黑"/>
                <w:spacing w:val="-2"/>
                <w:sz w:val="24"/>
                <w:lang w:eastAsia="zh-CN"/>
              </w:rPr>
              <w:t>；</w:t>
            </w:r>
          </w:p>
        </w:tc>
        <w:tc>
          <w:tcPr>
            <w:tcW w:w="460" w:type="pct"/>
            <w:vAlign w:val="center"/>
          </w:tcPr>
          <w:p w14:paraId="1299A77B">
            <w:pPr>
              <w:spacing w:line="360" w:lineRule="exact"/>
              <w:rPr>
                <w:rFonts w:ascii="微软雅黑" w:hAnsi="微软雅黑" w:eastAsia="微软雅黑" w:cs="微软雅黑"/>
                <w:spacing w:val="-2"/>
                <w:sz w:val="24"/>
              </w:rPr>
            </w:pPr>
          </w:p>
        </w:tc>
      </w:tr>
      <w:tr w14:paraId="21DCB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4539" w:type="pct"/>
            <w:gridSpan w:val="2"/>
            <w:vAlign w:val="center"/>
          </w:tcPr>
          <w:p w14:paraId="03CC9398">
            <w:pPr>
              <w:spacing w:line="360" w:lineRule="exact"/>
              <w:ind w:firstLine="424" w:firstLineChars="180"/>
              <w:rPr>
                <w:rFonts w:ascii="微软雅黑" w:hAnsi="微软雅黑" w:eastAsia="微软雅黑" w:cs="微软雅黑"/>
                <w:spacing w:val="-2"/>
                <w:sz w:val="24"/>
              </w:rPr>
            </w:pPr>
            <w:r>
              <w:rPr>
                <w:rFonts w:hint="eastAsia" w:ascii="微软雅黑" w:hAnsi="微软雅黑" w:eastAsia="微软雅黑" w:cs="微软雅黑"/>
                <w:spacing w:val="-2"/>
                <w:sz w:val="24"/>
              </w:rPr>
              <w:t>结论：通过评审打“√”，未通过评审打“×”</w:t>
            </w:r>
          </w:p>
        </w:tc>
        <w:tc>
          <w:tcPr>
            <w:tcW w:w="460" w:type="pct"/>
            <w:vAlign w:val="center"/>
          </w:tcPr>
          <w:p w14:paraId="0D26F777">
            <w:pPr>
              <w:spacing w:line="360" w:lineRule="exact"/>
              <w:ind w:firstLine="424" w:firstLineChars="180"/>
              <w:rPr>
                <w:rFonts w:ascii="微软雅黑" w:hAnsi="微软雅黑" w:eastAsia="微软雅黑" w:cs="微软雅黑"/>
                <w:spacing w:val="-2"/>
                <w:sz w:val="24"/>
              </w:rPr>
            </w:pPr>
          </w:p>
        </w:tc>
      </w:tr>
    </w:tbl>
    <w:p w14:paraId="16B20E9A">
      <w:pPr>
        <w:spacing w:line="400" w:lineRule="exact"/>
        <w:ind w:left="60"/>
        <w:rPr>
          <w:rFonts w:ascii="微软雅黑" w:hAnsi="微软雅黑" w:eastAsia="微软雅黑" w:cs="微软雅黑"/>
          <w:szCs w:val="21"/>
        </w:rPr>
      </w:pPr>
      <w:r>
        <w:rPr>
          <w:rFonts w:hint="eastAsia" w:ascii="微软雅黑" w:hAnsi="微软雅黑" w:eastAsia="微软雅黑" w:cs="微软雅黑"/>
          <w:szCs w:val="21"/>
        </w:rPr>
        <w:t>说明：</w:t>
      </w:r>
    </w:p>
    <w:p w14:paraId="250185F8">
      <w:pPr>
        <w:spacing w:line="400" w:lineRule="exact"/>
        <w:rPr>
          <w:rFonts w:ascii="微软雅黑" w:hAnsi="微软雅黑" w:eastAsia="微软雅黑" w:cs="微软雅黑"/>
          <w:szCs w:val="21"/>
        </w:rPr>
      </w:pPr>
      <w:r>
        <w:rPr>
          <w:rFonts w:hint="eastAsia" w:ascii="微软雅黑" w:hAnsi="微软雅黑" w:eastAsia="微软雅黑" w:cs="微软雅黑"/>
          <w:b/>
          <w:bCs/>
          <w:szCs w:val="21"/>
        </w:rPr>
        <w:t>未通过符合审查的供应商不进入评标；通过符合审查的供应商少于不足三家的，不得评标。</w:t>
      </w:r>
    </w:p>
    <w:p w14:paraId="0C311C80">
      <w:pPr>
        <w:pStyle w:val="6"/>
        <w:ind w:firstLine="0"/>
        <w:rPr>
          <w:rFonts w:ascii="微软雅黑" w:hAnsi="微软雅黑" w:eastAsia="微软雅黑" w:cs="微软雅黑"/>
        </w:rPr>
      </w:pPr>
    </w:p>
    <w:p w14:paraId="5C3EF484">
      <w:pPr>
        <w:pStyle w:val="3"/>
        <w:spacing w:before="0" w:line="240" w:lineRule="atLeast"/>
        <w:ind w:left="1080" w:leftChars="257" w:hanging="540"/>
        <w:rPr>
          <w:rFonts w:ascii="微软雅黑" w:hAnsi="微软雅黑" w:eastAsia="微软雅黑" w:cs="微软雅黑"/>
        </w:rPr>
      </w:pPr>
      <w:r>
        <w:rPr>
          <w:rFonts w:hint="eastAsia" w:ascii="微软雅黑" w:hAnsi="微软雅黑" w:eastAsia="微软雅黑" w:cs="微软雅黑"/>
        </w:rPr>
        <w:br w:type="page"/>
      </w:r>
      <w:r>
        <w:rPr>
          <w:rFonts w:hint="eastAsia" w:ascii="微软雅黑" w:hAnsi="微软雅黑" w:eastAsia="微软雅黑" w:cs="微软雅黑"/>
          <w:sz w:val="28"/>
        </w:rPr>
        <w:t>综合评分表</w:t>
      </w:r>
    </w:p>
    <w:tbl>
      <w:tblPr>
        <w:tblStyle w:val="32"/>
        <w:tblpPr w:leftFromText="180" w:rightFromText="180" w:vertAnchor="text" w:horzAnchor="page" w:tblpXSpec="center" w:tblpY="768"/>
        <w:tblOverlap w:val="never"/>
        <w:tblW w:w="9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661"/>
        <w:gridCol w:w="7075"/>
        <w:gridCol w:w="986"/>
      </w:tblGrid>
      <w:tr w14:paraId="23F8A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5" w:hRule="atLeast"/>
          <w:jc w:val="center"/>
        </w:trPr>
        <w:tc>
          <w:tcPr>
            <w:tcW w:w="846" w:type="dxa"/>
            <w:vAlign w:val="center"/>
          </w:tcPr>
          <w:p w14:paraId="2A90F099">
            <w:pPr>
              <w:spacing w:line="400" w:lineRule="atLeast"/>
              <w:rPr>
                <w:rFonts w:ascii="微软雅黑" w:hAnsi="微软雅黑" w:eastAsia="微软雅黑" w:cs="微软雅黑"/>
                <w:color w:val="auto"/>
                <w:sz w:val="24"/>
              </w:rPr>
            </w:pPr>
            <w:bookmarkStart w:id="2012" w:name="_Toc5375"/>
            <w:bookmarkStart w:id="2013" w:name="_Toc26618"/>
            <w:bookmarkStart w:id="2014" w:name="_Toc12524"/>
            <w:bookmarkStart w:id="2015" w:name="_Toc29006"/>
            <w:bookmarkStart w:id="2016" w:name="_Toc26966"/>
            <w:bookmarkStart w:id="2017" w:name="_Toc6940"/>
            <w:bookmarkStart w:id="2018" w:name="_Toc11449"/>
            <w:bookmarkStart w:id="2019" w:name="_Toc4748"/>
            <w:bookmarkStart w:id="2020" w:name="_Toc20505"/>
            <w:bookmarkStart w:id="2021" w:name="_Toc26924"/>
            <w:bookmarkStart w:id="2022" w:name="_Toc17586"/>
            <w:bookmarkStart w:id="2023" w:name="_Toc31042"/>
            <w:bookmarkStart w:id="2024" w:name="_Toc3487"/>
            <w:bookmarkStart w:id="2025" w:name="_Toc4034"/>
            <w:bookmarkStart w:id="2026" w:name="_Toc359"/>
            <w:bookmarkStart w:id="2027" w:name="_Toc19967"/>
            <w:bookmarkStart w:id="2028" w:name="_Toc3812"/>
            <w:bookmarkStart w:id="2029" w:name="_Toc31737"/>
            <w:bookmarkStart w:id="2030" w:name="_Toc21392"/>
            <w:bookmarkStart w:id="2031" w:name="_Toc7381"/>
            <w:bookmarkStart w:id="2032" w:name="_Toc21350"/>
            <w:bookmarkStart w:id="2033" w:name="_Toc507399904"/>
            <w:r>
              <w:rPr>
                <w:rFonts w:hint="eastAsia" w:ascii="微软雅黑" w:hAnsi="微软雅黑" w:eastAsia="微软雅黑" w:cs="微软雅黑"/>
                <w:color w:val="auto"/>
                <w:sz w:val="24"/>
              </w:rPr>
              <w:t>类别</w:t>
            </w:r>
          </w:p>
        </w:tc>
        <w:tc>
          <w:tcPr>
            <w:tcW w:w="661" w:type="dxa"/>
            <w:vAlign w:val="center"/>
          </w:tcPr>
          <w:p w14:paraId="196E8684">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分值</w:t>
            </w:r>
          </w:p>
        </w:tc>
        <w:tc>
          <w:tcPr>
            <w:tcW w:w="7075" w:type="dxa"/>
            <w:vAlign w:val="center"/>
          </w:tcPr>
          <w:p w14:paraId="470B2E02">
            <w:pPr>
              <w:spacing w:line="40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评分标准</w:t>
            </w:r>
          </w:p>
          <w:p w14:paraId="1ECDACD9">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价格：</w:t>
            </w:r>
            <w:r>
              <w:rPr>
                <w:rFonts w:hint="eastAsia" w:ascii="微软雅黑" w:hAnsi="微软雅黑" w:eastAsia="微软雅黑" w:cs="微软雅黑"/>
                <w:color w:val="auto"/>
                <w:sz w:val="24"/>
                <w:lang w:val="en-US" w:eastAsia="zh-CN"/>
              </w:rPr>
              <w:t>20</w:t>
            </w:r>
            <w:r>
              <w:rPr>
                <w:rFonts w:hint="eastAsia" w:ascii="微软雅黑" w:hAnsi="微软雅黑" w:eastAsia="微软雅黑" w:cs="微软雅黑"/>
                <w:color w:val="auto"/>
                <w:sz w:val="24"/>
              </w:rPr>
              <w:t xml:space="preserve">分  </w:t>
            </w:r>
            <w:r>
              <w:rPr>
                <w:rFonts w:hint="eastAsia" w:ascii="微软雅黑" w:hAnsi="微软雅黑" w:eastAsia="微软雅黑" w:cs="微软雅黑"/>
                <w:color w:val="auto"/>
                <w:sz w:val="24"/>
                <w:lang w:eastAsia="zh-CN"/>
              </w:rPr>
              <w:t>综合实力</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 xml:space="preserve">分  </w:t>
            </w:r>
            <w:r>
              <w:rPr>
                <w:rFonts w:hint="eastAsia" w:ascii="微软雅黑" w:hAnsi="微软雅黑" w:eastAsia="微软雅黑" w:cs="微软雅黑"/>
                <w:color w:val="auto"/>
                <w:sz w:val="24"/>
                <w:lang w:eastAsia="zh-CN"/>
              </w:rPr>
              <w:t>团队配备：</w:t>
            </w:r>
            <w:r>
              <w:rPr>
                <w:rFonts w:hint="eastAsia" w:ascii="微软雅黑" w:hAnsi="微软雅黑" w:eastAsia="微软雅黑" w:cs="微软雅黑"/>
                <w:color w:val="auto"/>
                <w:sz w:val="24"/>
                <w:lang w:val="en-US" w:eastAsia="zh-CN"/>
              </w:rPr>
              <w:t>31分</w:t>
            </w:r>
            <w:r>
              <w:rPr>
                <w:rFonts w:hint="eastAsia" w:ascii="微软雅黑" w:hAnsi="微软雅黑" w:eastAsia="微软雅黑" w:cs="微软雅黑"/>
                <w:color w:val="auto"/>
                <w:sz w:val="24"/>
              </w:rPr>
              <w:t xml:space="preserve">   </w:t>
            </w:r>
            <w:r>
              <w:rPr>
                <w:rFonts w:hint="eastAsia" w:ascii="微软雅黑" w:hAnsi="微软雅黑" w:eastAsia="微软雅黑" w:cs="微软雅黑"/>
                <w:color w:val="auto"/>
                <w:sz w:val="24"/>
                <w:lang w:eastAsia="zh-CN"/>
              </w:rPr>
              <w:t>履约能力及设备：</w:t>
            </w:r>
            <w:r>
              <w:rPr>
                <w:rFonts w:hint="eastAsia" w:ascii="微软雅黑" w:hAnsi="微软雅黑" w:eastAsia="微软雅黑" w:cs="微软雅黑"/>
                <w:color w:val="auto"/>
                <w:sz w:val="24"/>
                <w:lang w:val="en-US" w:eastAsia="zh-CN"/>
              </w:rPr>
              <w:t>45</w:t>
            </w:r>
            <w:r>
              <w:rPr>
                <w:rFonts w:hint="eastAsia" w:ascii="微软雅黑" w:hAnsi="微软雅黑" w:eastAsia="微软雅黑" w:cs="微软雅黑"/>
                <w:color w:val="auto"/>
                <w:sz w:val="24"/>
              </w:rPr>
              <w:t xml:space="preserve">        </w:t>
            </w:r>
          </w:p>
        </w:tc>
        <w:tc>
          <w:tcPr>
            <w:tcW w:w="986" w:type="dxa"/>
            <w:vAlign w:val="center"/>
          </w:tcPr>
          <w:p w14:paraId="13750FA4">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说明</w:t>
            </w:r>
          </w:p>
        </w:tc>
      </w:tr>
      <w:tr w14:paraId="25F1E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4" w:hRule="atLeast"/>
          <w:jc w:val="center"/>
        </w:trPr>
        <w:tc>
          <w:tcPr>
            <w:tcW w:w="846" w:type="dxa"/>
            <w:vAlign w:val="center"/>
          </w:tcPr>
          <w:p w14:paraId="220B8269">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价格评分标准</w:t>
            </w:r>
          </w:p>
        </w:tc>
        <w:tc>
          <w:tcPr>
            <w:tcW w:w="661" w:type="dxa"/>
            <w:vAlign w:val="center"/>
          </w:tcPr>
          <w:p w14:paraId="14FD8E3A">
            <w:pPr>
              <w:spacing w:line="400" w:lineRule="atLeast"/>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20</w:t>
            </w:r>
          </w:p>
        </w:tc>
        <w:tc>
          <w:tcPr>
            <w:tcW w:w="7075" w:type="dxa"/>
            <w:vAlign w:val="center"/>
          </w:tcPr>
          <w:p w14:paraId="0F7F9A30">
            <w:pPr>
              <w:spacing w:line="400" w:lineRule="atLeast"/>
              <w:rPr>
                <w:rFonts w:ascii="微软雅黑" w:hAnsi="微软雅黑" w:eastAsia="微软雅黑" w:cs="微软雅黑"/>
                <w:color w:val="auto"/>
                <w:sz w:val="24"/>
              </w:rPr>
            </w:pPr>
            <w:r>
              <w:rPr>
                <w:rFonts w:hint="eastAsia" w:ascii="微软雅黑" w:hAnsi="微软雅黑" w:eastAsia="微软雅黑" w:cs="微软雅黑"/>
                <w:b/>
                <w:bCs/>
                <w:color w:val="auto"/>
                <w:sz w:val="24"/>
              </w:rPr>
              <w:t>投标报价：</w:t>
            </w:r>
            <w:r>
              <w:rPr>
                <w:rFonts w:hint="eastAsia" w:ascii="微软雅黑" w:hAnsi="微软雅黑" w:eastAsia="微软雅黑" w:cs="微软雅黑"/>
                <w:color w:val="auto"/>
                <w:sz w:val="24"/>
              </w:rPr>
              <w:t>完全满足招标文件要求的投标报价中的最低价为评标基准价，按照下列公式计算每个供应商的投标价格得分。投标报价得分＝（基准价/投标报价）×价格权重×100。</w:t>
            </w:r>
          </w:p>
        </w:tc>
        <w:tc>
          <w:tcPr>
            <w:tcW w:w="986" w:type="dxa"/>
            <w:vAlign w:val="center"/>
          </w:tcPr>
          <w:p w14:paraId="03572700">
            <w:pPr>
              <w:spacing w:line="400" w:lineRule="atLeast"/>
              <w:rPr>
                <w:rFonts w:ascii="微软雅黑" w:hAnsi="微软雅黑" w:eastAsia="微软雅黑" w:cs="微软雅黑"/>
                <w:color w:val="auto"/>
                <w:sz w:val="24"/>
              </w:rPr>
            </w:pPr>
          </w:p>
        </w:tc>
      </w:tr>
      <w:tr w14:paraId="4E1C1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jc w:val="center"/>
        </w:trPr>
        <w:tc>
          <w:tcPr>
            <w:tcW w:w="846" w:type="dxa"/>
            <w:vAlign w:val="center"/>
          </w:tcPr>
          <w:p w14:paraId="40E51D9F">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综合实 力</w:t>
            </w:r>
          </w:p>
        </w:tc>
        <w:tc>
          <w:tcPr>
            <w:tcW w:w="661" w:type="dxa"/>
            <w:vAlign w:val="center"/>
          </w:tcPr>
          <w:p w14:paraId="72CFE281">
            <w:pPr>
              <w:spacing w:line="40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4</w:t>
            </w:r>
          </w:p>
        </w:tc>
        <w:tc>
          <w:tcPr>
            <w:tcW w:w="7075" w:type="dxa"/>
            <w:vAlign w:val="center"/>
          </w:tcPr>
          <w:p w14:paraId="42B541D7">
            <w:pPr>
              <w:spacing w:line="400" w:lineRule="atLeast"/>
              <w:rPr>
                <w:rFonts w:ascii="微软雅黑" w:hAnsi="微软雅黑" w:eastAsia="微软雅黑" w:cs="微软雅黑"/>
                <w:color w:val="auto"/>
                <w:sz w:val="24"/>
              </w:rPr>
            </w:pPr>
            <w:r>
              <w:rPr>
                <w:rFonts w:hint="eastAsia" w:ascii="微软雅黑" w:hAnsi="微软雅黑" w:eastAsia="微软雅黑" w:cs="微软雅黑"/>
                <w:b/>
                <w:bCs/>
                <w:color w:val="auto"/>
                <w:sz w:val="24"/>
                <w:highlight w:val="none"/>
              </w:rPr>
              <w:t>业绩：</w:t>
            </w:r>
            <w:r>
              <w:rPr>
                <w:rFonts w:hint="eastAsia" w:ascii="微软雅黑" w:hAnsi="微软雅黑" w:eastAsia="微软雅黑" w:cs="微软雅黑"/>
                <w:b w:val="0"/>
                <w:bCs w:val="0"/>
                <w:color w:val="auto"/>
                <w:sz w:val="24"/>
                <w:highlight w:val="none"/>
              </w:rPr>
              <w:t>供应商提供近四年（2021年01月01日-至 今）承接的</w:t>
            </w:r>
            <w:r>
              <w:rPr>
                <w:rFonts w:hint="eastAsia" w:ascii="微软雅黑" w:hAnsi="微软雅黑" w:eastAsia="微软雅黑" w:cs="微软雅黑"/>
                <w:b w:val="0"/>
                <w:bCs w:val="0"/>
                <w:color w:val="auto"/>
                <w:sz w:val="24"/>
                <w:highlight w:val="none"/>
                <w:lang w:val="en-US" w:eastAsia="zh-CN"/>
              </w:rPr>
              <w:t>类似项目</w:t>
            </w:r>
            <w:r>
              <w:rPr>
                <w:rFonts w:hint="eastAsia" w:ascii="微软雅黑" w:hAnsi="微软雅黑" w:eastAsia="微软雅黑" w:cs="微软雅黑"/>
                <w:b w:val="0"/>
                <w:bCs w:val="0"/>
                <w:color w:val="auto"/>
                <w:sz w:val="24"/>
                <w:highlight w:val="none"/>
              </w:rPr>
              <w:t>宣传片、专题片制作经历及合同服务业绩，须提供中标通知书或合同扫 描件（包含首页、金额及签字盖章页）加盖公章， 以合同签订时间为准。每提供一项业绩得</w:t>
            </w:r>
            <w:r>
              <w:rPr>
                <w:rFonts w:hint="eastAsia" w:ascii="微软雅黑" w:hAnsi="微软雅黑" w:eastAsia="微软雅黑" w:cs="微软雅黑"/>
                <w:b w:val="0"/>
                <w:bCs w:val="0"/>
                <w:color w:val="auto"/>
                <w:sz w:val="24"/>
                <w:highlight w:val="none"/>
                <w:lang w:val="en-US" w:eastAsia="zh-CN"/>
              </w:rPr>
              <w:t>2</w:t>
            </w:r>
            <w:r>
              <w:rPr>
                <w:rFonts w:hint="eastAsia" w:ascii="微软雅黑" w:hAnsi="微软雅黑" w:eastAsia="微软雅黑" w:cs="微软雅黑"/>
                <w:b w:val="0"/>
                <w:bCs w:val="0"/>
                <w:color w:val="auto"/>
                <w:sz w:val="24"/>
                <w:highlight w:val="none"/>
              </w:rPr>
              <w:t>分， 最高</w:t>
            </w:r>
            <w:r>
              <w:rPr>
                <w:rFonts w:hint="eastAsia" w:ascii="微软雅黑" w:hAnsi="微软雅黑" w:eastAsia="微软雅黑" w:cs="微软雅黑"/>
                <w:b w:val="0"/>
                <w:bCs w:val="0"/>
                <w:color w:val="auto"/>
                <w:sz w:val="24"/>
                <w:highlight w:val="none"/>
                <w:lang w:val="en-US" w:eastAsia="zh-CN"/>
              </w:rPr>
              <w:t>4</w:t>
            </w:r>
            <w:r>
              <w:rPr>
                <w:rFonts w:hint="eastAsia" w:ascii="微软雅黑" w:hAnsi="微软雅黑" w:eastAsia="微软雅黑" w:cs="微软雅黑"/>
                <w:b w:val="0"/>
                <w:bCs w:val="0"/>
                <w:color w:val="auto"/>
                <w:sz w:val="24"/>
                <w:highlight w:val="none"/>
              </w:rPr>
              <w:t>分，不提供不得分。</w:t>
            </w:r>
          </w:p>
        </w:tc>
        <w:tc>
          <w:tcPr>
            <w:tcW w:w="986" w:type="dxa"/>
            <w:vAlign w:val="center"/>
          </w:tcPr>
          <w:p w14:paraId="27A04AA8">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根据需求提供必要的证明资料</w:t>
            </w:r>
          </w:p>
        </w:tc>
      </w:tr>
      <w:tr w14:paraId="5B963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46" w:type="dxa"/>
            <w:vMerge w:val="restart"/>
            <w:vAlign w:val="center"/>
          </w:tcPr>
          <w:p w14:paraId="2358F590">
            <w:pPr>
              <w:spacing w:line="400" w:lineRule="atLeast"/>
              <w:rPr>
                <w:rFonts w:ascii="微软雅黑" w:hAnsi="微软雅黑" w:eastAsia="微软雅黑" w:cs="微软雅黑"/>
                <w:color w:val="auto"/>
                <w:sz w:val="24"/>
                <w:highlight w:val="none"/>
              </w:rPr>
            </w:pPr>
          </w:p>
          <w:p w14:paraId="1458C014">
            <w:pPr>
              <w:spacing w:line="400" w:lineRule="atLeast"/>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团队</w:t>
            </w:r>
          </w:p>
          <w:p w14:paraId="633609C1">
            <w:pPr>
              <w:spacing w:line="400" w:lineRule="atLeast"/>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配</w:t>
            </w:r>
            <w:r>
              <w:rPr>
                <w:rFonts w:hint="eastAsia" w:ascii="微软雅黑" w:hAnsi="微软雅黑" w:eastAsia="微软雅黑" w:cs="微软雅黑"/>
                <w:color w:val="auto"/>
                <w:sz w:val="24"/>
                <w:highlight w:val="none"/>
                <w:lang w:eastAsia="zh-CN"/>
              </w:rPr>
              <w:t>备</w:t>
            </w:r>
          </w:p>
        </w:tc>
        <w:tc>
          <w:tcPr>
            <w:tcW w:w="661" w:type="dxa"/>
            <w:vMerge w:val="restart"/>
            <w:vAlign w:val="center"/>
          </w:tcPr>
          <w:p w14:paraId="560C5739">
            <w:pPr>
              <w:spacing w:line="400" w:lineRule="atLeast"/>
              <w:jc w:val="center"/>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31</w:t>
            </w:r>
          </w:p>
        </w:tc>
        <w:tc>
          <w:tcPr>
            <w:tcW w:w="7075" w:type="dxa"/>
            <w:vAlign w:val="center"/>
          </w:tcPr>
          <w:p w14:paraId="0F64C055">
            <w:p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zh-CN"/>
              </w:rPr>
              <w:t>根据本项目拟派项目实施人员至少包含</w:t>
            </w:r>
          </w:p>
          <w:p w14:paraId="0E34E815">
            <w:p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color w:val="auto"/>
                <w:sz w:val="24"/>
                <w:highlight w:val="none"/>
                <w:lang w:val="en-US" w:eastAsia="zh-CN"/>
              </w:rPr>
              <w:t>1.</w:t>
            </w:r>
            <w:r>
              <w:rPr>
                <w:rFonts w:hint="eastAsia" w:ascii="微软雅黑" w:hAnsi="微软雅黑" w:eastAsia="微软雅黑" w:cs="微软雅黑"/>
                <w:color w:val="auto"/>
                <w:sz w:val="24"/>
                <w:highlight w:val="none"/>
                <w:lang w:val="zh-CN"/>
              </w:rPr>
              <w:t>设计</w:t>
            </w:r>
            <w:r>
              <w:rPr>
                <w:rFonts w:hint="eastAsia" w:ascii="微软雅黑" w:hAnsi="微软雅黑" w:eastAsia="微软雅黑" w:cs="微软雅黑"/>
                <w:b w:val="0"/>
                <w:bCs w:val="0"/>
                <w:color w:val="auto"/>
                <w:sz w:val="24"/>
                <w:highlight w:val="none"/>
                <w:lang w:val="en-US" w:eastAsia="zh-CN"/>
              </w:rPr>
              <w:t>1名得2分，每增加一名加2分本项最高得4分；</w:t>
            </w:r>
          </w:p>
          <w:p w14:paraId="568EAC39">
            <w:p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val="zh-CN"/>
              </w:rPr>
              <w:t>策划</w:t>
            </w:r>
            <w:r>
              <w:rPr>
                <w:rFonts w:hint="eastAsia" w:ascii="微软雅黑" w:hAnsi="微软雅黑" w:eastAsia="微软雅黑" w:cs="微软雅黑"/>
                <w:b w:val="0"/>
                <w:bCs w:val="0"/>
                <w:color w:val="auto"/>
                <w:sz w:val="24"/>
                <w:highlight w:val="none"/>
                <w:lang w:val="en-US" w:eastAsia="zh-CN"/>
              </w:rPr>
              <w:t>1名得2分，每增加一名加2分本项最高得4分</w:t>
            </w:r>
            <w:r>
              <w:rPr>
                <w:rFonts w:hint="eastAsia" w:ascii="微软雅黑" w:hAnsi="微软雅黑" w:eastAsia="微软雅黑" w:cs="微软雅黑"/>
                <w:color w:val="auto"/>
                <w:sz w:val="24"/>
                <w:highlight w:val="none"/>
                <w:lang w:val="zh-CN"/>
              </w:rPr>
              <w:t>；</w:t>
            </w:r>
          </w:p>
          <w:p w14:paraId="2564E440">
            <w:p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lang w:val="zh-CN"/>
              </w:rPr>
              <w:t>文案</w:t>
            </w:r>
            <w:r>
              <w:rPr>
                <w:rFonts w:hint="eastAsia" w:ascii="微软雅黑" w:hAnsi="微软雅黑" w:eastAsia="微软雅黑" w:cs="微软雅黑"/>
                <w:b w:val="0"/>
                <w:bCs w:val="0"/>
                <w:color w:val="auto"/>
                <w:sz w:val="24"/>
                <w:highlight w:val="none"/>
                <w:lang w:val="en-US" w:eastAsia="zh-CN"/>
              </w:rPr>
              <w:t>1名得2分，每增加一名加2分本项最高得4分；</w:t>
            </w:r>
          </w:p>
          <w:p w14:paraId="26F1E1A9">
            <w:p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lang w:val="zh-CN"/>
              </w:rPr>
              <w:t>项目经理 1 名得</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val="zh-CN"/>
              </w:rPr>
              <w:t>分；</w:t>
            </w:r>
          </w:p>
          <w:p w14:paraId="01DF18ED">
            <w:pPr>
              <w:spacing w:line="400" w:lineRule="atLeast"/>
              <w:rPr>
                <w:rFonts w:hint="default" w:ascii="微软雅黑" w:hAnsi="微软雅黑" w:eastAsia="微软雅黑" w:cs="微软雅黑"/>
                <w:color w:val="auto"/>
                <w:sz w:val="24"/>
                <w:highlight w:val="none"/>
                <w:lang w:val="en-US" w:eastAsia="zh-CN"/>
              </w:rPr>
            </w:pPr>
            <w:r>
              <w:rPr>
                <w:rFonts w:hint="default" w:ascii="微软雅黑" w:hAnsi="微软雅黑" w:eastAsia="微软雅黑" w:cs="微软雅黑"/>
                <w:color w:val="auto"/>
                <w:sz w:val="24"/>
                <w:highlight w:val="none"/>
                <w:lang w:val="en-US" w:eastAsia="zh-CN"/>
              </w:rPr>
              <w:t>未提供</w:t>
            </w:r>
            <w:r>
              <w:rPr>
                <w:rFonts w:hint="eastAsia" w:ascii="微软雅黑" w:hAnsi="微软雅黑" w:eastAsia="微软雅黑" w:cs="微软雅黑"/>
                <w:color w:val="auto"/>
                <w:sz w:val="24"/>
                <w:highlight w:val="none"/>
                <w:lang w:val="en-US" w:eastAsia="zh-CN"/>
              </w:rPr>
              <w:t>不得分</w:t>
            </w:r>
            <w:r>
              <w:rPr>
                <w:rFonts w:hint="default" w:ascii="微软雅黑" w:hAnsi="微软雅黑" w:eastAsia="微软雅黑" w:cs="微软雅黑"/>
                <w:color w:val="auto"/>
                <w:sz w:val="24"/>
                <w:highlight w:val="none"/>
                <w:lang w:val="en-US" w:eastAsia="zh-CN"/>
              </w:rPr>
              <w:t>。</w:t>
            </w:r>
          </w:p>
          <w:p w14:paraId="50484375">
            <w:pPr>
              <w:spacing w:line="400" w:lineRule="atLeast"/>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b/>
                <w:bCs/>
                <w:color w:val="auto"/>
                <w:sz w:val="24"/>
                <w:highlight w:val="none"/>
                <w:lang w:val="zh-CN" w:eastAsia="zh-CN"/>
              </w:rPr>
              <w:t>注：</w:t>
            </w:r>
            <w:r>
              <w:rPr>
                <w:rFonts w:hint="eastAsia" w:ascii="微软雅黑" w:hAnsi="微软雅黑" w:eastAsia="微软雅黑" w:cs="微软雅黑"/>
                <w:b/>
                <w:bCs/>
                <w:color w:val="auto"/>
                <w:sz w:val="24"/>
                <w:highlight w:val="none"/>
                <w:lang w:val="zh-CN"/>
              </w:rPr>
              <w:t>以上人员不重复计分，拟派项目实施人员须提供相关证明材料（包括不限于证书、职称或其它证明材料）名单、身份证复印件，本单位近半年内任意</w:t>
            </w:r>
            <w:r>
              <w:rPr>
                <w:rFonts w:hint="eastAsia" w:ascii="微软雅黑" w:hAnsi="微软雅黑" w:eastAsia="微软雅黑" w:cs="微软雅黑"/>
                <w:b/>
                <w:bCs/>
                <w:color w:val="auto"/>
                <w:sz w:val="24"/>
                <w:highlight w:val="none"/>
                <w:lang w:val="en-US" w:eastAsia="zh-CN"/>
              </w:rPr>
              <w:t>3</w:t>
            </w:r>
            <w:r>
              <w:rPr>
                <w:rFonts w:hint="eastAsia" w:ascii="微软雅黑" w:hAnsi="微软雅黑" w:eastAsia="微软雅黑" w:cs="微软雅黑"/>
                <w:b/>
                <w:bCs/>
                <w:color w:val="auto"/>
                <w:sz w:val="24"/>
                <w:highlight w:val="none"/>
                <w:lang w:val="zh-CN"/>
              </w:rPr>
              <w:t>个月的社保缴纳证明材料</w:t>
            </w:r>
          </w:p>
        </w:tc>
        <w:tc>
          <w:tcPr>
            <w:tcW w:w="986" w:type="dxa"/>
            <w:vMerge w:val="restart"/>
            <w:vAlign w:val="center"/>
          </w:tcPr>
          <w:p w14:paraId="38BC07AC">
            <w:pPr>
              <w:spacing w:line="400" w:lineRule="atLeast"/>
              <w:rPr>
                <w:rFonts w:ascii="微软雅黑" w:hAnsi="微软雅黑" w:eastAsia="微软雅黑" w:cs="微软雅黑"/>
                <w:color w:val="FF0000"/>
                <w:sz w:val="24"/>
              </w:rPr>
            </w:pPr>
            <w:r>
              <w:rPr>
                <w:rFonts w:hint="eastAsia" w:ascii="微软雅黑" w:hAnsi="微软雅黑" w:eastAsia="微软雅黑" w:cs="微软雅黑"/>
                <w:color w:val="auto"/>
                <w:sz w:val="24"/>
              </w:rPr>
              <w:t>根据需求提供必要的说明资料</w:t>
            </w:r>
          </w:p>
        </w:tc>
      </w:tr>
      <w:tr w14:paraId="76A6A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46" w:type="dxa"/>
            <w:vMerge w:val="continue"/>
            <w:vAlign w:val="center"/>
          </w:tcPr>
          <w:p w14:paraId="131FBAE4">
            <w:pPr>
              <w:spacing w:line="400" w:lineRule="atLeast"/>
              <w:rPr>
                <w:rFonts w:hint="eastAsia" w:ascii="微软雅黑" w:hAnsi="微软雅黑" w:eastAsia="微软雅黑" w:cs="微软雅黑"/>
                <w:color w:val="auto"/>
                <w:sz w:val="24"/>
                <w:highlight w:val="yellow"/>
              </w:rPr>
            </w:pPr>
          </w:p>
        </w:tc>
        <w:tc>
          <w:tcPr>
            <w:tcW w:w="661" w:type="dxa"/>
            <w:vMerge w:val="continue"/>
            <w:vAlign w:val="center"/>
          </w:tcPr>
          <w:p w14:paraId="2EA42863">
            <w:pPr>
              <w:spacing w:line="400" w:lineRule="atLeast"/>
              <w:rPr>
                <w:rFonts w:hint="eastAsia" w:ascii="微软雅黑" w:hAnsi="微软雅黑" w:eastAsia="微软雅黑" w:cs="微软雅黑"/>
                <w:color w:val="auto"/>
                <w:sz w:val="24"/>
                <w:highlight w:val="yellow"/>
              </w:rPr>
            </w:pPr>
          </w:p>
        </w:tc>
        <w:tc>
          <w:tcPr>
            <w:tcW w:w="7075" w:type="dxa"/>
            <w:vAlign w:val="center"/>
          </w:tcPr>
          <w:p w14:paraId="118F531B">
            <w:p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zh-CN"/>
              </w:rPr>
              <w:t>根据本项目拟派项目实施拍摄人员</w:t>
            </w:r>
            <w:r>
              <w:rPr>
                <w:rFonts w:hint="eastAsia" w:ascii="微软雅黑" w:hAnsi="微软雅黑" w:eastAsia="微软雅黑" w:cs="微软雅黑"/>
                <w:color w:val="auto"/>
                <w:sz w:val="24"/>
                <w:highlight w:val="none"/>
                <w:lang w:val="zh-CN" w:eastAsia="zh-Hans"/>
              </w:rPr>
              <w:t>专业团队：</w:t>
            </w:r>
          </w:p>
          <w:p w14:paraId="4ECB58D4">
            <w:p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b w:val="0"/>
                <w:bCs w:val="0"/>
                <w:color w:val="auto"/>
                <w:sz w:val="24"/>
                <w:highlight w:val="none"/>
                <w:lang w:val="en-US" w:eastAsia="zh-CN"/>
              </w:rPr>
              <w:t>1.摄影摄像人员1名得1分，每增加一名加1分本项最高得4分；</w:t>
            </w:r>
          </w:p>
          <w:p w14:paraId="6C44C9B8">
            <w:pPr>
              <w:numPr>
                <w:ilvl w:val="0"/>
                <w:numId w:val="0"/>
              </w:numPr>
              <w:spacing w:line="400" w:lineRule="atLeast"/>
              <w:rPr>
                <w:rFonts w:hint="eastAsia" w:ascii="微软雅黑" w:hAnsi="微软雅黑" w:eastAsia="微软雅黑" w:cs="微软雅黑"/>
                <w:b w:val="0"/>
                <w:bCs w:val="0"/>
                <w:color w:val="auto"/>
                <w:sz w:val="24"/>
                <w:highlight w:val="none"/>
              </w:rPr>
            </w:pP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b w:val="0"/>
                <w:bCs w:val="0"/>
                <w:color w:val="auto"/>
                <w:sz w:val="24"/>
                <w:highlight w:val="none"/>
                <w:lang w:val="en-US" w:eastAsia="zh-CN"/>
              </w:rPr>
              <w:t>导演1名得1分，每增加一名加1分本项最高得2分</w:t>
            </w:r>
          </w:p>
          <w:p w14:paraId="38F27493">
            <w:pPr>
              <w:numPr>
                <w:ilvl w:val="0"/>
                <w:numId w:val="0"/>
              </w:num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b w:val="0"/>
                <w:bCs w:val="0"/>
                <w:color w:val="auto"/>
                <w:sz w:val="24"/>
                <w:highlight w:val="none"/>
                <w:lang w:val="en-US" w:eastAsia="zh-CN"/>
              </w:rPr>
              <w:t>视频剪辑人员 1 得1分，每增加一名加1分本项最高得4分；</w:t>
            </w:r>
          </w:p>
          <w:p w14:paraId="6253643C">
            <w:pPr>
              <w:numPr>
                <w:ilvl w:val="0"/>
                <w:numId w:val="0"/>
              </w:num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b w:val="0"/>
                <w:bCs w:val="0"/>
                <w:color w:val="auto"/>
                <w:sz w:val="24"/>
                <w:highlight w:val="none"/>
                <w:lang w:val="en-US" w:eastAsia="zh-CN"/>
              </w:rPr>
              <w:t>4.解说人员1名得1分；</w:t>
            </w:r>
          </w:p>
          <w:p w14:paraId="23E902EE">
            <w:pPr>
              <w:numPr>
                <w:ilvl w:val="0"/>
                <w:numId w:val="0"/>
              </w:num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b w:val="0"/>
                <w:bCs w:val="0"/>
                <w:color w:val="auto"/>
                <w:sz w:val="24"/>
                <w:highlight w:val="none"/>
                <w:lang w:val="en-US" w:eastAsia="zh-CN"/>
              </w:rPr>
              <w:t>5.音效人员1名得1分；</w:t>
            </w:r>
          </w:p>
          <w:p w14:paraId="11698BC7">
            <w:pPr>
              <w:numPr>
                <w:ilvl w:val="0"/>
                <w:numId w:val="0"/>
              </w:num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lang w:val="zh-CN"/>
              </w:rPr>
              <w:t>编导</w:t>
            </w:r>
            <w:r>
              <w:rPr>
                <w:rFonts w:hint="eastAsia" w:ascii="微软雅黑" w:hAnsi="微软雅黑" w:eastAsia="微软雅黑" w:cs="微软雅黑"/>
                <w:b w:val="0"/>
                <w:bCs w:val="0"/>
                <w:color w:val="auto"/>
                <w:sz w:val="24"/>
                <w:highlight w:val="none"/>
                <w:lang w:val="en-US" w:eastAsia="zh-CN"/>
              </w:rPr>
              <w:t>1名得1分；</w:t>
            </w:r>
          </w:p>
          <w:p w14:paraId="1DD0DFFC">
            <w:pPr>
              <w:numPr>
                <w:ilvl w:val="0"/>
                <w:numId w:val="0"/>
              </w:num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lang w:val="zh-CN"/>
              </w:rPr>
              <w:t>航拍</w:t>
            </w:r>
            <w:r>
              <w:rPr>
                <w:rFonts w:hint="eastAsia" w:ascii="微软雅黑" w:hAnsi="微软雅黑" w:eastAsia="微软雅黑" w:cs="微软雅黑"/>
                <w:b w:val="0"/>
                <w:bCs w:val="0"/>
                <w:color w:val="auto"/>
                <w:sz w:val="24"/>
                <w:highlight w:val="none"/>
                <w:lang w:val="en-US" w:eastAsia="zh-CN"/>
              </w:rPr>
              <w:t>1名得1分；</w:t>
            </w:r>
          </w:p>
          <w:p w14:paraId="05D1573E">
            <w:pPr>
              <w:numPr>
                <w:ilvl w:val="0"/>
                <w:numId w:val="0"/>
              </w:num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lang w:val="zh-CN"/>
              </w:rPr>
              <w:t>记者</w:t>
            </w:r>
            <w:r>
              <w:rPr>
                <w:rFonts w:hint="eastAsia" w:ascii="微软雅黑" w:hAnsi="微软雅黑" w:eastAsia="微软雅黑" w:cs="微软雅黑"/>
                <w:b w:val="0"/>
                <w:bCs w:val="0"/>
                <w:color w:val="auto"/>
                <w:sz w:val="24"/>
                <w:highlight w:val="none"/>
                <w:lang w:val="en-US" w:eastAsia="zh-CN"/>
              </w:rPr>
              <w:t>1名得1分；</w:t>
            </w:r>
          </w:p>
          <w:p w14:paraId="379BFB68">
            <w:pPr>
              <w:numPr>
                <w:ilvl w:val="0"/>
                <w:numId w:val="0"/>
              </w:numPr>
              <w:spacing w:line="400" w:lineRule="atLeast"/>
              <w:rPr>
                <w:rFonts w:hint="eastAsia" w:ascii="微软雅黑" w:hAnsi="微软雅黑" w:eastAsia="微软雅黑" w:cs="微软雅黑"/>
                <w:color w:val="auto"/>
                <w:sz w:val="24"/>
                <w:highlight w:val="none"/>
                <w:lang w:val="zh-CN"/>
              </w:rPr>
            </w:pPr>
            <w:r>
              <w:rPr>
                <w:rFonts w:hint="eastAsia" w:ascii="微软雅黑" w:hAnsi="微软雅黑" w:eastAsia="微软雅黑" w:cs="微软雅黑"/>
                <w:color w:val="auto"/>
                <w:sz w:val="24"/>
                <w:highlight w:val="none"/>
                <w:lang w:val="en-US" w:eastAsia="zh-CN"/>
              </w:rPr>
              <w:t>9.</w:t>
            </w:r>
            <w:r>
              <w:rPr>
                <w:rFonts w:hint="eastAsia" w:ascii="微软雅黑" w:hAnsi="微软雅黑" w:eastAsia="微软雅黑" w:cs="微软雅黑"/>
                <w:color w:val="auto"/>
                <w:sz w:val="24"/>
                <w:highlight w:val="none"/>
                <w:lang w:val="zh-CN"/>
              </w:rPr>
              <w:t>远程后期制作一名</w:t>
            </w:r>
            <w:r>
              <w:rPr>
                <w:rFonts w:hint="eastAsia" w:ascii="微软雅黑" w:hAnsi="微软雅黑" w:eastAsia="微软雅黑" w:cs="微软雅黑"/>
                <w:b w:val="0"/>
                <w:bCs w:val="0"/>
                <w:color w:val="auto"/>
                <w:sz w:val="24"/>
                <w:highlight w:val="none"/>
                <w:lang w:val="en-US" w:eastAsia="zh-CN"/>
              </w:rPr>
              <w:t>1名得1分；</w:t>
            </w:r>
          </w:p>
          <w:p w14:paraId="20AECF0B">
            <w:pPr>
              <w:numPr>
                <w:ilvl w:val="0"/>
                <w:numId w:val="0"/>
              </w:numPr>
              <w:spacing w:line="400" w:lineRule="atLeast"/>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10.</w:t>
            </w:r>
            <w:r>
              <w:rPr>
                <w:rFonts w:hint="eastAsia" w:ascii="微软雅黑" w:hAnsi="微软雅黑" w:eastAsia="微软雅黑" w:cs="微软雅黑"/>
                <w:color w:val="auto"/>
                <w:sz w:val="24"/>
                <w:highlight w:val="none"/>
                <w:lang w:val="zh-CN"/>
              </w:rPr>
              <w:t>远程服务对接人员</w:t>
            </w:r>
            <w:r>
              <w:rPr>
                <w:rFonts w:hint="eastAsia" w:ascii="微软雅黑" w:hAnsi="微软雅黑" w:eastAsia="微软雅黑" w:cs="微软雅黑"/>
                <w:b w:val="0"/>
                <w:bCs w:val="0"/>
                <w:color w:val="auto"/>
                <w:sz w:val="24"/>
                <w:highlight w:val="none"/>
                <w:lang w:val="en-US" w:eastAsia="zh-CN"/>
              </w:rPr>
              <w:t>1名得1分；</w:t>
            </w:r>
          </w:p>
          <w:p w14:paraId="3F2E2C4C">
            <w:pPr>
              <w:numPr>
                <w:ilvl w:val="0"/>
                <w:numId w:val="0"/>
              </w:numPr>
              <w:spacing w:line="400" w:lineRule="atLeast"/>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zh-CN" w:eastAsia="zh-CN"/>
              </w:rPr>
              <w:t>注：</w:t>
            </w:r>
            <w:r>
              <w:rPr>
                <w:rFonts w:hint="eastAsia" w:ascii="微软雅黑" w:hAnsi="微软雅黑" w:eastAsia="微软雅黑" w:cs="微软雅黑"/>
                <w:b/>
                <w:bCs/>
                <w:color w:val="auto"/>
                <w:sz w:val="24"/>
                <w:highlight w:val="none"/>
                <w:lang w:val="zh-CN"/>
              </w:rPr>
              <w:t>以上人员不重复计分，拟派项目实施人员须提供相关证明材料（包括不限于证书、职称或其它证明材料）名单、身份证复印件，本单位近半年内任意</w:t>
            </w:r>
            <w:r>
              <w:rPr>
                <w:rFonts w:hint="eastAsia" w:ascii="微软雅黑" w:hAnsi="微软雅黑" w:eastAsia="微软雅黑" w:cs="微软雅黑"/>
                <w:b/>
                <w:bCs/>
                <w:color w:val="auto"/>
                <w:sz w:val="24"/>
                <w:highlight w:val="none"/>
                <w:lang w:val="en-US" w:eastAsia="zh-CN"/>
              </w:rPr>
              <w:t>3</w:t>
            </w:r>
            <w:r>
              <w:rPr>
                <w:rFonts w:hint="eastAsia" w:ascii="微软雅黑" w:hAnsi="微软雅黑" w:eastAsia="微软雅黑" w:cs="微软雅黑"/>
                <w:b/>
                <w:bCs/>
                <w:color w:val="auto"/>
                <w:sz w:val="24"/>
                <w:highlight w:val="none"/>
                <w:lang w:val="zh-CN"/>
              </w:rPr>
              <w:t>个月的社保缴纳证明材料</w:t>
            </w:r>
          </w:p>
        </w:tc>
        <w:tc>
          <w:tcPr>
            <w:tcW w:w="986" w:type="dxa"/>
            <w:vMerge w:val="continue"/>
            <w:vAlign w:val="center"/>
          </w:tcPr>
          <w:p w14:paraId="767C1E67">
            <w:pPr>
              <w:spacing w:line="400" w:lineRule="atLeast"/>
              <w:rPr>
                <w:rFonts w:hint="eastAsia" w:ascii="微软雅黑" w:hAnsi="微软雅黑" w:eastAsia="微软雅黑" w:cs="微软雅黑"/>
                <w:color w:val="FF0000"/>
                <w:sz w:val="24"/>
              </w:rPr>
            </w:pPr>
          </w:p>
        </w:tc>
      </w:tr>
      <w:tr w14:paraId="5108A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0" w:hRule="atLeast"/>
          <w:jc w:val="center"/>
        </w:trPr>
        <w:tc>
          <w:tcPr>
            <w:tcW w:w="846" w:type="dxa"/>
            <w:vMerge w:val="restart"/>
            <w:vAlign w:val="center"/>
          </w:tcPr>
          <w:p w14:paraId="2229109F">
            <w:pPr>
              <w:spacing w:line="400" w:lineRule="atLeast"/>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eastAsia="zh-CN"/>
              </w:rPr>
              <w:t>履约能力及设备</w:t>
            </w:r>
          </w:p>
        </w:tc>
        <w:tc>
          <w:tcPr>
            <w:tcW w:w="661" w:type="dxa"/>
            <w:vAlign w:val="center"/>
          </w:tcPr>
          <w:p w14:paraId="30928718">
            <w:pPr>
              <w:spacing w:line="400" w:lineRule="atLeast"/>
              <w:jc w:val="center"/>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9</w:t>
            </w:r>
          </w:p>
        </w:tc>
        <w:tc>
          <w:tcPr>
            <w:tcW w:w="7075" w:type="dxa"/>
            <w:vAlign w:val="center"/>
          </w:tcPr>
          <w:p w14:paraId="0C076F1A">
            <w:pPr>
              <w:spacing w:line="400" w:lineRule="atLeast"/>
              <w:rPr>
                <w:rFonts w:ascii="微软雅黑" w:hAnsi="微软雅黑" w:eastAsia="微软雅黑" w:cs="微软雅黑"/>
                <w:b/>
                <w:bCs/>
                <w:color w:val="auto"/>
                <w:sz w:val="24"/>
                <w:lang w:val="en-US" w:eastAsia="zh-CN"/>
              </w:rPr>
            </w:pPr>
            <w:r>
              <w:rPr>
                <w:rFonts w:ascii="微软雅黑" w:hAnsi="微软雅黑" w:eastAsia="微软雅黑" w:cs="微软雅黑"/>
                <w:b/>
                <w:bCs/>
                <w:color w:val="auto"/>
                <w:sz w:val="24"/>
                <w:lang w:val="en-US" w:eastAsia="zh-CN"/>
              </w:rPr>
              <w:t>实施方案</w:t>
            </w:r>
            <w:r>
              <w:rPr>
                <w:rFonts w:hint="eastAsia" w:ascii="微软雅黑" w:hAnsi="微软雅黑" w:eastAsia="微软雅黑" w:cs="微软雅黑"/>
                <w:b/>
                <w:bCs/>
                <w:color w:val="auto"/>
                <w:sz w:val="24"/>
                <w:lang w:val="en-US" w:eastAsia="zh-CN"/>
              </w:rPr>
              <w:t>：</w:t>
            </w:r>
          </w:p>
          <w:p w14:paraId="211E266E">
            <w:pPr>
              <w:spacing w:line="400" w:lineRule="atLeast"/>
              <w:rPr>
                <w:rFonts w:hint="default" w:ascii="微软雅黑" w:hAnsi="微软雅黑" w:eastAsia="微软雅黑" w:cs="微软雅黑"/>
                <w:color w:val="auto"/>
                <w:sz w:val="24"/>
                <w:lang w:val="en-US"/>
              </w:rPr>
            </w:pPr>
            <w:r>
              <w:rPr>
                <w:rFonts w:ascii="微软雅黑" w:hAnsi="微软雅黑" w:eastAsia="微软雅黑" w:cs="微软雅黑"/>
                <w:color w:val="auto"/>
                <w:sz w:val="24"/>
                <w:lang w:val="en-US" w:eastAsia="zh-CN"/>
              </w:rPr>
              <w:t>根据本项目</w:t>
            </w:r>
            <w:r>
              <w:rPr>
                <w:rFonts w:hint="eastAsia" w:ascii="微软雅黑" w:hAnsi="微软雅黑" w:eastAsia="微软雅黑" w:cs="微软雅黑"/>
                <w:color w:val="auto"/>
                <w:sz w:val="24"/>
                <w:lang w:val="en-US" w:eastAsia="zh-CN"/>
              </w:rPr>
              <w:t>制定1.各项</w:t>
            </w:r>
            <w:r>
              <w:rPr>
                <w:rFonts w:ascii="微软雅黑" w:hAnsi="微软雅黑" w:eastAsia="微软雅黑" w:cs="微软雅黑"/>
                <w:color w:val="auto"/>
                <w:sz w:val="24"/>
                <w:lang w:val="en-US" w:eastAsia="zh-CN"/>
              </w:rPr>
              <w:t>工作内容，</w:t>
            </w:r>
            <w:r>
              <w:rPr>
                <w:rFonts w:hint="eastAsia" w:ascii="微软雅黑" w:hAnsi="微软雅黑" w:eastAsia="微软雅黑" w:cs="微软雅黑"/>
                <w:color w:val="auto"/>
                <w:sz w:val="24"/>
                <w:lang w:val="en-US" w:eastAsia="zh-CN"/>
              </w:rPr>
              <w:t>2.内容及</w:t>
            </w:r>
            <w:r>
              <w:rPr>
                <w:rFonts w:ascii="微软雅黑" w:hAnsi="微软雅黑" w:eastAsia="微软雅黑" w:cs="微软雅黑"/>
                <w:color w:val="auto"/>
                <w:sz w:val="24"/>
                <w:lang w:val="en-US" w:eastAsia="zh-CN"/>
              </w:rPr>
              <w:t>文案</w:t>
            </w:r>
            <w:r>
              <w:rPr>
                <w:rFonts w:hint="eastAsia" w:ascii="微软雅黑" w:hAnsi="微软雅黑" w:eastAsia="微软雅黑" w:cs="微软雅黑"/>
                <w:color w:val="auto"/>
                <w:sz w:val="24"/>
                <w:lang w:val="en-US" w:eastAsia="zh-CN"/>
              </w:rPr>
              <w:t>策划</w:t>
            </w:r>
            <w:r>
              <w:rPr>
                <w:rFonts w:ascii="微软雅黑" w:hAnsi="微软雅黑" w:eastAsia="微软雅黑" w:cs="微软雅黑"/>
                <w:color w:val="auto"/>
                <w:sz w:val="24"/>
                <w:lang w:val="en-US" w:eastAsia="zh-CN"/>
              </w:rPr>
              <w:t>、</w:t>
            </w:r>
            <w:r>
              <w:rPr>
                <w:rFonts w:hint="eastAsia" w:ascii="微软雅黑" w:hAnsi="微软雅黑" w:eastAsia="微软雅黑" w:cs="微软雅黑"/>
                <w:color w:val="auto"/>
                <w:sz w:val="24"/>
                <w:lang w:val="en-US" w:eastAsia="zh-CN"/>
              </w:rPr>
              <w:t>3.视频</w:t>
            </w:r>
            <w:r>
              <w:rPr>
                <w:rFonts w:ascii="微软雅黑" w:hAnsi="微软雅黑" w:eastAsia="微软雅黑" w:cs="微软雅黑"/>
                <w:color w:val="auto"/>
                <w:sz w:val="24"/>
                <w:lang w:val="en-US" w:eastAsia="zh-CN"/>
              </w:rPr>
              <w:t>拍摄制作、</w:t>
            </w:r>
            <w:r>
              <w:rPr>
                <w:rFonts w:hint="eastAsia" w:ascii="微软雅黑" w:hAnsi="微软雅黑" w:eastAsia="微软雅黑" w:cs="微软雅黑"/>
                <w:color w:val="auto"/>
                <w:sz w:val="24"/>
                <w:lang w:val="en-US" w:eastAsia="zh-CN"/>
              </w:rPr>
              <w:t>4.视频</w:t>
            </w:r>
            <w:r>
              <w:rPr>
                <w:rFonts w:hint="default" w:ascii="微软雅黑" w:hAnsi="微软雅黑" w:eastAsia="微软雅黑" w:cs="微软雅黑"/>
                <w:color w:val="auto"/>
                <w:kern w:val="2"/>
                <w:sz w:val="24"/>
                <w:szCs w:val="24"/>
                <w:lang w:val="en-US" w:eastAsia="zh-CN" w:bidi="ar-SA"/>
              </w:rPr>
              <w:t>剪辑</w:t>
            </w:r>
            <w:r>
              <w:rPr>
                <w:rFonts w:hint="eastAsia" w:ascii="微软雅黑" w:hAnsi="微软雅黑" w:eastAsia="微软雅黑" w:cs="微软雅黑"/>
                <w:color w:val="auto"/>
                <w:kern w:val="2"/>
                <w:sz w:val="24"/>
                <w:szCs w:val="24"/>
                <w:lang w:val="en-US" w:eastAsia="zh-CN" w:bidi="ar-SA"/>
              </w:rPr>
              <w:t>5.宣传册设计排版及印刷制作6.后期制作推广及质量把控</w:t>
            </w:r>
            <w:r>
              <w:rPr>
                <w:rFonts w:hint="default" w:ascii="微软雅黑" w:hAnsi="微软雅黑" w:eastAsia="微软雅黑" w:cs="微软雅黑"/>
                <w:color w:val="auto"/>
                <w:sz w:val="24"/>
                <w:lang w:val="en-US" w:eastAsia="zh-CN"/>
              </w:rPr>
              <w:t>等每提供一项并且满足招标需求得 1</w:t>
            </w:r>
            <w:r>
              <w:rPr>
                <w:rFonts w:hint="eastAsia" w:ascii="微软雅黑" w:hAnsi="微软雅黑" w:eastAsia="微软雅黑" w:cs="微软雅黑"/>
                <w:color w:val="auto"/>
                <w:sz w:val="24"/>
                <w:lang w:val="en-US" w:eastAsia="zh-CN"/>
              </w:rPr>
              <w:t>.5</w:t>
            </w:r>
            <w:r>
              <w:rPr>
                <w:rFonts w:hint="default" w:ascii="微软雅黑" w:hAnsi="微软雅黑" w:eastAsia="微软雅黑" w:cs="微软雅黑"/>
                <w:color w:val="auto"/>
                <w:sz w:val="24"/>
                <w:lang w:val="en-US" w:eastAsia="zh-CN"/>
              </w:rPr>
              <w:t xml:space="preserve">分，最高 </w:t>
            </w:r>
            <w:r>
              <w:rPr>
                <w:rFonts w:hint="eastAsia" w:ascii="微软雅黑" w:hAnsi="微软雅黑" w:eastAsia="微软雅黑" w:cs="微软雅黑"/>
                <w:color w:val="auto"/>
                <w:sz w:val="24"/>
                <w:lang w:val="en-US" w:eastAsia="zh-CN"/>
              </w:rPr>
              <w:t>9</w:t>
            </w:r>
            <w:r>
              <w:rPr>
                <w:rFonts w:hint="default" w:ascii="微软雅黑" w:hAnsi="微软雅黑" w:eastAsia="微软雅黑" w:cs="微软雅黑"/>
                <w:color w:val="auto"/>
                <w:sz w:val="24"/>
                <w:lang w:val="en-US" w:eastAsia="zh-CN"/>
              </w:rPr>
              <w:t>分。每有一处存在缺陷的扣0.5分（注：缺陷是指内容与实际情况不匹配、不符合项目特点、方案无法达到预期效果、方案不适用于本项目、内容不符合相关规范要求、与本项目无关等任意一种情形），未提供的不得分</w:t>
            </w:r>
            <w:r>
              <w:rPr>
                <w:rFonts w:hint="eastAsia" w:ascii="微软雅黑" w:hAnsi="微软雅黑" w:eastAsia="微软雅黑" w:cs="微软雅黑"/>
                <w:color w:val="auto"/>
                <w:sz w:val="24"/>
                <w:lang w:val="en-US" w:eastAsia="zh-CN"/>
              </w:rPr>
              <w:t>。</w:t>
            </w:r>
          </w:p>
        </w:tc>
        <w:tc>
          <w:tcPr>
            <w:tcW w:w="986" w:type="dxa"/>
            <w:vAlign w:val="center"/>
          </w:tcPr>
          <w:p w14:paraId="2B087711">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根据需求提供必要的说明资料</w:t>
            </w:r>
          </w:p>
        </w:tc>
      </w:tr>
      <w:tr w14:paraId="6FE5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0" w:hRule="atLeast"/>
          <w:jc w:val="center"/>
        </w:trPr>
        <w:tc>
          <w:tcPr>
            <w:tcW w:w="846" w:type="dxa"/>
            <w:vMerge w:val="continue"/>
            <w:vAlign w:val="center"/>
          </w:tcPr>
          <w:p w14:paraId="111846E7">
            <w:pPr>
              <w:spacing w:line="400" w:lineRule="atLeast"/>
              <w:rPr>
                <w:rFonts w:ascii="微软雅黑" w:hAnsi="微软雅黑" w:eastAsia="微软雅黑" w:cs="微软雅黑"/>
                <w:color w:val="FF0000"/>
                <w:sz w:val="24"/>
              </w:rPr>
            </w:pPr>
          </w:p>
        </w:tc>
        <w:tc>
          <w:tcPr>
            <w:tcW w:w="661" w:type="dxa"/>
            <w:vAlign w:val="center"/>
          </w:tcPr>
          <w:p w14:paraId="44DDEBA4">
            <w:pPr>
              <w:spacing w:line="400" w:lineRule="atLeast"/>
              <w:jc w:val="center"/>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17</w:t>
            </w:r>
          </w:p>
        </w:tc>
        <w:tc>
          <w:tcPr>
            <w:tcW w:w="7075" w:type="dxa"/>
          </w:tcPr>
          <w:p w14:paraId="6FB5BB61">
            <w:pPr>
              <w:spacing w:line="400" w:lineRule="atLeast"/>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配备设备清单</w:t>
            </w:r>
            <w:r>
              <w:rPr>
                <w:rFonts w:hint="eastAsia" w:ascii="微软雅黑" w:hAnsi="微软雅黑" w:eastAsia="微软雅黑" w:cs="微软雅黑"/>
                <w:color w:val="auto"/>
                <w:sz w:val="24"/>
                <w:highlight w:val="none"/>
                <w:lang w:val="en-US" w:eastAsia="zh-CN"/>
              </w:rPr>
              <w:t>：</w:t>
            </w:r>
          </w:p>
          <w:p w14:paraId="48C8D00E">
            <w:pPr>
              <w:spacing w:line="400" w:lineRule="atLeast"/>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1.提供高清视频拍摄设备1台得2分，</w:t>
            </w:r>
            <w:r>
              <w:rPr>
                <w:rFonts w:hint="eastAsia" w:ascii="微软雅黑" w:hAnsi="微软雅黑" w:eastAsia="微软雅黑" w:cs="微软雅黑"/>
                <w:b w:val="0"/>
                <w:bCs w:val="0"/>
                <w:color w:val="auto"/>
                <w:sz w:val="24"/>
                <w:highlight w:val="none"/>
                <w:lang w:val="en-US" w:eastAsia="zh-CN"/>
              </w:rPr>
              <w:t>每增加一台得2分本项最高得6分</w:t>
            </w:r>
            <w:r>
              <w:rPr>
                <w:rFonts w:hint="eastAsia" w:ascii="微软雅黑" w:hAnsi="微软雅黑" w:eastAsia="微软雅黑" w:cs="微软雅黑"/>
                <w:color w:val="auto"/>
                <w:sz w:val="24"/>
                <w:highlight w:val="none"/>
                <w:lang w:val="en-US" w:eastAsia="zh-CN"/>
              </w:rPr>
              <w:t>；</w:t>
            </w:r>
          </w:p>
          <w:p w14:paraId="0593D26F">
            <w:pPr>
              <w:spacing w:line="400" w:lineRule="atLeast"/>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2.提供剪辑设备1台得2分，</w:t>
            </w:r>
            <w:r>
              <w:rPr>
                <w:rFonts w:hint="eastAsia" w:ascii="微软雅黑" w:hAnsi="微软雅黑" w:eastAsia="微软雅黑" w:cs="微软雅黑"/>
                <w:b w:val="0"/>
                <w:bCs w:val="0"/>
                <w:color w:val="auto"/>
                <w:sz w:val="24"/>
                <w:highlight w:val="none"/>
                <w:lang w:val="en-US" w:eastAsia="zh-CN"/>
              </w:rPr>
              <w:t>每增加一台得2分本项最高得6分</w:t>
            </w:r>
            <w:r>
              <w:rPr>
                <w:rFonts w:hint="eastAsia" w:ascii="微软雅黑" w:hAnsi="微软雅黑" w:eastAsia="微软雅黑" w:cs="微软雅黑"/>
                <w:color w:val="auto"/>
                <w:sz w:val="24"/>
                <w:highlight w:val="none"/>
                <w:lang w:val="en-US" w:eastAsia="zh-CN"/>
              </w:rPr>
              <w:t>；</w:t>
            </w:r>
          </w:p>
          <w:p w14:paraId="074039B6">
            <w:pPr>
              <w:spacing w:line="400" w:lineRule="atLeast"/>
              <w:rPr>
                <w:rFonts w:hint="eastAsia"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color w:val="auto"/>
                <w:sz w:val="24"/>
                <w:highlight w:val="none"/>
                <w:lang w:val="en-US" w:eastAsia="zh-CN"/>
              </w:rPr>
              <w:t>3.航拍设备1台得1分，</w:t>
            </w:r>
            <w:r>
              <w:rPr>
                <w:rFonts w:hint="eastAsia" w:ascii="微软雅黑" w:hAnsi="微软雅黑" w:eastAsia="微软雅黑" w:cs="微软雅黑"/>
                <w:b w:val="0"/>
                <w:bCs w:val="0"/>
                <w:color w:val="auto"/>
                <w:sz w:val="24"/>
                <w:highlight w:val="none"/>
                <w:lang w:val="en-US" w:eastAsia="zh-CN"/>
              </w:rPr>
              <w:t>每增加一台得1分本项最高得2分</w:t>
            </w:r>
          </w:p>
          <w:p w14:paraId="1DAA9E82">
            <w:pPr>
              <w:spacing w:line="400" w:lineRule="atLeast"/>
              <w:rPr>
                <w:rFonts w:hint="default" w:ascii="微软雅黑" w:hAnsi="微软雅黑" w:eastAsia="微软雅黑" w:cs="微软雅黑"/>
                <w:b w:val="0"/>
                <w:bCs w:val="0"/>
                <w:color w:val="auto"/>
                <w:sz w:val="24"/>
                <w:highlight w:val="none"/>
                <w:lang w:val="en-US" w:eastAsia="zh-CN"/>
              </w:rPr>
            </w:pPr>
            <w:r>
              <w:rPr>
                <w:rFonts w:hint="eastAsia" w:ascii="微软雅黑" w:hAnsi="微软雅黑" w:eastAsia="微软雅黑" w:cs="微软雅黑"/>
                <w:b w:val="0"/>
                <w:bCs w:val="0"/>
                <w:color w:val="auto"/>
                <w:sz w:val="24"/>
                <w:highlight w:val="none"/>
                <w:lang w:val="en-US" w:eastAsia="zh-CN"/>
              </w:rPr>
              <w:t>4.</w:t>
            </w:r>
            <w:r>
              <w:rPr>
                <w:rFonts w:hint="default" w:ascii="微软雅黑" w:hAnsi="微软雅黑" w:eastAsia="微软雅黑" w:cs="微软雅黑"/>
                <w:b w:val="0"/>
                <w:bCs w:val="0"/>
                <w:color w:val="auto"/>
                <w:sz w:val="24"/>
                <w:highlight w:val="none"/>
                <w:lang w:val="en-US" w:eastAsia="zh-CN"/>
              </w:rPr>
              <w:t>稳定器</w:t>
            </w:r>
            <w:r>
              <w:rPr>
                <w:rFonts w:hint="eastAsia" w:ascii="微软雅黑" w:hAnsi="微软雅黑" w:eastAsia="微软雅黑" w:cs="微软雅黑"/>
                <w:b w:val="0"/>
                <w:bCs w:val="0"/>
                <w:color w:val="auto"/>
                <w:sz w:val="24"/>
                <w:highlight w:val="none"/>
                <w:lang w:val="en-US" w:eastAsia="zh-CN"/>
              </w:rPr>
              <w:t>、</w:t>
            </w:r>
            <w:r>
              <w:rPr>
                <w:rFonts w:hint="default" w:ascii="微软雅黑" w:hAnsi="微软雅黑" w:eastAsia="微软雅黑" w:cs="微软雅黑"/>
                <w:b w:val="0"/>
                <w:bCs w:val="0"/>
                <w:color w:val="auto"/>
                <w:sz w:val="24"/>
                <w:highlight w:val="none"/>
                <w:lang w:val="en-US" w:eastAsia="zh-CN"/>
              </w:rPr>
              <w:t>收音设备</w:t>
            </w:r>
            <w:r>
              <w:rPr>
                <w:rFonts w:hint="eastAsia" w:ascii="微软雅黑" w:hAnsi="微软雅黑" w:eastAsia="微软雅黑" w:cs="微软雅黑"/>
                <w:b w:val="0"/>
                <w:bCs w:val="0"/>
                <w:color w:val="auto"/>
                <w:sz w:val="24"/>
                <w:highlight w:val="none"/>
                <w:lang w:val="en-US" w:eastAsia="zh-CN"/>
              </w:rPr>
              <w:t>、</w:t>
            </w:r>
            <w:r>
              <w:rPr>
                <w:rFonts w:hint="default" w:ascii="微软雅黑" w:hAnsi="微软雅黑" w:eastAsia="微软雅黑" w:cs="微软雅黑"/>
                <w:b w:val="0"/>
                <w:bCs w:val="0"/>
                <w:color w:val="auto"/>
                <w:sz w:val="24"/>
                <w:highlight w:val="none"/>
                <w:lang w:val="en-US" w:eastAsia="zh-CN"/>
              </w:rPr>
              <w:t>灯光设备</w:t>
            </w:r>
            <w:r>
              <w:rPr>
                <w:rFonts w:hint="eastAsia" w:ascii="微软雅黑" w:hAnsi="微软雅黑" w:eastAsia="微软雅黑" w:cs="微软雅黑"/>
                <w:b w:val="0"/>
                <w:bCs w:val="0"/>
                <w:color w:val="auto"/>
                <w:sz w:val="24"/>
                <w:highlight w:val="none"/>
                <w:lang w:val="en-US" w:eastAsia="zh-CN"/>
              </w:rPr>
              <w:t>各1台得3分</w:t>
            </w:r>
          </w:p>
          <w:p w14:paraId="1D71913D">
            <w:pPr>
              <w:spacing w:line="400" w:lineRule="atLeast"/>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 xml:space="preserve">提供统一存储设备清单，包括但不限于存储容量、备份情况、编目规则等。（提供设备清单及说明、相关图片作为证明材料。）  </w:t>
            </w:r>
          </w:p>
        </w:tc>
        <w:tc>
          <w:tcPr>
            <w:tcW w:w="986" w:type="dxa"/>
            <w:vAlign w:val="center"/>
          </w:tcPr>
          <w:p w14:paraId="31D7C1B5">
            <w:pPr>
              <w:spacing w:line="400" w:lineRule="atLeast"/>
              <w:rPr>
                <w:rFonts w:ascii="微软雅黑" w:hAnsi="微软雅黑" w:eastAsia="微软雅黑" w:cs="微软雅黑"/>
                <w:color w:val="auto"/>
                <w:sz w:val="24"/>
              </w:rPr>
            </w:pPr>
            <w:r>
              <w:rPr>
                <w:rFonts w:hint="eastAsia" w:ascii="微软雅黑" w:hAnsi="微软雅黑" w:eastAsia="微软雅黑" w:cs="微软雅黑"/>
                <w:color w:val="auto"/>
                <w:sz w:val="24"/>
              </w:rPr>
              <w:t>根据需求提供必要的说明资料</w:t>
            </w:r>
          </w:p>
        </w:tc>
      </w:tr>
      <w:tr w14:paraId="1A8DA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0" w:hRule="atLeast"/>
          <w:jc w:val="center"/>
        </w:trPr>
        <w:tc>
          <w:tcPr>
            <w:tcW w:w="846" w:type="dxa"/>
            <w:vMerge w:val="continue"/>
            <w:vAlign w:val="center"/>
          </w:tcPr>
          <w:p w14:paraId="024A56C1">
            <w:pPr>
              <w:spacing w:line="400" w:lineRule="atLeast"/>
              <w:rPr>
                <w:rFonts w:ascii="微软雅黑" w:hAnsi="微软雅黑" w:eastAsia="微软雅黑" w:cs="微软雅黑"/>
                <w:color w:val="FF0000"/>
                <w:sz w:val="24"/>
              </w:rPr>
            </w:pPr>
          </w:p>
        </w:tc>
        <w:tc>
          <w:tcPr>
            <w:tcW w:w="661" w:type="dxa"/>
            <w:vAlign w:val="center"/>
          </w:tcPr>
          <w:p w14:paraId="3FFF23F4">
            <w:pPr>
              <w:spacing w:line="400" w:lineRule="atLeast"/>
              <w:jc w:val="center"/>
              <w:rPr>
                <w:rFonts w:hint="default"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5</w:t>
            </w:r>
          </w:p>
        </w:tc>
        <w:tc>
          <w:tcPr>
            <w:tcW w:w="7075" w:type="dxa"/>
            <w:vAlign w:val="top"/>
          </w:tcPr>
          <w:p w14:paraId="6ACFFB9B">
            <w:pPr>
              <w:spacing w:line="400" w:lineRule="atLeast"/>
              <w:rPr>
                <w:rFonts w:hint="default" w:ascii="微软雅黑" w:hAnsi="微软雅黑" w:eastAsia="微软雅黑" w:cs="微软雅黑"/>
                <w:b/>
                <w:bCs/>
                <w:color w:val="auto"/>
                <w:kern w:val="2"/>
                <w:sz w:val="24"/>
                <w:szCs w:val="24"/>
                <w:lang w:val="en-US" w:eastAsia="zh-CN" w:bidi="ar-SA"/>
              </w:rPr>
            </w:pPr>
            <w:r>
              <w:rPr>
                <w:rFonts w:hint="default" w:ascii="微软雅黑" w:hAnsi="微软雅黑" w:eastAsia="微软雅黑" w:cs="微软雅黑"/>
                <w:b/>
                <w:bCs/>
                <w:color w:val="auto"/>
                <w:kern w:val="2"/>
                <w:sz w:val="24"/>
                <w:szCs w:val="24"/>
                <w:lang w:val="en-US" w:eastAsia="zh-CN" w:bidi="ar-SA"/>
              </w:rPr>
              <w:t>服务保障及承诺</w:t>
            </w:r>
            <w:r>
              <w:rPr>
                <w:rFonts w:hint="eastAsia" w:ascii="微软雅黑" w:hAnsi="微软雅黑" w:eastAsia="微软雅黑" w:cs="微软雅黑"/>
                <w:b/>
                <w:bCs/>
                <w:color w:val="auto"/>
                <w:kern w:val="2"/>
                <w:sz w:val="24"/>
                <w:szCs w:val="24"/>
                <w:lang w:val="en-US" w:eastAsia="zh-CN" w:bidi="ar-SA"/>
              </w:rPr>
              <w:t>：</w:t>
            </w:r>
          </w:p>
          <w:p w14:paraId="584870B3">
            <w:pPr>
              <w:spacing w:line="400" w:lineRule="atLeast"/>
              <w:rPr>
                <w:rFonts w:hint="default" w:ascii="微软雅黑" w:hAnsi="微软雅黑" w:eastAsia="微软雅黑" w:cs="微软雅黑"/>
                <w:color w:val="auto"/>
                <w:kern w:val="2"/>
                <w:sz w:val="24"/>
                <w:szCs w:val="24"/>
                <w:lang w:val="en-US" w:eastAsia="zh-CN" w:bidi="ar-SA"/>
              </w:rPr>
            </w:pPr>
            <w:r>
              <w:rPr>
                <w:rFonts w:hint="default" w:ascii="微软雅黑" w:hAnsi="微软雅黑" w:eastAsia="微软雅黑" w:cs="微软雅黑"/>
                <w:color w:val="auto"/>
                <w:kern w:val="2"/>
                <w:sz w:val="24"/>
                <w:szCs w:val="24"/>
                <w:lang w:val="en-US" w:eastAsia="zh-CN" w:bidi="ar-SA"/>
              </w:rPr>
              <w:t xml:space="preserve">根据供应商针对本项目提供的服务保障方案进行综合评审,内容包含 : </w:t>
            </w:r>
          </w:p>
          <w:p w14:paraId="249D0637">
            <w:pPr>
              <w:spacing w:line="400" w:lineRule="atLeast"/>
              <w:rPr>
                <w:rFonts w:hint="default"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1.</w:t>
            </w:r>
            <w:r>
              <w:rPr>
                <w:rFonts w:hint="default" w:ascii="微软雅黑" w:hAnsi="微软雅黑" w:eastAsia="微软雅黑" w:cs="微软雅黑"/>
                <w:color w:val="auto"/>
                <w:kern w:val="2"/>
                <w:sz w:val="24"/>
                <w:szCs w:val="24"/>
                <w:lang w:val="en-US" w:eastAsia="zh-CN" w:bidi="ar-SA"/>
              </w:rPr>
              <w:t>各时间节点安排；</w:t>
            </w:r>
            <w:r>
              <w:rPr>
                <w:rFonts w:hint="eastAsia" w:ascii="微软雅黑" w:hAnsi="微软雅黑" w:eastAsia="微软雅黑" w:cs="微软雅黑"/>
                <w:color w:val="auto"/>
                <w:kern w:val="2"/>
                <w:sz w:val="24"/>
                <w:szCs w:val="24"/>
                <w:lang w:val="en-US" w:eastAsia="zh-CN" w:bidi="ar-SA"/>
              </w:rPr>
              <w:t>2.</w:t>
            </w:r>
            <w:r>
              <w:rPr>
                <w:rFonts w:hint="default" w:ascii="微软雅黑" w:hAnsi="微软雅黑" w:eastAsia="微软雅黑" w:cs="微软雅黑"/>
                <w:color w:val="auto"/>
                <w:kern w:val="2"/>
                <w:sz w:val="24"/>
                <w:szCs w:val="24"/>
                <w:lang w:val="en-US" w:eastAsia="zh-CN" w:bidi="ar-SA"/>
              </w:rPr>
              <w:t>进度</w:t>
            </w:r>
            <w:r>
              <w:rPr>
                <w:rFonts w:hint="eastAsia" w:ascii="微软雅黑" w:hAnsi="微软雅黑" w:eastAsia="微软雅黑" w:cs="微软雅黑"/>
                <w:color w:val="auto"/>
                <w:kern w:val="2"/>
                <w:sz w:val="24"/>
                <w:szCs w:val="24"/>
                <w:lang w:val="en-US" w:eastAsia="zh-CN" w:bidi="ar-SA"/>
              </w:rPr>
              <w:t>计划方案</w:t>
            </w:r>
            <w:r>
              <w:rPr>
                <w:rFonts w:hint="default" w:ascii="微软雅黑" w:hAnsi="微软雅黑" w:eastAsia="微软雅黑" w:cs="微软雅黑"/>
                <w:color w:val="auto"/>
                <w:kern w:val="2"/>
                <w:sz w:val="24"/>
                <w:szCs w:val="24"/>
                <w:lang w:val="en-US" w:eastAsia="zh-CN" w:bidi="ar-SA"/>
              </w:rPr>
              <w:t>；</w:t>
            </w:r>
            <w:r>
              <w:rPr>
                <w:rFonts w:hint="eastAsia" w:ascii="微软雅黑" w:hAnsi="微软雅黑" w:eastAsia="微软雅黑" w:cs="微软雅黑"/>
                <w:color w:val="auto"/>
                <w:kern w:val="2"/>
                <w:sz w:val="24"/>
                <w:szCs w:val="24"/>
                <w:lang w:val="en-US" w:eastAsia="zh-CN" w:bidi="ar-SA"/>
              </w:rPr>
              <w:t>3.</w:t>
            </w:r>
            <w:r>
              <w:rPr>
                <w:rFonts w:hint="default" w:ascii="微软雅黑" w:hAnsi="微软雅黑" w:eastAsia="微软雅黑" w:cs="微软雅黑"/>
                <w:color w:val="auto"/>
                <w:kern w:val="2"/>
                <w:sz w:val="24"/>
                <w:szCs w:val="24"/>
                <w:lang w:val="en-US" w:eastAsia="zh-CN" w:bidi="ar-SA"/>
              </w:rPr>
              <w:t>资料收集与调研</w:t>
            </w:r>
            <w:r>
              <w:rPr>
                <w:rFonts w:hint="eastAsia" w:ascii="微软雅黑" w:hAnsi="微软雅黑" w:eastAsia="微软雅黑" w:cs="微软雅黑"/>
                <w:color w:val="auto"/>
                <w:kern w:val="2"/>
                <w:sz w:val="24"/>
                <w:szCs w:val="24"/>
                <w:lang w:val="en-US" w:eastAsia="zh-CN" w:bidi="ar-SA"/>
              </w:rPr>
              <w:t>4.</w:t>
            </w:r>
            <w:r>
              <w:rPr>
                <w:rFonts w:hint="default" w:ascii="微软雅黑" w:hAnsi="微软雅黑" w:eastAsia="微软雅黑" w:cs="微软雅黑"/>
                <w:color w:val="auto"/>
                <w:kern w:val="2"/>
                <w:sz w:val="24"/>
                <w:szCs w:val="24"/>
                <w:lang w:val="en-US" w:eastAsia="zh-CN" w:bidi="ar-SA"/>
              </w:rPr>
              <w:t xml:space="preserve">质量保障措施； </w:t>
            </w:r>
            <w:r>
              <w:rPr>
                <w:rFonts w:hint="eastAsia" w:ascii="微软雅黑" w:hAnsi="微软雅黑" w:eastAsia="微软雅黑" w:cs="微软雅黑"/>
                <w:color w:val="auto"/>
                <w:kern w:val="2"/>
                <w:sz w:val="24"/>
                <w:szCs w:val="24"/>
                <w:lang w:val="en-US" w:eastAsia="zh-CN" w:bidi="ar-SA"/>
              </w:rPr>
              <w:t>5.</w:t>
            </w:r>
            <w:r>
              <w:rPr>
                <w:rFonts w:hint="default" w:ascii="微软雅黑" w:hAnsi="微软雅黑" w:eastAsia="微软雅黑" w:cs="微软雅黑"/>
                <w:color w:val="auto"/>
                <w:kern w:val="2"/>
                <w:sz w:val="24"/>
                <w:szCs w:val="24"/>
                <w:lang w:val="en-US" w:eastAsia="zh-CN" w:bidi="ar-SA"/>
              </w:rPr>
              <w:t xml:space="preserve">人员安全风险保障等。 </w:t>
            </w:r>
          </w:p>
          <w:p w14:paraId="678398ED">
            <w:pPr>
              <w:spacing w:line="400" w:lineRule="atLeast"/>
              <w:rPr>
                <w:rFonts w:hint="default" w:ascii="微软雅黑" w:hAnsi="微软雅黑" w:eastAsia="微软雅黑" w:cs="微软雅黑"/>
                <w:color w:val="auto"/>
                <w:kern w:val="2"/>
                <w:sz w:val="24"/>
                <w:szCs w:val="24"/>
                <w:lang w:val="en-US" w:eastAsia="zh-CN" w:bidi="ar-SA"/>
              </w:rPr>
            </w:pPr>
            <w:r>
              <w:rPr>
                <w:rFonts w:hint="default" w:ascii="微软雅黑" w:hAnsi="微软雅黑" w:eastAsia="微软雅黑" w:cs="微软雅黑"/>
                <w:color w:val="auto"/>
                <w:sz w:val="24"/>
                <w:lang w:val="en-US" w:eastAsia="zh-CN"/>
              </w:rPr>
              <w:t>每提供一项并且满足招标需求得</w:t>
            </w:r>
            <w:r>
              <w:rPr>
                <w:rFonts w:hint="eastAsia" w:ascii="微软雅黑" w:hAnsi="微软雅黑" w:eastAsia="微软雅黑" w:cs="微软雅黑"/>
                <w:color w:val="auto"/>
                <w:sz w:val="24"/>
                <w:lang w:val="en-US" w:eastAsia="zh-CN"/>
              </w:rPr>
              <w:t>1</w:t>
            </w:r>
            <w:r>
              <w:rPr>
                <w:rFonts w:hint="default" w:ascii="微软雅黑" w:hAnsi="微软雅黑" w:eastAsia="微软雅黑" w:cs="微软雅黑"/>
                <w:color w:val="auto"/>
                <w:sz w:val="24"/>
                <w:lang w:val="en-US" w:eastAsia="zh-CN"/>
              </w:rPr>
              <w:t>分，最高</w:t>
            </w:r>
            <w:r>
              <w:rPr>
                <w:rFonts w:hint="eastAsia" w:ascii="微软雅黑" w:hAnsi="微软雅黑" w:eastAsia="微软雅黑" w:cs="微软雅黑"/>
                <w:color w:val="auto"/>
                <w:sz w:val="24"/>
                <w:lang w:val="en-US" w:eastAsia="zh-CN"/>
              </w:rPr>
              <w:t>5</w:t>
            </w:r>
            <w:r>
              <w:rPr>
                <w:rFonts w:hint="default" w:ascii="微软雅黑" w:hAnsi="微软雅黑" w:eastAsia="微软雅黑" w:cs="微软雅黑"/>
                <w:color w:val="auto"/>
                <w:sz w:val="24"/>
                <w:lang w:val="en-US" w:eastAsia="zh-CN"/>
              </w:rPr>
              <w:t>分。每有一处存在缺陷的扣0.5分（注：缺陷是指内容与实际情况不匹配、不符合项目特点、方案无法达到预期效果、方案不适用于本项目、内容不符合相关规范要求、与本项目无关等任意一种情形），未提供的不得分</w:t>
            </w:r>
            <w:r>
              <w:rPr>
                <w:rFonts w:hint="default" w:ascii="微软雅黑" w:hAnsi="微软雅黑" w:eastAsia="微软雅黑" w:cs="微软雅黑"/>
                <w:color w:val="auto"/>
                <w:kern w:val="2"/>
                <w:sz w:val="24"/>
                <w:szCs w:val="24"/>
                <w:lang w:val="en-US" w:eastAsia="zh-CN" w:bidi="ar-SA"/>
              </w:rPr>
              <w:t>。</w:t>
            </w:r>
          </w:p>
        </w:tc>
        <w:tc>
          <w:tcPr>
            <w:tcW w:w="986" w:type="dxa"/>
            <w:vAlign w:val="center"/>
          </w:tcPr>
          <w:p w14:paraId="6E3AA78F">
            <w:pPr>
              <w:spacing w:line="400" w:lineRule="atLeast"/>
              <w:rPr>
                <w:rFonts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sz w:val="24"/>
              </w:rPr>
              <w:t>根据需求提供必要的说明资料</w:t>
            </w:r>
          </w:p>
        </w:tc>
      </w:tr>
      <w:tr w14:paraId="4A639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0" w:hRule="atLeast"/>
          <w:jc w:val="center"/>
        </w:trPr>
        <w:tc>
          <w:tcPr>
            <w:tcW w:w="846" w:type="dxa"/>
            <w:vMerge w:val="continue"/>
            <w:vAlign w:val="center"/>
          </w:tcPr>
          <w:p w14:paraId="4153FD52">
            <w:pPr>
              <w:spacing w:line="400" w:lineRule="atLeast"/>
              <w:rPr>
                <w:rFonts w:hint="eastAsia" w:ascii="微软雅黑" w:hAnsi="微软雅黑" w:eastAsia="微软雅黑" w:cs="微软雅黑"/>
                <w:color w:val="FF0000"/>
                <w:sz w:val="24"/>
              </w:rPr>
            </w:pPr>
          </w:p>
        </w:tc>
        <w:tc>
          <w:tcPr>
            <w:tcW w:w="661" w:type="dxa"/>
            <w:vAlign w:val="center"/>
          </w:tcPr>
          <w:p w14:paraId="4C25FE83">
            <w:pPr>
              <w:spacing w:line="400" w:lineRule="atLeast"/>
              <w:jc w:val="center"/>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5</w:t>
            </w:r>
          </w:p>
        </w:tc>
        <w:tc>
          <w:tcPr>
            <w:tcW w:w="7075" w:type="dxa"/>
            <w:vAlign w:val="top"/>
          </w:tcPr>
          <w:p w14:paraId="0A2ECAB8">
            <w:pPr>
              <w:spacing w:line="276" w:lineRule="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应急处理预案：</w:t>
            </w:r>
          </w:p>
          <w:p w14:paraId="0C303B03">
            <w:pPr>
              <w:spacing w:line="276" w:lineRule="auto"/>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供应商针对本项目提供的应急处理预案：内容包括但不限于对宣传片拍摄及宣传品制作、拍摄过程可能存在的风险提前做好预案、宣传推广过程中产生的各种突发问题提供解决方案；内容齐全完整、符合实际情况，内容齐全完善详细得5分，内容有缺陷或阐述不全面得3分、有偏差不合理得1分，未提供不得分。</w:t>
            </w:r>
          </w:p>
        </w:tc>
        <w:tc>
          <w:tcPr>
            <w:tcW w:w="986" w:type="dxa"/>
            <w:vAlign w:val="center"/>
          </w:tcPr>
          <w:p w14:paraId="5CC434CB">
            <w:pPr>
              <w:spacing w:line="400" w:lineRule="atLeas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根据需求提供必要的说明资料</w:t>
            </w:r>
          </w:p>
        </w:tc>
      </w:tr>
      <w:tr w14:paraId="1C3A3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0" w:hRule="atLeast"/>
          <w:jc w:val="center"/>
        </w:trPr>
        <w:tc>
          <w:tcPr>
            <w:tcW w:w="846" w:type="dxa"/>
            <w:vMerge w:val="continue"/>
            <w:vAlign w:val="center"/>
          </w:tcPr>
          <w:p w14:paraId="7A1C4884">
            <w:pPr>
              <w:spacing w:line="400" w:lineRule="atLeast"/>
              <w:rPr>
                <w:rFonts w:hint="eastAsia" w:ascii="微软雅黑" w:hAnsi="微软雅黑" w:eastAsia="微软雅黑" w:cs="微软雅黑"/>
                <w:color w:val="FF0000"/>
                <w:sz w:val="24"/>
              </w:rPr>
            </w:pPr>
          </w:p>
        </w:tc>
        <w:tc>
          <w:tcPr>
            <w:tcW w:w="661" w:type="dxa"/>
            <w:vAlign w:val="center"/>
          </w:tcPr>
          <w:p w14:paraId="33E38DE1">
            <w:pPr>
              <w:spacing w:line="400" w:lineRule="atLeast"/>
              <w:jc w:val="center"/>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9</w:t>
            </w:r>
          </w:p>
        </w:tc>
        <w:tc>
          <w:tcPr>
            <w:tcW w:w="7075" w:type="dxa"/>
            <w:vAlign w:val="top"/>
          </w:tcPr>
          <w:p w14:paraId="5BAF7593">
            <w:pPr>
              <w:spacing w:line="400" w:lineRule="atLeast"/>
              <w:rPr>
                <w:rFonts w:ascii="微软雅黑" w:hAnsi="微软雅黑" w:eastAsia="微软雅黑" w:cs="微软雅黑"/>
                <w:b/>
                <w:bCs/>
                <w:sz w:val="24"/>
              </w:rPr>
            </w:pPr>
            <w:r>
              <w:rPr>
                <w:rFonts w:hint="default" w:ascii="微软雅黑" w:hAnsi="微软雅黑" w:eastAsia="微软雅黑" w:cs="微软雅黑"/>
                <w:b/>
                <w:bCs/>
                <w:color w:val="auto"/>
                <w:kern w:val="2"/>
                <w:sz w:val="24"/>
                <w:szCs w:val="24"/>
                <w:lang w:val="en-US" w:eastAsia="zh-CN" w:bidi="ar-SA"/>
              </w:rPr>
              <w:t>售后服务</w:t>
            </w:r>
            <w:r>
              <w:rPr>
                <w:rFonts w:hint="eastAsia" w:ascii="微软雅黑" w:hAnsi="微软雅黑" w:eastAsia="微软雅黑" w:cs="微软雅黑"/>
                <w:b/>
                <w:bCs/>
                <w:sz w:val="24"/>
              </w:rPr>
              <w:t xml:space="preserve">： </w:t>
            </w:r>
            <w:r>
              <w:rPr>
                <w:rFonts w:hint="eastAsia" w:ascii="微软雅黑" w:hAnsi="微软雅黑" w:eastAsia="微软雅黑" w:cs="微软雅黑"/>
                <w:sz w:val="24"/>
                <w:lang w:val="en-US" w:eastAsia="zh-CN"/>
              </w:rPr>
              <w:t>1. 内容修改与完善：根据客户反馈及实际需求，对稿件、短视频及汇编手册内容进行必要的修改和完善；提供一定次数内的免费修改服务，确保内容符合客户要求和宣传效果；</w:t>
            </w:r>
          </w:p>
          <w:p w14:paraId="4B86C276">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kern w:val="2"/>
                <w:sz w:val="24"/>
                <w:szCs w:val="24"/>
                <w:lang w:val="en-US" w:eastAsia="zh-CN" w:bidi="ar-SA"/>
              </w:rPr>
              <w:t>2.</w:t>
            </w:r>
            <w:r>
              <w:rPr>
                <w:rFonts w:hint="eastAsia" w:ascii="微软雅黑" w:hAnsi="微软雅黑" w:eastAsia="微软雅黑" w:cs="微软雅黑"/>
                <w:sz w:val="24"/>
                <w:lang w:val="en-US" w:eastAsia="zh-CN"/>
              </w:rPr>
              <w:t>技术支持：设立专门的技术支持热线或邮箱，随时解答客户在使用过程中遇到的技术问题；定期更新技术资料和教程，方便客户随时查阅和学习。</w:t>
            </w:r>
          </w:p>
          <w:p w14:paraId="20712F72">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3. 推广与传播支持：协助客户制定短视频推广计划，提供渠道推荐和投放建议；根据客户需求，提供短视频的二次剪辑、解说、字幕等定制化服务，以适应不同平台的传播需求；对汇编手册进行数字化处理，方便客户在线浏览和分享。</w:t>
            </w:r>
          </w:p>
          <w:p w14:paraId="0228979A">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4. 故障处理与维护：对于因非人为原因造成的短视频播放问题、稿件错误或汇编手册制作故障，承诺提供免费维修或重新制作服务；</w:t>
            </w:r>
          </w:p>
          <w:p w14:paraId="0583E801">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5. 保密与版权保护：严格遵守保密协议，确保客户资料、稿件内容及短视频素材的安全不被泄露；对所有涉及客户版权的内容进行严格把关，确保不侵犯第三方版权；提供版权注册和保护建议，协助客户维护自身合法权益。</w:t>
            </w:r>
          </w:p>
          <w:p w14:paraId="4C748212">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6.售后服务承诺：承诺提供7x24小时的技术支持服务，确保客户问题得到及时解决；设立专门的售后服务团队，负责处理客户反馈、投诉及售后服务事宜；每两周一次定期回访客户，了解使用情况，主动提供改进建议和优化方案；确保售后服务质量，客户满意度达到95%以上。</w:t>
            </w:r>
          </w:p>
          <w:p w14:paraId="2D516A33">
            <w:pPr>
              <w:numPr>
                <w:ilvl w:val="0"/>
                <w:numId w:val="0"/>
              </w:numPr>
              <w:spacing w:line="276" w:lineRule="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每提供1项得1.5分，最高得9分，未提供不得分。</w:t>
            </w:r>
          </w:p>
        </w:tc>
        <w:tc>
          <w:tcPr>
            <w:tcW w:w="986" w:type="dxa"/>
            <w:vAlign w:val="center"/>
          </w:tcPr>
          <w:p w14:paraId="53AE48DD">
            <w:pPr>
              <w:spacing w:line="400" w:lineRule="atLeas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根据需求提供必要的说明资料</w:t>
            </w:r>
          </w:p>
        </w:tc>
      </w:tr>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tbl>
    <w:p w14:paraId="0345788B">
      <w:pPr>
        <w:spacing w:line="300" w:lineRule="auto"/>
        <w:jc w:val="center"/>
        <w:rPr>
          <w:rFonts w:ascii="微软雅黑" w:hAnsi="微软雅黑" w:eastAsia="微软雅黑" w:cs="微软雅黑"/>
          <w:b/>
          <w:kern w:val="0"/>
          <w:sz w:val="30"/>
          <w:szCs w:val="20"/>
        </w:rPr>
      </w:pPr>
    </w:p>
    <w:p w14:paraId="015DDDE0">
      <w:pPr>
        <w:rPr>
          <w:rFonts w:ascii="微软雅黑" w:hAnsi="微软雅黑" w:eastAsia="微软雅黑" w:cs="微软雅黑"/>
        </w:rPr>
      </w:pPr>
      <w:r>
        <w:rPr>
          <w:rFonts w:hint="eastAsia" w:ascii="微软雅黑" w:hAnsi="微软雅黑" w:eastAsia="微软雅黑" w:cs="微软雅黑"/>
        </w:rPr>
        <w:br w:type="page"/>
      </w:r>
    </w:p>
    <w:p w14:paraId="39881448">
      <w:pPr>
        <w:pStyle w:val="12"/>
        <w:rPr>
          <w:rFonts w:ascii="微软雅黑" w:hAnsi="微软雅黑" w:eastAsia="微软雅黑" w:cs="微软雅黑"/>
        </w:rPr>
      </w:pPr>
      <w:r>
        <w:rPr>
          <w:rFonts w:hint="eastAsia" w:ascii="微软雅黑" w:hAnsi="微软雅黑" w:eastAsia="微软雅黑" w:cs="微软雅黑"/>
        </w:rPr>
        <w:t xml:space="preserve">  </w:t>
      </w:r>
    </w:p>
    <w:p w14:paraId="2DC6625B">
      <w:pPr>
        <w:pStyle w:val="13"/>
        <w:ind w:firstLine="180"/>
        <w:rPr>
          <w:rFonts w:ascii="微软雅黑" w:hAnsi="微软雅黑" w:eastAsia="微软雅黑" w:cs="微软雅黑"/>
        </w:rPr>
      </w:pPr>
    </w:p>
    <w:p w14:paraId="2BDAA730">
      <w:pPr>
        <w:rPr>
          <w:rFonts w:ascii="微软雅黑" w:hAnsi="微软雅黑" w:eastAsia="微软雅黑" w:cs="微软雅黑"/>
        </w:rPr>
      </w:pPr>
    </w:p>
    <w:p w14:paraId="6549DF3A">
      <w:pPr>
        <w:pStyle w:val="31"/>
        <w:ind w:firstLine="480"/>
        <w:rPr>
          <w:rFonts w:ascii="微软雅黑" w:hAnsi="微软雅黑" w:eastAsia="微软雅黑" w:cs="微软雅黑"/>
        </w:rPr>
      </w:pPr>
    </w:p>
    <w:p w14:paraId="5CFB4457">
      <w:pPr>
        <w:pStyle w:val="5"/>
        <w:rPr>
          <w:rFonts w:ascii="微软雅黑" w:hAnsi="微软雅黑" w:eastAsia="微软雅黑" w:cs="微软雅黑"/>
        </w:rPr>
      </w:pPr>
    </w:p>
    <w:p w14:paraId="0A06FF9D">
      <w:pPr>
        <w:pStyle w:val="6"/>
        <w:rPr>
          <w:rFonts w:ascii="微软雅黑" w:hAnsi="微软雅黑" w:eastAsia="微软雅黑" w:cs="微软雅黑"/>
        </w:rPr>
      </w:pPr>
    </w:p>
    <w:p w14:paraId="1923694C">
      <w:pPr>
        <w:rPr>
          <w:rFonts w:ascii="微软雅黑" w:hAnsi="微软雅黑" w:eastAsia="微软雅黑" w:cs="微软雅黑"/>
        </w:rPr>
      </w:pPr>
    </w:p>
    <w:p w14:paraId="0534E387">
      <w:pPr>
        <w:pStyle w:val="31"/>
        <w:ind w:firstLine="480"/>
        <w:rPr>
          <w:rFonts w:ascii="微软雅黑" w:hAnsi="微软雅黑" w:eastAsia="微软雅黑" w:cs="微软雅黑"/>
        </w:rPr>
      </w:pPr>
    </w:p>
    <w:p w14:paraId="4D02277A">
      <w:pPr>
        <w:pStyle w:val="5"/>
        <w:rPr>
          <w:rFonts w:ascii="微软雅黑" w:hAnsi="微软雅黑" w:eastAsia="微软雅黑" w:cs="微软雅黑"/>
        </w:rPr>
      </w:pPr>
    </w:p>
    <w:p w14:paraId="799C48A5">
      <w:pPr>
        <w:pStyle w:val="6"/>
        <w:rPr>
          <w:rFonts w:ascii="微软雅黑" w:hAnsi="微软雅黑" w:eastAsia="微软雅黑" w:cs="微软雅黑"/>
        </w:rPr>
      </w:pPr>
    </w:p>
    <w:p w14:paraId="3FB2E22B">
      <w:pPr>
        <w:rPr>
          <w:rFonts w:ascii="微软雅黑" w:hAnsi="微软雅黑" w:eastAsia="微软雅黑" w:cs="微软雅黑"/>
        </w:rPr>
      </w:pPr>
    </w:p>
    <w:p w14:paraId="4A405A5F">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招 标 文 件</w:t>
      </w:r>
    </w:p>
    <w:p w14:paraId="455756B6">
      <w:pPr>
        <w:spacing w:line="240" w:lineRule="atLeast"/>
        <w:jc w:val="center"/>
        <w:rPr>
          <w:rFonts w:ascii="微软雅黑" w:hAnsi="微软雅黑" w:eastAsia="微软雅黑" w:cs="微软雅黑"/>
          <w:b/>
          <w:sz w:val="44"/>
          <w:szCs w:val="44"/>
        </w:rPr>
      </w:pPr>
    </w:p>
    <w:p w14:paraId="7377BDD6">
      <w:pPr>
        <w:spacing w:line="240" w:lineRule="atLeast"/>
        <w:jc w:val="center"/>
        <w:rPr>
          <w:rFonts w:hint="eastAsia" w:ascii="微软雅黑" w:hAnsi="微软雅黑" w:eastAsia="微软雅黑" w:cs="微软雅黑"/>
          <w:b/>
          <w:sz w:val="44"/>
          <w:szCs w:val="44"/>
          <w:lang w:eastAsia="zh-CN"/>
        </w:rPr>
      </w:pPr>
      <w:r>
        <w:rPr>
          <w:rFonts w:hint="eastAsia" w:ascii="微软雅黑" w:hAnsi="微软雅黑" w:eastAsia="微软雅黑" w:cs="微软雅黑"/>
          <w:b/>
          <w:sz w:val="44"/>
          <w:szCs w:val="44"/>
        </w:rPr>
        <w:t>项目编号：</w:t>
      </w:r>
      <w:r>
        <w:rPr>
          <w:rFonts w:hint="eastAsia" w:ascii="微软雅黑" w:hAnsi="微软雅黑" w:eastAsia="微软雅黑" w:cs="微软雅黑"/>
          <w:b/>
          <w:sz w:val="44"/>
          <w:szCs w:val="44"/>
          <w:lang w:eastAsia="zh-CN"/>
        </w:rPr>
        <w:t>25GJ-(GK)023</w:t>
      </w:r>
    </w:p>
    <w:p w14:paraId="4F9A97EF">
      <w:pPr>
        <w:spacing w:line="240" w:lineRule="atLeast"/>
        <w:jc w:val="center"/>
        <w:rPr>
          <w:rFonts w:ascii="微软雅黑" w:hAnsi="微软雅黑" w:eastAsia="微软雅黑" w:cs="微软雅黑"/>
          <w:b/>
          <w:sz w:val="44"/>
          <w:szCs w:val="44"/>
        </w:rPr>
      </w:pPr>
    </w:p>
    <w:p w14:paraId="24A4EF53">
      <w:pPr>
        <w:spacing w:line="240" w:lineRule="atLeast"/>
        <w:jc w:val="center"/>
        <w:rPr>
          <w:rFonts w:ascii="微软雅黑" w:hAnsi="微软雅黑" w:eastAsia="微软雅黑" w:cs="微软雅黑"/>
          <w:b/>
          <w:sz w:val="44"/>
          <w:szCs w:val="44"/>
        </w:rPr>
      </w:pPr>
      <w:r>
        <w:rPr>
          <w:rFonts w:hint="eastAsia" w:ascii="微软雅黑" w:hAnsi="微软雅黑" w:eastAsia="微软雅黑" w:cs="微软雅黑"/>
          <w:b/>
          <w:sz w:val="44"/>
          <w:szCs w:val="44"/>
        </w:rPr>
        <w:t>第 三 册</w:t>
      </w:r>
    </w:p>
    <w:p w14:paraId="13E44157">
      <w:pPr>
        <w:spacing w:line="240" w:lineRule="atLeast"/>
        <w:jc w:val="center"/>
        <w:rPr>
          <w:rFonts w:ascii="微软雅黑" w:hAnsi="微软雅黑" w:eastAsia="微软雅黑" w:cs="微软雅黑"/>
          <w:b/>
          <w:sz w:val="32"/>
        </w:rPr>
      </w:pPr>
    </w:p>
    <w:bookmarkEnd w:id="2033"/>
    <w:p w14:paraId="705BE5CB">
      <w:pPr>
        <w:rPr>
          <w:rFonts w:ascii="微软雅黑" w:hAnsi="微软雅黑" w:eastAsia="微软雅黑" w:cs="微软雅黑"/>
          <w:b/>
          <w:bCs/>
          <w:sz w:val="32"/>
          <w:szCs w:val="32"/>
        </w:rPr>
      </w:pPr>
      <w:bookmarkStart w:id="2034" w:name="_Toc21195"/>
      <w:bookmarkStart w:id="2035" w:name="_Toc30353"/>
      <w:r>
        <w:rPr>
          <w:rFonts w:hint="eastAsia" w:ascii="微软雅黑" w:hAnsi="微软雅黑" w:eastAsia="微软雅黑" w:cs="微软雅黑"/>
          <w:b/>
          <w:bCs/>
          <w:sz w:val="32"/>
          <w:szCs w:val="32"/>
        </w:rPr>
        <w:br w:type="page"/>
      </w:r>
    </w:p>
    <w:p w14:paraId="7147CCC9">
      <w:pPr>
        <w:pStyle w:val="5"/>
        <w:ind w:firstLine="0"/>
        <w:jc w:val="center"/>
        <w:outlineLvl w:val="0"/>
        <w:rPr>
          <w:rFonts w:ascii="微软雅黑" w:hAnsi="微软雅黑" w:eastAsia="微软雅黑" w:cs="微软雅黑"/>
          <w:b/>
          <w:bCs/>
          <w:sz w:val="32"/>
          <w:szCs w:val="32"/>
        </w:rPr>
      </w:pPr>
      <w:bookmarkStart w:id="2036" w:name="_Toc29595"/>
      <w:r>
        <w:rPr>
          <w:rFonts w:hint="eastAsia" w:ascii="微软雅黑" w:hAnsi="微软雅黑" w:eastAsia="微软雅黑" w:cs="微软雅黑"/>
          <w:b/>
          <w:bCs/>
          <w:sz w:val="32"/>
          <w:szCs w:val="32"/>
        </w:rPr>
        <w:t>第7章  政府采购合同</w:t>
      </w:r>
      <w:bookmarkEnd w:id="2034"/>
      <w:bookmarkEnd w:id="2035"/>
      <w:bookmarkEnd w:id="2036"/>
      <w:bookmarkStart w:id="2037" w:name="_Hlt487972895"/>
      <w:bookmarkEnd w:id="2037"/>
      <w:bookmarkStart w:id="2038" w:name="_Toc216513788"/>
      <w:bookmarkEnd w:id="2038"/>
      <w:bookmarkStart w:id="2039" w:name="_Toc487900382"/>
      <w:bookmarkEnd w:id="2039"/>
    </w:p>
    <w:p w14:paraId="673EA720">
      <w:pPr>
        <w:spacing w:line="400" w:lineRule="exact"/>
        <w:rPr>
          <w:rFonts w:ascii="微软雅黑" w:hAnsi="微软雅黑" w:eastAsia="微软雅黑" w:cs="微软雅黑"/>
          <w:sz w:val="24"/>
          <w:u w:val="single"/>
        </w:rPr>
      </w:pPr>
      <w:r>
        <w:rPr>
          <w:rFonts w:hint="eastAsia" w:ascii="微软雅黑" w:hAnsi="微软雅黑" w:eastAsia="微软雅黑" w:cs="微软雅黑"/>
          <w:sz w:val="24"/>
        </w:rPr>
        <w:t>合同编号：</w:t>
      </w:r>
      <w:r>
        <w:rPr>
          <w:rFonts w:hint="eastAsia" w:ascii="微软雅黑" w:hAnsi="微软雅黑" w:eastAsia="微软雅黑" w:cs="微软雅黑"/>
          <w:sz w:val="24"/>
          <w:u w:val="single"/>
        </w:rPr>
        <w:t xml:space="preserve">           </w:t>
      </w:r>
    </w:p>
    <w:p w14:paraId="753FA115">
      <w:pPr>
        <w:spacing w:line="400" w:lineRule="exact"/>
        <w:jc w:val="center"/>
        <w:rPr>
          <w:rFonts w:ascii="微软雅黑" w:hAnsi="微软雅黑" w:eastAsia="微软雅黑" w:cs="微软雅黑"/>
          <w:b/>
          <w:sz w:val="28"/>
          <w:szCs w:val="28"/>
        </w:rPr>
      </w:pPr>
    </w:p>
    <w:p w14:paraId="0B22B854">
      <w:pPr>
        <w:spacing w:line="400" w:lineRule="exact"/>
        <w:jc w:val="center"/>
        <w:rPr>
          <w:rFonts w:ascii="微软雅黑" w:hAnsi="微软雅黑" w:eastAsia="微软雅黑" w:cs="微软雅黑"/>
          <w:b/>
          <w:sz w:val="28"/>
          <w:szCs w:val="28"/>
        </w:rPr>
      </w:pPr>
    </w:p>
    <w:p w14:paraId="5BD786F8">
      <w:pPr>
        <w:spacing w:line="500" w:lineRule="exact"/>
        <w:jc w:val="center"/>
        <w:rPr>
          <w:rFonts w:ascii="微软雅黑" w:hAnsi="微软雅黑" w:eastAsia="微软雅黑" w:cs="微软雅黑"/>
          <w:b/>
          <w:sz w:val="28"/>
          <w:szCs w:val="28"/>
        </w:rPr>
      </w:pPr>
    </w:p>
    <w:p w14:paraId="4B9E6DD9">
      <w:pPr>
        <w:spacing w:line="500" w:lineRule="exact"/>
        <w:jc w:val="center"/>
        <w:rPr>
          <w:rFonts w:ascii="微软雅黑" w:hAnsi="微软雅黑" w:eastAsia="微软雅黑" w:cs="微软雅黑"/>
          <w:b/>
          <w:sz w:val="28"/>
          <w:szCs w:val="28"/>
        </w:rPr>
      </w:pPr>
      <w:bookmarkStart w:id="2040" w:name="_Toc300"/>
      <w:bookmarkStart w:id="2041" w:name="_Toc6625"/>
      <w:r>
        <w:rPr>
          <w:rFonts w:hint="eastAsia" w:ascii="微软雅黑" w:hAnsi="微软雅黑" w:eastAsia="微软雅黑" w:cs="微软雅黑"/>
          <w:b/>
          <w:sz w:val="28"/>
          <w:szCs w:val="28"/>
        </w:rPr>
        <w:t>政府采购合同参考范本</w:t>
      </w:r>
      <w:bookmarkEnd w:id="2040"/>
      <w:bookmarkEnd w:id="2041"/>
    </w:p>
    <w:p w14:paraId="6E06891C">
      <w:pPr>
        <w:spacing w:line="500" w:lineRule="exact"/>
        <w:jc w:val="center"/>
        <w:rPr>
          <w:rFonts w:ascii="微软雅黑" w:hAnsi="微软雅黑" w:eastAsia="微软雅黑" w:cs="微软雅黑"/>
          <w:b/>
          <w:sz w:val="24"/>
        </w:rPr>
      </w:pPr>
      <w:r>
        <w:rPr>
          <w:rFonts w:hint="eastAsia" w:ascii="微软雅黑" w:hAnsi="微软雅黑" w:eastAsia="微软雅黑" w:cs="微软雅黑"/>
          <w:b/>
          <w:sz w:val="24"/>
        </w:rPr>
        <w:t>（服务类）</w:t>
      </w:r>
    </w:p>
    <w:p w14:paraId="7E7D7705">
      <w:pPr>
        <w:autoSpaceDE w:val="0"/>
        <w:autoSpaceDN w:val="0"/>
        <w:adjustRightInd w:val="0"/>
        <w:spacing w:line="400" w:lineRule="exact"/>
        <w:jc w:val="left"/>
        <w:rPr>
          <w:rFonts w:ascii="微软雅黑" w:hAnsi="微软雅黑" w:eastAsia="微软雅黑" w:cs="微软雅黑"/>
          <w:kern w:val="0"/>
          <w:sz w:val="24"/>
        </w:rPr>
      </w:pPr>
    </w:p>
    <w:p w14:paraId="08433799">
      <w:pPr>
        <w:autoSpaceDE w:val="0"/>
        <w:autoSpaceDN w:val="0"/>
        <w:adjustRightInd w:val="0"/>
        <w:spacing w:line="400" w:lineRule="exact"/>
        <w:jc w:val="left"/>
        <w:rPr>
          <w:rFonts w:ascii="微软雅黑" w:hAnsi="微软雅黑" w:eastAsia="微软雅黑" w:cs="微软雅黑"/>
          <w:kern w:val="0"/>
          <w:sz w:val="24"/>
        </w:rPr>
      </w:pPr>
    </w:p>
    <w:p w14:paraId="330A3520">
      <w:pPr>
        <w:autoSpaceDE w:val="0"/>
        <w:autoSpaceDN w:val="0"/>
        <w:adjustRightInd w:val="0"/>
        <w:spacing w:line="400" w:lineRule="exact"/>
        <w:jc w:val="left"/>
        <w:rPr>
          <w:rFonts w:ascii="微软雅黑" w:hAnsi="微软雅黑" w:eastAsia="微软雅黑" w:cs="微软雅黑"/>
          <w:kern w:val="0"/>
          <w:sz w:val="24"/>
        </w:rPr>
      </w:pPr>
    </w:p>
    <w:p w14:paraId="4B348CC3">
      <w:pPr>
        <w:autoSpaceDE w:val="0"/>
        <w:autoSpaceDN w:val="0"/>
        <w:adjustRightInd w:val="0"/>
        <w:spacing w:line="400" w:lineRule="exact"/>
        <w:jc w:val="center"/>
        <w:rPr>
          <w:rFonts w:ascii="微软雅黑" w:hAnsi="微软雅黑" w:eastAsia="微软雅黑" w:cs="微软雅黑"/>
          <w:b/>
          <w:kern w:val="0"/>
          <w:sz w:val="24"/>
        </w:rPr>
      </w:pPr>
      <w:bookmarkStart w:id="2042" w:name="_Toc6930"/>
      <w:bookmarkStart w:id="2043" w:name="_Toc13517"/>
      <w:r>
        <w:rPr>
          <w:rFonts w:hint="eastAsia" w:ascii="微软雅黑" w:hAnsi="微软雅黑" w:eastAsia="微软雅黑" w:cs="微软雅黑"/>
          <w:b/>
          <w:kern w:val="0"/>
          <w:sz w:val="24"/>
        </w:rPr>
        <w:t>第一部分 合同书</w:t>
      </w:r>
      <w:bookmarkEnd w:id="2042"/>
      <w:bookmarkEnd w:id="2043"/>
    </w:p>
    <w:p w14:paraId="2AFEB93E">
      <w:pPr>
        <w:autoSpaceDE w:val="0"/>
        <w:autoSpaceDN w:val="0"/>
        <w:adjustRightInd w:val="0"/>
        <w:spacing w:line="400" w:lineRule="exact"/>
        <w:jc w:val="left"/>
        <w:rPr>
          <w:rFonts w:ascii="微软雅黑" w:hAnsi="微软雅黑" w:eastAsia="微软雅黑" w:cs="微软雅黑"/>
          <w:kern w:val="0"/>
          <w:sz w:val="24"/>
        </w:rPr>
      </w:pPr>
    </w:p>
    <w:p w14:paraId="1215209E">
      <w:pPr>
        <w:autoSpaceDE w:val="0"/>
        <w:autoSpaceDN w:val="0"/>
        <w:adjustRightInd w:val="0"/>
        <w:spacing w:line="400" w:lineRule="exact"/>
        <w:jc w:val="left"/>
        <w:rPr>
          <w:rFonts w:ascii="微软雅黑" w:hAnsi="微软雅黑" w:eastAsia="微软雅黑" w:cs="微软雅黑"/>
          <w:kern w:val="0"/>
          <w:sz w:val="24"/>
        </w:rPr>
      </w:pPr>
    </w:p>
    <w:p w14:paraId="43824CFE">
      <w:pPr>
        <w:spacing w:before="120" w:line="400" w:lineRule="exact"/>
        <w:rPr>
          <w:rFonts w:ascii="微软雅黑" w:hAnsi="微软雅黑" w:eastAsia="微软雅黑" w:cs="微软雅黑"/>
          <w:sz w:val="24"/>
        </w:rPr>
      </w:pPr>
    </w:p>
    <w:p w14:paraId="282582C8">
      <w:pPr>
        <w:spacing w:before="120" w:line="400" w:lineRule="exact"/>
        <w:ind w:left="960"/>
        <w:rPr>
          <w:rFonts w:ascii="微软雅黑" w:hAnsi="微软雅黑" w:eastAsia="微软雅黑" w:cs="微软雅黑"/>
          <w:sz w:val="24"/>
        </w:rPr>
      </w:pPr>
      <w:r>
        <w:rPr>
          <w:rFonts w:hint="eastAsia" w:ascii="微软雅黑" w:hAnsi="微软雅黑" w:eastAsia="微软雅黑" w:cs="微软雅黑"/>
          <w:sz w:val="24"/>
        </w:rPr>
        <w:t>项目名称：</w:t>
      </w:r>
      <w:r>
        <w:rPr>
          <w:rFonts w:hint="eastAsia" w:ascii="微软雅黑" w:hAnsi="微软雅黑" w:eastAsia="微软雅黑" w:cs="微软雅黑"/>
          <w:sz w:val="24"/>
          <w:u w:val="single"/>
        </w:rPr>
        <w:t xml:space="preserve">                                   </w:t>
      </w:r>
    </w:p>
    <w:p w14:paraId="2AF69048">
      <w:pPr>
        <w:spacing w:before="120" w:line="400" w:lineRule="exact"/>
        <w:rPr>
          <w:rFonts w:ascii="微软雅黑" w:hAnsi="微软雅黑" w:eastAsia="微软雅黑" w:cs="微软雅黑"/>
          <w:sz w:val="24"/>
        </w:rPr>
      </w:pPr>
    </w:p>
    <w:p w14:paraId="7ADD3B05">
      <w:pPr>
        <w:spacing w:line="400" w:lineRule="exact"/>
        <w:rPr>
          <w:rFonts w:ascii="微软雅黑" w:hAnsi="微软雅黑" w:eastAsia="微软雅黑" w:cs="微软雅黑"/>
        </w:rPr>
      </w:pPr>
    </w:p>
    <w:p w14:paraId="1F039025">
      <w:pPr>
        <w:spacing w:before="120" w:line="400" w:lineRule="exact"/>
        <w:ind w:left="960"/>
        <w:rPr>
          <w:rFonts w:ascii="微软雅黑" w:hAnsi="微软雅黑" w:eastAsia="微软雅黑" w:cs="微软雅黑"/>
          <w:sz w:val="24"/>
          <w:u w:val="single"/>
        </w:rPr>
      </w:pPr>
      <w:r>
        <w:rPr>
          <w:rFonts w:hint="eastAsia" w:ascii="微软雅黑" w:hAnsi="微软雅黑" w:eastAsia="微软雅黑" w:cs="微软雅黑"/>
          <w:sz w:val="24"/>
        </w:rPr>
        <w:t>甲方：</w:t>
      </w:r>
      <w:r>
        <w:rPr>
          <w:rFonts w:hint="eastAsia" w:ascii="微软雅黑" w:hAnsi="微软雅黑" w:eastAsia="微软雅黑" w:cs="微软雅黑"/>
          <w:sz w:val="24"/>
          <w:u w:val="single"/>
        </w:rPr>
        <w:t xml:space="preserve">                                       </w:t>
      </w:r>
    </w:p>
    <w:p w14:paraId="1F7DB05D">
      <w:pPr>
        <w:spacing w:before="120" w:line="400" w:lineRule="exact"/>
        <w:rPr>
          <w:rFonts w:ascii="微软雅黑" w:hAnsi="微软雅黑" w:eastAsia="微软雅黑" w:cs="微软雅黑"/>
          <w:sz w:val="24"/>
        </w:rPr>
      </w:pPr>
    </w:p>
    <w:p w14:paraId="6B21F29A">
      <w:pPr>
        <w:spacing w:before="120" w:line="400" w:lineRule="exact"/>
        <w:ind w:left="960"/>
        <w:rPr>
          <w:rFonts w:ascii="微软雅黑" w:hAnsi="微软雅黑" w:eastAsia="微软雅黑" w:cs="微软雅黑"/>
          <w:sz w:val="24"/>
          <w:u w:val="single"/>
        </w:rPr>
      </w:pPr>
      <w:r>
        <w:rPr>
          <w:rFonts w:hint="eastAsia" w:ascii="微软雅黑" w:hAnsi="微软雅黑" w:eastAsia="微软雅黑" w:cs="微软雅黑"/>
          <w:sz w:val="24"/>
        </w:rPr>
        <w:t>乙方：</w:t>
      </w:r>
      <w:r>
        <w:rPr>
          <w:rFonts w:hint="eastAsia" w:ascii="微软雅黑" w:hAnsi="微软雅黑" w:eastAsia="微软雅黑" w:cs="微软雅黑"/>
          <w:sz w:val="24"/>
          <w:u w:val="single"/>
        </w:rPr>
        <w:t xml:space="preserve">                                       </w:t>
      </w:r>
    </w:p>
    <w:p w14:paraId="277090DD">
      <w:pPr>
        <w:spacing w:before="120" w:line="400" w:lineRule="exact"/>
        <w:rPr>
          <w:rFonts w:ascii="微软雅黑" w:hAnsi="微软雅黑" w:eastAsia="微软雅黑" w:cs="微软雅黑"/>
          <w:sz w:val="24"/>
        </w:rPr>
      </w:pPr>
    </w:p>
    <w:p w14:paraId="4896DF2E">
      <w:pPr>
        <w:spacing w:before="120" w:line="400" w:lineRule="exact"/>
        <w:ind w:firstLine="960" w:firstLineChars="400"/>
        <w:rPr>
          <w:rFonts w:ascii="微软雅黑" w:hAnsi="微软雅黑" w:eastAsia="微软雅黑" w:cs="微软雅黑"/>
          <w:sz w:val="24"/>
          <w:u w:val="single"/>
        </w:rPr>
      </w:pPr>
      <w:r>
        <w:rPr>
          <w:rFonts w:hint="eastAsia" w:ascii="微软雅黑" w:hAnsi="微软雅黑" w:eastAsia="微软雅黑" w:cs="微软雅黑"/>
          <w:sz w:val="24"/>
        </w:rPr>
        <w:t>签订地：</w:t>
      </w:r>
      <w:r>
        <w:rPr>
          <w:rFonts w:hint="eastAsia" w:ascii="微软雅黑" w:hAnsi="微软雅黑" w:eastAsia="微软雅黑" w:cs="微软雅黑"/>
          <w:sz w:val="24"/>
          <w:u w:val="single"/>
        </w:rPr>
        <w:t xml:space="preserve">                                     </w:t>
      </w:r>
    </w:p>
    <w:p w14:paraId="62454BC9">
      <w:pPr>
        <w:spacing w:before="120" w:line="400" w:lineRule="exact"/>
        <w:rPr>
          <w:rFonts w:ascii="微软雅黑" w:hAnsi="微软雅黑" w:eastAsia="微软雅黑" w:cs="微软雅黑"/>
          <w:sz w:val="24"/>
        </w:rPr>
      </w:pPr>
    </w:p>
    <w:p w14:paraId="3DD47642">
      <w:pPr>
        <w:spacing w:before="120" w:line="400" w:lineRule="exact"/>
        <w:ind w:firstLine="960" w:firstLineChars="400"/>
        <w:rPr>
          <w:rFonts w:ascii="微软雅黑" w:hAnsi="微软雅黑" w:eastAsia="微软雅黑" w:cs="微软雅黑"/>
          <w:sz w:val="24"/>
          <w:u w:val="single"/>
        </w:rPr>
      </w:pPr>
      <w:r>
        <w:rPr>
          <w:rFonts w:hint="eastAsia" w:ascii="微软雅黑" w:hAnsi="微软雅黑" w:eastAsia="微软雅黑" w:cs="微软雅黑"/>
          <w:sz w:val="24"/>
        </w:rPr>
        <w:t>签订日期：</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年</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月</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日</w:t>
      </w:r>
    </w:p>
    <w:p w14:paraId="1E920FD8">
      <w:pPr>
        <w:autoSpaceDE w:val="0"/>
        <w:autoSpaceDN w:val="0"/>
        <w:adjustRightInd w:val="0"/>
        <w:spacing w:line="400" w:lineRule="exact"/>
        <w:ind w:firstLine="640"/>
        <w:jc w:val="center"/>
        <w:rPr>
          <w:rFonts w:ascii="微软雅黑" w:hAnsi="微软雅黑" w:eastAsia="微软雅黑" w:cs="微软雅黑"/>
          <w:sz w:val="24"/>
        </w:rPr>
        <w:sectPr>
          <w:headerReference r:id="rId8" w:type="first"/>
          <w:footerReference r:id="rId11" w:type="first"/>
          <w:footerReference r:id="rId9" w:type="default"/>
          <w:headerReference r:id="rId7" w:type="even"/>
          <w:footerReference r:id="rId10" w:type="even"/>
          <w:pgSz w:w="11907" w:h="16840"/>
          <w:pgMar w:top="1474" w:right="1814" w:bottom="1474" w:left="1814" w:header="851" w:footer="851" w:gutter="0"/>
          <w:cols w:space="720" w:num="1"/>
          <w:docGrid w:linePitch="462" w:charSpace="0"/>
        </w:sectPr>
      </w:pPr>
    </w:p>
    <w:p w14:paraId="6DDCA7E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u w:val="single"/>
          <w:lang w:val="zh-CN"/>
        </w:rPr>
        <w:t xml:space="preserve">        </w:t>
      </w:r>
      <w:r>
        <w:rPr>
          <w:rFonts w:hint="eastAsia" w:ascii="微软雅黑" w:hAnsi="微软雅黑" w:eastAsia="微软雅黑" w:cs="微软雅黑"/>
          <w:sz w:val="24"/>
          <w:lang w:val="zh-CN"/>
        </w:rPr>
        <w:t>年</w:t>
      </w:r>
      <w:r>
        <w:rPr>
          <w:rFonts w:hint="eastAsia" w:ascii="微软雅黑" w:hAnsi="微软雅黑" w:eastAsia="微软雅黑" w:cs="微软雅黑"/>
          <w:sz w:val="24"/>
          <w:u w:val="single"/>
          <w:lang w:val="zh-CN"/>
        </w:rPr>
        <w:t xml:space="preserve">    </w:t>
      </w:r>
      <w:r>
        <w:rPr>
          <w:rFonts w:hint="eastAsia" w:ascii="微软雅黑" w:hAnsi="微软雅黑" w:eastAsia="微软雅黑" w:cs="微软雅黑"/>
          <w:sz w:val="24"/>
          <w:lang w:val="zh-CN"/>
        </w:rPr>
        <w:t>月</w:t>
      </w:r>
      <w:r>
        <w:rPr>
          <w:rFonts w:hint="eastAsia" w:ascii="微软雅黑" w:hAnsi="微软雅黑" w:eastAsia="微软雅黑" w:cs="微软雅黑"/>
          <w:sz w:val="24"/>
          <w:u w:val="single"/>
          <w:lang w:val="zh-CN"/>
        </w:rPr>
        <w:t xml:space="preserve">    </w:t>
      </w:r>
      <w:r>
        <w:rPr>
          <w:rFonts w:hint="eastAsia" w:ascii="微软雅黑" w:hAnsi="微软雅黑" w:eastAsia="微软雅黑" w:cs="微软雅黑"/>
          <w:sz w:val="24"/>
          <w:lang w:val="zh-CN"/>
        </w:rPr>
        <w:t>日</w:t>
      </w:r>
      <w:r>
        <w:rPr>
          <w:rFonts w:hint="eastAsia" w:ascii="微软雅黑" w:hAnsi="微软雅黑" w:eastAsia="微软雅黑" w:cs="微软雅黑"/>
          <w:sz w:val="24"/>
        </w:rPr>
        <w:t>，</w:t>
      </w:r>
      <w:r>
        <w:rPr>
          <w:rFonts w:hint="eastAsia" w:ascii="微软雅黑" w:hAnsi="微软雅黑" w:eastAsia="微软雅黑" w:cs="微软雅黑"/>
          <w:sz w:val="24"/>
          <w:u w:val="single"/>
        </w:rPr>
        <w:t xml:space="preserve">   （采购人名称）   </w:t>
      </w:r>
      <w:r>
        <w:rPr>
          <w:rFonts w:hint="eastAsia" w:ascii="微软雅黑" w:hAnsi="微软雅黑" w:eastAsia="微软雅黑" w:cs="微软雅黑"/>
          <w:sz w:val="24"/>
        </w:rPr>
        <w:t>以</w:t>
      </w:r>
      <w:r>
        <w:rPr>
          <w:rFonts w:hint="eastAsia" w:ascii="微软雅黑" w:hAnsi="微软雅黑" w:eastAsia="微软雅黑" w:cs="微软雅黑"/>
          <w:sz w:val="24"/>
          <w:u w:val="single"/>
        </w:rPr>
        <w:t xml:space="preserve">   （政府采购方式）  </w:t>
      </w:r>
      <w:r>
        <w:rPr>
          <w:rFonts w:hint="eastAsia" w:ascii="微软雅黑" w:hAnsi="微软雅黑" w:eastAsia="微软雅黑" w:cs="微软雅黑"/>
          <w:sz w:val="24"/>
        </w:rPr>
        <w:t>对</w:t>
      </w:r>
      <w:r>
        <w:rPr>
          <w:rFonts w:hint="eastAsia" w:ascii="微软雅黑" w:hAnsi="微软雅黑" w:eastAsia="微软雅黑" w:cs="微软雅黑"/>
          <w:sz w:val="24"/>
          <w:u w:val="single"/>
        </w:rPr>
        <w:t xml:space="preserve">   （同前页项目名称）   </w:t>
      </w:r>
      <w:r>
        <w:rPr>
          <w:rFonts w:hint="eastAsia" w:ascii="微软雅黑" w:hAnsi="微软雅黑" w:eastAsia="微软雅黑" w:cs="微软雅黑"/>
          <w:sz w:val="24"/>
        </w:rPr>
        <w:t>项目进行了采购。经</w:t>
      </w:r>
      <w:r>
        <w:rPr>
          <w:rFonts w:hint="eastAsia" w:ascii="微软雅黑" w:hAnsi="微软雅黑" w:eastAsia="微软雅黑" w:cs="微软雅黑"/>
          <w:sz w:val="24"/>
          <w:u w:val="single"/>
        </w:rPr>
        <w:t xml:space="preserve">   （相关评定主体名称）   </w:t>
      </w:r>
      <w:r>
        <w:rPr>
          <w:rFonts w:hint="eastAsia" w:ascii="微软雅黑" w:hAnsi="微软雅黑" w:eastAsia="微软雅黑" w:cs="微软雅黑"/>
          <w:sz w:val="24"/>
        </w:rPr>
        <w:t>评定，</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中标</w:t>
      </w:r>
      <w:r>
        <w:rPr>
          <w:rFonts w:hint="eastAsia" w:ascii="微软雅黑" w:hAnsi="微软雅黑" w:eastAsia="微软雅黑" w:cs="微软雅黑"/>
          <w:sz w:val="24"/>
          <w:u w:val="single"/>
        </w:rPr>
        <w:t xml:space="preserve">供应商名称） </w:t>
      </w:r>
      <w:r>
        <w:rPr>
          <w:rFonts w:hint="eastAsia" w:ascii="微软雅黑" w:hAnsi="微软雅黑" w:eastAsia="微软雅黑" w:cs="微软雅黑"/>
          <w:sz w:val="24"/>
        </w:rPr>
        <w:t>为该项目中标供应商。现于中标通知书发出之日起三十日内，按照采购文件确定的事项签订本合同。</w:t>
      </w:r>
    </w:p>
    <w:p w14:paraId="143E06C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lang w:val="zh-CN"/>
        </w:rPr>
        <w:t>根据《中华人民共和国民法典》、《中华人民共和国政府采购法》等相关法律法规之规定，按照平等、自愿、公平和诚实信用的原则，经</w:t>
      </w:r>
      <w:r>
        <w:rPr>
          <w:rFonts w:hint="eastAsia" w:ascii="微软雅黑" w:hAnsi="微软雅黑" w:eastAsia="微软雅黑" w:cs="微软雅黑"/>
          <w:sz w:val="24"/>
          <w:u w:val="single"/>
        </w:rPr>
        <w:t xml:space="preserve">   （采购人名称）   </w:t>
      </w:r>
      <w:r>
        <w:rPr>
          <w:rFonts w:hint="eastAsia" w:ascii="微软雅黑" w:hAnsi="微软雅黑" w:eastAsia="微软雅黑" w:cs="微软雅黑"/>
          <w:sz w:val="24"/>
          <w:lang w:val="zh-CN"/>
        </w:rPr>
        <w:t>(以下简称：甲方)和</w:t>
      </w:r>
      <w:r>
        <w:rPr>
          <w:rFonts w:hint="eastAsia" w:ascii="微软雅黑" w:hAnsi="微软雅黑" w:eastAsia="微软雅黑" w:cs="微软雅黑"/>
          <w:sz w:val="24"/>
          <w:u w:val="single"/>
        </w:rPr>
        <w:t xml:space="preserve">   （中标供应商名称）   </w:t>
      </w:r>
      <w:r>
        <w:rPr>
          <w:rFonts w:hint="eastAsia" w:ascii="微软雅黑" w:hAnsi="微软雅黑" w:eastAsia="微软雅黑" w:cs="微软雅黑"/>
          <w:sz w:val="24"/>
          <w:lang w:val="zh-CN"/>
        </w:rPr>
        <w:t>(以下简称：乙方)协商一致，约定以下合同</w:t>
      </w:r>
      <w:r>
        <w:rPr>
          <w:rFonts w:hint="eastAsia" w:ascii="微软雅黑" w:hAnsi="微软雅黑" w:eastAsia="微软雅黑" w:cs="微软雅黑"/>
          <w:sz w:val="24"/>
        </w:rPr>
        <w:t>条款，以兹共同遵守、全面履行。</w:t>
      </w:r>
    </w:p>
    <w:p w14:paraId="3809E4A0">
      <w:pPr>
        <w:spacing w:line="400" w:lineRule="exact"/>
        <w:ind w:firstLine="480" w:firstLineChars="200"/>
        <w:outlineLvl w:val="0"/>
        <w:rPr>
          <w:rFonts w:ascii="微软雅黑" w:hAnsi="微软雅黑" w:eastAsia="微软雅黑" w:cs="微软雅黑"/>
          <w:sz w:val="24"/>
        </w:rPr>
      </w:pPr>
      <w:bookmarkStart w:id="2044" w:name="_Toc18973"/>
      <w:bookmarkStart w:id="2045" w:name="_Toc6935"/>
      <w:bookmarkStart w:id="2046" w:name="_Toc19870"/>
      <w:bookmarkStart w:id="2047" w:name="_Toc17635"/>
      <w:bookmarkStart w:id="2048" w:name="_Toc26077"/>
      <w:bookmarkStart w:id="2049" w:name="_Toc6442"/>
      <w:bookmarkStart w:id="2050" w:name="_Toc1408"/>
      <w:bookmarkStart w:id="2051" w:name="_Toc11758"/>
      <w:r>
        <w:rPr>
          <w:rFonts w:hint="eastAsia" w:ascii="微软雅黑" w:hAnsi="微软雅黑" w:eastAsia="微软雅黑" w:cs="微软雅黑"/>
          <w:b/>
          <w:sz w:val="24"/>
        </w:rPr>
        <w:t>1.1 合同组成部分</w:t>
      </w:r>
      <w:bookmarkEnd w:id="2044"/>
      <w:bookmarkEnd w:id="2045"/>
      <w:bookmarkEnd w:id="2046"/>
      <w:bookmarkEnd w:id="2047"/>
      <w:bookmarkEnd w:id="2048"/>
      <w:bookmarkEnd w:id="2049"/>
      <w:bookmarkEnd w:id="2050"/>
      <w:bookmarkEnd w:id="2051"/>
    </w:p>
    <w:p w14:paraId="11B826C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25A271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1.1.1 本合同及其补充合同、变更协议；</w:t>
      </w:r>
    </w:p>
    <w:p w14:paraId="30764BF3">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1.1.2 中标通知书；</w:t>
      </w:r>
    </w:p>
    <w:p w14:paraId="3104EE3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1.1.3 招标文件（含澄清或者说明文件）；</w:t>
      </w:r>
    </w:p>
    <w:p w14:paraId="2C5D6E03">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1.1.4 招标文件（含澄清或者修改文件）；</w:t>
      </w:r>
    </w:p>
    <w:p w14:paraId="7BADEFAA">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1.1.5 其他相关采购文件。</w:t>
      </w:r>
    </w:p>
    <w:p w14:paraId="4B38CAF0">
      <w:pPr>
        <w:spacing w:line="400" w:lineRule="exact"/>
        <w:ind w:firstLine="480" w:firstLineChars="200"/>
        <w:outlineLvl w:val="0"/>
        <w:rPr>
          <w:rFonts w:ascii="微软雅黑" w:hAnsi="微软雅黑" w:eastAsia="微软雅黑" w:cs="微软雅黑"/>
          <w:b/>
          <w:sz w:val="24"/>
        </w:rPr>
      </w:pPr>
      <w:bookmarkStart w:id="2052" w:name="_Toc25750"/>
      <w:bookmarkStart w:id="2053" w:name="_Toc22185"/>
      <w:bookmarkStart w:id="2054" w:name="_Toc12605"/>
      <w:bookmarkStart w:id="2055" w:name="_Toc18585"/>
      <w:bookmarkStart w:id="2056" w:name="_Toc1090"/>
      <w:bookmarkStart w:id="2057" w:name="_Toc20980"/>
      <w:bookmarkStart w:id="2058" w:name="_Toc28832"/>
      <w:bookmarkStart w:id="2059" w:name="_Toc538"/>
      <w:bookmarkStart w:id="2060" w:name="_Toc6773"/>
      <w:bookmarkStart w:id="2061" w:name="_Toc5060"/>
      <w:bookmarkStart w:id="2062" w:name="_Toc31498"/>
      <w:bookmarkStart w:id="2063" w:name="_Toc23275"/>
      <w:bookmarkStart w:id="2064" w:name="_Toc18571"/>
      <w:bookmarkStart w:id="2065" w:name="_Toc1944"/>
      <w:bookmarkStart w:id="2066" w:name="_Toc15104"/>
      <w:bookmarkStart w:id="2067" w:name="_Toc15369"/>
      <w:bookmarkStart w:id="2068" w:name="_Toc30602"/>
      <w:bookmarkStart w:id="2069" w:name="_Toc2361"/>
      <w:bookmarkStart w:id="2070" w:name="_Toc21067"/>
      <w:bookmarkStart w:id="2071" w:name="_Toc27201"/>
      <w:bookmarkStart w:id="2072" w:name="_Toc27911"/>
      <w:bookmarkStart w:id="2073" w:name="_Toc6311"/>
      <w:bookmarkStart w:id="2074" w:name="_Toc2918"/>
      <w:bookmarkStart w:id="2075" w:name="_Toc24087"/>
      <w:r>
        <w:rPr>
          <w:rFonts w:hint="eastAsia" w:ascii="微软雅黑" w:hAnsi="微软雅黑" w:eastAsia="微软雅黑" w:cs="微软雅黑"/>
          <w:b/>
          <w:sz w:val="24"/>
        </w:rPr>
        <w:t>1.2 标的</w:t>
      </w:r>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p>
    <w:p w14:paraId="24739F4C">
      <w:pPr>
        <w:spacing w:line="400" w:lineRule="exact"/>
        <w:ind w:firstLine="480" w:firstLineChars="200"/>
        <w:rPr>
          <w:rFonts w:ascii="微软雅黑" w:hAnsi="微软雅黑" w:eastAsia="微软雅黑" w:cs="微软雅黑"/>
          <w:sz w:val="24"/>
          <w:u w:val="single"/>
        </w:rPr>
      </w:pPr>
      <w:r>
        <w:rPr>
          <w:rFonts w:hint="eastAsia" w:ascii="微软雅黑" w:hAnsi="微软雅黑" w:eastAsia="微软雅黑" w:cs="微软雅黑"/>
          <w:sz w:val="24"/>
        </w:rPr>
        <w:t>1.2.1 标的名称：</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2D4C8E32">
      <w:pPr>
        <w:spacing w:line="400" w:lineRule="exact"/>
        <w:ind w:firstLine="480" w:firstLineChars="200"/>
        <w:rPr>
          <w:rFonts w:ascii="微软雅黑" w:hAnsi="微软雅黑" w:eastAsia="微软雅黑" w:cs="微软雅黑"/>
          <w:sz w:val="24"/>
          <w:u w:val="single"/>
        </w:rPr>
      </w:pPr>
      <w:r>
        <w:rPr>
          <w:rFonts w:hint="eastAsia" w:ascii="微软雅黑" w:hAnsi="微软雅黑" w:eastAsia="微软雅黑" w:cs="微软雅黑"/>
          <w:sz w:val="24"/>
        </w:rPr>
        <w:t>1.2.2 标的数量：</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377F47D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1.2.3 标的质量：　　　　　　　　　                      　      。</w:t>
      </w:r>
    </w:p>
    <w:p w14:paraId="151B04FD">
      <w:pPr>
        <w:spacing w:line="400" w:lineRule="exact"/>
        <w:ind w:firstLine="480" w:firstLineChars="200"/>
        <w:outlineLvl w:val="0"/>
        <w:rPr>
          <w:rFonts w:ascii="微软雅黑" w:hAnsi="微软雅黑" w:eastAsia="微软雅黑" w:cs="微软雅黑"/>
          <w:b/>
          <w:sz w:val="24"/>
        </w:rPr>
      </w:pPr>
      <w:bookmarkStart w:id="2076" w:name="_Toc4929"/>
      <w:bookmarkStart w:id="2077" w:name="_Toc27077"/>
      <w:bookmarkStart w:id="2078" w:name="_Toc14417"/>
      <w:bookmarkStart w:id="2079" w:name="_Toc10671"/>
      <w:bookmarkStart w:id="2080" w:name="_Toc13512"/>
      <w:bookmarkStart w:id="2081" w:name="_Toc13918"/>
      <w:bookmarkStart w:id="2082" w:name="_Toc6154"/>
      <w:bookmarkStart w:id="2083" w:name="_Toc10157"/>
      <w:bookmarkStart w:id="2084" w:name="_Toc10118"/>
      <w:bookmarkStart w:id="2085" w:name="_Toc2888"/>
      <w:bookmarkStart w:id="2086" w:name="_Toc9528"/>
      <w:bookmarkStart w:id="2087" w:name="_Toc23026"/>
      <w:bookmarkStart w:id="2088" w:name="_Toc21124"/>
      <w:bookmarkStart w:id="2089" w:name="_Toc13554"/>
      <w:bookmarkStart w:id="2090" w:name="_Toc4687"/>
      <w:bookmarkStart w:id="2091" w:name="_Toc19378"/>
      <w:bookmarkStart w:id="2092" w:name="_Toc17666"/>
      <w:bookmarkStart w:id="2093" w:name="_Toc5635"/>
      <w:bookmarkStart w:id="2094" w:name="_Toc10142"/>
      <w:bookmarkStart w:id="2095" w:name="_Toc28143"/>
      <w:bookmarkStart w:id="2096" w:name="_Toc23906"/>
      <w:bookmarkStart w:id="2097" w:name="_Toc32314"/>
      <w:bookmarkStart w:id="2098" w:name="_Toc4932"/>
      <w:bookmarkStart w:id="2099" w:name="_Toc9395"/>
      <w:bookmarkStart w:id="2100" w:name="_Toc13339"/>
      <w:r>
        <w:rPr>
          <w:rFonts w:hint="eastAsia" w:ascii="微软雅黑" w:hAnsi="微软雅黑" w:eastAsia="微软雅黑" w:cs="微软雅黑"/>
          <w:b/>
          <w:sz w:val="24"/>
        </w:rPr>
        <w:t>1.3 价款</w:t>
      </w:r>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p>
    <w:p w14:paraId="7736E12C">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本合同总价为：￥</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元（大写：</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元人民币）。</w:t>
      </w:r>
    </w:p>
    <w:p w14:paraId="1AA164E9">
      <w:pPr>
        <w:spacing w:line="400" w:lineRule="exact"/>
        <w:ind w:firstLine="480" w:firstLineChars="200"/>
        <w:rPr>
          <w:rFonts w:ascii="微软雅黑" w:hAnsi="微软雅黑" w:eastAsia="微软雅黑" w:cs="微软雅黑"/>
          <w:sz w:val="24"/>
          <w:u w:val="single"/>
        </w:rPr>
      </w:pPr>
      <w:r>
        <w:rPr>
          <w:rFonts w:hint="eastAsia" w:ascii="微软雅黑" w:hAnsi="微软雅黑" w:eastAsia="微软雅黑" w:cs="微软雅黑"/>
          <w:sz w:val="24"/>
        </w:rPr>
        <w:t>分项价格：</w:t>
      </w:r>
    </w:p>
    <w:tbl>
      <w:tblPr>
        <w:tblStyle w:val="3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9414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CE5A6DA">
            <w:pPr>
              <w:pStyle w:val="67"/>
              <w:spacing w:line="400" w:lineRule="exact"/>
              <w:jc w:val="center"/>
              <w:rPr>
                <w:rFonts w:ascii="微软雅黑" w:hAnsi="微软雅黑" w:eastAsia="微软雅黑" w:cs="微软雅黑"/>
                <w:kern w:val="2"/>
                <w:sz w:val="24"/>
                <w:szCs w:val="24"/>
              </w:rPr>
            </w:pPr>
            <w:r>
              <w:rPr>
                <w:rFonts w:hint="eastAsia" w:ascii="微软雅黑" w:hAnsi="微软雅黑" w:eastAsia="微软雅黑" w:cs="微软雅黑"/>
                <w:kern w:val="2"/>
                <w:sz w:val="24"/>
                <w:szCs w:val="24"/>
              </w:rPr>
              <w:t>序号</w:t>
            </w:r>
          </w:p>
        </w:tc>
        <w:tc>
          <w:tcPr>
            <w:tcW w:w="3402" w:type="dxa"/>
            <w:vAlign w:val="center"/>
          </w:tcPr>
          <w:p w14:paraId="0B795B3B">
            <w:pPr>
              <w:pStyle w:val="67"/>
              <w:spacing w:line="400" w:lineRule="exact"/>
              <w:ind w:firstLine="200"/>
              <w:jc w:val="center"/>
              <w:rPr>
                <w:rFonts w:ascii="微软雅黑" w:hAnsi="微软雅黑" w:eastAsia="微软雅黑" w:cs="微软雅黑"/>
                <w:kern w:val="2"/>
                <w:sz w:val="24"/>
                <w:szCs w:val="24"/>
              </w:rPr>
            </w:pPr>
            <w:r>
              <w:rPr>
                <w:rFonts w:hint="eastAsia" w:ascii="微软雅黑" w:hAnsi="微软雅黑" w:eastAsia="微软雅黑" w:cs="微软雅黑"/>
                <w:kern w:val="2"/>
                <w:sz w:val="24"/>
                <w:szCs w:val="24"/>
              </w:rPr>
              <w:t>分项名称</w:t>
            </w:r>
          </w:p>
        </w:tc>
        <w:tc>
          <w:tcPr>
            <w:tcW w:w="2552" w:type="dxa"/>
            <w:vAlign w:val="center"/>
          </w:tcPr>
          <w:p w14:paraId="77BA31B4">
            <w:pPr>
              <w:pStyle w:val="67"/>
              <w:spacing w:line="400" w:lineRule="exact"/>
              <w:jc w:val="center"/>
              <w:rPr>
                <w:rFonts w:ascii="微软雅黑" w:hAnsi="微软雅黑" w:eastAsia="微软雅黑" w:cs="微软雅黑"/>
                <w:kern w:val="2"/>
                <w:sz w:val="24"/>
                <w:szCs w:val="24"/>
              </w:rPr>
            </w:pPr>
            <w:r>
              <w:rPr>
                <w:rFonts w:hint="eastAsia" w:ascii="微软雅黑" w:hAnsi="微软雅黑" w:eastAsia="微软雅黑" w:cs="微软雅黑"/>
                <w:kern w:val="2"/>
                <w:sz w:val="24"/>
                <w:szCs w:val="24"/>
              </w:rPr>
              <w:t>分项价格</w:t>
            </w:r>
          </w:p>
        </w:tc>
      </w:tr>
      <w:tr w14:paraId="2C65D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6BB3892">
            <w:pPr>
              <w:pStyle w:val="67"/>
              <w:spacing w:line="400" w:lineRule="exact"/>
              <w:ind w:firstLine="200"/>
              <w:jc w:val="center"/>
              <w:rPr>
                <w:rFonts w:ascii="微软雅黑" w:hAnsi="微软雅黑" w:eastAsia="微软雅黑" w:cs="微软雅黑"/>
                <w:kern w:val="2"/>
                <w:sz w:val="24"/>
                <w:szCs w:val="24"/>
              </w:rPr>
            </w:pPr>
          </w:p>
        </w:tc>
        <w:tc>
          <w:tcPr>
            <w:tcW w:w="3402" w:type="dxa"/>
            <w:vAlign w:val="center"/>
          </w:tcPr>
          <w:p w14:paraId="0045B8E7">
            <w:pPr>
              <w:pStyle w:val="67"/>
              <w:spacing w:line="400" w:lineRule="exact"/>
              <w:ind w:firstLine="200"/>
              <w:jc w:val="center"/>
              <w:rPr>
                <w:rFonts w:ascii="微软雅黑" w:hAnsi="微软雅黑" w:eastAsia="微软雅黑" w:cs="微软雅黑"/>
                <w:kern w:val="2"/>
                <w:sz w:val="24"/>
                <w:szCs w:val="24"/>
              </w:rPr>
            </w:pPr>
          </w:p>
        </w:tc>
        <w:tc>
          <w:tcPr>
            <w:tcW w:w="2552" w:type="dxa"/>
            <w:vAlign w:val="center"/>
          </w:tcPr>
          <w:p w14:paraId="0A0CA856">
            <w:pPr>
              <w:pStyle w:val="67"/>
              <w:spacing w:line="400" w:lineRule="exact"/>
              <w:ind w:firstLine="200"/>
              <w:jc w:val="center"/>
              <w:rPr>
                <w:rFonts w:ascii="微软雅黑" w:hAnsi="微软雅黑" w:eastAsia="微软雅黑" w:cs="微软雅黑"/>
                <w:kern w:val="2"/>
                <w:sz w:val="24"/>
                <w:szCs w:val="24"/>
              </w:rPr>
            </w:pPr>
          </w:p>
        </w:tc>
      </w:tr>
      <w:tr w14:paraId="0DD75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D542AF">
            <w:pPr>
              <w:pStyle w:val="67"/>
              <w:spacing w:line="400" w:lineRule="exact"/>
              <w:ind w:firstLine="200"/>
              <w:jc w:val="center"/>
              <w:rPr>
                <w:rFonts w:ascii="微软雅黑" w:hAnsi="微软雅黑" w:eastAsia="微软雅黑" w:cs="微软雅黑"/>
                <w:kern w:val="2"/>
                <w:sz w:val="24"/>
                <w:szCs w:val="24"/>
              </w:rPr>
            </w:pPr>
          </w:p>
        </w:tc>
        <w:tc>
          <w:tcPr>
            <w:tcW w:w="3402" w:type="dxa"/>
            <w:vAlign w:val="center"/>
          </w:tcPr>
          <w:p w14:paraId="2282CA69">
            <w:pPr>
              <w:pStyle w:val="67"/>
              <w:spacing w:line="400" w:lineRule="exact"/>
              <w:ind w:firstLine="200"/>
              <w:jc w:val="center"/>
              <w:rPr>
                <w:rFonts w:ascii="微软雅黑" w:hAnsi="微软雅黑" w:eastAsia="微软雅黑" w:cs="微软雅黑"/>
                <w:kern w:val="2"/>
                <w:sz w:val="24"/>
                <w:szCs w:val="24"/>
              </w:rPr>
            </w:pPr>
          </w:p>
        </w:tc>
        <w:tc>
          <w:tcPr>
            <w:tcW w:w="2552" w:type="dxa"/>
            <w:vAlign w:val="center"/>
          </w:tcPr>
          <w:p w14:paraId="46DE3047">
            <w:pPr>
              <w:pStyle w:val="67"/>
              <w:spacing w:line="400" w:lineRule="exact"/>
              <w:ind w:firstLine="200"/>
              <w:jc w:val="center"/>
              <w:rPr>
                <w:rFonts w:ascii="微软雅黑" w:hAnsi="微软雅黑" w:eastAsia="微软雅黑" w:cs="微软雅黑"/>
                <w:kern w:val="2"/>
                <w:sz w:val="24"/>
                <w:szCs w:val="24"/>
              </w:rPr>
            </w:pPr>
          </w:p>
        </w:tc>
      </w:tr>
      <w:tr w14:paraId="05A47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ECB297">
            <w:pPr>
              <w:pStyle w:val="67"/>
              <w:spacing w:line="400" w:lineRule="exact"/>
              <w:ind w:firstLine="200"/>
              <w:jc w:val="center"/>
              <w:rPr>
                <w:rFonts w:ascii="微软雅黑" w:hAnsi="微软雅黑" w:eastAsia="微软雅黑" w:cs="微软雅黑"/>
                <w:kern w:val="2"/>
                <w:sz w:val="24"/>
                <w:szCs w:val="24"/>
              </w:rPr>
            </w:pPr>
          </w:p>
        </w:tc>
        <w:tc>
          <w:tcPr>
            <w:tcW w:w="3402" w:type="dxa"/>
            <w:vAlign w:val="center"/>
          </w:tcPr>
          <w:p w14:paraId="5EB01591">
            <w:pPr>
              <w:pStyle w:val="67"/>
              <w:spacing w:line="400" w:lineRule="exact"/>
              <w:ind w:firstLine="200"/>
              <w:jc w:val="center"/>
              <w:rPr>
                <w:rFonts w:ascii="微软雅黑" w:hAnsi="微软雅黑" w:eastAsia="微软雅黑" w:cs="微软雅黑"/>
                <w:kern w:val="2"/>
                <w:sz w:val="24"/>
                <w:szCs w:val="24"/>
              </w:rPr>
            </w:pPr>
          </w:p>
        </w:tc>
        <w:tc>
          <w:tcPr>
            <w:tcW w:w="2552" w:type="dxa"/>
            <w:vAlign w:val="center"/>
          </w:tcPr>
          <w:p w14:paraId="102C23FF">
            <w:pPr>
              <w:pStyle w:val="67"/>
              <w:spacing w:line="400" w:lineRule="exact"/>
              <w:ind w:firstLine="200"/>
              <w:jc w:val="center"/>
              <w:rPr>
                <w:rFonts w:ascii="微软雅黑" w:hAnsi="微软雅黑" w:eastAsia="微软雅黑" w:cs="微软雅黑"/>
                <w:kern w:val="2"/>
                <w:sz w:val="24"/>
                <w:szCs w:val="24"/>
              </w:rPr>
            </w:pPr>
          </w:p>
        </w:tc>
      </w:tr>
      <w:tr w14:paraId="2C0D7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43C12E9">
            <w:pPr>
              <w:pStyle w:val="67"/>
              <w:spacing w:line="400" w:lineRule="exact"/>
              <w:ind w:firstLine="200"/>
              <w:jc w:val="center"/>
              <w:rPr>
                <w:rFonts w:ascii="微软雅黑" w:hAnsi="微软雅黑" w:eastAsia="微软雅黑" w:cs="微软雅黑"/>
                <w:kern w:val="2"/>
                <w:sz w:val="24"/>
                <w:szCs w:val="24"/>
              </w:rPr>
            </w:pPr>
          </w:p>
        </w:tc>
        <w:tc>
          <w:tcPr>
            <w:tcW w:w="3402" w:type="dxa"/>
            <w:vAlign w:val="center"/>
          </w:tcPr>
          <w:p w14:paraId="6C353912">
            <w:pPr>
              <w:pStyle w:val="67"/>
              <w:spacing w:line="400" w:lineRule="exact"/>
              <w:ind w:firstLine="200"/>
              <w:jc w:val="center"/>
              <w:rPr>
                <w:rFonts w:ascii="微软雅黑" w:hAnsi="微软雅黑" w:eastAsia="微软雅黑" w:cs="微软雅黑"/>
                <w:kern w:val="2"/>
                <w:sz w:val="24"/>
                <w:szCs w:val="24"/>
              </w:rPr>
            </w:pPr>
          </w:p>
        </w:tc>
        <w:tc>
          <w:tcPr>
            <w:tcW w:w="2552" w:type="dxa"/>
            <w:vAlign w:val="center"/>
          </w:tcPr>
          <w:p w14:paraId="77AE2264">
            <w:pPr>
              <w:pStyle w:val="67"/>
              <w:spacing w:line="400" w:lineRule="exact"/>
              <w:ind w:firstLine="200"/>
              <w:jc w:val="center"/>
              <w:rPr>
                <w:rFonts w:ascii="微软雅黑" w:hAnsi="微软雅黑" w:eastAsia="微软雅黑" w:cs="微软雅黑"/>
                <w:kern w:val="2"/>
                <w:sz w:val="24"/>
                <w:szCs w:val="24"/>
              </w:rPr>
            </w:pPr>
          </w:p>
        </w:tc>
      </w:tr>
      <w:tr w14:paraId="4E00B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8BCD2F4">
            <w:pPr>
              <w:pStyle w:val="67"/>
              <w:spacing w:line="400" w:lineRule="exact"/>
              <w:ind w:firstLine="200"/>
              <w:jc w:val="center"/>
              <w:rPr>
                <w:rFonts w:ascii="微软雅黑" w:hAnsi="微软雅黑" w:eastAsia="微软雅黑" w:cs="微软雅黑"/>
                <w:kern w:val="2"/>
                <w:sz w:val="24"/>
                <w:szCs w:val="24"/>
              </w:rPr>
            </w:pPr>
            <w:r>
              <w:rPr>
                <w:rFonts w:hint="eastAsia" w:ascii="微软雅黑" w:hAnsi="微软雅黑" w:eastAsia="微软雅黑" w:cs="微软雅黑"/>
                <w:kern w:val="2"/>
                <w:sz w:val="24"/>
                <w:szCs w:val="24"/>
              </w:rPr>
              <w:t>总价</w:t>
            </w:r>
          </w:p>
        </w:tc>
        <w:tc>
          <w:tcPr>
            <w:tcW w:w="2552" w:type="dxa"/>
            <w:vAlign w:val="center"/>
          </w:tcPr>
          <w:p w14:paraId="5B05A7C1">
            <w:pPr>
              <w:pStyle w:val="67"/>
              <w:spacing w:line="400" w:lineRule="exact"/>
              <w:ind w:firstLine="200"/>
              <w:jc w:val="center"/>
              <w:rPr>
                <w:rFonts w:ascii="微软雅黑" w:hAnsi="微软雅黑" w:eastAsia="微软雅黑" w:cs="微软雅黑"/>
                <w:kern w:val="2"/>
                <w:sz w:val="24"/>
                <w:szCs w:val="24"/>
              </w:rPr>
            </w:pPr>
          </w:p>
        </w:tc>
      </w:tr>
    </w:tbl>
    <w:p w14:paraId="096937FD">
      <w:pPr>
        <w:spacing w:line="400" w:lineRule="exact"/>
        <w:ind w:firstLine="480" w:firstLineChars="200"/>
        <w:outlineLvl w:val="0"/>
        <w:rPr>
          <w:rFonts w:ascii="微软雅黑" w:hAnsi="微软雅黑" w:eastAsia="微软雅黑" w:cs="微软雅黑"/>
          <w:b/>
          <w:sz w:val="24"/>
        </w:rPr>
      </w:pPr>
      <w:bookmarkStart w:id="2101" w:name="_Toc28219"/>
      <w:bookmarkStart w:id="2102" w:name="_Toc30506"/>
      <w:bookmarkStart w:id="2103" w:name="_Toc8041"/>
      <w:bookmarkStart w:id="2104" w:name="_Toc2559"/>
      <w:bookmarkStart w:id="2105" w:name="_Toc17855"/>
      <w:bookmarkStart w:id="2106" w:name="_Toc23139"/>
      <w:bookmarkStart w:id="2107" w:name="_Toc26916"/>
      <w:bookmarkStart w:id="2108" w:name="_Toc14993"/>
      <w:bookmarkStart w:id="2109" w:name="_Toc3654"/>
      <w:bookmarkStart w:id="2110" w:name="_Toc21059"/>
      <w:bookmarkStart w:id="2111" w:name="_Toc6998"/>
      <w:bookmarkStart w:id="2112" w:name="_Toc29167"/>
      <w:bookmarkStart w:id="2113" w:name="_Toc23494"/>
      <w:bookmarkStart w:id="2114" w:name="_Toc6647"/>
      <w:bookmarkStart w:id="2115" w:name="_Toc32305"/>
      <w:bookmarkStart w:id="2116" w:name="_Toc19143"/>
      <w:bookmarkStart w:id="2117" w:name="_Toc14686"/>
      <w:bookmarkStart w:id="2118" w:name="_Toc28454"/>
      <w:bookmarkStart w:id="2119" w:name="_Toc15509"/>
      <w:bookmarkStart w:id="2120" w:name="_Toc30158"/>
      <w:bookmarkStart w:id="2121" w:name="_Toc30783"/>
      <w:bookmarkStart w:id="2122" w:name="_Toc23173"/>
      <w:bookmarkStart w:id="2123" w:name="_Toc22277"/>
      <w:bookmarkStart w:id="2124" w:name="_Toc19221"/>
      <w:bookmarkStart w:id="2125" w:name="_Toc7832"/>
      <w:bookmarkStart w:id="2126" w:name="_Toc21665"/>
      <w:bookmarkStart w:id="2127" w:name="_Toc25910"/>
      <w:bookmarkStart w:id="2128" w:name="_Toc13403"/>
      <w:r>
        <w:rPr>
          <w:rFonts w:hint="eastAsia" w:ascii="微软雅黑" w:hAnsi="微软雅黑" w:eastAsia="微软雅黑" w:cs="微软雅黑"/>
          <w:b/>
          <w:sz w:val="24"/>
        </w:rPr>
        <w:t>1.4 付款方式和发票开具方式</w:t>
      </w:r>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p>
    <w:p w14:paraId="5A287F38">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1.4.1付款方式：</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10A91D4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1.4.2 发票开具方式：</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7A01DC1A">
      <w:pPr>
        <w:spacing w:line="400" w:lineRule="exact"/>
        <w:ind w:firstLine="480" w:firstLineChars="200"/>
        <w:outlineLvl w:val="0"/>
        <w:rPr>
          <w:rFonts w:ascii="微软雅黑" w:hAnsi="微软雅黑" w:eastAsia="微软雅黑" w:cs="微软雅黑"/>
          <w:b/>
          <w:sz w:val="24"/>
        </w:rPr>
      </w:pPr>
      <w:bookmarkStart w:id="2129" w:name="_Toc4832"/>
      <w:bookmarkStart w:id="2130" w:name="_Toc31421"/>
      <w:bookmarkStart w:id="2131" w:name="_Toc23903"/>
      <w:bookmarkStart w:id="2132" w:name="_Toc1365"/>
      <w:bookmarkStart w:id="2133" w:name="_Toc32451"/>
      <w:bookmarkStart w:id="2134" w:name="_Toc1804"/>
      <w:bookmarkStart w:id="2135" w:name="_Toc3251"/>
      <w:bookmarkStart w:id="2136" w:name="_Toc4301"/>
      <w:bookmarkStart w:id="2137" w:name="_Toc2648"/>
      <w:bookmarkStart w:id="2138" w:name="_Toc12261"/>
      <w:bookmarkStart w:id="2139" w:name="_Toc3007"/>
      <w:bookmarkStart w:id="2140" w:name="_Toc4760"/>
      <w:bookmarkStart w:id="2141" w:name="_Toc20650"/>
      <w:bookmarkStart w:id="2142" w:name="_Toc17889"/>
      <w:bookmarkStart w:id="2143" w:name="_Toc11108"/>
      <w:bookmarkStart w:id="2144" w:name="_Toc3625"/>
      <w:bookmarkStart w:id="2145" w:name="_Toc14268"/>
      <w:bookmarkStart w:id="2146" w:name="_Toc1629"/>
      <w:bookmarkStart w:id="2147" w:name="_Toc24233"/>
      <w:bookmarkStart w:id="2148" w:name="_Toc21606"/>
      <w:bookmarkStart w:id="2149" w:name="_Toc25856"/>
      <w:bookmarkStart w:id="2150" w:name="_Toc32135"/>
      <w:bookmarkStart w:id="2151" w:name="_Toc19186"/>
      <w:bookmarkStart w:id="2152" w:name="_Toc6280"/>
      <w:bookmarkStart w:id="2153" w:name="_Toc8772"/>
      <w:bookmarkStart w:id="2154" w:name="_Toc21224"/>
      <w:bookmarkStart w:id="2155" w:name="_Toc28212"/>
      <w:bookmarkStart w:id="2156" w:name="_Toc9191"/>
      <w:r>
        <w:rPr>
          <w:rFonts w:hint="eastAsia" w:ascii="微软雅黑" w:hAnsi="微软雅黑" w:eastAsia="微软雅黑" w:cs="微软雅黑"/>
          <w:b/>
          <w:sz w:val="24"/>
        </w:rPr>
        <w:t>1.5 履行期限、地点和方式</w:t>
      </w:r>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p>
    <w:p w14:paraId="42616620">
      <w:pPr>
        <w:spacing w:line="400" w:lineRule="exact"/>
        <w:ind w:firstLine="480" w:firstLineChars="200"/>
        <w:rPr>
          <w:rFonts w:ascii="微软雅黑" w:hAnsi="微软雅黑" w:eastAsia="微软雅黑" w:cs="微软雅黑"/>
          <w:sz w:val="24"/>
          <w:u w:val="single"/>
        </w:rPr>
      </w:pPr>
      <w:r>
        <w:rPr>
          <w:rFonts w:hint="eastAsia" w:ascii="微软雅黑" w:hAnsi="微软雅黑" w:eastAsia="微软雅黑" w:cs="微软雅黑"/>
          <w:sz w:val="24"/>
        </w:rPr>
        <w:t>1.5.1 履行期限：</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48AD0CE0">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1.5.2 履行地点：</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61DB30F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1.5.3 履行方式：</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w:t>
      </w:r>
    </w:p>
    <w:p w14:paraId="55026FA7">
      <w:pPr>
        <w:spacing w:line="400" w:lineRule="exact"/>
        <w:ind w:firstLine="480" w:firstLineChars="200"/>
        <w:outlineLvl w:val="0"/>
        <w:rPr>
          <w:rFonts w:ascii="微软雅黑" w:hAnsi="微软雅黑" w:eastAsia="微软雅黑" w:cs="微软雅黑"/>
          <w:sz w:val="24"/>
          <w:u w:val="single"/>
        </w:rPr>
      </w:pPr>
      <w:bookmarkStart w:id="2157" w:name="_Toc13897"/>
      <w:bookmarkStart w:id="2158" w:name="_Toc5863"/>
      <w:bookmarkStart w:id="2159" w:name="_Toc21076"/>
      <w:bookmarkStart w:id="2160" w:name="_Toc2666"/>
      <w:bookmarkStart w:id="2161" w:name="_Toc28890"/>
      <w:bookmarkStart w:id="2162" w:name="_Toc842"/>
      <w:bookmarkStart w:id="2163" w:name="_Toc16708"/>
      <w:bookmarkStart w:id="2164" w:name="_Toc30025"/>
      <w:bookmarkStart w:id="2165" w:name="_Toc2540"/>
      <w:bookmarkStart w:id="2166" w:name="_Toc12514"/>
      <w:bookmarkStart w:id="2167" w:name="_Toc18474"/>
      <w:bookmarkStart w:id="2168" w:name="_Toc5418"/>
      <w:bookmarkStart w:id="2169" w:name="_Toc31577"/>
      <w:bookmarkStart w:id="2170" w:name="_Toc29007"/>
      <w:bookmarkStart w:id="2171" w:name="_Toc10490"/>
      <w:bookmarkStart w:id="2172" w:name="_Toc5745"/>
      <w:bookmarkStart w:id="2173" w:name="_Toc27990"/>
      <w:bookmarkStart w:id="2174" w:name="_Toc3290"/>
      <w:bookmarkStart w:id="2175" w:name="_Toc24662"/>
      <w:bookmarkStart w:id="2176" w:name="_Toc2375"/>
      <w:bookmarkStart w:id="2177" w:name="_Toc3079"/>
      <w:bookmarkStart w:id="2178" w:name="_Toc18326"/>
      <w:bookmarkStart w:id="2179" w:name="_Toc8586"/>
      <w:bookmarkStart w:id="2180" w:name="_Toc25461"/>
      <w:bookmarkStart w:id="2181" w:name="_Toc18206"/>
      <w:bookmarkStart w:id="2182" w:name="_Toc29686"/>
      <w:r>
        <w:rPr>
          <w:rFonts w:hint="eastAsia" w:ascii="微软雅黑" w:hAnsi="微软雅黑" w:eastAsia="微软雅黑" w:cs="微软雅黑"/>
          <w:b/>
          <w:sz w:val="24"/>
        </w:rPr>
        <w:t>1.6 违约责任</w:t>
      </w:r>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p>
    <w:p w14:paraId="4733819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1.6.1 除不可抗力外，如果乙方没有按照本合同约定的期限、地点和方式履行，那么甲方可要求乙方支付违约金，违约金按每迟延履行一日的应提供而未提供服务价格的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%计算，最高限额为本合同总价的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%；迟延履行的违约金计算数额达到前述最高限额之日起，甲方有权在要求乙方支付违约金的同时，书面通知乙方解除本合同；</w:t>
      </w:r>
    </w:p>
    <w:p w14:paraId="0344018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1.6.2 除不可抗力外，如果甲方没有按照本合同约定的付款方式付款，那么乙方可要求甲方支付违约金，违约金按每迟延付款一日的应付而未付款的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%计算，最高限额为本合同总价的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%；迟延付款的违约金计算数额达到前述最高限额之日起，乙方有权在要求甲方支付违约金的同时，书面通知甲方解除本合同；</w:t>
      </w:r>
    </w:p>
    <w:p w14:paraId="1AA103A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4128FFFF">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6FCCE1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8C04B0A">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1.6.6 如果出现政府采购监督管理部门在处理投诉事项期间，书面通知甲方暂停采购活动的情形，或者询问或质疑事项可能影响成交结果的，导致甲方中止履行合同的情形，均不视为甲方违约。</w:t>
      </w:r>
    </w:p>
    <w:p w14:paraId="27D00018">
      <w:pPr>
        <w:spacing w:line="400" w:lineRule="exact"/>
        <w:ind w:firstLine="480" w:firstLineChars="200"/>
        <w:outlineLvl w:val="0"/>
        <w:rPr>
          <w:rFonts w:ascii="微软雅黑" w:hAnsi="微软雅黑" w:eastAsia="微软雅黑" w:cs="微软雅黑"/>
          <w:b/>
          <w:sz w:val="24"/>
        </w:rPr>
      </w:pPr>
      <w:bookmarkStart w:id="2183" w:name="_Toc30329"/>
      <w:bookmarkStart w:id="2184" w:name="_Toc28673"/>
      <w:bookmarkStart w:id="2185" w:name="_Toc12954"/>
      <w:bookmarkStart w:id="2186" w:name="_Toc19829"/>
      <w:bookmarkStart w:id="2187" w:name="_Toc26807"/>
      <w:bookmarkStart w:id="2188" w:name="_Toc13634"/>
      <w:bookmarkStart w:id="2189" w:name="_Toc4448"/>
      <w:bookmarkStart w:id="2190" w:name="_Toc23094"/>
      <w:bookmarkStart w:id="2191" w:name="_Toc9782"/>
      <w:bookmarkStart w:id="2192" w:name="_Toc13935"/>
      <w:bookmarkStart w:id="2193" w:name="_Toc16127"/>
      <w:bookmarkStart w:id="2194" w:name="_Toc31557"/>
      <w:bookmarkStart w:id="2195" w:name="_Toc13358"/>
      <w:bookmarkStart w:id="2196" w:name="_Toc3969"/>
      <w:bookmarkStart w:id="2197" w:name="_Toc19769"/>
      <w:bookmarkStart w:id="2198" w:name="_Toc8239"/>
      <w:bookmarkStart w:id="2199" w:name="_Toc1173"/>
      <w:bookmarkStart w:id="2200" w:name="_Toc23069"/>
      <w:bookmarkStart w:id="2201" w:name="_Toc32454"/>
      <w:bookmarkStart w:id="2202" w:name="_Toc774"/>
      <w:bookmarkStart w:id="2203" w:name="_Toc3964"/>
      <w:bookmarkStart w:id="2204" w:name="_Toc30182"/>
      <w:bookmarkStart w:id="2205" w:name="_Toc32217"/>
      <w:bookmarkStart w:id="2206" w:name="_Toc9497"/>
      <w:bookmarkStart w:id="2207" w:name="_Toc21818"/>
      <w:bookmarkStart w:id="2208" w:name="_Toc18683"/>
      <w:bookmarkStart w:id="2209" w:name="_Toc4563"/>
      <w:bookmarkStart w:id="2210" w:name="_Toc14940"/>
      <w:r>
        <w:rPr>
          <w:rFonts w:hint="eastAsia" w:ascii="微软雅黑" w:hAnsi="微软雅黑" w:eastAsia="微软雅黑" w:cs="微软雅黑"/>
          <w:b/>
          <w:sz w:val="24"/>
        </w:rPr>
        <w:t>1.7 合同争议的解决</w:t>
      </w:r>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p>
    <w:p w14:paraId="2DD708C4">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本合同履行过程中发生的任何争议，双方当事人均可通过和解或者调解解决；不愿和解、调解或者和解、调解不成的，可以选择下列第</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种方式解决：</w:t>
      </w:r>
    </w:p>
    <w:p w14:paraId="6BBA25D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1.7.1 将争议提交</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仲裁委员会依申请仲裁时其现行有效的仲裁规则裁决；</w:t>
      </w:r>
    </w:p>
    <w:p w14:paraId="71C6D683">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1.7.2 向</w:t>
      </w:r>
      <w:r>
        <w:rPr>
          <w:rFonts w:hint="eastAsia" w:ascii="微软雅黑" w:hAnsi="微软雅黑" w:eastAsia="微软雅黑" w:cs="微软雅黑"/>
          <w:sz w:val="24"/>
          <w:u w:val="single"/>
        </w:rPr>
        <w:t xml:space="preserve">   （被告住所地、合同履行地、合同签订地、原告住所地、标的物所在地等与争议有实际联系的地点中选出的人民法院名称）    </w:t>
      </w:r>
      <w:r>
        <w:rPr>
          <w:rFonts w:hint="eastAsia" w:ascii="微软雅黑" w:hAnsi="微软雅黑" w:eastAsia="微软雅黑" w:cs="微软雅黑"/>
          <w:sz w:val="24"/>
        </w:rPr>
        <w:t>人民法院起诉。</w:t>
      </w:r>
    </w:p>
    <w:p w14:paraId="45AE4689">
      <w:pPr>
        <w:spacing w:line="400" w:lineRule="exact"/>
        <w:ind w:firstLine="480" w:firstLineChars="200"/>
        <w:outlineLvl w:val="0"/>
        <w:rPr>
          <w:rFonts w:ascii="微软雅黑" w:hAnsi="微软雅黑" w:eastAsia="微软雅黑" w:cs="微软雅黑"/>
          <w:b/>
          <w:sz w:val="24"/>
        </w:rPr>
      </w:pPr>
      <w:bookmarkStart w:id="2211" w:name="_Toc22553"/>
      <w:bookmarkStart w:id="2212" w:name="_Toc17904"/>
      <w:bookmarkStart w:id="2213" w:name="_Toc6379"/>
      <w:bookmarkStart w:id="2214" w:name="_Toc32664"/>
      <w:bookmarkStart w:id="2215" w:name="_Toc14204"/>
      <w:bookmarkStart w:id="2216" w:name="_Toc15827"/>
      <w:bookmarkStart w:id="2217" w:name="_Toc12273"/>
      <w:bookmarkStart w:id="2218" w:name="_Toc12230"/>
      <w:bookmarkStart w:id="2219" w:name="_Toc10322"/>
      <w:bookmarkStart w:id="2220" w:name="_Toc18123"/>
      <w:bookmarkStart w:id="2221" w:name="_Toc1472"/>
      <w:bookmarkStart w:id="2222" w:name="_Toc13173"/>
      <w:bookmarkStart w:id="2223" w:name="_Toc16417"/>
      <w:bookmarkStart w:id="2224" w:name="_Toc13186"/>
      <w:bookmarkStart w:id="2225" w:name="_Toc18071"/>
      <w:bookmarkStart w:id="2226" w:name="_Toc10526"/>
      <w:bookmarkStart w:id="2227" w:name="_Toc26227"/>
      <w:bookmarkStart w:id="2228" w:name="_Toc23575"/>
      <w:bookmarkStart w:id="2229" w:name="_Toc17508"/>
      <w:bookmarkStart w:id="2230" w:name="_Toc31098"/>
      <w:bookmarkStart w:id="2231" w:name="_Toc9866"/>
      <w:bookmarkStart w:id="2232" w:name="_Toc6048"/>
      <w:bookmarkStart w:id="2233" w:name="_Toc16103"/>
      <w:bookmarkStart w:id="2234" w:name="_Toc6707"/>
      <w:bookmarkStart w:id="2235" w:name="_Toc1048"/>
      <w:r>
        <w:rPr>
          <w:rFonts w:hint="eastAsia" w:ascii="微软雅黑" w:hAnsi="微软雅黑" w:eastAsia="微软雅黑" w:cs="微软雅黑"/>
          <w:b/>
          <w:sz w:val="24"/>
        </w:rPr>
        <w:t>1.8 合同生效</w:t>
      </w:r>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p>
    <w:p w14:paraId="0959501F">
      <w:pPr>
        <w:spacing w:line="400" w:lineRule="exact"/>
        <w:ind w:firstLine="480" w:firstLineChars="200"/>
        <w:rPr>
          <w:rFonts w:ascii="微软雅黑" w:hAnsi="微软雅黑" w:eastAsia="微软雅黑" w:cs="微软雅黑"/>
          <w:b/>
          <w:sz w:val="24"/>
        </w:rPr>
      </w:pPr>
      <w:r>
        <w:rPr>
          <w:rFonts w:hint="eastAsia" w:ascii="微软雅黑" w:hAnsi="微软雅黑" w:eastAsia="微软雅黑" w:cs="微软雅黑"/>
          <w:sz w:val="24"/>
        </w:rPr>
        <w:t>本合同自双方当事人盖章或者签字时生效。</w:t>
      </w:r>
    </w:p>
    <w:p w14:paraId="7EFC4FE8">
      <w:pPr>
        <w:autoSpaceDE w:val="0"/>
        <w:autoSpaceDN w:val="0"/>
        <w:adjustRightInd w:val="0"/>
        <w:spacing w:line="400" w:lineRule="exact"/>
        <w:rPr>
          <w:rFonts w:ascii="微软雅黑" w:hAnsi="微软雅黑" w:eastAsia="微软雅黑" w:cs="微软雅黑"/>
          <w:sz w:val="24"/>
          <w:lang w:val="zh-CN"/>
        </w:rPr>
      </w:pPr>
    </w:p>
    <w:p w14:paraId="719E0489">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b/>
          <w:sz w:val="24"/>
          <w:lang w:val="zh-CN"/>
        </w:rPr>
        <w:t>甲方</w:t>
      </w:r>
      <w:r>
        <w:rPr>
          <w:rFonts w:hint="eastAsia" w:ascii="微软雅黑" w:hAnsi="微软雅黑" w:eastAsia="微软雅黑" w:cs="微软雅黑"/>
          <w:sz w:val="24"/>
          <w:lang w:val="zh-CN"/>
        </w:rPr>
        <w:t xml:space="preserve">：                             </w:t>
      </w:r>
      <w:r>
        <w:rPr>
          <w:rFonts w:hint="eastAsia" w:ascii="微软雅黑" w:hAnsi="微软雅黑" w:eastAsia="微软雅黑" w:cs="微软雅黑"/>
          <w:b/>
          <w:sz w:val="24"/>
          <w:lang w:val="zh-CN"/>
        </w:rPr>
        <w:t xml:space="preserve">      乙方</w:t>
      </w:r>
      <w:r>
        <w:rPr>
          <w:rFonts w:hint="eastAsia" w:ascii="微软雅黑" w:hAnsi="微软雅黑" w:eastAsia="微软雅黑" w:cs="微软雅黑"/>
          <w:sz w:val="24"/>
          <w:lang w:val="zh-CN"/>
        </w:rPr>
        <w:t>：</w:t>
      </w:r>
    </w:p>
    <w:p w14:paraId="57BD3F99">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统一社会信用代码：                        统一社会信用代码或身份证号码：</w:t>
      </w:r>
    </w:p>
    <w:p w14:paraId="6C9C98E5">
      <w:pPr>
        <w:autoSpaceDE w:val="0"/>
        <w:autoSpaceDN w:val="0"/>
        <w:adjustRightInd w:val="0"/>
        <w:spacing w:line="400" w:lineRule="exact"/>
        <w:rPr>
          <w:rFonts w:ascii="微软雅黑" w:hAnsi="微软雅黑" w:eastAsia="微软雅黑" w:cs="微软雅黑"/>
          <w:sz w:val="24"/>
          <w:lang w:val="zh-CN"/>
        </w:rPr>
      </w:pPr>
    </w:p>
    <w:p w14:paraId="50A6EB27">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住所：                                   住所：</w:t>
      </w:r>
    </w:p>
    <w:p w14:paraId="41142F23">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法定代表人或                             法定代表人</w:t>
      </w:r>
    </w:p>
    <w:p w14:paraId="71123BF4">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 xml:space="preserve">授权代表（签字）：                        或授权代表（签字）: </w:t>
      </w:r>
    </w:p>
    <w:p w14:paraId="26B09270">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联系人：                                 联系人：</w:t>
      </w:r>
    </w:p>
    <w:p w14:paraId="74A3C742">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约定送达地址：                           约定送达地址：</w:t>
      </w:r>
    </w:p>
    <w:p w14:paraId="509F7686">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邮政编码：                               邮政编码：</w:t>
      </w:r>
    </w:p>
    <w:p w14:paraId="5CFF84B7">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 xml:space="preserve">电话:                                    电话: </w:t>
      </w:r>
    </w:p>
    <w:p w14:paraId="687AE2A1">
      <w:pPr>
        <w:autoSpaceDE w:val="0"/>
        <w:autoSpaceDN w:val="0"/>
        <w:adjustRightInd w:val="0"/>
        <w:spacing w:line="400" w:lineRule="exact"/>
        <w:rPr>
          <w:rFonts w:ascii="微软雅黑" w:hAnsi="微软雅黑" w:eastAsia="微软雅黑" w:cs="微软雅黑"/>
          <w:sz w:val="24"/>
          <w:lang w:val="zh-CN"/>
        </w:rPr>
      </w:pPr>
      <w:r>
        <w:rPr>
          <w:rFonts w:hint="eastAsia" w:ascii="微软雅黑" w:hAnsi="微软雅黑" w:eastAsia="微软雅黑" w:cs="微软雅黑"/>
          <w:sz w:val="24"/>
          <w:lang w:val="zh-CN"/>
        </w:rPr>
        <w:t>传真:                                    传真:</w:t>
      </w:r>
    </w:p>
    <w:p w14:paraId="481EF968">
      <w:pPr>
        <w:autoSpaceDE w:val="0"/>
        <w:autoSpaceDN w:val="0"/>
        <w:adjustRightInd w:val="0"/>
        <w:spacing w:line="400" w:lineRule="exact"/>
        <w:rPr>
          <w:rFonts w:ascii="微软雅黑" w:hAnsi="微软雅黑" w:eastAsia="微软雅黑" w:cs="微软雅黑"/>
          <w:sz w:val="24"/>
        </w:rPr>
      </w:pPr>
      <w:r>
        <w:rPr>
          <w:rFonts w:hint="eastAsia" w:ascii="微软雅黑" w:hAnsi="微软雅黑" w:eastAsia="微软雅黑" w:cs="微软雅黑"/>
          <w:sz w:val="24"/>
          <w:lang w:val="zh-CN"/>
        </w:rPr>
        <w:t>电子邮箱：                               电子邮箱：</w:t>
      </w:r>
    </w:p>
    <w:p w14:paraId="2C5BD688">
      <w:pPr>
        <w:autoSpaceDE w:val="0"/>
        <w:autoSpaceDN w:val="0"/>
        <w:adjustRightInd w:val="0"/>
        <w:spacing w:line="400" w:lineRule="exact"/>
        <w:rPr>
          <w:rFonts w:ascii="微软雅黑" w:hAnsi="微软雅黑" w:eastAsia="微软雅黑" w:cs="微软雅黑"/>
          <w:sz w:val="24"/>
        </w:rPr>
      </w:pPr>
      <w:r>
        <w:rPr>
          <w:rFonts w:hint="eastAsia" w:ascii="微软雅黑" w:hAnsi="微软雅黑" w:eastAsia="微软雅黑" w:cs="微软雅黑"/>
          <w:sz w:val="24"/>
        </w:rPr>
        <w:t xml:space="preserve">开户银行：                               开户银行： </w:t>
      </w:r>
    </w:p>
    <w:p w14:paraId="556CF2B1">
      <w:pPr>
        <w:autoSpaceDE w:val="0"/>
        <w:autoSpaceDN w:val="0"/>
        <w:adjustRightInd w:val="0"/>
        <w:spacing w:line="400" w:lineRule="exact"/>
        <w:rPr>
          <w:rFonts w:ascii="微软雅黑" w:hAnsi="微软雅黑" w:eastAsia="微软雅黑" w:cs="微软雅黑"/>
          <w:sz w:val="24"/>
        </w:rPr>
      </w:pPr>
      <w:r>
        <w:rPr>
          <w:rFonts w:hint="eastAsia" w:ascii="微软雅黑" w:hAnsi="微软雅黑" w:eastAsia="微软雅黑" w:cs="微软雅黑"/>
          <w:sz w:val="24"/>
        </w:rPr>
        <w:t xml:space="preserve">开户名称：                               开户名称： </w:t>
      </w:r>
    </w:p>
    <w:p w14:paraId="298E5DB3">
      <w:pPr>
        <w:autoSpaceDE w:val="0"/>
        <w:autoSpaceDN w:val="0"/>
        <w:adjustRightInd w:val="0"/>
        <w:spacing w:line="400" w:lineRule="exact"/>
        <w:rPr>
          <w:rFonts w:ascii="微软雅黑" w:hAnsi="微软雅黑" w:eastAsia="微软雅黑" w:cs="微软雅黑"/>
          <w:sz w:val="24"/>
        </w:rPr>
      </w:pPr>
      <w:r>
        <w:rPr>
          <w:rFonts w:hint="eastAsia" w:ascii="微软雅黑" w:hAnsi="微软雅黑" w:eastAsia="微软雅黑" w:cs="微软雅黑"/>
          <w:sz w:val="24"/>
        </w:rPr>
        <w:t>开户账号：</w:t>
      </w:r>
      <w:r>
        <w:rPr>
          <w:rFonts w:hint="eastAsia" w:ascii="微软雅黑" w:hAnsi="微软雅黑" w:eastAsia="微软雅黑" w:cs="微软雅黑"/>
          <w:sz w:val="24"/>
          <w:lang w:val="zh-CN"/>
        </w:rPr>
        <w:t xml:space="preserve">                               </w:t>
      </w:r>
      <w:r>
        <w:rPr>
          <w:rFonts w:hint="eastAsia" w:ascii="微软雅黑" w:hAnsi="微软雅黑" w:eastAsia="微软雅黑" w:cs="微软雅黑"/>
          <w:sz w:val="24"/>
        </w:rPr>
        <w:t>开户账号：</w:t>
      </w:r>
    </w:p>
    <w:p w14:paraId="023979A8">
      <w:pPr>
        <w:widowControl/>
        <w:spacing w:line="400" w:lineRule="exact"/>
        <w:jc w:val="left"/>
        <w:rPr>
          <w:rFonts w:ascii="微软雅黑" w:hAnsi="微软雅黑" w:eastAsia="微软雅黑" w:cs="微软雅黑"/>
          <w:b/>
        </w:rPr>
      </w:pPr>
      <w:bookmarkStart w:id="2236" w:name="_Toc331685783"/>
    </w:p>
    <w:p w14:paraId="2DED534A">
      <w:pPr>
        <w:widowControl/>
        <w:spacing w:line="400" w:lineRule="exact"/>
        <w:jc w:val="left"/>
        <w:rPr>
          <w:rFonts w:ascii="微软雅黑" w:hAnsi="微软雅黑" w:eastAsia="微软雅黑" w:cs="微软雅黑"/>
          <w:b/>
        </w:rPr>
      </w:pPr>
    </w:p>
    <w:p w14:paraId="6D31AA8A">
      <w:pPr>
        <w:widowControl/>
        <w:spacing w:line="400" w:lineRule="exact"/>
        <w:jc w:val="left"/>
        <w:rPr>
          <w:rFonts w:ascii="微软雅黑" w:hAnsi="微软雅黑" w:eastAsia="微软雅黑" w:cs="微软雅黑"/>
          <w:b/>
          <w:kern w:val="0"/>
          <w:sz w:val="24"/>
        </w:rPr>
      </w:pPr>
    </w:p>
    <w:p w14:paraId="74422F9A">
      <w:pPr>
        <w:widowControl/>
        <w:spacing w:line="400" w:lineRule="exact"/>
        <w:jc w:val="left"/>
        <w:rPr>
          <w:rFonts w:ascii="微软雅黑" w:hAnsi="微软雅黑" w:eastAsia="微软雅黑" w:cs="微软雅黑"/>
          <w:b/>
          <w:kern w:val="0"/>
          <w:sz w:val="24"/>
        </w:rPr>
      </w:pPr>
    </w:p>
    <w:p w14:paraId="59DD84D2">
      <w:pPr>
        <w:pStyle w:val="65"/>
        <w:spacing w:line="400" w:lineRule="exact"/>
        <w:ind w:firstLine="0"/>
        <w:jc w:val="both"/>
        <w:rPr>
          <w:rFonts w:ascii="微软雅黑" w:hAnsi="微软雅黑" w:eastAsia="微软雅黑" w:cs="微软雅黑"/>
          <w:b/>
          <w:szCs w:val="24"/>
        </w:rPr>
      </w:pPr>
    </w:p>
    <w:p w14:paraId="6D135286">
      <w:pPr>
        <w:rPr>
          <w:rFonts w:ascii="微软雅黑" w:hAnsi="微软雅黑" w:eastAsia="微软雅黑" w:cs="微软雅黑"/>
          <w:b/>
        </w:rPr>
      </w:pPr>
      <w:r>
        <w:rPr>
          <w:rFonts w:hint="eastAsia" w:ascii="微软雅黑" w:hAnsi="微软雅黑" w:eastAsia="微软雅黑" w:cs="微软雅黑"/>
          <w:b/>
        </w:rPr>
        <w:br w:type="page"/>
      </w:r>
    </w:p>
    <w:p w14:paraId="16DA36ED">
      <w:pPr>
        <w:pStyle w:val="65"/>
        <w:spacing w:line="400" w:lineRule="exact"/>
        <w:ind w:firstLine="0"/>
        <w:jc w:val="center"/>
        <w:rPr>
          <w:rFonts w:ascii="微软雅黑" w:hAnsi="微软雅黑" w:eastAsia="微软雅黑" w:cs="微软雅黑"/>
          <w:b/>
          <w:szCs w:val="24"/>
        </w:rPr>
      </w:pPr>
      <w:r>
        <w:rPr>
          <w:rFonts w:hint="eastAsia" w:ascii="微软雅黑" w:hAnsi="微软雅黑" w:eastAsia="微软雅黑" w:cs="微软雅黑"/>
          <w:b/>
          <w:szCs w:val="24"/>
        </w:rPr>
        <w:t>第二部分 合同一般条款</w:t>
      </w:r>
      <w:bookmarkEnd w:id="2236"/>
    </w:p>
    <w:p w14:paraId="7DCD9B41">
      <w:pPr>
        <w:spacing w:line="400" w:lineRule="exact"/>
        <w:ind w:firstLine="480" w:firstLineChars="200"/>
        <w:outlineLvl w:val="0"/>
        <w:rPr>
          <w:rFonts w:ascii="微软雅黑" w:hAnsi="微软雅黑" w:eastAsia="微软雅黑" w:cs="微软雅黑"/>
          <w:b/>
          <w:sz w:val="24"/>
        </w:rPr>
      </w:pPr>
      <w:bookmarkStart w:id="2237" w:name="_Toc487900349"/>
      <w:bookmarkStart w:id="2238" w:name="_Toc31297"/>
      <w:bookmarkStart w:id="2239" w:name="_Ref467378499"/>
      <w:bookmarkStart w:id="2240" w:name="_Ref467379101"/>
      <w:bookmarkStart w:id="2241" w:name="_Toc5228"/>
      <w:bookmarkStart w:id="2242" w:name="_Toc29024"/>
      <w:bookmarkStart w:id="2243" w:name="_Toc26527"/>
      <w:bookmarkStart w:id="2244" w:name="_Ref467379205"/>
      <w:bookmarkStart w:id="2245" w:name="_Ref467379225"/>
      <w:bookmarkStart w:id="2246" w:name="_Toc5117"/>
      <w:bookmarkStart w:id="2247" w:name="_Toc21058"/>
      <w:bookmarkStart w:id="2248" w:name="_Toc16820"/>
      <w:bookmarkStart w:id="2249" w:name="_Toc11872"/>
      <w:bookmarkStart w:id="2250" w:name="_Toc16934"/>
      <w:bookmarkStart w:id="2251" w:name="_Toc25610"/>
      <w:bookmarkStart w:id="2252" w:name="_Ref467379195"/>
      <w:bookmarkStart w:id="2253" w:name="_Toc25079"/>
      <w:bookmarkStart w:id="2254" w:name="_Toc17704"/>
      <w:bookmarkStart w:id="2255" w:name="_Ref467379109"/>
      <w:bookmarkStart w:id="2256" w:name="_Toc9585"/>
      <w:bookmarkStart w:id="2257" w:name="_Toc25754"/>
      <w:bookmarkStart w:id="2258" w:name="_Toc20383"/>
      <w:bookmarkStart w:id="2259" w:name="_Ref467378404"/>
      <w:bookmarkStart w:id="2260" w:name="_Ref467379094"/>
      <w:bookmarkStart w:id="2261" w:name="_Toc316"/>
      <w:bookmarkStart w:id="2262" w:name="_Toc3183"/>
      <w:bookmarkStart w:id="2263" w:name="_Ref467379214"/>
      <w:bookmarkStart w:id="2264" w:name="_Toc3094"/>
      <w:bookmarkStart w:id="2265" w:name="_Toc279701240"/>
      <w:bookmarkStart w:id="2266" w:name="_Toc28701"/>
      <w:bookmarkStart w:id="2267" w:name="_Ref467378463"/>
      <w:bookmarkStart w:id="2268" w:name="_Toc14021"/>
      <w:bookmarkStart w:id="2269" w:name="_Toc17403"/>
      <w:bookmarkStart w:id="2270" w:name="_Toc16893"/>
      <w:bookmarkStart w:id="2271" w:name="_Toc29074"/>
      <w:bookmarkStart w:id="2272" w:name="_Toc13941"/>
      <w:bookmarkStart w:id="2273" w:name="_Toc10827"/>
      <w:bookmarkStart w:id="2274" w:name="_Toc28840"/>
      <w:bookmarkStart w:id="2275" w:name="_Toc27490"/>
      <w:bookmarkStart w:id="2276" w:name="_Toc259093669"/>
      <w:r>
        <w:rPr>
          <w:rFonts w:hint="eastAsia" w:ascii="微软雅黑" w:hAnsi="微软雅黑" w:eastAsia="微软雅黑" w:cs="微软雅黑"/>
          <w:b/>
          <w:sz w:val="24"/>
        </w:rPr>
        <w:t>2.1 定义</w:t>
      </w:r>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p>
    <w:p w14:paraId="4FA0AC2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本合同中的下列词语应按以下内容进行解释：</w:t>
      </w:r>
    </w:p>
    <w:p w14:paraId="160C1EF0">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2.1.1 “合同”系指采购人和成交供应商签订的载明双方当事人所达成的协议，并包括所有的附件、附录和构成合同的其他文件。</w:t>
      </w:r>
    </w:p>
    <w:p w14:paraId="4B0ABFE6">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2.1.2 “合同价”系指根据合同约定，成交供应商在完全履行合同义务后，采购人应支付给成交供应商的价格。</w:t>
      </w:r>
    </w:p>
    <w:p w14:paraId="61BF88F2">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2.1.3 “服务”系指成交供应商根据合同约定应向采购人履行的除货物和工程以外的其他政府采购对象，包括采购人自身需要的服务和向社会公众提供的公共服务。</w:t>
      </w:r>
    </w:p>
    <w:p w14:paraId="15318B81">
      <w:pPr>
        <w:spacing w:line="400" w:lineRule="exact"/>
        <w:ind w:firstLine="480" w:firstLineChars="200"/>
        <w:rPr>
          <w:rFonts w:ascii="微软雅黑" w:hAnsi="微软雅黑" w:eastAsia="微软雅黑" w:cs="微软雅黑"/>
          <w:sz w:val="24"/>
        </w:rPr>
      </w:pPr>
      <w:bookmarkStart w:id="2277" w:name="_Ref467378840"/>
      <w:r>
        <w:rPr>
          <w:rFonts w:hint="eastAsia" w:ascii="微软雅黑" w:hAnsi="微软雅黑" w:eastAsia="微软雅黑" w:cs="微软雅黑"/>
          <w:sz w:val="24"/>
        </w:rPr>
        <w:t>2.1.4 “甲方”系指与成交供应商签署合同的采购人</w:t>
      </w:r>
      <w:bookmarkEnd w:id="2277"/>
      <w:r>
        <w:rPr>
          <w:rFonts w:hint="eastAsia" w:ascii="微软雅黑" w:hAnsi="微软雅黑" w:eastAsia="微软雅黑" w:cs="微软雅黑"/>
          <w:sz w:val="24"/>
        </w:rPr>
        <w:t>；采购人委托采购代理机构代表其与乙方签订合同的，采购人的授权委托书作为合同附件。</w:t>
      </w:r>
    </w:p>
    <w:p w14:paraId="093A17A0">
      <w:pPr>
        <w:spacing w:line="400" w:lineRule="exact"/>
        <w:ind w:firstLine="480" w:firstLineChars="200"/>
        <w:rPr>
          <w:rFonts w:ascii="微软雅黑" w:hAnsi="微软雅黑" w:eastAsia="微软雅黑" w:cs="微软雅黑"/>
          <w:sz w:val="24"/>
        </w:rPr>
      </w:pPr>
      <w:bookmarkStart w:id="2278" w:name="_Ref467379400"/>
      <w:r>
        <w:rPr>
          <w:rFonts w:hint="eastAsia" w:ascii="微软雅黑" w:hAnsi="微软雅黑" w:eastAsia="微软雅黑" w:cs="微软雅黑"/>
          <w:sz w:val="24"/>
        </w:rPr>
        <w:t>2.1.5 “乙方”系指根据合同约定提供服务的成交供应商</w:t>
      </w:r>
      <w:bookmarkEnd w:id="2278"/>
      <w:r>
        <w:rPr>
          <w:rFonts w:hint="eastAsia" w:ascii="微软雅黑" w:hAnsi="微软雅黑" w:eastAsia="微软雅黑" w:cs="微软雅黑"/>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BA16AF0">
      <w:pPr>
        <w:spacing w:line="400" w:lineRule="exact"/>
        <w:ind w:firstLine="480" w:firstLineChars="200"/>
        <w:rPr>
          <w:rFonts w:ascii="微软雅黑" w:hAnsi="微软雅黑" w:eastAsia="微软雅黑" w:cs="微软雅黑"/>
          <w:sz w:val="24"/>
        </w:rPr>
      </w:pPr>
      <w:bookmarkStart w:id="2279" w:name="_Ref467379436"/>
      <w:r>
        <w:rPr>
          <w:rFonts w:hint="eastAsia" w:ascii="微软雅黑" w:hAnsi="微软雅黑" w:eastAsia="微软雅黑" w:cs="微软雅黑"/>
          <w:sz w:val="24"/>
        </w:rPr>
        <w:t>2.1.6 “现场”系指合同约定提供服务的地点。</w:t>
      </w:r>
      <w:bookmarkEnd w:id="2279"/>
    </w:p>
    <w:p w14:paraId="421AB135">
      <w:pPr>
        <w:spacing w:line="400" w:lineRule="exact"/>
        <w:ind w:firstLine="480" w:firstLineChars="200"/>
        <w:outlineLvl w:val="0"/>
        <w:rPr>
          <w:rFonts w:ascii="微软雅黑" w:hAnsi="微软雅黑" w:eastAsia="微软雅黑" w:cs="微软雅黑"/>
          <w:b/>
          <w:sz w:val="24"/>
        </w:rPr>
      </w:pPr>
      <w:bookmarkStart w:id="2280" w:name="_Toc10249"/>
      <w:bookmarkStart w:id="2281" w:name="_Toc19869"/>
      <w:bookmarkStart w:id="2282" w:name="_Toc28811"/>
      <w:bookmarkStart w:id="2283" w:name="_Toc15686"/>
      <w:bookmarkStart w:id="2284" w:name="_Toc16047"/>
      <w:bookmarkStart w:id="2285" w:name="_Toc25980"/>
      <w:bookmarkStart w:id="2286" w:name="_Toc28096"/>
      <w:bookmarkStart w:id="2287" w:name="_Toc28841"/>
      <w:bookmarkStart w:id="2288" w:name="_Toc30239"/>
      <w:bookmarkStart w:id="2289" w:name="_Toc19539"/>
      <w:bookmarkStart w:id="2290" w:name="_Toc27153"/>
      <w:bookmarkStart w:id="2291" w:name="_Toc31402"/>
      <w:bookmarkStart w:id="2292" w:name="_Toc279701241"/>
      <w:bookmarkStart w:id="2293" w:name="_Toc21939"/>
      <w:bookmarkStart w:id="2294" w:name="_Toc24501"/>
      <w:bookmarkStart w:id="2295" w:name="_Toc259093670"/>
      <w:bookmarkStart w:id="2296" w:name="_Toc24221"/>
      <w:bookmarkStart w:id="2297" w:name="_Toc23289"/>
      <w:bookmarkStart w:id="2298" w:name="_Toc13639"/>
      <w:bookmarkStart w:id="2299" w:name="_Toc22639"/>
      <w:bookmarkStart w:id="2300" w:name="_Toc13884"/>
      <w:bookmarkStart w:id="2301" w:name="_Toc9744"/>
      <w:bookmarkStart w:id="2302" w:name="_Toc487900350"/>
      <w:bookmarkStart w:id="2303" w:name="_Toc22493"/>
      <w:bookmarkStart w:id="2304" w:name="_Toc3769"/>
      <w:bookmarkStart w:id="2305" w:name="_Toc16752"/>
      <w:bookmarkStart w:id="2306" w:name="_Toc6001"/>
      <w:bookmarkStart w:id="2307" w:name="_Toc7411"/>
      <w:bookmarkStart w:id="2308" w:name="_Toc8861"/>
      <w:bookmarkStart w:id="2309" w:name="_Toc21068"/>
      <w:r>
        <w:rPr>
          <w:rFonts w:hint="eastAsia" w:ascii="微软雅黑" w:hAnsi="微软雅黑" w:eastAsia="微软雅黑" w:cs="微软雅黑"/>
          <w:b/>
          <w:sz w:val="24"/>
        </w:rPr>
        <w:t>2.2 技术规范</w:t>
      </w:r>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p>
    <w:p w14:paraId="29E9F708">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74B7003">
      <w:pPr>
        <w:spacing w:line="400" w:lineRule="exact"/>
        <w:ind w:firstLine="480" w:firstLineChars="200"/>
        <w:outlineLvl w:val="0"/>
        <w:rPr>
          <w:rFonts w:ascii="微软雅黑" w:hAnsi="微软雅黑" w:eastAsia="微软雅黑" w:cs="微软雅黑"/>
          <w:b/>
          <w:sz w:val="24"/>
        </w:rPr>
      </w:pPr>
      <w:bookmarkStart w:id="2310" w:name="_Toc22279"/>
      <w:bookmarkStart w:id="2311" w:name="_Toc9161"/>
      <w:bookmarkStart w:id="2312" w:name="_Toc1059"/>
      <w:bookmarkStart w:id="2313" w:name="_Toc9033"/>
      <w:bookmarkStart w:id="2314" w:name="_Toc279701242"/>
      <w:bookmarkStart w:id="2315" w:name="_Toc703"/>
      <w:bookmarkStart w:id="2316" w:name="_Toc30192"/>
      <w:bookmarkStart w:id="2317" w:name="_Toc7280"/>
      <w:bookmarkStart w:id="2318" w:name="_Toc16542"/>
      <w:bookmarkStart w:id="2319" w:name="_Toc12881"/>
      <w:bookmarkStart w:id="2320" w:name="_Toc28964"/>
      <w:bookmarkStart w:id="2321" w:name="_Toc16603"/>
      <w:bookmarkStart w:id="2322" w:name="_Toc13303"/>
      <w:bookmarkStart w:id="2323" w:name="_Toc12412"/>
      <w:bookmarkStart w:id="2324" w:name="_Toc259093671"/>
      <w:bookmarkStart w:id="2325" w:name="_Toc32402"/>
      <w:bookmarkStart w:id="2326" w:name="_Toc26415"/>
      <w:bookmarkStart w:id="2327" w:name="_Toc24660"/>
      <w:bookmarkStart w:id="2328" w:name="_Toc11473"/>
      <w:bookmarkStart w:id="2329" w:name="_Toc30138"/>
      <w:bookmarkStart w:id="2330" w:name="_Toc20195"/>
      <w:bookmarkStart w:id="2331" w:name="_Toc487900351"/>
      <w:bookmarkStart w:id="2332" w:name="_Toc27945"/>
      <w:bookmarkStart w:id="2333" w:name="_Toc27802"/>
      <w:bookmarkStart w:id="2334" w:name="_Toc8378"/>
      <w:r>
        <w:rPr>
          <w:rFonts w:hint="eastAsia" w:ascii="微软雅黑" w:hAnsi="微软雅黑" w:eastAsia="微软雅黑" w:cs="微软雅黑"/>
          <w:b/>
          <w:sz w:val="24"/>
        </w:rPr>
        <w:t>2.3 知识产权</w:t>
      </w:r>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p>
    <w:p w14:paraId="5E12EB5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1F09208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2.3.2 合同涉及技术成果的归属和收益的分成办法的，详见</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w:t>
      </w:r>
    </w:p>
    <w:p w14:paraId="0A4BC4B5">
      <w:pPr>
        <w:spacing w:line="400" w:lineRule="exact"/>
        <w:ind w:firstLine="480" w:firstLineChars="200"/>
        <w:rPr>
          <w:rFonts w:ascii="微软雅黑" w:hAnsi="微软雅黑" w:eastAsia="微软雅黑" w:cs="微软雅黑"/>
          <w:b/>
          <w:sz w:val="24"/>
        </w:rPr>
      </w:pPr>
      <w:r>
        <w:rPr>
          <w:rFonts w:hint="eastAsia" w:ascii="微软雅黑" w:hAnsi="微软雅黑" w:eastAsia="微软雅黑" w:cs="微软雅黑"/>
          <w:b/>
          <w:sz w:val="24"/>
        </w:rPr>
        <w:t>2.4 履约检查和问题反馈</w:t>
      </w:r>
    </w:p>
    <w:p w14:paraId="0EC3D4FF">
      <w:pPr>
        <w:spacing w:line="400" w:lineRule="exact"/>
        <w:ind w:firstLine="480" w:firstLineChars="200"/>
        <w:rPr>
          <w:rFonts w:ascii="微软雅黑" w:hAnsi="微软雅黑" w:eastAsia="微软雅黑" w:cs="微软雅黑"/>
          <w:sz w:val="24"/>
        </w:rPr>
      </w:pPr>
      <w:bookmarkStart w:id="2335" w:name="_Ref467379657"/>
      <w:r>
        <w:rPr>
          <w:rFonts w:hint="eastAsia" w:ascii="微软雅黑" w:hAnsi="微软雅黑" w:eastAsia="微软雅黑" w:cs="微软雅黑"/>
          <w:sz w:val="24"/>
        </w:rPr>
        <w:t>2.4.1</w:t>
      </w:r>
      <w:bookmarkEnd w:id="2335"/>
      <w:bookmarkStart w:id="2336" w:name="_Toc186431854"/>
      <w:bookmarkStart w:id="2337" w:name="_Toc487900357"/>
      <w:bookmarkStart w:id="2338" w:name="_Toc259093676"/>
      <w:bookmarkStart w:id="2339" w:name="_Toc279701247"/>
      <w:bookmarkStart w:id="2340" w:name="_Ref467379807"/>
      <w:bookmarkStart w:id="2341" w:name="_Ref467379793"/>
      <w:r>
        <w:rPr>
          <w:rFonts w:hint="eastAsia" w:ascii="微软雅黑" w:hAnsi="微软雅黑" w:eastAsia="微软雅黑" w:cs="微软雅黑"/>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381841C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2.4.2 合同履行期间，甲方有权将履行过程中出现的问题反馈给乙方，双方当事人应以书面形式约定需要完善和改进的内容</w:t>
      </w:r>
      <w:bookmarkEnd w:id="2336"/>
      <w:bookmarkStart w:id="2342" w:name="_Toc186431855"/>
      <w:r>
        <w:rPr>
          <w:rFonts w:hint="eastAsia" w:ascii="微软雅黑" w:hAnsi="微软雅黑" w:eastAsia="微软雅黑" w:cs="微软雅黑"/>
          <w:sz w:val="24"/>
        </w:rPr>
        <w:t>。</w:t>
      </w:r>
    </w:p>
    <w:bookmarkEnd w:id="2342"/>
    <w:p w14:paraId="4FB34B9A">
      <w:pPr>
        <w:spacing w:line="400" w:lineRule="exact"/>
        <w:ind w:firstLine="480" w:firstLineChars="200"/>
        <w:outlineLvl w:val="0"/>
        <w:rPr>
          <w:rFonts w:ascii="微软雅黑" w:hAnsi="微软雅黑" w:eastAsia="微软雅黑" w:cs="微软雅黑"/>
          <w:b/>
          <w:sz w:val="24"/>
        </w:rPr>
      </w:pPr>
      <w:bookmarkStart w:id="2343" w:name="_Toc16045"/>
      <w:bookmarkStart w:id="2344" w:name="_Toc24593"/>
      <w:bookmarkStart w:id="2345" w:name="_Toc32686"/>
      <w:bookmarkStart w:id="2346" w:name="_Toc28361"/>
      <w:bookmarkStart w:id="2347" w:name="_Toc21474"/>
      <w:bookmarkStart w:id="2348" w:name="_Toc13315"/>
      <w:bookmarkStart w:id="2349" w:name="_Toc17089"/>
      <w:bookmarkStart w:id="2350" w:name="_Toc22011"/>
      <w:bookmarkStart w:id="2351" w:name="_Toc6504"/>
      <w:bookmarkStart w:id="2352" w:name="_Toc32043"/>
      <w:bookmarkStart w:id="2353" w:name="_Toc3777"/>
      <w:bookmarkStart w:id="2354" w:name="_Toc8411"/>
      <w:bookmarkStart w:id="2355" w:name="_Toc31233"/>
      <w:bookmarkStart w:id="2356" w:name="_Toc15567"/>
      <w:bookmarkStart w:id="2357" w:name="_Toc18680"/>
      <w:bookmarkStart w:id="2358" w:name="_Toc32670"/>
      <w:bookmarkStart w:id="2359" w:name="_Toc14358"/>
      <w:bookmarkStart w:id="2360" w:name="_Toc10768"/>
      <w:bookmarkStart w:id="2361" w:name="_Toc32438"/>
      <w:bookmarkStart w:id="2362" w:name="_Toc9154"/>
      <w:bookmarkStart w:id="2363" w:name="_Toc4237"/>
      <w:bookmarkStart w:id="2364" w:name="_Toc14989"/>
      <w:bookmarkStart w:id="2365" w:name="_Toc31494"/>
      <w:bookmarkStart w:id="2366" w:name="_Toc12450"/>
      <w:bookmarkStart w:id="2367" w:name="_Toc26555"/>
      <w:bookmarkStart w:id="2368" w:name="_Toc15447"/>
      <w:bookmarkStart w:id="2369" w:name="_Toc20445"/>
      <w:r>
        <w:rPr>
          <w:rFonts w:hint="eastAsia" w:ascii="微软雅黑" w:hAnsi="微软雅黑" w:eastAsia="微软雅黑" w:cs="微软雅黑"/>
          <w:b/>
          <w:sz w:val="24"/>
        </w:rPr>
        <w:t>2.5 结算方式和付款条件</w:t>
      </w:r>
      <w:bookmarkEnd w:id="2337"/>
      <w:bookmarkEnd w:id="2338"/>
      <w:bookmarkEnd w:id="2339"/>
      <w:bookmarkEnd w:id="2340"/>
      <w:bookmarkEnd w:id="2341"/>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p>
    <w:p w14:paraId="63EB1A3D">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详见</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w:t>
      </w:r>
    </w:p>
    <w:p w14:paraId="0C9F404F">
      <w:pPr>
        <w:spacing w:line="400" w:lineRule="exact"/>
        <w:ind w:firstLine="480" w:firstLineChars="200"/>
        <w:outlineLvl w:val="0"/>
        <w:rPr>
          <w:rFonts w:ascii="微软雅黑" w:hAnsi="微软雅黑" w:eastAsia="微软雅黑" w:cs="微软雅黑"/>
          <w:b/>
          <w:sz w:val="24"/>
        </w:rPr>
      </w:pPr>
      <w:bookmarkStart w:id="2370" w:name="_Toc259093677"/>
      <w:bookmarkStart w:id="2371" w:name="_Toc487900358"/>
      <w:bookmarkStart w:id="2372" w:name="_Toc279701248"/>
      <w:bookmarkStart w:id="2373" w:name="_Ref467379852"/>
      <w:bookmarkStart w:id="2374" w:name="_Ref467379863"/>
      <w:bookmarkStart w:id="2375" w:name="_Ref467379923"/>
      <w:bookmarkStart w:id="2376" w:name="_Toc3982"/>
      <w:bookmarkStart w:id="2377" w:name="_Toc18186"/>
      <w:bookmarkStart w:id="2378" w:name="_Toc16595"/>
      <w:bookmarkStart w:id="2379" w:name="_Toc13154"/>
      <w:bookmarkStart w:id="2380" w:name="_Toc9514"/>
      <w:bookmarkStart w:id="2381" w:name="_Toc9922"/>
      <w:bookmarkStart w:id="2382" w:name="_Toc23122"/>
      <w:bookmarkStart w:id="2383" w:name="_Toc16163"/>
      <w:bookmarkStart w:id="2384" w:name="_Toc19435"/>
      <w:bookmarkStart w:id="2385" w:name="_Toc5428"/>
      <w:bookmarkStart w:id="2386" w:name="_Toc5430"/>
      <w:bookmarkStart w:id="2387" w:name="_Toc31145"/>
      <w:bookmarkStart w:id="2388" w:name="_Toc25982"/>
      <w:bookmarkStart w:id="2389" w:name="_Toc29402"/>
      <w:bookmarkStart w:id="2390" w:name="_Toc13467"/>
      <w:bookmarkStart w:id="2391" w:name="_Toc25962"/>
      <w:bookmarkStart w:id="2392" w:name="_Toc29060"/>
      <w:bookmarkStart w:id="2393" w:name="_Toc22345"/>
      <w:bookmarkStart w:id="2394" w:name="_Toc4342"/>
      <w:bookmarkStart w:id="2395" w:name="_Toc9467"/>
      <w:bookmarkStart w:id="2396" w:name="_Toc17196"/>
      <w:bookmarkStart w:id="2397" w:name="_Toc30507"/>
      <w:bookmarkStart w:id="2398" w:name="_Toc20627"/>
      <w:bookmarkStart w:id="2399" w:name="_Toc23530"/>
      <w:bookmarkStart w:id="2400" w:name="_Toc12925"/>
      <w:bookmarkStart w:id="2401" w:name="_Toc15919"/>
      <w:bookmarkStart w:id="2402" w:name="_Toc31937"/>
      <w:bookmarkStart w:id="2403" w:name="_Toc18990"/>
      <w:r>
        <w:rPr>
          <w:rFonts w:hint="eastAsia" w:ascii="微软雅黑" w:hAnsi="微软雅黑" w:eastAsia="微软雅黑" w:cs="微软雅黑"/>
          <w:b/>
          <w:sz w:val="24"/>
        </w:rPr>
        <w:t>2.6 技术资料</w:t>
      </w:r>
      <w:bookmarkEnd w:id="2370"/>
      <w:bookmarkEnd w:id="2371"/>
      <w:bookmarkEnd w:id="2372"/>
      <w:bookmarkEnd w:id="2373"/>
      <w:bookmarkEnd w:id="2374"/>
      <w:bookmarkEnd w:id="2375"/>
      <w:r>
        <w:rPr>
          <w:rFonts w:hint="eastAsia" w:ascii="微软雅黑" w:hAnsi="微软雅黑" w:eastAsia="微软雅黑" w:cs="微软雅黑"/>
          <w:b/>
          <w:sz w:val="24"/>
        </w:rPr>
        <w:t>和保密义务</w:t>
      </w:r>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p>
    <w:p w14:paraId="737A2F7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2.6.1 乙方有权依据合同约定和项目需要，向甲方了解有关情况，调阅有关资料等，甲方应予积极配合；</w:t>
      </w:r>
    </w:p>
    <w:p w14:paraId="73D17AE4">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2.6.2 乙方有义务妥善保管和保护由甲方提供的前款信息和资料等；</w:t>
      </w:r>
    </w:p>
    <w:p w14:paraId="0D564614">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7E21576">
      <w:pPr>
        <w:spacing w:line="400" w:lineRule="exact"/>
        <w:ind w:firstLine="480" w:firstLineChars="200"/>
        <w:outlineLvl w:val="0"/>
        <w:rPr>
          <w:rFonts w:ascii="微软雅黑" w:hAnsi="微软雅黑" w:eastAsia="微软雅黑" w:cs="微软雅黑"/>
          <w:b/>
          <w:sz w:val="24"/>
        </w:rPr>
      </w:pPr>
      <w:bookmarkStart w:id="2404" w:name="_Toc16082"/>
      <w:bookmarkStart w:id="2405" w:name="_Toc2664"/>
      <w:bookmarkStart w:id="2406" w:name="_Toc1948"/>
      <w:bookmarkStart w:id="2407" w:name="_Toc20114"/>
      <w:bookmarkStart w:id="2408" w:name="_Toc22614"/>
      <w:bookmarkStart w:id="2409" w:name="_Toc1851"/>
      <w:bookmarkStart w:id="2410" w:name="_Toc30162"/>
      <w:bookmarkStart w:id="2411" w:name="_Toc2547"/>
      <w:bookmarkStart w:id="2412" w:name="_Toc12340"/>
      <w:bookmarkStart w:id="2413" w:name="_Toc29615"/>
      <w:bookmarkStart w:id="2414" w:name="_Toc1976"/>
      <w:bookmarkStart w:id="2415" w:name="_Toc19069"/>
      <w:bookmarkStart w:id="2416" w:name="_Toc24552"/>
      <w:bookmarkStart w:id="2417" w:name="_Toc339"/>
      <w:bookmarkStart w:id="2418" w:name="_Toc18372"/>
      <w:bookmarkStart w:id="2419" w:name="_Toc13112"/>
      <w:bookmarkStart w:id="2420" w:name="_Toc30062"/>
      <w:bookmarkStart w:id="2421" w:name="_Toc18503"/>
      <w:bookmarkStart w:id="2422" w:name="_Toc15010"/>
      <w:bookmarkStart w:id="2423" w:name="_Toc31802"/>
      <w:bookmarkStart w:id="2424" w:name="_Toc10772"/>
      <w:bookmarkStart w:id="2425" w:name="_Toc17623"/>
      <w:bookmarkStart w:id="2426" w:name="_Toc487900362"/>
      <w:bookmarkStart w:id="2427" w:name="_Toc279701252"/>
      <w:bookmarkStart w:id="2428" w:name="_Toc259093681"/>
      <w:r>
        <w:rPr>
          <w:rFonts w:hint="eastAsia" w:ascii="微软雅黑" w:hAnsi="微软雅黑" w:eastAsia="微软雅黑" w:cs="微软雅黑"/>
          <w:b/>
          <w:sz w:val="24"/>
        </w:rPr>
        <w:t>2.7 质量保证</w:t>
      </w:r>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p>
    <w:p w14:paraId="0C22DBBF">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2.7.1 乙方应建立和完善履行合同的内部质量保证体系，并提供相关内部规章制度给甲方，以便甲方进行监督检查；</w:t>
      </w:r>
    </w:p>
    <w:p w14:paraId="544C33F0">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2.7.2 乙方应保证履行合同的人员数量和素质、软件和硬件设备的配置、场地、环境和设施等满足全面履行合同的要求，并应接受甲方的监督检查。</w:t>
      </w:r>
    </w:p>
    <w:p w14:paraId="7DACBA2A">
      <w:pPr>
        <w:spacing w:line="400" w:lineRule="exact"/>
        <w:ind w:firstLine="480" w:firstLineChars="200"/>
        <w:outlineLvl w:val="0"/>
        <w:rPr>
          <w:rFonts w:ascii="微软雅黑" w:hAnsi="微软雅黑" w:eastAsia="微软雅黑" w:cs="微软雅黑"/>
          <w:b/>
          <w:sz w:val="24"/>
        </w:rPr>
      </w:pPr>
      <w:bookmarkStart w:id="2429" w:name="_Toc12196"/>
      <w:bookmarkStart w:id="2430" w:name="_Toc22267"/>
      <w:bookmarkStart w:id="2431" w:name="_Toc1263"/>
      <w:bookmarkStart w:id="2432" w:name="_Toc22198"/>
      <w:bookmarkStart w:id="2433" w:name="_Toc15967"/>
      <w:bookmarkStart w:id="2434" w:name="_Toc30545"/>
      <w:bookmarkStart w:id="2435" w:name="_Toc10994"/>
      <w:bookmarkStart w:id="2436" w:name="_Toc28170"/>
      <w:bookmarkStart w:id="2437" w:name="_Toc30141"/>
      <w:bookmarkStart w:id="2438" w:name="_Toc1476"/>
      <w:bookmarkStart w:id="2439" w:name="_Toc11034"/>
      <w:bookmarkStart w:id="2440" w:name="_Toc30394"/>
      <w:bookmarkStart w:id="2441" w:name="_Toc22608"/>
      <w:bookmarkStart w:id="2442" w:name="_Toc8481"/>
      <w:bookmarkStart w:id="2443" w:name="_Toc10556"/>
      <w:bookmarkStart w:id="2444" w:name="_Toc11272"/>
      <w:bookmarkStart w:id="2445" w:name="_Toc32424"/>
      <w:bookmarkStart w:id="2446" w:name="_Toc24140"/>
      <w:bookmarkStart w:id="2447" w:name="_Toc18442"/>
      <w:bookmarkStart w:id="2448" w:name="_Toc10485"/>
      <w:bookmarkStart w:id="2449" w:name="_Toc28864"/>
      <w:bookmarkStart w:id="2450" w:name="_Toc7710"/>
      <w:bookmarkStart w:id="2451" w:name="_Toc10063"/>
      <w:bookmarkStart w:id="2452" w:name="_Toc14036"/>
      <w:r>
        <w:rPr>
          <w:rFonts w:hint="eastAsia" w:ascii="微软雅黑" w:hAnsi="微软雅黑" w:eastAsia="微软雅黑" w:cs="微软雅黑"/>
          <w:b/>
          <w:sz w:val="24"/>
        </w:rPr>
        <w:t>2.8 延迟</w:t>
      </w:r>
      <w:bookmarkEnd w:id="2426"/>
      <w:bookmarkEnd w:id="2427"/>
      <w:bookmarkEnd w:id="2428"/>
      <w:r>
        <w:rPr>
          <w:rFonts w:hint="eastAsia" w:ascii="微软雅黑" w:hAnsi="微软雅黑" w:eastAsia="微软雅黑" w:cs="微软雅黑"/>
          <w:b/>
          <w:sz w:val="24"/>
        </w:rPr>
        <w:t>履行</w:t>
      </w:r>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p>
    <w:p w14:paraId="457DEE2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DC763B6">
      <w:pPr>
        <w:spacing w:line="400" w:lineRule="exact"/>
        <w:ind w:firstLine="480" w:firstLineChars="200"/>
        <w:outlineLvl w:val="0"/>
        <w:rPr>
          <w:rFonts w:ascii="微软雅黑" w:hAnsi="微软雅黑" w:eastAsia="微软雅黑" w:cs="微软雅黑"/>
          <w:b/>
          <w:sz w:val="24"/>
        </w:rPr>
      </w:pPr>
      <w:bookmarkStart w:id="2453" w:name="_Toc12190"/>
      <w:bookmarkStart w:id="2454" w:name="_Toc8195"/>
      <w:bookmarkStart w:id="2455" w:name="_Toc13769"/>
      <w:bookmarkStart w:id="2456" w:name="_Toc25613"/>
      <w:bookmarkStart w:id="2457" w:name="_Toc10835"/>
      <w:bookmarkStart w:id="2458" w:name="_Toc19566"/>
      <w:bookmarkStart w:id="2459" w:name="_Toc2244"/>
      <w:bookmarkStart w:id="2460" w:name="_Toc10611"/>
      <w:bookmarkStart w:id="2461" w:name="_Toc12112"/>
      <w:bookmarkStart w:id="2462" w:name="_Toc2469"/>
      <w:bookmarkStart w:id="2463" w:name="_Toc3792"/>
      <w:bookmarkStart w:id="2464" w:name="_Toc28758"/>
      <w:bookmarkStart w:id="2465" w:name="_Toc13058"/>
      <w:bookmarkStart w:id="2466" w:name="_Toc3810"/>
      <w:bookmarkStart w:id="2467" w:name="_Toc10750"/>
      <w:bookmarkStart w:id="2468" w:name="_Toc19341"/>
      <w:bookmarkStart w:id="2469" w:name="_Toc7053"/>
      <w:bookmarkStart w:id="2470" w:name="_Toc14652"/>
      <w:bookmarkStart w:id="2471" w:name="_Toc3758"/>
      <w:bookmarkStart w:id="2472" w:name="_Toc20254"/>
      <w:bookmarkStart w:id="2473" w:name="_Toc28012"/>
      <w:bookmarkStart w:id="2474" w:name="_Toc13557"/>
      <w:bookmarkStart w:id="2475" w:name="_Toc27101"/>
      <w:bookmarkStart w:id="2476" w:name="_Ref467378121"/>
      <w:bookmarkStart w:id="2477" w:name="_Toc487900364"/>
      <w:bookmarkStart w:id="2478" w:name="_Toc259093683"/>
      <w:bookmarkStart w:id="2479" w:name="_Toc279701254"/>
      <w:r>
        <w:rPr>
          <w:rFonts w:hint="eastAsia" w:ascii="微软雅黑" w:hAnsi="微软雅黑" w:eastAsia="微软雅黑" w:cs="微软雅黑"/>
          <w:b/>
          <w:sz w:val="24"/>
        </w:rPr>
        <w:t>2.9 合同变更</w:t>
      </w:r>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p>
    <w:p w14:paraId="618EEC1C">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34E9E90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2.9.2 合同继续履行将损害国家利益和社会公共利益的，双方当事人应当以书面形式变更合同。有过错的一方应当承担赔偿责任，双方当事人都有过错的，各自承担相应的责任。</w:t>
      </w:r>
      <w:bookmarkStart w:id="2480" w:name="_Toc279701259"/>
      <w:bookmarkStart w:id="2481" w:name="_Toc487900369"/>
      <w:bookmarkStart w:id="2482" w:name="_Toc259093688"/>
    </w:p>
    <w:p w14:paraId="3A108D06">
      <w:pPr>
        <w:spacing w:line="400" w:lineRule="exact"/>
        <w:ind w:firstLine="480" w:firstLineChars="200"/>
        <w:outlineLvl w:val="0"/>
        <w:rPr>
          <w:rFonts w:ascii="微软雅黑" w:hAnsi="微软雅黑" w:eastAsia="微软雅黑" w:cs="微软雅黑"/>
          <w:b/>
          <w:sz w:val="24"/>
        </w:rPr>
      </w:pPr>
      <w:bookmarkStart w:id="2483" w:name="_Toc27242"/>
      <w:bookmarkStart w:id="2484" w:name="_Toc1431"/>
      <w:bookmarkStart w:id="2485" w:name="_Toc16146"/>
      <w:bookmarkStart w:id="2486" w:name="_Toc8222"/>
      <w:bookmarkStart w:id="2487" w:name="_Toc26689"/>
      <w:bookmarkStart w:id="2488" w:name="_Toc18728"/>
      <w:bookmarkStart w:id="2489" w:name="_Toc10663"/>
      <w:bookmarkStart w:id="2490" w:name="_Toc9693"/>
      <w:bookmarkStart w:id="2491" w:name="_Toc30446"/>
      <w:bookmarkStart w:id="2492" w:name="_Toc12783"/>
      <w:bookmarkStart w:id="2493" w:name="_Toc14972"/>
      <w:bookmarkStart w:id="2494" w:name="_Toc5603"/>
      <w:bookmarkStart w:id="2495" w:name="_Toc31909"/>
      <w:bookmarkStart w:id="2496" w:name="_Toc10186"/>
      <w:bookmarkStart w:id="2497" w:name="_Toc18298"/>
      <w:bookmarkStart w:id="2498" w:name="_Toc29247"/>
      <w:bookmarkStart w:id="2499" w:name="_Toc16278"/>
      <w:bookmarkStart w:id="2500" w:name="_Toc6424"/>
      <w:bookmarkStart w:id="2501" w:name="_Toc42"/>
      <w:bookmarkStart w:id="2502" w:name="_Toc4195"/>
      <w:bookmarkStart w:id="2503" w:name="_Toc24271"/>
      <w:bookmarkStart w:id="2504" w:name="_Toc6143"/>
      <w:bookmarkStart w:id="2505" w:name="_Toc21830"/>
      <w:bookmarkStart w:id="2506" w:name="_Toc28640"/>
      <w:bookmarkStart w:id="2507" w:name="_Toc23368"/>
      <w:bookmarkStart w:id="2508" w:name="_Toc22130"/>
      <w:bookmarkStart w:id="2509" w:name="_Toc17116"/>
      <w:bookmarkStart w:id="2510" w:name="_Toc15457"/>
      <w:r>
        <w:rPr>
          <w:rFonts w:hint="eastAsia" w:ascii="微软雅黑" w:hAnsi="微软雅黑" w:eastAsia="微软雅黑" w:cs="微软雅黑"/>
          <w:b/>
          <w:sz w:val="24"/>
        </w:rPr>
        <w:t>2.10 合同转让</w:t>
      </w:r>
      <w:bookmarkEnd w:id="2480"/>
      <w:bookmarkEnd w:id="2481"/>
      <w:bookmarkEnd w:id="2482"/>
      <w:r>
        <w:rPr>
          <w:rFonts w:hint="eastAsia" w:ascii="微软雅黑" w:hAnsi="微软雅黑" w:eastAsia="微软雅黑" w:cs="微软雅黑"/>
          <w:b/>
          <w:sz w:val="24"/>
        </w:rPr>
        <w:t>和分包</w:t>
      </w:r>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p>
    <w:p w14:paraId="2518D72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72EDF0E">
      <w:pPr>
        <w:spacing w:line="400" w:lineRule="exact"/>
        <w:ind w:firstLine="480" w:firstLineChars="200"/>
        <w:outlineLvl w:val="0"/>
        <w:rPr>
          <w:rFonts w:ascii="微软雅黑" w:hAnsi="微软雅黑" w:eastAsia="微软雅黑" w:cs="微软雅黑"/>
          <w:b/>
          <w:sz w:val="24"/>
        </w:rPr>
      </w:pPr>
      <w:bookmarkStart w:id="2511" w:name="_Toc15171"/>
      <w:bookmarkStart w:id="2512" w:name="_Toc14717"/>
      <w:bookmarkStart w:id="2513" w:name="_Toc28626"/>
      <w:bookmarkStart w:id="2514" w:name="_Toc32494"/>
      <w:bookmarkStart w:id="2515" w:name="_Toc14556"/>
      <w:bookmarkStart w:id="2516" w:name="_Toc9705"/>
      <w:bookmarkStart w:id="2517" w:name="_Toc8431"/>
      <w:bookmarkStart w:id="2518" w:name="_Toc10203"/>
      <w:bookmarkStart w:id="2519" w:name="_Toc4720"/>
      <w:bookmarkStart w:id="2520" w:name="_Toc26602"/>
      <w:bookmarkStart w:id="2521" w:name="_Toc19440"/>
      <w:bookmarkStart w:id="2522" w:name="_Toc4684"/>
      <w:bookmarkStart w:id="2523" w:name="_Toc9667"/>
      <w:bookmarkStart w:id="2524" w:name="_Toc23997"/>
      <w:bookmarkStart w:id="2525" w:name="_Toc23855"/>
      <w:bookmarkStart w:id="2526" w:name="_Toc26633"/>
      <w:bookmarkStart w:id="2527" w:name="_Toc32622"/>
      <w:bookmarkStart w:id="2528" w:name="_Toc9462"/>
      <w:bookmarkStart w:id="2529" w:name="_Toc30847"/>
      <w:bookmarkStart w:id="2530" w:name="_Toc11674"/>
      <w:bookmarkStart w:id="2531" w:name="_Toc25571"/>
      <w:bookmarkStart w:id="2532" w:name="_Toc14371"/>
      <w:bookmarkStart w:id="2533" w:name="_Toc16433"/>
      <w:bookmarkStart w:id="2534" w:name="_Toc24708"/>
      <w:bookmarkStart w:id="2535" w:name="_Toc5967"/>
      <w:bookmarkStart w:id="2536" w:name="_Toc31065"/>
      <w:bookmarkStart w:id="2537" w:name="_Toc31041"/>
      <w:bookmarkStart w:id="2538" w:name="_Toc32665"/>
      <w:r>
        <w:rPr>
          <w:rFonts w:hint="eastAsia" w:ascii="微软雅黑" w:hAnsi="微软雅黑" w:eastAsia="微软雅黑" w:cs="微软雅黑"/>
          <w:b/>
          <w:sz w:val="24"/>
        </w:rPr>
        <w:t>2.11 不可抗力</w:t>
      </w:r>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p>
    <w:p w14:paraId="2C92DC72">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2.11.1如果任何一方遭遇法律规定的不可抗力，致使合同履行受阻时，履行合同的期限应予延长，延长的期限应相当于不可抗力所影响的时间；</w:t>
      </w:r>
    </w:p>
    <w:p w14:paraId="0AC921F5">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2.11.2 因不可抗力致使不能实现合同目的的，当事人可以解除合同；</w:t>
      </w:r>
    </w:p>
    <w:p w14:paraId="1C254933">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2.11.3 因不可抗力致使合同有变更必要的，双方当事人应在</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约定时间内以书面形式变更合同；</w:t>
      </w:r>
    </w:p>
    <w:p w14:paraId="78FABDDB">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2.11.4受不可抗力影响的一方在不可抗力发生后，应在</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约定时间内以书面形式通知对方当事人，并在</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约定时间内，将有关部门出具的证明文件送达对方当事人。</w:t>
      </w:r>
    </w:p>
    <w:p w14:paraId="4AFBDFB2">
      <w:pPr>
        <w:spacing w:line="400" w:lineRule="exact"/>
        <w:ind w:firstLine="480" w:firstLineChars="200"/>
        <w:outlineLvl w:val="0"/>
        <w:rPr>
          <w:rFonts w:ascii="微软雅黑" w:hAnsi="微软雅黑" w:eastAsia="微软雅黑" w:cs="微软雅黑"/>
          <w:b/>
          <w:sz w:val="24"/>
        </w:rPr>
      </w:pPr>
      <w:bookmarkStart w:id="2539" w:name="_Toc12690"/>
      <w:bookmarkStart w:id="2540" w:name="_Toc259093684"/>
      <w:bookmarkStart w:id="2541" w:name="_Toc18501"/>
      <w:bookmarkStart w:id="2542" w:name="_Toc8494"/>
      <w:bookmarkStart w:id="2543" w:name="_Toc25783"/>
      <w:bookmarkStart w:id="2544" w:name="_Toc219"/>
      <w:bookmarkStart w:id="2545" w:name="_Toc30880"/>
      <w:bookmarkStart w:id="2546" w:name="_Toc487900365"/>
      <w:bookmarkStart w:id="2547" w:name="_Toc23373"/>
      <w:bookmarkStart w:id="2548" w:name="_Toc1959"/>
      <w:bookmarkStart w:id="2549" w:name="_Toc14370"/>
      <w:bookmarkStart w:id="2550" w:name="_Toc24465"/>
      <w:bookmarkStart w:id="2551" w:name="_Toc14115"/>
      <w:bookmarkStart w:id="2552" w:name="_Toc6743"/>
      <w:bookmarkStart w:id="2553" w:name="_Toc18934"/>
      <w:bookmarkStart w:id="2554" w:name="_Toc23854"/>
      <w:bookmarkStart w:id="2555" w:name="_Toc32181"/>
      <w:bookmarkStart w:id="2556" w:name="_Toc7981"/>
      <w:bookmarkStart w:id="2557" w:name="_Toc19153"/>
      <w:bookmarkStart w:id="2558" w:name="_Toc25550"/>
      <w:bookmarkStart w:id="2559" w:name="_Toc6465"/>
      <w:bookmarkStart w:id="2560" w:name="_Toc3638"/>
      <w:bookmarkStart w:id="2561" w:name="_Toc3156"/>
      <w:bookmarkStart w:id="2562" w:name="_Toc11275"/>
      <w:bookmarkStart w:id="2563" w:name="_Toc32463"/>
      <w:bookmarkStart w:id="2564" w:name="_Toc22395"/>
      <w:bookmarkStart w:id="2565" w:name="_Toc17127"/>
      <w:bookmarkStart w:id="2566" w:name="_Toc15886"/>
      <w:bookmarkStart w:id="2567" w:name="_Toc7121"/>
      <w:bookmarkStart w:id="2568" w:name="_Toc279701255"/>
      <w:bookmarkStart w:id="2569" w:name="_Toc25058"/>
      <w:r>
        <w:rPr>
          <w:rFonts w:hint="eastAsia" w:ascii="微软雅黑" w:hAnsi="微软雅黑" w:eastAsia="微软雅黑" w:cs="微软雅黑"/>
          <w:b/>
          <w:sz w:val="24"/>
        </w:rPr>
        <w:t>2.12 税费</w:t>
      </w:r>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p>
    <w:p w14:paraId="60882990">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与合同有关的一切税费，均按照中华人民共和国法律的相关规定缴纳。</w:t>
      </w:r>
    </w:p>
    <w:p w14:paraId="670F0319">
      <w:pPr>
        <w:spacing w:line="400" w:lineRule="exact"/>
        <w:ind w:firstLine="480" w:firstLineChars="200"/>
        <w:outlineLvl w:val="0"/>
        <w:rPr>
          <w:rFonts w:ascii="微软雅黑" w:hAnsi="微软雅黑" w:eastAsia="微软雅黑" w:cs="微软雅黑"/>
          <w:b/>
          <w:sz w:val="24"/>
        </w:rPr>
      </w:pPr>
      <w:bookmarkStart w:id="2570" w:name="_Toc10398"/>
      <w:bookmarkStart w:id="2571" w:name="_Toc26883"/>
      <w:bookmarkStart w:id="2572" w:name="_Toc14494"/>
      <w:bookmarkStart w:id="2573" w:name="_Toc3759"/>
      <w:bookmarkStart w:id="2574" w:name="_Toc12415"/>
      <w:bookmarkStart w:id="2575" w:name="_Toc15188"/>
      <w:bookmarkStart w:id="2576" w:name="_Toc21288"/>
      <w:bookmarkStart w:id="2577" w:name="_Toc27492"/>
      <w:bookmarkStart w:id="2578" w:name="_Toc10883"/>
      <w:bookmarkStart w:id="2579" w:name="_Toc24809"/>
      <w:bookmarkStart w:id="2580" w:name="_Toc426"/>
      <w:bookmarkStart w:id="2581" w:name="_Toc9963"/>
      <w:bookmarkStart w:id="2582" w:name="_Toc30105"/>
      <w:bookmarkStart w:id="2583" w:name="_Toc4896"/>
      <w:bookmarkStart w:id="2584" w:name="_Toc31237"/>
      <w:bookmarkStart w:id="2585" w:name="_Toc19880"/>
      <w:bookmarkStart w:id="2586" w:name="_Toc487900368"/>
      <w:bookmarkStart w:id="2587" w:name="_Toc22150"/>
      <w:bookmarkStart w:id="2588" w:name="_Toc16695"/>
      <w:bookmarkStart w:id="2589" w:name="_Toc13656"/>
      <w:bookmarkStart w:id="2590" w:name="_Toc196"/>
      <w:bookmarkStart w:id="2591" w:name="_Toc7315"/>
      <w:bookmarkStart w:id="2592" w:name="_Toc29229"/>
      <w:bookmarkStart w:id="2593" w:name="_Toc14814"/>
      <w:bookmarkStart w:id="2594" w:name="_Toc5156"/>
      <w:bookmarkStart w:id="2595" w:name="_Toc259093687"/>
      <w:bookmarkStart w:id="2596" w:name="_Toc23465"/>
      <w:bookmarkStart w:id="2597" w:name="_Toc25525"/>
      <w:bookmarkStart w:id="2598" w:name="_Toc15164"/>
      <w:bookmarkStart w:id="2599" w:name="_Toc279701258"/>
      <w:r>
        <w:rPr>
          <w:rFonts w:hint="eastAsia" w:ascii="微软雅黑" w:hAnsi="微软雅黑" w:eastAsia="微软雅黑" w:cs="微软雅黑"/>
          <w:b/>
          <w:sz w:val="24"/>
        </w:rPr>
        <w:t>2.13 乙方破产</w:t>
      </w:r>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p>
    <w:p w14:paraId="7DE0C9CC">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F47E7EE">
      <w:pPr>
        <w:spacing w:line="400" w:lineRule="exact"/>
        <w:ind w:firstLine="480" w:firstLineChars="200"/>
        <w:outlineLvl w:val="0"/>
        <w:rPr>
          <w:rFonts w:ascii="微软雅黑" w:hAnsi="微软雅黑" w:eastAsia="微软雅黑" w:cs="微软雅黑"/>
          <w:b/>
          <w:sz w:val="24"/>
        </w:rPr>
      </w:pPr>
      <w:bookmarkStart w:id="2600" w:name="_Toc17489"/>
      <w:bookmarkStart w:id="2601" w:name="_Toc26320"/>
      <w:bookmarkStart w:id="2602" w:name="_Toc4472"/>
      <w:bookmarkStart w:id="2603" w:name="_Toc15650"/>
      <w:bookmarkStart w:id="2604" w:name="_Toc26680"/>
      <w:bookmarkStart w:id="2605" w:name="_Toc25092"/>
      <w:bookmarkStart w:id="2606" w:name="_Toc4919"/>
      <w:bookmarkStart w:id="2607" w:name="_Toc14497"/>
      <w:bookmarkStart w:id="2608" w:name="_Toc7347"/>
      <w:bookmarkStart w:id="2609" w:name="_Toc8066"/>
      <w:bookmarkStart w:id="2610" w:name="_Toc8069"/>
      <w:bookmarkStart w:id="2611" w:name="_Toc18132"/>
      <w:bookmarkStart w:id="2612" w:name="_Toc13023"/>
      <w:bookmarkStart w:id="2613" w:name="_Toc2016"/>
      <w:bookmarkStart w:id="2614" w:name="_Toc26856"/>
      <w:bookmarkStart w:id="2615" w:name="_Toc1675"/>
      <w:bookmarkStart w:id="2616" w:name="_Toc6229"/>
      <w:bookmarkStart w:id="2617" w:name="_Toc18650"/>
      <w:bookmarkStart w:id="2618" w:name="_Toc6032"/>
      <w:bookmarkStart w:id="2619" w:name="_Toc30988"/>
      <w:bookmarkStart w:id="2620" w:name="_Toc10056"/>
      <w:bookmarkStart w:id="2621" w:name="_Toc1123"/>
      <w:bookmarkStart w:id="2622" w:name="_Toc27757"/>
      <w:bookmarkStart w:id="2623" w:name="_Toc4845"/>
      <w:bookmarkStart w:id="2624" w:name="_Toc23323"/>
      <w:bookmarkStart w:id="2625" w:name="_Toc31298"/>
      <w:r>
        <w:rPr>
          <w:rFonts w:hint="eastAsia" w:ascii="微软雅黑" w:hAnsi="微软雅黑" w:eastAsia="微软雅黑" w:cs="微软雅黑"/>
          <w:b/>
          <w:sz w:val="24"/>
        </w:rPr>
        <w:t>2.14 合同中止、终止</w:t>
      </w:r>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p>
    <w:p w14:paraId="4D5866F9">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2.14.1 双方当事人不得擅自中止或者终止合同；</w:t>
      </w:r>
    </w:p>
    <w:p w14:paraId="1506E76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2.14.2合同继续履行将损害国家利益和社会公共利益的，双方当事人应当中止或者终止合同。有过错的一方应当承担赔偿责任，双方当事人都有过错的，各自承担相应的责任。</w:t>
      </w:r>
    </w:p>
    <w:p w14:paraId="6B4A0620">
      <w:pPr>
        <w:spacing w:line="400" w:lineRule="exact"/>
        <w:ind w:firstLine="480" w:firstLineChars="200"/>
        <w:outlineLvl w:val="0"/>
        <w:rPr>
          <w:rFonts w:ascii="微软雅黑" w:hAnsi="微软雅黑" w:eastAsia="微软雅黑" w:cs="微软雅黑"/>
          <w:b/>
          <w:sz w:val="24"/>
        </w:rPr>
      </w:pPr>
      <w:bookmarkStart w:id="2626" w:name="_Toc12981"/>
      <w:bookmarkStart w:id="2627" w:name="_Toc12473"/>
      <w:bookmarkStart w:id="2628" w:name="_Toc31348"/>
      <w:bookmarkStart w:id="2629" w:name="_Toc7090"/>
      <w:bookmarkStart w:id="2630" w:name="_Toc15378"/>
      <w:bookmarkStart w:id="2631" w:name="_Toc22355"/>
      <w:bookmarkStart w:id="2632" w:name="_Toc21352"/>
      <w:bookmarkStart w:id="2633" w:name="_Toc30002"/>
      <w:bookmarkStart w:id="2634" w:name="_Toc16443"/>
      <w:bookmarkStart w:id="2635" w:name="_Toc5120"/>
      <w:bookmarkStart w:id="2636" w:name="_Toc17363"/>
      <w:bookmarkStart w:id="2637" w:name="_Toc25815"/>
      <w:bookmarkStart w:id="2638" w:name="_Toc145"/>
      <w:bookmarkStart w:id="2639" w:name="_Toc26835"/>
      <w:bookmarkStart w:id="2640" w:name="_Toc7402"/>
      <w:bookmarkStart w:id="2641" w:name="_Toc16250"/>
      <w:bookmarkStart w:id="2642" w:name="_Toc22475"/>
      <w:bookmarkStart w:id="2643" w:name="_Toc25753"/>
      <w:bookmarkStart w:id="2644" w:name="_Toc295"/>
      <w:bookmarkStart w:id="2645" w:name="_Toc1969"/>
      <w:bookmarkStart w:id="2646" w:name="_Toc6069"/>
      <w:bookmarkStart w:id="2647" w:name="_Toc19721"/>
      <w:bookmarkStart w:id="2648" w:name="_Toc2370"/>
      <w:bookmarkStart w:id="2649" w:name="_Toc14653"/>
      <w:bookmarkStart w:id="2650" w:name="_Toc11696"/>
      <w:r>
        <w:rPr>
          <w:rFonts w:hint="eastAsia" w:ascii="微软雅黑" w:hAnsi="微软雅黑" w:eastAsia="微软雅黑" w:cs="微软雅黑"/>
          <w:b/>
          <w:sz w:val="24"/>
        </w:rPr>
        <w:t>2.15 检验和验收</w:t>
      </w:r>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p>
    <w:p w14:paraId="07D4DE2D">
      <w:pPr>
        <w:tabs>
          <w:tab w:val="left" w:pos="360"/>
          <w:tab w:val="left" w:pos="540"/>
          <w:tab w:val="left" w:pos="1080"/>
        </w:tabs>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2.15.1 乙方按照</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的约定，定期提交服务报告，甲方按照</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的约定进行定期验收；</w:t>
      </w:r>
    </w:p>
    <w:p w14:paraId="29F1739C">
      <w:pPr>
        <w:tabs>
          <w:tab w:val="left" w:pos="360"/>
          <w:tab w:val="left" w:pos="540"/>
          <w:tab w:val="left" w:pos="1080"/>
        </w:tabs>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70A6034">
      <w:pPr>
        <w:tabs>
          <w:tab w:val="left" w:pos="360"/>
          <w:tab w:val="left" w:pos="540"/>
          <w:tab w:val="left" w:pos="1080"/>
        </w:tabs>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2.15.3 检验和验收标准、程序等具体内容以及前述验收书的效力详见</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i/>
          <w:sz w:val="24"/>
        </w:rPr>
        <w:t>。</w:t>
      </w:r>
    </w:p>
    <w:bookmarkEnd w:id="2476"/>
    <w:bookmarkEnd w:id="2477"/>
    <w:bookmarkEnd w:id="2478"/>
    <w:bookmarkEnd w:id="2479"/>
    <w:p w14:paraId="740E6C64">
      <w:pPr>
        <w:spacing w:line="400" w:lineRule="exact"/>
        <w:ind w:firstLine="480" w:firstLineChars="200"/>
        <w:outlineLvl w:val="0"/>
        <w:rPr>
          <w:rFonts w:ascii="微软雅黑" w:hAnsi="微软雅黑" w:eastAsia="微软雅黑" w:cs="微软雅黑"/>
          <w:b/>
          <w:sz w:val="24"/>
        </w:rPr>
      </w:pPr>
      <w:bookmarkStart w:id="2651" w:name="_Toc279701261"/>
      <w:bookmarkStart w:id="2652" w:name="_Toc487900371"/>
      <w:bookmarkStart w:id="2653" w:name="_Toc259093690"/>
      <w:bookmarkStart w:id="2654" w:name="_Toc31656"/>
      <w:bookmarkStart w:id="2655" w:name="_Toc26095"/>
      <w:bookmarkStart w:id="2656" w:name="_Toc2308"/>
      <w:bookmarkStart w:id="2657" w:name="_Toc10525"/>
      <w:bookmarkStart w:id="2658" w:name="_Toc15417"/>
      <w:bookmarkStart w:id="2659" w:name="_Toc10819"/>
      <w:bookmarkStart w:id="2660" w:name="_Toc29667"/>
      <w:bookmarkStart w:id="2661" w:name="_Toc7781"/>
      <w:bookmarkStart w:id="2662" w:name="_Toc12970"/>
      <w:bookmarkStart w:id="2663" w:name="_Toc4540"/>
      <w:bookmarkStart w:id="2664" w:name="_Toc13486"/>
      <w:bookmarkStart w:id="2665" w:name="_Toc12666"/>
      <w:bookmarkStart w:id="2666" w:name="_Toc7620"/>
      <w:bookmarkStart w:id="2667" w:name="_Toc25198"/>
      <w:bookmarkStart w:id="2668" w:name="_Toc29905"/>
      <w:bookmarkStart w:id="2669" w:name="_Toc10389"/>
      <w:bookmarkStart w:id="2670" w:name="_Toc31892"/>
      <w:bookmarkStart w:id="2671" w:name="_Toc13544"/>
      <w:bookmarkStart w:id="2672" w:name="_Toc13224"/>
      <w:bookmarkStart w:id="2673" w:name="_Toc22877"/>
      <w:bookmarkStart w:id="2674" w:name="_Toc6307"/>
      <w:bookmarkStart w:id="2675" w:name="_Toc30052"/>
      <w:bookmarkStart w:id="2676" w:name="_Toc23672"/>
      <w:bookmarkStart w:id="2677" w:name="_Toc22987"/>
      <w:bookmarkStart w:id="2678" w:name="_Toc10877"/>
      <w:bookmarkStart w:id="2679" w:name="_Toc9808"/>
      <w:bookmarkStart w:id="2680" w:name="_Toc1691"/>
      <w:bookmarkStart w:id="2681" w:name="_Toc3309"/>
      <w:r>
        <w:rPr>
          <w:rFonts w:hint="eastAsia" w:ascii="微软雅黑" w:hAnsi="微软雅黑" w:eastAsia="微软雅黑" w:cs="微软雅黑"/>
          <w:b/>
          <w:sz w:val="24"/>
        </w:rPr>
        <w:t>2.16 通知</w:t>
      </w:r>
      <w:bookmarkEnd w:id="2651"/>
      <w:bookmarkEnd w:id="2652"/>
      <w:bookmarkEnd w:id="2653"/>
      <w:r>
        <w:rPr>
          <w:rFonts w:hint="eastAsia" w:ascii="微软雅黑" w:hAnsi="微软雅黑" w:eastAsia="微软雅黑" w:cs="微软雅黑"/>
          <w:b/>
          <w:sz w:val="24"/>
        </w:rPr>
        <w:t>和送达</w:t>
      </w:r>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p>
    <w:p w14:paraId="6E6C4D59">
      <w:pPr>
        <w:spacing w:line="400" w:lineRule="exact"/>
        <w:ind w:firstLine="480" w:firstLineChars="200"/>
        <w:rPr>
          <w:rFonts w:ascii="微软雅黑" w:hAnsi="微软雅黑" w:eastAsia="微软雅黑" w:cs="微软雅黑"/>
          <w:sz w:val="24"/>
        </w:rPr>
      </w:pPr>
      <w:bookmarkStart w:id="2682" w:name="_Toc7073"/>
      <w:bookmarkStart w:id="2683" w:name="_Toc487900372"/>
      <w:bookmarkStart w:id="2684" w:name="_Toc279701262"/>
      <w:bookmarkStart w:id="2685" w:name="_Toc259093691"/>
      <w:r>
        <w:rPr>
          <w:rFonts w:hint="eastAsia" w:ascii="微软雅黑" w:hAnsi="微软雅黑" w:eastAsia="微软雅黑" w:cs="微软雅黑"/>
          <w:sz w:val="24"/>
        </w:rPr>
        <w:t>2.16.1 任何一方因履行合同而以合同第一部分尾部所列明的</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发出的所有通知、文件、材料，均视为已向对方当事人送达；任何一方变更上述送达方式或者地址的，应于</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个工作日内书面通知对方当事人，在对方当事人收到有关变更通知之前，变更前的约定送达方式或者地址仍视为有效。</w:t>
      </w:r>
      <w:bookmarkEnd w:id="2682"/>
    </w:p>
    <w:p w14:paraId="3E7B70E4">
      <w:pPr>
        <w:spacing w:line="400" w:lineRule="exact"/>
        <w:ind w:firstLine="480" w:firstLineChars="200"/>
        <w:rPr>
          <w:rFonts w:ascii="微软雅黑" w:hAnsi="微软雅黑" w:eastAsia="微软雅黑" w:cs="微软雅黑"/>
          <w:sz w:val="24"/>
        </w:rPr>
      </w:pPr>
      <w:bookmarkStart w:id="2686" w:name="_Toc18401"/>
      <w:bookmarkStart w:id="2687" w:name="_Toc27674"/>
      <w:r>
        <w:rPr>
          <w:rFonts w:hint="eastAsia" w:ascii="微软雅黑" w:hAnsi="微软雅黑" w:eastAsia="微软雅黑" w:cs="微软雅黑"/>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686"/>
      <w:bookmarkEnd w:id="2687"/>
    </w:p>
    <w:bookmarkEnd w:id="2683"/>
    <w:bookmarkEnd w:id="2684"/>
    <w:bookmarkEnd w:id="2685"/>
    <w:p w14:paraId="7DCABDF3">
      <w:pPr>
        <w:spacing w:line="400" w:lineRule="exact"/>
        <w:ind w:firstLine="480" w:firstLineChars="200"/>
        <w:outlineLvl w:val="0"/>
        <w:rPr>
          <w:rFonts w:ascii="微软雅黑" w:hAnsi="微软雅黑" w:eastAsia="微软雅黑" w:cs="微软雅黑"/>
          <w:b/>
          <w:sz w:val="24"/>
        </w:rPr>
      </w:pPr>
      <w:bookmarkStart w:id="2688" w:name="_Toc12839"/>
      <w:bookmarkStart w:id="2689" w:name="_Toc259093692"/>
      <w:bookmarkStart w:id="2690" w:name="_Toc4873"/>
      <w:bookmarkStart w:id="2691" w:name="_Toc12254"/>
      <w:bookmarkStart w:id="2692" w:name="_Toc27644"/>
      <w:bookmarkStart w:id="2693" w:name="_Toc18929"/>
      <w:bookmarkStart w:id="2694" w:name="_Toc26884"/>
      <w:bookmarkStart w:id="2695" w:name="_Toc29232"/>
      <w:bookmarkStart w:id="2696" w:name="_Toc4407"/>
      <w:bookmarkStart w:id="2697" w:name="_Toc3928"/>
      <w:bookmarkStart w:id="2698" w:name="_Toc10103"/>
      <w:bookmarkStart w:id="2699" w:name="_Toc28590"/>
      <w:bookmarkStart w:id="2700" w:name="_Toc13433"/>
      <w:bookmarkStart w:id="2701" w:name="_Toc10431"/>
      <w:bookmarkStart w:id="2702" w:name="_Toc27039"/>
      <w:bookmarkStart w:id="2703" w:name="_Toc11558"/>
      <w:bookmarkStart w:id="2704" w:name="_Toc11884"/>
      <w:bookmarkStart w:id="2705" w:name="_Toc31615"/>
      <w:bookmarkStart w:id="2706" w:name="_Toc20808"/>
      <w:bookmarkStart w:id="2707" w:name="_Toc1846"/>
      <w:bookmarkStart w:id="2708" w:name="_Toc19439"/>
      <w:bookmarkStart w:id="2709" w:name="_Toc28510"/>
      <w:bookmarkStart w:id="2710" w:name="_Toc487900373"/>
      <w:bookmarkStart w:id="2711" w:name="_Toc5063"/>
      <w:bookmarkStart w:id="2712" w:name="_Toc18906"/>
      <w:bookmarkStart w:id="2713" w:name="_Toc279701263"/>
      <w:bookmarkStart w:id="2714" w:name="_Toc16009"/>
      <w:bookmarkStart w:id="2715" w:name="_Toc21462"/>
      <w:bookmarkStart w:id="2716" w:name="_Toc18708"/>
      <w:bookmarkStart w:id="2717" w:name="_Toc556"/>
      <w:r>
        <w:rPr>
          <w:rFonts w:hint="eastAsia" w:ascii="微软雅黑" w:hAnsi="微软雅黑" w:eastAsia="微软雅黑" w:cs="微软雅黑"/>
          <w:b/>
          <w:sz w:val="24"/>
        </w:rPr>
        <w:t>2.17 合同使用的文字和适用的法律</w:t>
      </w:r>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p>
    <w:p w14:paraId="17E7FFC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2.17.1 合同使用汉语书就、变更和解释；</w:t>
      </w:r>
    </w:p>
    <w:p w14:paraId="7A06CDE1">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2.17.2 合同适用中华人民共和国法律。</w:t>
      </w:r>
    </w:p>
    <w:p w14:paraId="79639ABD">
      <w:pPr>
        <w:spacing w:line="400" w:lineRule="exact"/>
        <w:ind w:firstLine="480" w:firstLineChars="200"/>
        <w:outlineLvl w:val="0"/>
        <w:rPr>
          <w:rFonts w:ascii="微软雅黑" w:hAnsi="微软雅黑" w:eastAsia="微软雅黑" w:cs="微软雅黑"/>
          <w:b/>
          <w:sz w:val="24"/>
        </w:rPr>
      </w:pPr>
      <w:bookmarkStart w:id="2718" w:name="_Toc32540"/>
      <w:bookmarkStart w:id="2719" w:name="_Toc259093693"/>
      <w:bookmarkStart w:id="2720" w:name="_Toc30312"/>
      <w:bookmarkStart w:id="2721" w:name="_Toc23247"/>
      <w:bookmarkStart w:id="2722" w:name="_Toc14853"/>
      <w:bookmarkStart w:id="2723" w:name="_Toc26691"/>
      <w:bookmarkStart w:id="2724" w:name="_Toc476"/>
      <w:bookmarkStart w:id="2725" w:name="_Toc5719"/>
      <w:bookmarkStart w:id="2726" w:name="_Toc31884"/>
      <w:bookmarkStart w:id="2727" w:name="_Toc279701264"/>
      <w:bookmarkStart w:id="2728" w:name="_Toc18850"/>
      <w:bookmarkStart w:id="2729" w:name="_Toc32512"/>
      <w:bookmarkStart w:id="2730" w:name="_Toc1492"/>
      <w:bookmarkStart w:id="2731" w:name="_Toc510"/>
      <w:bookmarkStart w:id="2732" w:name="_Toc3725"/>
      <w:bookmarkStart w:id="2733" w:name="_Toc12651"/>
      <w:bookmarkStart w:id="2734" w:name="_Toc30096"/>
      <w:bookmarkStart w:id="2735" w:name="_Toc25573"/>
      <w:bookmarkStart w:id="2736" w:name="_Toc18902"/>
      <w:bookmarkStart w:id="2737" w:name="_Toc20271"/>
      <w:bookmarkStart w:id="2738" w:name="_Toc20559"/>
      <w:bookmarkStart w:id="2739" w:name="_Toc27127"/>
      <w:bookmarkStart w:id="2740" w:name="_Toc7323"/>
      <w:bookmarkStart w:id="2741" w:name="_Toc27761"/>
      <w:bookmarkStart w:id="2742" w:name="_Toc28388"/>
      <w:bookmarkStart w:id="2743" w:name="_Toc15033"/>
      <w:bookmarkStart w:id="2744" w:name="_Toc1356"/>
      <w:bookmarkStart w:id="2745" w:name="_Toc27403"/>
      <w:bookmarkStart w:id="2746" w:name="_Toc487900374"/>
      <w:r>
        <w:rPr>
          <w:rFonts w:hint="eastAsia" w:ascii="微软雅黑" w:hAnsi="微软雅黑" w:eastAsia="微软雅黑" w:cs="微软雅黑"/>
          <w:b/>
          <w:sz w:val="24"/>
        </w:rPr>
        <w:t>2.18 履约保证金</w:t>
      </w:r>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p>
    <w:p w14:paraId="1C17C0A2">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2.18.1 采购文件要求乙方提交履约保证金的，乙方应按</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约定的方式，以支票、汇票、本票或者金融机构、担保机构出具的保函等非现金形式，提交不超过合同价10%的履约保证金；</w:t>
      </w:r>
    </w:p>
    <w:p w14:paraId="3B2E9BCE">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2.18.2 履约保证金在</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约定期间内不予退还或者应完全有效，前述约定期间届满之日起</w:t>
      </w:r>
      <w:r>
        <w:rPr>
          <w:rFonts w:hint="eastAsia" w:ascii="微软雅黑" w:hAnsi="微软雅黑" w:eastAsia="微软雅黑" w:cs="微软雅黑"/>
          <w:sz w:val="24"/>
          <w:u w:val="single"/>
        </w:rPr>
        <w:t xml:space="preserve">    </w:t>
      </w:r>
      <w:r>
        <w:rPr>
          <w:rFonts w:hint="eastAsia" w:ascii="微软雅黑" w:hAnsi="微软雅黑" w:eastAsia="微软雅黑" w:cs="微软雅黑"/>
          <w:sz w:val="24"/>
        </w:rPr>
        <w:t>个工作日内，甲方应将履约保证金退还乙方；</w:t>
      </w:r>
    </w:p>
    <w:p w14:paraId="6BCE7056">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746"/>
    <w:p w14:paraId="73307719">
      <w:pPr>
        <w:spacing w:line="400" w:lineRule="exact"/>
        <w:ind w:firstLine="480" w:firstLineChars="200"/>
        <w:rPr>
          <w:rFonts w:ascii="微软雅黑" w:hAnsi="微软雅黑" w:eastAsia="微软雅黑" w:cs="微软雅黑"/>
          <w:b/>
          <w:sz w:val="24"/>
        </w:rPr>
      </w:pPr>
      <w:r>
        <w:rPr>
          <w:rFonts w:hint="eastAsia" w:ascii="微软雅黑" w:hAnsi="微软雅黑" w:eastAsia="微软雅黑" w:cs="微软雅黑"/>
          <w:b/>
          <w:sz w:val="24"/>
        </w:rPr>
        <w:t>2.19 合同份数</w:t>
      </w:r>
    </w:p>
    <w:p w14:paraId="79145481">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合同份数按</w:t>
      </w:r>
      <w:r>
        <w:rPr>
          <w:rFonts w:hint="eastAsia" w:ascii="微软雅黑" w:hAnsi="微软雅黑" w:eastAsia="微软雅黑" w:cs="微软雅黑"/>
          <w:b/>
          <w:i/>
          <w:sz w:val="24"/>
          <w:u w:val="single"/>
        </w:rPr>
        <w:t>合同专用条款</w:t>
      </w:r>
      <w:r>
        <w:rPr>
          <w:rFonts w:hint="eastAsia" w:ascii="微软雅黑" w:hAnsi="微软雅黑" w:eastAsia="微软雅黑" w:cs="微软雅黑"/>
          <w:sz w:val="24"/>
        </w:rPr>
        <w:t>规定，每份均具有同等法律效力。</w:t>
      </w:r>
      <w:bookmarkStart w:id="2747" w:name="_Toc331685784"/>
    </w:p>
    <w:p w14:paraId="2F38BBAA">
      <w:pPr>
        <w:spacing w:line="400" w:lineRule="exact"/>
        <w:ind w:firstLine="480" w:firstLineChars="200"/>
        <w:jc w:val="center"/>
        <w:rPr>
          <w:rFonts w:ascii="微软雅黑" w:hAnsi="微软雅黑" w:eastAsia="微软雅黑" w:cs="微软雅黑"/>
          <w:b/>
          <w:sz w:val="24"/>
          <w:szCs w:val="32"/>
        </w:rPr>
      </w:pPr>
    </w:p>
    <w:p w14:paraId="67102D04">
      <w:pPr>
        <w:spacing w:line="400" w:lineRule="exact"/>
        <w:ind w:firstLine="480" w:firstLineChars="200"/>
        <w:jc w:val="center"/>
        <w:rPr>
          <w:rFonts w:ascii="微软雅黑" w:hAnsi="微软雅黑" w:eastAsia="微软雅黑" w:cs="微软雅黑"/>
          <w:b/>
          <w:sz w:val="24"/>
          <w:szCs w:val="32"/>
        </w:rPr>
      </w:pPr>
      <w:r>
        <w:rPr>
          <w:rFonts w:hint="eastAsia" w:ascii="微软雅黑" w:hAnsi="微软雅黑" w:eastAsia="微软雅黑" w:cs="微软雅黑"/>
          <w:b/>
          <w:sz w:val="24"/>
          <w:szCs w:val="32"/>
        </w:rPr>
        <w:t>第三部分  合同专用条款</w:t>
      </w:r>
      <w:bookmarkEnd w:id="2747"/>
    </w:p>
    <w:p w14:paraId="18A18CBC">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2"/>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500B0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7DB851BB">
            <w:pPr>
              <w:spacing w:line="400" w:lineRule="exact"/>
              <w:jc w:val="center"/>
              <w:rPr>
                <w:rFonts w:ascii="微软雅黑" w:hAnsi="微软雅黑" w:eastAsia="微软雅黑" w:cs="微软雅黑"/>
                <w:b/>
                <w:sz w:val="24"/>
              </w:rPr>
            </w:pPr>
            <w:r>
              <w:rPr>
                <w:rFonts w:hint="eastAsia" w:ascii="微软雅黑" w:hAnsi="微软雅黑" w:eastAsia="微软雅黑" w:cs="微软雅黑"/>
                <w:b/>
                <w:sz w:val="24"/>
              </w:rPr>
              <w:t>条款号</w:t>
            </w:r>
          </w:p>
        </w:tc>
        <w:tc>
          <w:tcPr>
            <w:tcW w:w="7633" w:type="dxa"/>
            <w:vAlign w:val="center"/>
          </w:tcPr>
          <w:p w14:paraId="0C1B8F20">
            <w:pPr>
              <w:spacing w:line="400" w:lineRule="exact"/>
              <w:jc w:val="center"/>
              <w:rPr>
                <w:rFonts w:ascii="微软雅黑" w:hAnsi="微软雅黑" w:eastAsia="微软雅黑" w:cs="微软雅黑"/>
                <w:b/>
                <w:sz w:val="24"/>
              </w:rPr>
            </w:pPr>
            <w:r>
              <w:rPr>
                <w:rFonts w:hint="eastAsia" w:ascii="微软雅黑" w:hAnsi="微软雅黑" w:eastAsia="微软雅黑" w:cs="微软雅黑"/>
                <w:b/>
                <w:sz w:val="24"/>
              </w:rPr>
              <w:t>约定内容</w:t>
            </w:r>
          </w:p>
        </w:tc>
      </w:tr>
      <w:tr w14:paraId="2581A6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0798CFAD">
            <w:pPr>
              <w:spacing w:line="400" w:lineRule="exact"/>
              <w:rPr>
                <w:rFonts w:ascii="微软雅黑" w:hAnsi="微软雅黑" w:eastAsia="微软雅黑" w:cs="微软雅黑"/>
                <w:sz w:val="24"/>
              </w:rPr>
            </w:pPr>
          </w:p>
        </w:tc>
        <w:tc>
          <w:tcPr>
            <w:tcW w:w="7633" w:type="dxa"/>
            <w:vAlign w:val="center"/>
          </w:tcPr>
          <w:p w14:paraId="10E1BAD2">
            <w:pPr>
              <w:spacing w:line="400" w:lineRule="exact"/>
              <w:rPr>
                <w:rFonts w:ascii="微软雅黑" w:hAnsi="微软雅黑" w:eastAsia="微软雅黑" w:cs="微软雅黑"/>
                <w:sz w:val="24"/>
              </w:rPr>
            </w:pPr>
          </w:p>
        </w:tc>
      </w:tr>
      <w:tr w14:paraId="5D420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634EACF">
            <w:pPr>
              <w:spacing w:line="400" w:lineRule="exact"/>
              <w:rPr>
                <w:rFonts w:ascii="微软雅黑" w:hAnsi="微软雅黑" w:eastAsia="微软雅黑" w:cs="微软雅黑"/>
                <w:sz w:val="24"/>
              </w:rPr>
            </w:pPr>
          </w:p>
        </w:tc>
        <w:tc>
          <w:tcPr>
            <w:tcW w:w="7633" w:type="dxa"/>
            <w:vAlign w:val="center"/>
          </w:tcPr>
          <w:p w14:paraId="4EED28A1">
            <w:pPr>
              <w:spacing w:line="400" w:lineRule="exact"/>
              <w:rPr>
                <w:rFonts w:ascii="微软雅黑" w:hAnsi="微软雅黑" w:eastAsia="微软雅黑" w:cs="微软雅黑"/>
                <w:sz w:val="24"/>
              </w:rPr>
            </w:pPr>
          </w:p>
        </w:tc>
      </w:tr>
      <w:tr w14:paraId="74FE8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394626D">
            <w:pPr>
              <w:spacing w:line="400" w:lineRule="exact"/>
              <w:rPr>
                <w:rFonts w:ascii="微软雅黑" w:hAnsi="微软雅黑" w:eastAsia="微软雅黑" w:cs="微软雅黑"/>
                <w:sz w:val="24"/>
              </w:rPr>
            </w:pPr>
          </w:p>
        </w:tc>
        <w:tc>
          <w:tcPr>
            <w:tcW w:w="7633" w:type="dxa"/>
            <w:vAlign w:val="center"/>
          </w:tcPr>
          <w:p w14:paraId="501C4CAF">
            <w:pPr>
              <w:spacing w:line="400" w:lineRule="exact"/>
              <w:rPr>
                <w:rFonts w:ascii="微软雅黑" w:hAnsi="微软雅黑" w:eastAsia="微软雅黑" w:cs="微软雅黑"/>
                <w:sz w:val="24"/>
              </w:rPr>
            </w:pPr>
          </w:p>
        </w:tc>
      </w:tr>
      <w:tr w14:paraId="4D1E72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49652F6">
            <w:pPr>
              <w:spacing w:line="400" w:lineRule="exact"/>
              <w:rPr>
                <w:rFonts w:ascii="微软雅黑" w:hAnsi="微软雅黑" w:eastAsia="微软雅黑" w:cs="微软雅黑"/>
                <w:sz w:val="24"/>
              </w:rPr>
            </w:pPr>
          </w:p>
        </w:tc>
        <w:tc>
          <w:tcPr>
            <w:tcW w:w="7633" w:type="dxa"/>
            <w:vAlign w:val="center"/>
          </w:tcPr>
          <w:p w14:paraId="3B3A87A2">
            <w:pPr>
              <w:spacing w:line="400" w:lineRule="exact"/>
              <w:rPr>
                <w:rFonts w:ascii="微软雅黑" w:hAnsi="微软雅黑" w:eastAsia="微软雅黑" w:cs="微软雅黑"/>
                <w:sz w:val="24"/>
              </w:rPr>
            </w:pPr>
          </w:p>
        </w:tc>
      </w:tr>
      <w:tr w14:paraId="63C125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1F309CB">
            <w:pPr>
              <w:spacing w:line="400" w:lineRule="exact"/>
              <w:rPr>
                <w:rFonts w:ascii="微软雅黑" w:hAnsi="微软雅黑" w:eastAsia="微软雅黑" w:cs="微软雅黑"/>
                <w:sz w:val="24"/>
              </w:rPr>
            </w:pPr>
          </w:p>
        </w:tc>
        <w:tc>
          <w:tcPr>
            <w:tcW w:w="7633" w:type="dxa"/>
            <w:vAlign w:val="center"/>
          </w:tcPr>
          <w:p w14:paraId="3F1B32A1">
            <w:pPr>
              <w:spacing w:line="400" w:lineRule="exact"/>
              <w:rPr>
                <w:rFonts w:ascii="微软雅黑" w:hAnsi="微软雅黑" w:eastAsia="微软雅黑" w:cs="微软雅黑"/>
                <w:sz w:val="24"/>
                <w:u w:val="single"/>
              </w:rPr>
            </w:pPr>
          </w:p>
        </w:tc>
      </w:tr>
      <w:tr w14:paraId="54A862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5CF0278">
            <w:pPr>
              <w:spacing w:line="400" w:lineRule="exact"/>
              <w:rPr>
                <w:rFonts w:ascii="微软雅黑" w:hAnsi="微软雅黑" w:eastAsia="微软雅黑" w:cs="微软雅黑"/>
                <w:sz w:val="24"/>
              </w:rPr>
            </w:pPr>
          </w:p>
        </w:tc>
        <w:tc>
          <w:tcPr>
            <w:tcW w:w="7633" w:type="dxa"/>
            <w:vAlign w:val="center"/>
          </w:tcPr>
          <w:p w14:paraId="7FFC810B">
            <w:pPr>
              <w:spacing w:line="400" w:lineRule="exact"/>
              <w:rPr>
                <w:rFonts w:ascii="微软雅黑" w:hAnsi="微软雅黑" w:eastAsia="微软雅黑" w:cs="微软雅黑"/>
                <w:sz w:val="24"/>
              </w:rPr>
            </w:pPr>
          </w:p>
        </w:tc>
      </w:tr>
      <w:tr w14:paraId="7386B9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C22C9EF">
            <w:pPr>
              <w:spacing w:line="400" w:lineRule="exact"/>
              <w:rPr>
                <w:rFonts w:ascii="微软雅黑" w:hAnsi="微软雅黑" w:eastAsia="微软雅黑" w:cs="微软雅黑"/>
                <w:sz w:val="24"/>
              </w:rPr>
            </w:pPr>
          </w:p>
        </w:tc>
        <w:tc>
          <w:tcPr>
            <w:tcW w:w="7633" w:type="dxa"/>
            <w:vAlign w:val="center"/>
          </w:tcPr>
          <w:p w14:paraId="2AA9835A">
            <w:pPr>
              <w:spacing w:line="400" w:lineRule="exact"/>
              <w:rPr>
                <w:rFonts w:ascii="微软雅黑" w:hAnsi="微软雅黑" w:eastAsia="微软雅黑" w:cs="微软雅黑"/>
                <w:sz w:val="24"/>
                <w:u w:val="single"/>
              </w:rPr>
            </w:pPr>
          </w:p>
        </w:tc>
      </w:tr>
      <w:tr w14:paraId="2882B5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8924F18">
            <w:pPr>
              <w:spacing w:line="400" w:lineRule="exact"/>
              <w:rPr>
                <w:rFonts w:ascii="微软雅黑" w:hAnsi="微软雅黑" w:eastAsia="微软雅黑" w:cs="微软雅黑"/>
                <w:sz w:val="24"/>
              </w:rPr>
            </w:pPr>
          </w:p>
        </w:tc>
        <w:tc>
          <w:tcPr>
            <w:tcW w:w="7633" w:type="dxa"/>
            <w:vAlign w:val="center"/>
          </w:tcPr>
          <w:p w14:paraId="01AFF870">
            <w:pPr>
              <w:spacing w:line="400" w:lineRule="exact"/>
              <w:rPr>
                <w:rFonts w:ascii="微软雅黑" w:hAnsi="微软雅黑" w:eastAsia="微软雅黑" w:cs="微软雅黑"/>
                <w:sz w:val="24"/>
              </w:rPr>
            </w:pPr>
          </w:p>
        </w:tc>
      </w:tr>
      <w:tr w14:paraId="10B31B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F6BBF89">
            <w:pPr>
              <w:spacing w:line="400" w:lineRule="exact"/>
              <w:rPr>
                <w:rFonts w:ascii="微软雅黑" w:hAnsi="微软雅黑" w:eastAsia="微软雅黑" w:cs="微软雅黑"/>
                <w:sz w:val="24"/>
              </w:rPr>
            </w:pPr>
          </w:p>
        </w:tc>
        <w:tc>
          <w:tcPr>
            <w:tcW w:w="7633" w:type="dxa"/>
            <w:vAlign w:val="center"/>
          </w:tcPr>
          <w:p w14:paraId="61904DD7">
            <w:pPr>
              <w:spacing w:line="400" w:lineRule="exact"/>
              <w:rPr>
                <w:rFonts w:ascii="微软雅黑" w:hAnsi="微软雅黑" w:eastAsia="微软雅黑" w:cs="微软雅黑"/>
                <w:sz w:val="24"/>
              </w:rPr>
            </w:pPr>
          </w:p>
        </w:tc>
      </w:tr>
      <w:tr w14:paraId="1294F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88E07B9">
            <w:pPr>
              <w:spacing w:line="400" w:lineRule="exact"/>
              <w:rPr>
                <w:rFonts w:ascii="微软雅黑" w:hAnsi="微软雅黑" w:eastAsia="微软雅黑" w:cs="微软雅黑"/>
                <w:sz w:val="24"/>
              </w:rPr>
            </w:pPr>
          </w:p>
        </w:tc>
        <w:tc>
          <w:tcPr>
            <w:tcW w:w="7633" w:type="dxa"/>
            <w:vAlign w:val="center"/>
          </w:tcPr>
          <w:p w14:paraId="4AF62395">
            <w:pPr>
              <w:spacing w:line="400" w:lineRule="exact"/>
              <w:rPr>
                <w:rFonts w:ascii="微软雅黑" w:hAnsi="微软雅黑" w:eastAsia="微软雅黑" w:cs="微软雅黑"/>
                <w:sz w:val="24"/>
              </w:rPr>
            </w:pPr>
          </w:p>
        </w:tc>
      </w:tr>
      <w:tr w14:paraId="32F995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066E35D">
            <w:pPr>
              <w:spacing w:line="400" w:lineRule="exact"/>
              <w:rPr>
                <w:rFonts w:ascii="微软雅黑" w:hAnsi="微软雅黑" w:eastAsia="微软雅黑" w:cs="微软雅黑"/>
                <w:sz w:val="24"/>
              </w:rPr>
            </w:pPr>
          </w:p>
        </w:tc>
        <w:tc>
          <w:tcPr>
            <w:tcW w:w="7633" w:type="dxa"/>
            <w:vAlign w:val="center"/>
          </w:tcPr>
          <w:p w14:paraId="011ACCC9">
            <w:pPr>
              <w:spacing w:line="400" w:lineRule="exact"/>
              <w:rPr>
                <w:rFonts w:ascii="微软雅黑" w:hAnsi="微软雅黑" w:eastAsia="微软雅黑" w:cs="微软雅黑"/>
                <w:sz w:val="24"/>
              </w:rPr>
            </w:pPr>
          </w:p>
        </w:tc>
      </w:tr>
      <w:tr w14:paraId="1B0F78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C28522D">
            <w:pPr>
              <w:spacing w:line="400" w:lineRule="exact"/>
              <w:rPr>
                <w:rFonts w:ascii="微软雅黑" w:hAnsi="微软雅黑" w:eastAsia="微软雅黑" w:cs="微软雅黑"/>
                <w:sz w:val="24"/>
              </w:rPr>
            </w:pPr>
          </w:p>
        </w:tc>
        <w:tc>
          <w:tcPr>
            <w:tcW w:w="7633" w:type="dxa"/>
            <w:vAlign w:val="center"/>
          </w:tcPr>
          <w:p w14:paraId="2E968B1D">
            <w:pPr>
              <w:spacing w:line="400" w:lineRule="exact"/>
              <w:rPr>
                <w:rFonts w:ascii="微软雅黑" w:hAnsi="微软雅黑" w:eastAsia="微软雅黑" w:cs="微软雅黑"/>
                <w:sz w:val="24"/>
              </w:rPr>
            </w:pPr>
          </w:p>
        </w:tc>
      </w:tr>
    </w:tbl>
    <w:p w14:paraId="6AB602C1">
      <w:pPr>
        <w:jc w:val="left"/>
        <w:rPr>
          <w:rFonts w:ascii="微软雅黑" w:hAnsi="微软雅黑" w:eastAsia="微软雅黑" w:cs="微软雅黑"/>
          <w:sz w:val="24"/>
        </w:rPr>
      </w:pPr>
    </w:p>
    <w:sectPr>
      <w:footerReference r:id="rId12" w:type="default"/>
      <w:type w:val="continuous"/>
      <w:pgSz w:w="11906" w:h="16839"/>
      <w:pgMar w:top="1474" w:right="1814" w:bottom="1474" w:left="1814" w:header="0" w:footer="0" w:gutter="0"/>
      <w:cols w:space="425"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D2FE378E-2AB4-43F7-BAF4-2613550C4044}"/>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akuyoxingshu7000">
    <w:panose1 w:val="02000600000000000000"/>
    <w:charset w:val="86"/>
    <w:family w:val="auto"/>
    <w:pitch w:val="default"/>
    <w:sig w:usb0="FFFFFFFF" w:usb1="E9FFFFFF" w:usb2="0000003F" w:usb3="00000000" w:csb0="603F00FF" w:csb1="FFFF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微软雅黑">
    <w:panose1 w:val="020B0503020204020204"/>
    <w:charset w:val="86"/>
    <w:family w:val="swiss"/>
    <w:pitch w:val="default"/>
    <w:sig w:usb0="80000287" w:usb1="280F3C52" w:usb2="00000016" w:usb3="00000000" w:csb0="0004001F" w:csb1="00000000"/>
    <w:embedRegular r:id="rId2" w:fontKey="{3BDB7CA2-C842-4FD1-B8B7-ED28A9881D55}"/>
  </w:font>
  <w:font w:name="Arial Unicode MS">
    <w:altName w:val="宋体"/>
    <w:panose1 w:val="020B0604020202020204"/>
    <w:charset w:val="86"/>
    <w:family w:val="swiss"/>
    <w:pitch w:val="default"/>
    <w:sig w:usb0="00000000" w:usb1="00000000" w:usb2="0000003F" w:usb3="00000000" w:csb0="003F01FF" w:csb1="00000000"/>
  </w:font>
  <w:font w:name="pingfang sc">
    <w:altName w:val="宋体"/>
    <w:panose1 w:val="00000000000000000000"/>
    <w:charset w:val="86"/>
    <w:family w:val="auto"/>
    <w:pitch w:val="default"/>
    <w:sig w:usb0="00000000" w:usb1="00000000" w:usb2="00000017" w:usb3="00000000" w:csb0="00040001" w:csb1="00000000"/>
  </w:font>
  <w:font w:name="Helvetica Neue">
    <w:altName w:val="Times New Roman"/>
    <w:panose1 w:val="00000000000000000000"/>
    <w:charset w:val="00"/>
    <w:family w:val="roman"/>
    <w:pitch w:val="default"/>
    <w:sig w:usb0="00000000" w:usb1="00000000" w:usb2="00000010" w:usb3="00000000" w:csb0="00000000" w:csb1="00000000"/>
  </w:font>
  <w:font w:name="Cambria">
    <w:panose1 w:val="02040503050406030204"/>
    <w:charset w:val="00"/>
    <w:family w:val="roman"/>
    <w:pitch w:val="default"/>
    <w:sig w:usb0="E00002FF" w:usb1="400004FF" w:usb2="00000000" w:usb3="00000000" w:csb0="2000019F" w:csb1="00000000"/>
  </w:font>
  <w:font w:name="Batang">
    <w:altName w:val="Times New Roman"/>
    <w:panose1 w:val="02030600000101010101"/>
    <w:charset w:val="81"/>
    <w:family w:val="auto"/>
    <w:pitch w:val="default"/>
    <w:sig w:usb0="00000000" w:usb1="00000000" w:usb2="00000030" w:usb3="00000000" w:csb0="4008009F" w:csb1="DFD70000"/>
  </w:font>
  <w:font w:name="Liberation Mono">
    <w:altName w:val="宋体"/>
    <w:panose1 w:val="00000000000000000000"/>
    <w:charset w:val="86"/>
    <w:family w:val="modern"/>
    <w:pitch w:val="default"/>
    <w:sig w:usb0="00000000" w:usb1="00000000" w:usb2="00000000" w:usb3="00000000" w:csb0="00040001" w:csb1="00000000"/>
  </w:font>
  <w:font w:name="新宋体">
    <w:panose1 w:val="02010609030101010101"/>
    <w:charset w:val="86"/>
    <w:family w:val="modern"/>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27A50">
    <w:pPr>
      <w:pStyle w:val="22"/>
      <w:tabs>
        <w:tab w:val="center" w:pos="4036"/>
        <w:tab w:val="center" w:pos="4355"/>
        <w:tab w:val="right" w:pos="8312"/>
        <w:tab w:val="right" w:pos="8950"/>
        <w:tab w:val="clear" w:pos="8306"/>
      </w:tabs>
      <w:ind w:right="360"/>
      <w:jc w:val="center"/>
    </w:pPr>
    <w:r>
      <w:rPr>
        <w:rFonts w:hint="eastAsia"/>
        <w:color w:val="FF0000"/>
      </w:rPr>
      <w:t>Add：喀什经济开发区深喀大道陕西大厦12楼1208室        Tel：18209987338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64DD9">
    <w:pPr>
      <w:pStyle w:val="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DE5EBF">
                          <w:pPr>
                            <w:pStyle w:val="22"/>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0DE5EBF">
                    <w:pPr>
                      <w:pStyle w:val="22"/>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03660">
    <w:pPr>
      <w:pStyle w:val="2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CC815E">
                          <w:pPr>
                            <w:pStyle w:val="22"/>
                          </w:pPr>
                          <w:r>
                            <w:t xml:space="preserve">— </w:t>
                          </w:r>
                          <w:r>
                            <w:fldChar w:fldCharType="begin"/>
                          </w:r>
                          <w:r>
                            <w:instrText xml:space="preserve"> PAGE  \* MERGEFORMAT </w:instrText>
                          </w:r>
                          <w:r>
                            <w:fldChar w:fldCharType="separate"/>
                          </w:r>
                          <w:r>
                            <w:t>44</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02CC815E">
                    <w:pPr>
                      <w:pStyle w:val="22"/>
                    </w:pPr>
                    <w:r>
                      <w:t xml:space="preserve">— </w:t>
                    </w:r>
                    <w:r>
                      <w:fldChar w:fldCharType="begin"/>
                    </w:r>
                    <w:r>
                      <w:instrText xml:space="preserve"> PAGE  \* MERGEFORMAT </w:instrText>
                    </w:r>
                    <w:r>
                      <w:fldChar w:fldCharType="separate"/>
                    </w:r>
                    <w:r>
                      <w:t>44</w:t>
                    </w:r>
                    <w:r>
                      <w:fldChar w:fldCharType="end"/>
                    </w:r>
                    <w: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69A2C">
    <w:pPr>
      <w:pStyle w:val="2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EB1D41">
                          <w:pPr>
                            <w:pStyle w:val="22"/>
                          </w:pPr>
                          <w:r>
                            <w:t xml:space="preserve">— </w:t>
                          </w:r>
                          <w:r>
                            <w:fldChar w:fldCharType="begin"/>
                          </w:r>
                          <w:r>
                            <w:instrText xml:space="preserve"> PAGE  \* MERGEFORMAT </w:instrText>
                          </w:r>
                          <w:r>
                            <w:fldChar w:fldCharType="separate"/>
                          </w:r>
                          <w:r>
                            <w:t>59</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00EB1D41">
                    <w:pPr>
                      <w:pStyle w:val="22"/>
                    </w:pPr>
                    <w:r>
                      <w:t xml:space="preserve">— </w:t>
                    </w:r>
                    <w:r>
                      <w:fldChar w:fldCharType="begin"/>
                    </w:r>
                    <w:r>
                      <w:instrText xml:space="preserve"> PAGE  \* MERGEFORMAT </w:instrText>
                    </w:r>
                    <w:r>
                      <w:fldChar w:fldCharType="separate"/>
                    </w:r>
                    <w:r>
                      <w:t>59</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4D3A7">
    <w:pPr>
      <w:autoSpaceDE w:val="0"/>
      <w:autoSpaceDN w:val="0"/>
      <w:adjustRightInd w:val="0"/>
      <w:snapToGrid w:val="0"/>
      <w:jc w:val="left"/>
      <w:rPr>
        <w:rFonts w:ascii="宋体" w:hAnsi="Times New Roman"/>
        <w:kern w:val="0"/>
        <w:sz w:val="18"/>
        <w:szCs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3E475">
    <w:pPr>
      <w:autoSpaceDE w:val="0"/>
      <w:autoSpaceDN w:val="0"/>
      <w:adjustRightInd w:val="0"/>
      <w:snapToGrid w:val="0"/>
      <w:jc w:val="left"/>
      <w:rPr>
        <w:rFonts w:ascii="宋体" w:hAnsi="Times New Roman"/>
        <w:kern w:val="0"/>
        <w:sz w:val="18"/>
        <w:szCs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F0693">
    <w:pPr>
      <w:kinsoku w:val="0"/>
      <w:autoSpaceDE w:val="0"/>
      <w:autoSpaceDN w:val="0"/>
      <w:adjustRightInd w:val="0"/>
      <w:snapToGrid w:val="0"/>
      <w:jc w:val="left"/>
      <w:textAlignment w:val="baseline"/>
      <w:rPr>
        <w:rFonts w:ascii="Arial" w:hAnsi="Arial" w:eastAsia="Arial" w:cs="Arial"/>
        <w:snapToGrid w:val="0"/>
        <w:color w:val="000000"/>
        <w:kern w:val="0"/>
        <w:sz w:val="18"/>
        <w:szCs w:val="21"/>
      </w:rPr>
    </w:pPr>
    <w:r>
      <w:rPr>
        <w:sz w:val="18"/>
      </w:rPr>
      <mc:AlternateContent>
        <mc:Choice Requires="wps">
          <w:drawing>
            <wp:anchor distT="0" distB="0" distL="114300" distR="114300" simplePos="0" relativeHeight="251664384" behindDoc="0" locked="0" layoutInCell="1" allowOverlap="1">
              <wp:simplePos x="0" y="0"/>
              <wp:positionH relativeFrom="margin">
                <wp:posOffset>2396490</wp:posOffset>
              </wp:positionH>
              <wp:positionV relativeFrom="paragraph">
                <wp:posOffset>-282575</wp:posOffset>
              </wp:positionV>
              <wp:extent cx="1828800" cy="43688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436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7F8B28">
                          <w:pPr>
                            <w:pStyle w:val="22"/>
                          </w:pPr>
                          <w:r>
                            <w:t xml:space="preserve">— </w:t>
                          </w:r>
                          <w:r>
                            <w:fldChar w:fldCharType="begin"/>
                          </w:r>
                          <w:r>
                            <w:instrText xml:space="preserve"> PAGE  \* MERGEFORMAT </w:instrText>
                          </w:r>
                          <w:r>
                            <w:fldChar w:fldCharType="separate"/>
                          </w:r>
                          <w:r>
                            <w:t>69</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88.7pt;margin-top:-22.25pt;height:34.4pt;width:144pt;mso-position-horizontal-relative:margin;mso-wrap-style:none;z-index:251664384;mso-width-relative:page;mso-height-relative:page;" filled="f" stroked="f" coordsize="21600,21600" o:gfxdata="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UvSfC2gAAAAoBAAAPAAAAAAAAAAEAIAAAACIAAABkcnMvZG93bnJldi54bWxQ&#10;SwECFAAUAAAACACHTuJAinqb6y4CAABUBAAADgAAAAAAAAABACAAAAApAQAAZHJzL2Uyb0RvYy54&#10;bWxQSwUGAAAAAAYABgBZAQAAyQUAAAAA&#10;">
              <v:fill on="f" focussize="0,0"/>
              <v:stroke on="f" weight="0.5pt"/>
              <v:imagedata o:title=""/>
              <o:lock v:ext="edit" aspectratio="f"/>
              <v:textbox inset="0mm,0mm,0mm,0mm">
                <w:txbxContent>
                  <w:p w14:paraId="297F8B28">
                    <w:pPr>
                      <w:pStyle w:val="22"/>
                    </w:pPr>
                    <w:r>
                      <w:t xml:space="preserve">— </w:t>
                    </w:r>
                    <w:r>
                      <w:fldChar w:fldCharType="begin"/>
                    </w:r>
                    <w:r>
                      <w:instrText xml:space="preserve"> PAGE  \* MERGEFORMAT </w:instrText>
                    </w:r>
                    <w:r>
                      <w:fldChar w:fldCharType="separate"/>
                    </w:r>
                    <w:r>
                      <w:t>69</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FE27C">
    <w:pPr>
      <w:pStyle w:val="24"/>
      <w:pBdr>
        <w:bottom w:val="double" w:color="auto" w:sz="8" w:space="0"/>
      </w:pBdr>
      <w:jc w:val="left"/>
    </w:pPr>
    <w:r>
      <w:rPr>
        <w:rFonts w:hint="eastAsia"/>
      </w:rPr>
      <w:drawing>
        <wp:inline distT="0" distB="0" distL="0" distR="0">
          <wp:extent cx="2992755" cy="428625"/>
          <wp:effectExtent l="0" t="0" r="9525" b="13335"/>
          <wp:docPr id="6" name="图片 2" descr="7fb26b890cf49d76afa2453ec3c9120"/>
          <wp:cNvGraphicFramePr/>
          <a:graphic xmlns:a="http://schemas.openxmlformats.org/drawingml/2006/main">
            <a:graphicData uri="http://schemas.openxmlformats.org/drawingml/2006/picture">
              <pic:pic xmlns:pic="http://schemas.openxmlformats.org/drawingml/2006/picture">
                <pic:nvPicPr>
                  <pic:cNvPr id="6" name="图片 2" descr="7fb26b890cf49d76afa2453ec3c9120"/>
                  <pic:cNvPicPr/>
                </pic:nvPicPr>
                <pic:blipFill>
                  <a:blip r:embed="rId1" cstate="print"/>
                  <a:srcRect/>
                  <a:stretch>
                    <a:fillRect/>
                  </a:stretch>
                </pic:blipFill>
                <pic:spPr>
                  <a:xfrm>
                    <a:off x="0" y="0"/>
                    <a:ext cx="2992755" cy="428625"/>
                  </a:xfrm>
                  <a:prstGeom prst="rect">
                    <a:avLst/>
                  </a:prstGeom>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AF910">
    <w:pPr>
      <w:pBdr>
        <w:bottom w:val="single" w:color="auto" w:sz="6" w:space="1"/>
      </w:pBdr>
      <w:snapToGrid w:val="0"/>
      <w:jc w:val="center"/>
      <w:rPr>
        <w:rFonts w:ascii="Times New Roman" w:hAnsi="Times New Roman"/>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4AB34">
    <w:pPr>
      <w:pBdr>
        <w:bottom w:val="single" w:color="auto" w:sz="6" w:space="1"/>
      </w:pBdr>
      <w:snapToGrid w:val="0"/>
      <w:jc w:val="center"/>
      <w:rPr>
        <w:rFonts w:ascii="Times New Roman" w:hAnsi="Times New Roman"/>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81646C"/>
    <w:multiLevelType w:val="singleLevel"/>
    <w:tmpl w:val="B181646C"/>
    <w:lvl w:ilvl="0" w:tentative="0">
      <w:start w:val="1"/>
      <w:numFmt w:val="decimal"/>
      <w:suff w:val="nothing"/>
      <w:lvlText w:val="（%1）"/>
      <w:lvlJc w:val="left"/>
    </w:lvl>
  </w:abstractNum>
  <w:abstractNum w:abstractNumId="1">
    <w:nsid w:val="00000003"/>
    <w:multiLevelType w:val="multilevel"/>
    <w:tmpl w:val="00000003"/>
    <w:lvl w:ilvl="0" w:tentative="0">
      <w:start w:val="1"/>
      <w:numFmt w:val="decimal"/>
      <w:suff w:val="space"/>
      <w:lvlText w:val="%1."/>
      <w:lvlJc w:val="left"/>
    </w:lvl>
    <w:lvl w:ilvl="1" w:tentative="0">
      <w:start w:val="1"/>
      <w:numFmt w:val="decimal"/>
      <w:pStyle w:val="117"/>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2">
    <w:nsid w:val="00000004"/>
    <w:multiLevelType w:val="multilevel"/>
    <w:tmpl w:val="00000004"/>
    <w:lvl w:ilvl="0" w:tentative="0">
      <w:start w:val="1"/>
      <w:numFmt w:val="upperLetter"/>
      <w:pStyle w:val="43"/>
      <w:lvlText w:val="%1."/>
      <w:lvlJc w:val="left"/>
      <w:pPr>
        <w:tabs>
          <w:tab w:val="left" w:pos="752"/>
        </w:tabs>
        <w:ind w:left="752" w:hanging="468"/>
        <w:textAlignment w:val="baseline"/>
      </w:pPr>
    </w:lvl>
    <w:lvl w:ilvl="1" w:tentative="0">
      <w:start w:val="1"/>
      <w:numFmt w:val="decimal"/>
      <w:lvlText w:val="%1."/>
      <w:lvlJc w:val="left"/>
      <w:pPr>
        <w:tabs>
          <w:tab w:val="left" w:pos="1724"/>
        </w:tabs>
        <w:ind w:left="1724" w:hanging="360"/>
        <w:textAlignment w:val="baseline"/>
      </w:pPr>
    </w:lvl>
    <w:lvl w:ilvl="2" w:tentative="0">
      <w:start w:val="1"/>
      <w:numFmt w:val="decimal"/>
      <w:lvlText w:val="%1."/>
      <w:lvlJc w:val="left"/>
      <w:pPr>
        <w:tabs>
          <w:tab w:val="left" w:pos="644"/>
        </w:tabs>
        <w:ind w:left="644" w:hanging="360"/>
        <w:textAlignment w:val="baseline"/>
      </w:pPr>
    </w:lvl>
    <w:lvl w:ilvl="3" w:tentative="0">
      <w:start w:val="1"/>
      <w:numFmt w:val="decimal"/>
      <w:lvlText w:val="%1."/>
      <w:lvlJc w:val="left"/>
      <w:pPr>
        <w:tabs>
          <w:tab w:val="left" w:pos="3164"/>
        </w:tabs>
        <w:ind w:left="3164" w:hanging="360"/>
        <w:textAlignment w:val="baseline"/>
      </w:pPr>
    </w:lvl>
    <w:lvl w:ilvl="4" w:tentative="0">
      <w:start w:val="1"/>
      <w:numFmt w:val="decimal"/>
      <w:lvlText w:val="%1."/>
      <w:lvlJc w:val="left"/>
      <w:pPr>
        <w:tabs>
          <w:tab w:val="left" w:pos="3884"/>
        </w:tabs>
        <w:ind w:left="3884" w:hanging="360"/>
        <w:textAlignment w:val="baseline"/>
      </w:pPr>
    </w:lvl>
    <w:lvl w:ilvl="5" w:tentative="0">
      <w:start w:val="1"/>
      <w:numFmt w:val="decimal"/>
      <w:lvlText w:val="%1."/>
      <w:lvlJc w:val="left"/>
      <w:pPr>
        <w:tabs>
          <w:tab w:val="left" w:pos="4604"/>
        </w:tabs>
        <w:ind w:left="4604" w:hanging="360"/>
        <w:textAlignment w:val="baseline"/>
      </w:pPr>
    </w:lvl>
    <w:lvl w:ilvl="6" w:tentative="0">
      <w:start w:val="1"/>
      <w:numFmt w:val="decimal"/>
      <w:lvlText w:val="%1."/>
      <w:lvlJc w:val="left"/>
      <w:pPr>
        <w:tabs>
          <w:tab w:val="left" w:pos="5324"/>
        </w:tabs>
        <w:ind w:left="5324" w:hanging="360"/>
        <w:textAlignment w:val="baseline"/>
      </w:pPr>
    </w:lvl>
    <w:lvl w:ilvl="7" w:tentative="0">
      <w:start w:val="1"/>
      <w:numFmt w:val="decimal"/>
      <w:lvlText w:val="%1."/>
      <w:lvlJc w:val="left"/>
      <w:pPr>
        <w:tabs>
          <w:tab w:val="left" w:pos="6044"/>
        </w:tabs>
        <w:ind w:left="6044" w:hanging="360"/>
        <w:textAlignment w:val="baseline"/>
      </w:pPr>
    </w:lvl>
    <w:lvl w:ilvl="8" w:tentative="0">
      <w:start w:val="1"/>
      <w:numFmt w:val="decimal"/>
      <w:lvlText w:val="%1."/>
      <w:lvlJc w:val="left"/>
      <w:pPr>
        <w:tabs>
          <w:tab w:val="left" w:pos="6764"/>
        </w:tabs>
        <w:ind w:left="6764" w:hanging="360"/>
        <w:textAlignment w:val="baseline"/>
      </w:pPr>
    </w:lvl>
  </w:abstractNum>
  <w:abstractNum w:abstractNumId="3">
    <w:nsid w:val="00000006"/>
    <w:multiLevelType w:val="multilevel"/>
    <w:tmpl w:val="00000006"/>
    <w:lvl w:ilvl="0" w:tentative="0">
      <w:start w:val="1"/>
      <w:numFmt w:val="decimal"/>
      <w:lvlText w:val="%1"/>
      <w:lvlJc w:val="left"/>
      <w:pPr>
        <w:ind w:left="432" w:hanging="432"/>
      </w:pPr>
      <w:rPr>
        <w:rFonts w:hint="eastAsia"/>
      </w:rPr>
    </w:lvl>
    <w:lvl w:ilvl="1" w:tentative="0">
      <w:start w:val="1"/>
      <w:numFmt w:val="decimal"/>
      <w:pStyle w:val="84"/>
      <w:lvlText w:val="%1.%2"/>
      <w:lvlJc w:val="left"/>
      <w:pPr>
        <w:ind w:left="576" w:hanging="576"/>
      </w:pPr>
      <w:rPr>
        <w:rFonts w:hint="eastAsia"/>
        <w:b/>
        <w:i w:val="0"/>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4">
    <w:nsid w:val="00000007"/>
    <w:multiLevelType w:val="multilevel"/>
    <w:tmpl w:val="00000007"/>
    <w:lvl w:ilvl="0" w:tentative="0">
      <w:start w:val="1"/>
      <w:numFmt w:val="decimal"/>
      <w:lvlText w:val="%1."/>
      <w:lvlJc w:val="left"/>
      <w:pPr>
        <w:tabs>
          <w:tab w:val="left" w:pos="432"/>
        </w:tabs>
        <w:ind w:left="432" w:hanging="432"/>
      </w:pPr>
      <w:rPr>
        <w:rFonts w:hint="default" w:ascii="Times New Roman" w:hAnsi="Times New Roman" w:cs="Times New Roman"/>
      </w:rPr>
    </w:lvl>
    <w:lvl w:ilvl="1" w:tentative="0">
      <w:start w:val="1"/>
      <w:numFmt w:val="decimal"/>
      <w:lvlText w:val="%1.%2."/>
      <w:lvlJc w:val="left"/>
      <w:pPr>
        <w:tabs>
          <w:tab w:val="left" w:pos="575"/>
        </w:tabs>
        <w:ind w:left="575" w:hanging="575"/>
      </w:pPr>
      <w:rPr>
        <w:rFonts w:hint="default" w:ascii="Times New Roman" w:hAnsi="Times New Roman" w:cs="Times New Roman"/>
        <w:lang w:val="en-US"/>
      </w:rPr>
    </w:lvl>
    <w:lvl w:ilvl="2" w:tentative="0">
      <w:start w:val="1"/>
      <w:numFmt w:val="decimal"/>
      <w:pStyle w:val="92"/>
      <w:lvlText w:val="%1.%2.%3."/>
      <w:lvlJc w:val="left"/>
      <w:pPr>
        <w:tabs>
          <w:tab w:val="left" w:pos="720"/>
        </w:tabs>
        <w:ind w:left="720" w:hanging="720"/>
      </w:pPr>
      <w:rPr>
        <w:rFonts w:hint="default" w:ascii="Times New Roman" w:hAnsi="Times New Roman" w:eastAsia="黑体" w:cs="Times New Roman"/>
        <w:b/>
        <w:bCs/>
        <w:i w:val="0"/>
        <w:iCs w:val="0"/>
        <w:caps w:val="0"/>
        <w:smallCaps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3" w:tentative="0">
      <w:start w:val="1"/>
      <w:numFmt w:val="decimal"/>
      <w:pStyle w:val="93"/>
      <w:lvlText w:val="%1.%2.%3.%4."/>
      <w:lvlJc w:val="left"/>
      <w:pPr>
        <w:tabs>
          <w:tab w:val="left" w:pos="864"/>
        </w:tabs>
        <w:ind w:left="864" w:hanging="864"/>
      </w:pPr>
      <w:rPr>
        <w:rFonts w:hint="default" w:ascii="Times New Roman" w:hAnsi="Times New Roman" w:eastAsia="黑体" w:cs="Times New Roman"/>
        <w:lang w:val="en-US"/>
      </w:rPr>
    </w:lvl>
    <w:lvl w:ilvl="4" w:tentative="0">
      <w:start w:val="1"/>
      <w:numFmt w:val="decimal"/>
      <w:lvlText w:val="%1.%2.%3.%4.%5."/>
      <w:lvlJc w:val="left"/>
      <w:pPr>
        <w:tabs>
          <w:tab w:val="left" w:pos="1008"/>
        </w:tabs>
        <w:ind w:left="1008" w:hanging="1008"/>
      </w:pPr>
      <w:rPr>
        <w:rFonts w:hint="default" w:ascii="Times New Roman" w:hAnsi="Times New Roman" w:cs="Times New Roman"/>
      </w:rPr>
    </w:lvl>
    <w:lvl w:ilvl="5" w:tentative="0">
      <w:start w:val="1"/>
      <w:numFmt w:val="decimal"/>
      <w:lvlText w:val="%1.%2.%3.%4.%5.%6."/>
      <w:lvlJc w:val="left"/>
      <w:pPr>
        <w:tabs>
          <w:tab w:val="left" w:pos="1151"/>
        </w:tabs>
        <w:ind w:left="1151" w:hanging="1151"/>
      </w:pPr>
      <w:rPr>
        <w:rFonts w:hint="default" w:ascii="Times New Roman" w:hAnsi="Times New Roman" w:cs="Times New Roman"/>
      </w:rPr>
    </w:lvl>
    <w:lvl w:ilvl="6" w:tentative="0">
      <w:start w:val="1"/>
      <w:numFmt w:val="decimal"/>
      <w:lvlText w:val="%1.%2.%3.%4.%5.%6.%7."/>
      <w:lvlJc w:val="left"/>
      <w:pPr>
        <w:tabs>
          <w:tab w:val="left" w:pos="1296"/>
        </w:tabs>
        <w:ind w:left="1296" w:hanging="1296"/>
      </w:pPr>
      <w:rPr>
        <w:rFonts w:hint="default" w:ascii="Times New Roman" w:hAnsi="Times New Roman" w:cs="Times New Roman"/>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3"/>
        </w:tabs>
        <w:ind w:left="1583" w:hanging="1583"/>
      </w:pPr>
      <w:rPr>
        <w:rFonts w:hint="default"/>
      </w:rPr>
    </w:lvl>
  </w:abstractNum>
  <w:abstractNum w:abstractNumId="5">
    <w:nsid w:val="1A99ACF0"/>
    <w:multiLevelType w:val="singleLevel"/>
    <w:tmpl w:val="1A99ACF0"/>
    <w:lvl w:ilvl="0" w:tentative="0">
      <w:start w:val="1"/>
      <w:numFmt w:val="decimal"/>
      <w:pStyle w:val="17"/>
      <w:lvlText w:val="%1."/>
      <w:lvlJc w:val="left"/>
      <w:pPr>
        <w:tabs>
          <w:tab w:val="left" w:pos="2040"/>
        </w:tabs>
        <w:ind w:left="2040" w:hanging="360"/>
      </w:pPr>
    </w:lvl>
  </w:abstractNum>
  <w:abstractNum w:abstractNumId="6">
    <w:nsid w:val="5F3879B5"/>
    <w:multiLevelType w:val="singleLevel"/>
    <w:tmpl w:val="5F3879B5"/>
    <w:lvl w:ilvl="0" w:tentative="0">
      <w:start w:val="3"/>
      <w:numFmt w:val="chineseCounting"/>
      <w:suff w:val="nothing"/>
      <w:lvlText w:val="%1、"/>
      <w:lvlJc w:val="left"/>
      <w:rPr>
        <w:rFonts w:hint="eastAsia"/>
      </w:rPr>
    </w:lvl>
  </w:abstractNum>
  <w:abstractNum w:abstractNumId="7">
    <w:nsid w:val="6B350D8D"/>
    <w:multiLevelType w:val="singleLevel"/>
    <w:tmpl w:val="6B350D8D"/>
    <w:lvl w:ilvl="0" w:tentative="0">
      <w:start w:val="2"/>
      <w:numFmt w:val="decimal"/>
      <w:suff w:val="nothing"/>
      <w:lvlText w:val="%1、"/>
      <w:lvlJc w:val="left"/>
    </w:lvl>
  </w:abstractNum>
  <w:num w:numId="1">
    <w:abstractNumId w:val="5"/>
  </w:num>
  <w:num w:numId="2">
    <w:abstractNumId w:val="2"/>
  </w:num>
  <w:num w:numId="3">
    <w:abstractNumId w:val="3"/>
  </w:num>
  <w:num w:numId="4">
    <w:abstractNumId w:val="4"/>
  </w:num>
  <w:num w:numId="5">
    <w:abstractNumId w:val="1"/>
  </w:num>
  <w:num w:numId="6">
    <w:abstractNumId w:val="0"/>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700f62d3-9082-4773-b8e4-0d3b47ed7946"/>
  </w:docVars>
  <w:rsids>
    <w:rsidRoot w:val="00DD64D1"/>
    <w:rsid w:val="000273CC"/>
    <w:rsid w:val="000C5AA9"/>
    <w:rsid w:val="001D7366"/>
    <w:rsid w:val="004277C9"/>
    <w:rsid w:val="007C5BDA"/>
    <w:rsid w:val="00837182"/>
    <w:rsid w:val="00A12741"/>
    <w:rsid w:val="00DD64D1"/>
    <w:rsid w:val="01AC75F0"/>
    <w:rsid w:val="01CB731F"/>
    <w:rsid w:val="01E0373D"/>
    <w:rsid w:val="027619AC"/>
    <w:rsid w:val="02DE04FC"/>
    <w:rsid w:val="02F54FC6"/>
    <w:rsid w:val="02F63611"/>
    <w:rsid w:val="03130ED3"/>
    <w:rsid w:val="03AD764F"/>
    <w:rsid w:val="03C03826"/>
    <w:rsid w:val="03D80B70"/>
    <w:rsid w:val="041B0A5C"/>
    <w:rsid w:val="042D4496"/>
    <w:rsid w:val="04C86263"/>
    <w:rsid w:val="053B310D"/>
    <w:rsid w:val="05812F30"/>
    <w:rsid w:val="06456265"/>
    <w:rsid w:val="066761DB"/>
    <w:rsid w:val="067A7CBC"/>
    <w:rsid w:val="06BF6017"/>
    <w:rsid w:val="07031D87"/>
    <w:rsid w:val="072B545A"/>
    <w:rsid w:val="074327A4"/>
    <w:rsid w:val="07A07BF6"/>
    <w:rsid w:val="07C318BF"/>
    <w:rsid w:val="08512C9F"/>
    <w:rsid w:val="085D7896"/>
    <w:rsid w:val="08674270"/>
    <w:rsid w:val="08B606DA"/>
    <w:rsid w:val="08FB0DF8"/>
    <w:rsid w:val="09173172"/>
    <w:rsid w:val="09786095"/>
    <w:rsid w:val="09B2774D"/>
    <w:rsid w:val="09E162A4"/>
    <w:rsid w:val="0A291635"/>
    <w:rsid w:val="0A8A06EA"/>
    <w:rsid w:val="0BA84D1F"/>
    <w:rsid w:val="0BAD643E"/>
    <w:rsid w:val="0BE65DF4"/>
    <w:rsid w:val="0C1E10EA"/>
    <w:rsid w:val="0C527EAD"/>
    <w:rsid w:val="0C8A4EDE"/>
    <w:rsid w:val="0C946488"/>
    <w:rsid w:val="0CD23483"/>
    <w:rsid w:val="0CF27C1D"/>
    <w:rsid w:val="0F0A004B"/>
    <w:rsid w:val="0F1334AC"/>
    <w:rsid w:val="0F2B249C"/>
    <w:rsid w:val="0F425337"/>
    <w:rsid w:val="0F8E2A2A"/>
    <w:rsid w:val="0FC662AD"/>
    <w:rsid w:val="0FD146C5"/>
    <w:rsid w:val="0FDA5C70"/>
    <w:rsid w:val="0FF46710"/>
    <w:rsid w:val="0FF63832"/>
    <w:rsid w:val="102A3EB0"/>
    <w:rsid w:val="109220A6"/>
    <w:rsid w:val="109A0F5B"/>
    <w:rsid w:val="10F0334D"/>
    <w:rsid w:val="114C04A7"/>
    <w:rsid w:val="119F0BF7"/>
    <w:rsid w:val="11E14EEE"/>
    <w:rsid w:val="11EC57E6"/>
    <w:rsid w:val="12BA7692"/>
    <w:rsid w:val="133833D9"/>
    <w:rsid w:val="135C7554"/>
    <w:rsid w:val="135E2C54"/>
    <w:rsid w:val="13BD38DE"/>
    <w:rsid w:val="13E855B5"/>
    <w:rsid w:val="141A663B"/>
    <w:rsid w:val="14543F93"/>
    <w:rsid w:val="146143A3"/>
    <w:rsid w:val="14A667AD"/>
    <w:rsid w:val="14B0380B"/>
    <w:rsid w:val="14F916C5"/>
    <w:rsid w:val="15603729"/>
    <w:rsid w:val="158D7E90"/>
    <w:rsid w:val="15A877A4"/>
    <w:rsid w:val="15F31839"/>
    <w:rsid w:val="172A128B"/>
    <w:rsid w:val="178A7F7B"/>
    <w:rsid w:val="17A54DB5"/>
    <w:rsid w:val="17D631C0"/>
    <w:rsid w:val="180A10F0"/>
    <w:rsid w:val="182F467F"/>
    <w:rsid w:val="18610CDC"/>
    <w:rsid w:val="189270E7"/>
    <w:rsid w:val="192637AF"/>
    <w:rsid w:val="19885CC2"/>
    <w:rsid w:val="19A119D1"/>
    <w:rsid w:val="1A291D1C"/>
    <w:rsid w:val="1A420699"/>
    <w:rsid w:val="1A7A7E33"/>
    <w:rsid w:val="1A9058A9"/>
    <w:rsid w:val="1AFF658A"/>
    <w:rsid w:val="1B1A33C4"/>
    <w:rsid w:val="1B340482"/>
    <w:rsid w:val="1B5067BA"/>
    <w:rsid w:val="1BF14125"/>
    <w:rsid w:val="1BF6798D"/>
    <w:rsid w:val="1C4C5CF9"/>
    <w:rsid w:val="1C5D5C5E"/>
    <w:rsid w:val="1C782A98"/>
    <w:rsid w:val="1C9378D2"/>
    <w:rsid w:val="1CE4012E"/>
    <w:rsid w:val="1D102CD1"/>
    <w:rsid w:val="1D1D0BA2"/>
    <w:rsid w:val="1D331DA5"/>
    <w:rsid w:val="1E605592"/>
    <w:rsid w:val="1EC91389"/>
    <w:rsid w:val="1EEFA031"/>
    <w:rsid w:val="1F1545CE"/>
    <w:rsid w:val="1F1A7DF6"/>
    <w:rsid w:val="1F2206F3"/>
    <w:rsid w:val="1F621BE8"/>
    <w:rsid w:val="1FBF407E"/>
    <w:rsid w:val="1FD47FE6"/>
    <w:rsid w:val="201B0A63"/>
    <w:rsid w:val="20582A63"/>
    <w:rsid w:val="206E7A43"/>
    <w:rsid w:val="207F0EF3"/>
    <w:rsid w:val="207F6B34"/>
    <w:rsid w:val="20BE34F9"/>
    <w:rsid w:val="20BE47F2"/>
    <w:rsid w:val="2136082C"/>
    <w:rsid w:val="219954B9"/>
    <w:rsid w:val="22C02AA3"/>
    <w:rsid w:val="22C13E17"/>
    <w:rsid w:val="22C17B41"/>
    <w:rsid w:val="22C81958"/>
    <w:rsid w:val="23BB2F88"/>
    <w:rsid w:val="23D34A58"/>
    <w:rsid w:val="23EF1892"/>
    <w:rsid w:val="241C63FF"/>
    <w:rsid w:val="24703295"/>
    <w:rsid w:val="24773635"/>
    <w:rsid w:val="24857DF9"/>
    <w:rsid w:val="249C309C"/>
    <w:rsid w:val="24C148B0"/>
    <w:rsid w:val="24CF2B35"/>
    <w:rsid w:val="25675458"/>
    <w:rsid w:val="25754019"/>
    <w:rsid w:val="25E84329"/>
    <w:rsid w:val="26306192"/>
    <w:rsid w:val="268564DD"/>
    <w:rsid w:val="26CB4805"/>
    <w:rsid w:val="26FE7307"/>
    <w:rsid w:val="27402404"/>
    <w:rsid w:val="27430A91"/>
    <w:rsid w:val="2747225B"/>
    <w:rsid w:val="278542BB"/>
    <w:rsid w:val="27E51549"/>
    <w:rsid w:val="28341F69"/>
    <w:rsid w:val="286529C9"/>
    <w:rsid w:val="286A1EF8"/>
    <w:rsid w:val="28820E2F"/>
    <w:rsid w:val="28BD3EE7"/>
    <w:rsid w:val="28C93CCA"/>
    <w:rsid w:val="293D309F"/>
    <w:rsid w:val="296C74E1"/>
    <w:rsid w:val="29B9024C"/>
    <w:rsid w:val="29FA2D3E"/>
    <w:rsid w:val="2A24793C"/>
    <w:rsid w:val="2A452B24"/>
    <w:rsid w:val="2A573CED"/>
    <w:rsid w:val="2A893FD5"/>
    <w:rsid w:val="2AA36F32"/>
    <w:rsid w:val="2AE35581"/>
    <w:rsid w:val="2B006133"/>
    <w:rsid w:val="2B2E38B5"/>
    <w:rsid w:val="2B4E6B45"/>
    <w:rsid w:val="2B582CF9"/>
    <w:rsid w:val="2BA411B4"/>
    <w:rsid w:val="2BB73CC3"/>
    <w:rsid w:val="2BE61D13"/>
    <w:rsid w:val="2C1B6F9C"/>
    <w:rsid w:val="2C471F68"/>
    <w:rsid w:val="2C5113AD"/>
    <w:rsid w:val="2C932FD6"/>
    <w:rsid w:val="2CAB6572"/>
    <w:rsid w:val="2CD77367"/>
    <w:rsid w:val="2D1C4D04"/>
    <w:rsid w:val="2D4A7B39"/>
    <w:rsid w:val="2D6D655E"/>
    <w:rsid w:val="2DA51213"/>
    <w:rsid w:val="2E2A1718"/>
    <w:rsid w:val="2E6B5FB9"/>
    <w:rsid w:val="2EFF2BA5"/>
    <w:rsid w:val="2F503401"/>
    <w:rsid w:val="2F6C34BD"/>
    <w:rsid w:val="30180DCD"/>
    <w:rsid w:val="30640F12"/>
    <w:rsid w:val="30C97060"/>
    <w:rsid w:val="311A07D9"/>
    <w:rsid w:val="312468F3"/>
    <w:rsid w:val="314B3E80"/>
    <w:rsid w:val="316F5349"/>
    <w:rsid w:val="317B29B7"/>
    <w:rsid w:val="31AD68E8"/>
    <w:rsid w:val="31B85C7D"/>
    <w:rsid w:val="31C854D0"/>
    <w:rsid w:val="31E7004C"/>
    <w:rsid w:val="3216623C"/>
    <w:rsid w:val="32467054"/>
    <w:rsid w:val="32917FB8"/>
    <w:rsid w:val="32D61E6F"/>
    <w:rsid w:val="333746BC"/>
    <w:rsid w:val="335A48A6"/>
    <w:rsid w:val="33874918"/>
    <w:rsid w:val="338C3013"/>
    <w:rsid w:val="33984010"/>
    <w:rsid w:val="340F73E6"/>
    <w:rsid w:val="342A4220"/>
    <w:rsid w:val="34A060A7"/>
    <w:rsid w:val="34A264AC"/>
    <w:rsid w:val="34AE06E2"/>
    <w:rsid w:val="35002E80"/>
    <w:rsid w:val="3575771D"/>
    <w:rsid w:val="35973B37"/>
    <w:rsid w:val="35C0688E"/>
    <w:rsid w:val="35D00DF7"/>
    <w:rsid w:val="35F73632"/>
    <w:rsid w:val="365D6B2F"/>
    <w:rsid w:val="36634F63"/>
    <w:rsid w:val="36AA5274"/>
    <w:rsid w:val="37632943"/>
    <w:rsid w:val="377E29CE"/>
    <w:rsid w:val="378679C0"/>
    <w:rsid w:val="37920A5A"/>
    <w:rsid w:val="379320DC"/>
    <w:rsid w:val="380A1791"/>
    <w:rsid w:val="38344C25"/>
    <w:rsid w:val="38E30E42"/>
    <w:rsid w:val="39037CCD"/>
    <w:rsid w:val="39873EC3"/>
    <w:rsid w:val="39875C71"/>
    <w:rsid w:val="3A0177D1"/>
    <w:rsid w:val="3A13599A"/>
    <w:rsid w:val="3A383163"/>
    <w:rsid w:val="3A400918"/>
    <w:rsid w:val="3A4B0BA1"/>
    <w:rsid w:val="3A557B1D"/>
    <w:rsid w:val="3A5C70FE"/>
    <w:rsid w:val="3A7C32FC"/>
    <w:rsid w:val="3A96260F"/>
    <w:rsid w:val="3ABE1B66"/>
    <w:rsid w:val="3AD672B9"/>
    <w:rsid w:val="3AE45166"/>
    <w:rsid w:val="3B003F2D"/>
    <w:rsid w:val="3B20428D"/>
    <w:rsid w:val="3B3140E6"/>
    <w:rsid w:val="3B3B6354"/>
    <w:rsid w:val="3B5878C5"/>
    <w:rsid w:val="3B652427"/>
    <w:rsid w:val="3B6E4082"/>
    <w:rsid w:val="3B9603ED"/>
    <w:rsid w:val="3BC81F51"/>
    <w:rsid w:val="3C17152E"/>
    <w:rsid w:val="3C8666B4"/>
    <w:rsid w:val="3C883FE5"/>
    <w:rsid w:val="3CE40550"/>
    <w:rsid w:val="3CE7176E"/>
    <w:rsid w:val="3CFC24D2"/>
    <w:rsid w:val="3D385C00"/>
    <w:rsid w:val="3D5C2474"/>
    <w:rsid w:val="3D7644BF"/>
    <w:rsid w:val="3D7A7FC6"/>
    <w:rsid w:val="3D870CFB"/>
    <w:rsid w:val="3DC132D5"/>
    <w:rsid w:val="3DCB7AF0"/>
    <w:rsid w:val="3E1C4AF4"/>
    <w:rsid w:val="3E587BDC"/>
    <w:rsid w:val="3E8B1D5F"/>
    <w:rsid w:val="3E971368"/>
    <w:rsid w:val="3EAD7F28"/>
    <w:rsid w:val="3EF129AB"/>
    <w:rsid w:val="3F261961"/>
    <w:rsid w:val="3F617407"/>
    <w:rsid w:val="3F8B06D8"/>
    <w:rsid w:val="3F9A2A91"/>
    <w:rsid w:val="3FBBD52B"/>
    <w:rsid w:val="3FF33132"/>
    <w:rsid w:val="3FFD3710"/>
    <w:rsid w:val="40C15F0C"/>
    <w:rsid w:val="41100491"/>
    <w:rsid w:val="4151103E"/>
    <w:rsid w:val="415820B8"/>
    <w:rsid w:val="41801B6F"/>
    <w:rsid w:val="41AF7D1B"/>
    <w:rsid w:val="41E2438C"/>
    <w:rsid w:val="41F560E0"/>
    <w:rsid w:val="424A20BB"/>
    <w:rsid w:val="42AD499A"/>
    <w:rsid w:val="42C63CE4"/>
    <w:rsid w:val="42FB3958"/>
    <w:rsid w:val="43A22025"/>
    <w:rsid w:val="43AF64F0"/>
    <w:rsid w:val="43B2100E"/>
    <w:rsid w:val="43BB4A27"/>
    <w:rsid w:val="43CC0E50"/>
    <w:rsid w:val="43E4263E"/>
    <w:rsid w:val="43ED34FE"/>
    <w:rsid w:val="44C37848"/>
    <w:rsid w:val="44C77869"/>
    <w:rsid w:val="44E129BB"/>
    <w:rsid w:val="4504461A"/>
    <w:rsid w:val="45196317"/>
    <w:rsid w:val="4540363F"/>
    <w:rsid w:val="457F1EF2"/>
    <w:rsid w:val="45813DE1"/>
    <w:rsid w:val="45C269AF"/>
    <w:rsid w:val="45D65FB6"/>
    <w:rsid w:val="45FE72BB"/>
    <w:rsid w:val="460D74FE"/>
    <w:rsid w:val="468A6DA0"/>
    <w:rsid w:val="469320F9"/>
    <w:rsid w:val="46AC31BB"/>
    <w:rsid w:val="470703F1"/>
    <w:rsid w:val="471455B2"/>
    <w:rsid w:val="472516FE"/>
    <w:rsid w:val="473016F6"/>
    <w:rsid w:val="475B2B3F"/>
    <w:rsid w:val="479D52FF"/>
    <w:rsid w:val="47B47983"/>
    <w:rsid w:val="47E81FD1"/>
    <w:rsid w:val="481F6B0D"/>
    <w:rsid w:val="48741AB6"/>
    <w:rsid w:val="48AB600C"/>
    <w:rsid w:val="48E924A4"/>
    <w:rsid w:val="491558E5"/>
    <w:rsid w:val="49450978"/>
    <w:rsid w:val="495F4514"/>
    <w:rsid w:val="49A563CB"/>
    <w:rsid w:val="49DE368B"/>
    <w:rsid w:val="4A4954D2"/>
    <w:rsid w:val="4A7F4E6E"/>
    <w:rsid w:val="4A987CDE"/>
    <w:rsid w:val="4A993A56"/>
    <w:rsid w:val="4AC24D5B"/>
    <w:rsid w:val="4ADF590D"/>
    <w:rsid w:val="4B0E3206"/>
    <w:rsid w:val="4B1F21AD"/>
    <w:rsid w:val="4B2840FC"/>
    <w:rsid w:val="4B35377F"/>
    <w:rsid w:val="4B7F38EA"/>
    <w:rsid w:val="4BCF3D7B"/>
    <w:rsid w:val="4C1C493F"/>
    <w:rsid w:val="4C3954F1"/>
    <w:rsid w:val="4C8F6EBF"/>
    <w:rsid w:val="4C926297"/>
    <w:rsid w:val="4CD62D3F"/>
    <w:rsid w:val="4CE13C52"/>
    <w:rsid w:val="4E555EE6"/>
    <w:rsid w:val="4E797E26"/>
    <w:rsid w:val="4EB22EE8"/>
    <w:rsid w:val="4EE447E9"/>
    <w:rsid w:val="4F3212A1"/>
    <w:rsid w:val="4FAB158B"/>
    <w:rsid w:val="4FC27D66"/>
    <w:rsid w:val="4FCB6460"/>
    <w:rsid w:val="4FDE2637"/>
    <w:rsid w:val="4FDF026F"/>
    <w:rsid w:val="5052092F"/>
    <w:rsid w:val="50552B58"/>
    <w:rsid w:val="50610B72"/>
    <w:rsid w:val="5075461D"/>
    <w:rsid w:val="509461CB"/>
    <w:rsid w:val="50A4704D"/>
    <w:rsid w:val="50B961F2"/>
    <w:rsid w:val="51006B76"/>
    <w:rsid w:val="51595CED"/>
    <w:rsid w:val="52173BDE"/>
    <w:rsid w:val="5248414D"/>
    <w:rsid w:val="52650DED"/>
    <w:rsid w:val="530D42C4"/>
    <w:rsid w:val="534A0A94"/>
    <w:rsid w:val="534D4431"/>
    <w:rsid w:val="53656BCB"/>
    <w:rsid w:val="53A414A2"/>
    <w:rsid w:val="53A9514E"/>
    <w:rsid w:val="53D31D87"/>
    <w:rsid w:val="541A5CB0"/>
    <w:rsid w:val="5443730C"/>
    <w:rsid w:val="54446FA1"/>
    <w:rsid w:val="549C03CB"/>
    <w:rsid w:val="54DE6C35"/>
    <w:rsid w:val="55022203"/>
    <w:rsid w:val="55F45FE4"/>
    <w:rsid w:val="561F5B08"/>
    <w:rsid w:val="5621502B"/>
    <w:rsid w:val="56A619D5"/>
    <w:rsid w:val="56A96636"/>
    <w:rsid w:val="56D95906"/>
    <w:rsid w:val="56DD2542"/>
    <w:rsid w:val="571E156B"/>
    <w:rsid w:val="57E36310"/>
    <w:rsid w:val="5827444F"/>
    <w:rsid w:val="58DD0763"/>
    <w:rsid w:val="594E6954"/>
    <w:rsid w:val="597823D6"/>
    <w:rsid w:val="59811520"/>
    <w:rsid w:val="59936587"/>
    <w:rsid w:val="59DE3233"/>
    <w:rsid w:val="59F842F5"/>
    <w:rsid w:val="59F87ECE"/>
    <w:rsid w:val="5A2450EA"/>
    <w:rsid w:val="5A6220B6"/>
    <w:rsid w:val="5AB0697E"/>
    <w:rsid w:val="5AE877A8"/>
    <w:rsid w:val="5AEF6D32"/>
    <w:rsid w:val="5AFE1DDF"/>
    <w:rsid w:val="5B0B44FC"/>
    <w:rsid w:val="5B4A6DD2"/>
    <w:rsid w:val="5B625AEB"/>
    <w:rsid w:val="5BCC1333"/>
    <w:rsid w:val="5BE74621"/>
    <w:rsid w:val="5C003935"/>
    <w:rsid w:val="5C036F81"/>
    <w:rsid w:val="5C383883"/>
    <w:rsid w:val="5CB76771"/>
    <w:rsid w:val="5CF52D6E"/>
    <w:rsid w:val="5D2E62B6"/>
    <w:rsid w:val="5DD62B9F"/>
    <w:rsid w:val="5DFC2E44"/>
    <w:rsid w:val="5E446D0A"/>
    <w:rsid w:val="5E7B54F5"/>
    <w:rsid w:val="5ED66BCF"/>
    <w:rsid w:val="5F587A09"/>
    <w:rsid w:val="60B92304"/>
    <w:rsid w:val="60FD4D60"/>
    <w:rsid w:val="61461DEA"/>
    <w:rsid w:val="6155202D"/>
    <w:rsid w:val="616B2F53"/>
    <w:rsid w:val="61CE3B8D"/>
    <w:rsid w:val="61ED04B8"/>
    <w:rsid w:val="62EC076F"/>
    <w:rsid w:val="62F37D50"/>
    <w:rsid w:val="631F28F3"/>
    <w:rsid w:val="6332277A"/>
    <w:rsid w:val="634C7460"/>
    <w:rsid w:val="634F39D2"/>
    <w:rsid w:val="636E5628"/>
    <w:rsid w:val="63A913AB"/>
    <w:rsid w:val="63B8296E"/>
    <w:rsid w:val="63BC45E5"/>
    <w:rsid w:val="63ED7A13"/>
    <w:rsid w:val="6411743B"/>
    <w:rsid w:val="641F05FE"/>
    <w:rsid w:val="64324C80"/>
    <w:rsid w:val="64324FCF"/>
    <w:rsid w:val="64A54380"/>
    <w:rsid w:val="64B4350F"/>
    <w:rsid w:val="64D94D23"/>
    <w:rsid w:val="65767E03"/>
    <w:rsid w:val="65FE7137"/>
    <w:rsid w:val="66344907"/>
    <w:rsid w:val="665251BC"/>
    <w:rsid w:val="665C20B0"/>
    <w:rsid w:val="66800450"/>
    <w:rsid w:val="66E22A5F"/>
    <w:rsid w:val="67050051"/>
    <w:rsid w:val="67256946"/>
    <w:rsid w:val="673E6FDC"/>
    <w:rsid w:val="678710AA"/>
    <w:rsid w:val="67DB0DB2"/>
    <w:rsid w:val="67ED7A6B"/>
    <w:rsid w:val="68066738"/>
    <w:rsid w:val="682A2E18"/>
    <w:rsid w:val="68356C86"/>
    <w:rsid w:val="68515E48"/>
    <w:rsid w:val="68525518"/>
    <w:rsid w:val="68C55CEA"/>
    <w:rsid w:val="698060B5"/>
    <w:rsid w:val="698F1FB1"/>
    <w:rsid w:val="69BD4C13"/>
    <w:rsid w:val="6A1011E7"/>
    <w:rsid w:val="6A7850D8"/>
    <w:rsid w:val="6AA858C3"/>
    <w:rsid w:val="6ABC136F"/>
    <w:rsid w:val="6B0A39EF"/>
    <w:rsid w:val="6B225676"/>
    <w:rsid w:val="6B9A16B0"/>
    <w:rsid w:val="6BB32772"/>
    <w:rsid w:val="6BBD0EFB"/>
    <w:rsid w:val="6BC479DC"/>
    <w:rsid w:val="6C0905E4"/>
    <w:rsid w:val="6C8D3707"/>
    <w:rsid w:val="6CCE38E0"/>
    <w:rsid w:val="6CD9011C"/>
    <w:rsid w:val="6CFC5A53"/>
    <w:rsid w:val="6D5533B5"/>
    <w:rsid w:val="6D611149"/>
    <w:rsid w:val="6D6313BF"/>
    <w:rsid w:val="6D853C9A"/>
    <w:rsid w:val="6DF04E6B"/>
    <w:rsid w:val="6E100F78"/>
    <w:rsid w:val="6EB81E4D"/>
    <w:rsid w:val="6EDB2707"/>
    <w:rsid w:val="6F1572A0"/>
    <w:rsid w:val="6F4656AB"/>
    <w:rsid w:val="6F571666"/>
    <w:rsid w:val="6F8561D3"/>
    <w:rsid w:val="6FCB54EB"/>
    <w:rsid w:val="701B0E2E"/>
    <w:rsid w:val="704E309A"/>
    <w:rsid w:val="70810A07"/>
    <w:rsid w:val="71062149"/>
    <w:rsid w:val="715812B2"/>
    <w:rsid w:val="716562BC"/>
    <w:rsid w:val="716B173D"/>
    <w:rsid w:val="72B54589"/>
    <w:rsid w:val="72C76B03"/>
    <w:rsid w:val="735A6AC0"/>
    <w:rsid w:val="74510D7A"/>
    <w:rsid w:val="74CE362A"/>
    <w:rsid w:val="74DB6895"/>
    <w:rsid w:val="74E74BD4"/>
    <w:rsid w:val="751C63E4"/>
    <w:rsid w:val="7590142E"/>
    <w:rsid w:val="759233F8"/>
    <w:rsid w:val="75E55C1E"/>
    <w:rsid w:val="75FFA303"/>
    <w:rsid w:val="766B04BE"/>
    <w:rsid w:val="767D545E"/>
    <w:rsid w:val="76BB24DB"/>
    <w:rsid w:val="76F10DFB"/>
    <w:rsid w:val="76F53C3E"/>
    <w:rsid w:val="77404A94"/>
    <w:rsid w:val="774A0665"/>
    <w:rsid w:val="77C02A1F"/>
    <w:rsid w:val="783F0EE9"/>
    <w:rsid w:val="78736BCC"/>
    <w:rsid w:val="78A237B3"/>
    <w:rsid w:val="78A43B6E"/>
    <w:rsid w:val="78B53882"/>
    <w:rsid w:val="78B813C8"/>
    <w:rsid w:val="78D802CB"/>
    <w:rsid w:val="78E73A5B"/>
    <w:rsid w:val="78E75809"/>
    <w:rsid w:val="78FB12B4"/>
    <w:rsid w:val="79250509"/>
    <w:rsid w:val="798D1378"/>
    <w:rsid w:val="7A0F3269"/>
    <w:rsid w:val="7A2B572A"/>
    <w:rsid w:val="7A511256"/>
    <w:rsid w:val="7A5FE901"/>
    <w:rsid w:val="7AA646AC"/>
    <w:rsid w:val="7AAC6D0A"/>
    <w:rsid w:val="7AF67F85"/>
    <w:rsid w:val="7B51165F"/>
    <w:rsid w:val="7BAB4862"/>
    <w:rsid w:val="7BC9569A"/>
    <w:rsid w:val="7BDE10E2"/>
    <w:rsid w:val="7BDE7DCD"/>
    <w:rsid w:val="7BE5164A"/>
    <w:rsid w:val="7C8F0691"/>
    <w:rsid w:val="7C9C4B5C"/>
    <w:rsid w:val="7CAD0B17"/>
    <w:rsid w:val="7CED7166"/>
    <w:rsid w:val="7D276B1C"/>
    <w:rsid w:val="7D3D633F"/>
    <w:rsid w:val="7D562F5D"/>
    <w:rsid w:val="7D5F62B6"/>
    <w:rsid w:val="7D692C90"/>
    <w:rsid w:val="7DA939D5"/>
    <w:rsid w:val="7DC66335"/>
    <w:rsid w:val="7E024E93"/>
    <w:rsid w:val="7EBE7E3E"/>
    <w:rsid w:val="7EE7698E"/>
    <w:rsid w:val="7EFA43CF"/>
    <w:rsid w:val="7F182BC0"/>
    <w:rsid w:val="7F9A1827"/>
    <w:rsid w:val="7FA60EF2"/>
    <w:rsid w:val="9FAD5A61"/>
    <w:rsid w:val="BF6F30D4"/>
    <w:rsid w:val="DBAFA251"/>
    <w:rsid w:val="DFBFC650"/>
    <w:rsid w:val="E6EADCB3"/>
    <w:rsid w:val="EBFFA742"/>
    <w:rsid w:val="F7D4FD12"/>
    <w:rsid w:val="FF7BD260"/>
    <w:rsid w:val="FFC10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qFormat="1" w:unhideWhenUsed="0" w:uiPriority="0" w:name="toc 5"/>
    <w:lsdException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99"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46"/>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5"/>
    <w:qFormat/>
    <w:uiPriority w:val="0"/>
    <w:pPr>
      <w:spacing w:before="360" w:after="120"/>
      <w:jc w:val="left"/>
      <w:outlineLvl w:val="2"/>
    </w:pPr>
    <w:rPr>
      <w:rFonts w:ascii="宋体" w:hAnsi="Times New Roman"/>
      <w:sz w:val="24"/>
      <w:u w:val="single"/>
    </w:rPr>
  </w:style>
  <w:style w:type="paragraph" w:styleId="7">
    <w:name w:val="heading 4"/>
    <w:basedOn w:val="1"/>
    <w:next w:val="1"/>
    <w:qFormat/>
    <w:uiPriority w:val="0"/>
    <w:pPr>
      <w:keepNext/>
      <w:keepLines/>
      <w:spacing w:before="280" w:after="290" w:line="372" w:lineRule="auto"/>
      <w:outlineLvl w:val="3"/>
    </w:pPr>
    <w:rPr>
      <w:rFonts w:ascii="Arial" w:hAnsi="Arial" w:eastAsia="黑体"/>
      <w:b/>
      <w:sz w:val="28"/>
    </w:rPr>
  </w:style>
  <w:style w:type="character" w:default="1" w:styleId="34">
    <w:name w:val="Default Paragraph Font"/>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autoSpaceDE w:val="0"/>
      <w:autoSpaceDN w:val="0"/>
      <w:adjustRightInd w:val="0"/>
      <w:ind w:firstLine="420"/>
      <w:jc w:val="left"/>
    </w:pPr>
    <w:rPr>
      <w:rFonts w:ascii="宋体" w:hAnsi="Times New Roman"/>
      <w:kern w:val="0"/>
      <w:sz w:val="24"/>
      <w:szCs w:val="20"/>
    </w:rPr>
  </w:style>
  <w:style w:type="paragraph" w:styleId="6">
    <w:name w:val="toa heading"/>
    <w:basedOn w:val="1"/>
    <w:next w:val="1"/>
    <w:qFormat/>
    <w:uiPriority w:val="0"/>
    <w:pPr>
      <w:widowControl/>
      <w:spacing w:before="120"/>
      <w:ind w:firstLine="3584"/>
    </w:pPr>
  </w:style>
  <w:style w:type="paragraph" w:styleId="8">
    <w:name w:val="annotation text"/>
    <w:basedOn w:val="1"/>
    <w:next w:val="9"/>
    <w:link w:val="71"/>
    <w:qFormat/>
    <w:uiPriority w:val="0"/>
    <w:pPr>
      <w:jc w:val="left"/>
    </w:pPr>
  </w:style>
  <w:style w:type="paragraph" w:styleId="9">
    <w:name w:val="toc 5"/>
    <w:basedOn w:val="1"/>
    <w:next w:val="1"/>
    <w:semiHidden/>
    <w:qFormat/>
    <w:uiPriority w:val="0"/>
    <w:pPr>
      <w:ind w:left="840"/>
      <w:jc w:val="left"/>
    </w:pPr>
    <w:rPr>
      <w:szCs w:val="21"/>
    </w:rPr>
  </w:style>
  <w:style w:type="paragraph" w:styleId="10">
    <w:name w:val="index 6"/>
    <w:basedOn w:val="1"/>
    <w:next w:val="1"/>
    <w:qFormat/>
    <w:uiPriority w:val="99"/>
    <w:pPr>
      <w:ind w:left="2100"/>
    </w:pPr>
  </w:style>
  <w:style w:type="paragraph" w:styleId="11">
    <w:name w:val="Body Text 3"/>
    <w:basedOn w:val="1"/>
    <w:qFormat/>
    <w:uiPriority w:val="99"/>
    <w:pPr>
      <w:spacing w:after="120"/>
    </w:pPr>
    <w:rPr>
      <w:sz w:val="16"/>
      <w:szCs w:val="16"/>
    </w:rPr>
  </w:style>
  <w:style w:type="paragraph" w:styleId="12">
    <w:name w:val="Body Text"/>
    <w:basedOn w:val="1"/>
    <w:next w:val="13"/>
    <w:qFormat/>
    <w:uiPriority w:val="0"/>
    <w:pPr>
      <w:tabs>
        <w:tab w:val="left" w:pos="567"/>
      </w:tabs>
      <w:spacing w:before="120" w:line="22" w:lineRule="atLeast"/>
    </w:pPr>
    <w:rPr>
      <w:rFonts w:ascii="宋体" w:hAnsi="宋体"/>
      <w:sz w:val="24"/>
    </w:rPr>
  </w:style>
  <w:style w:type="paragraph" w:styleId="13">
    <w:name w:val="Body Text First Indent"/>
    <w:basedOn w:val="12"/>
    <w:next w:val="1"/>
    <w:qFormat/>
    <w:uiPriority w:val="0"/>
    <w:pPr>
      <w:spacing w:after="120" w:line="240" w:lineRule="auto"/>
      <w:ind w:firstLine="420" w:firstLineChars="100"/>
    </w:pPr>
    <w:rPr>
      <w:rFonts w:ascii="Calibri" w:hAnsi="Calibri"/>
      <w:sz w:val="18"/>
      <w:szCs w:val="18"/>
    </w:rPr>
  </w:style>
  <w:style w:type="paragraph" w:styleId="14">
    <w:name w:val="Body Text Indent"/>
    <w:basedOn w:val="1"/>
    <w:next w:val="1"/>
    <w:qFormat/>
    <w:uiPriority w:val="0"/>
    <w:pPr>
      <w:spacing w:line="360" w:lineRule="auto"/>
      <w:ind w:firstLine="570"/>
    </w:pPr>
    <w:rPr>
      <w:rFonts w:ascii="Times New Roman" w:hAnsi="Times New Roman"/>
      <w:sz w:val="24"/>
    </w:rPr>
  </w:style>
  <w:style w:type="paragraph" w:styleId="15">
    <w:name w:val="toc 3"/>
    <w:basedOn w:val="1"/>
    <w:next w:val="1"/>
    <w:qFormat/>
    <w:uiPriority w:val="0"/>
    <w:pPr>
      <w:ind w:left="840" w:leftChars="400"/>
    </w:pPr>
  </w:style>
  <w:style w:type="paragraph" w:styleId="16">
    <w:name w:val="Plain Text"/>
    <w:basedOn w:val="1"/>
    <w:next w:val="17"/>
    <w:qFormat/>
    <w:uiPriority w:val="0"/>
    <w:rPr>
      <w:rFonts w:ascii="宋体" w:hAnsi="Courier New"/>
      <w:szCs w:val="20"/>
    </w:rPr>
  </w:style>
  <w:style w:type="paragraph" w:styleId="17">
    <w:name w:val="List Number 5"/>
    <w:basedOn w:val="1"/>
    <w:qFormat/>
    <w:uiPriority w:val="0"/>
    <w:pPr>
      <w:numPr>
        <w:ilvl w:val="0"/>
        <w:numId w:val="1"/>
      </w:numPr>
    </w:pPr>
  </w:style>
  <w:style w:type="paragraph" w:styleId="18">
    <w:name w:val="toc 8"/>
    <w:basedOn w:val="1"/>
    <w:next w:val="1"/>
    <w:qFormat/>
    <w:uiPriority w:val="0"/>
    <w:pPr>
      <w:ind w:left="2940" w:leftChars="1400"/>
    </w:pPr>
  </w:style>
  <w:style w:type="paragraph" w:styleId="19">
    <w:name w:val="Date"/>
    <w:basedOn w:val="1"/>
    <w:next w:val="1"/>
    <w:qFormat/>
    <w:uiPriority w:val="0"/>
    <w:pPr>
      <w:ind w:left="100" w:leftChars="2500"/>
    </w:pPr>
    <w:rPr>
      <w:rFonts w:ascii="仿宋_GB2312" w:hAnsi="Courier New" w:eastAsia="仿宋_GB2312"/>
      <w:kern w:val="0"/>
      <w:sz w:val="24"/>
    </w:rPr>
  </w:style>
  <w:style w:type="paragraph" w:styleId="20">
    <w:name w:val="Body Text Indent 2"/>
    <w:basedOn w:val="1"/>
    <w:qFormat/>
    <w:uiPriority w:val="0"/>
    <w:pPr>
      <w:ind w:firstLine="360"/>
    </w:pPr>
  </w:style>
  <w:style w:type="paragraph" w:styleId="21">
    <w:name w:val="Balloon Text"/>
    <w:basedOn w:val="1"/>
    <w:link w:val="70"/>
    <w:qFormat/>
    <w:uiPriority w:val="0"/>
    <w:rPr>
      <w:sz w:val="18"/>
      <w:szCs w:val="18"/>
    </w:rPr>
  </w:style>
  <w:style w:type="paragraph" w:styleId="22">
    <w:name w:val="footer"/>
    <w:basedOn w:val="1"/>
    <w:qFormat/>
    <w:uiPriority w:val="0"/>
    <w:pPr>
      <w:tabs>
        <w:tab w:val="center" w:pos="4153"/>
        <w:tab w:val="right" w:pos="8306"/>
      </w:tabs>
      <w:autoSpaceDE w:val="0"/>
      <w:autoSpaceDN w:val="0"/>
      <w:adjustRightInd w:val="0"/>
      <w:snapToGrid w:val="0"/>
      <w:jc w:val="left"/>
    </w:pPr>
    <w:rPr>
      <w:rFonts w:ascii="宋体" w:hAnsi="Times New Roman"/>
      <w:kern w:val="0"/>
      <w:sz w:val="18"/>
      <w:szCs w:val="20"/>
    </w:rPr>
  </w:style>
  <w:style w:type="paragraph" w:styleId="23">
    <w:name w:val="envelope return"/>
    <w:basedOn w:val="1"/>
    <w:qFormat/>
    <w:uiPriority w:val="0"/>
    <w:pPr>
      <w:snapToGrid w:val="0"/>
    </w:pPr>
    <w:rPr>
      <w:rFonts w:ascii="Arial" w:hAnsi="Arial"/>
    </w:rPr>
  </w:style>
  <w:style w:type="paragraph" w:styleId="24">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25">
    <w:name w:val="toc 1"/>
    <w:basedOn w:val="1"/>
    <w:next w:val="1"/>
    <w:qFormat/>
    <w:uiPriority w:val="0"/>
    <w:rPr>
      <w:rFonts w:ascii="Times New Roman" w:hAnsi="Times New Roman"/>
    </w:rPr>
  </w:style>
  <w:style w:type="paragraph" w:styleId="26">
    <w:name w:val="footnote text"/>
    <w:basedOn w:val="1"/>
    <w:qFormat/>
    <w:uiPriority w:val="0"/>
    <w:pPr>
      <w:snapToGrid w:val="0"/>
      <w:jc w:val="left"/>
    </w:pPr>
    <w:rPr>
      <w:rFonts w:ascii="Times New Roman" w:hAnsi="Times New Roman"/>
      <w:sz w:val="18"/>
    </w:rPr>
  </w:style>
  <w:style w:type="paragraph" w:styleId="27">
    <w:name w:val="toc 2"/>
    <w:basedOn w:val="1"/>
    <w:next w:val="1"/>
    <w:qFormat/>
    <w:uiPriority w:val="0"/>
    <w:pPr>
      <w:ind w:left="420" w:leftChars="200"/>
    </w:pPr>
    <w:rPr>
      <w:rFonts w:ascii="Times New Roman" w:hAnsi="Times New Roman"/>
    </w:rPr>
  </w:style>
  <w:style w:type="paragraph" w:styleId="28">
    <w:name w:val="Normal (Web)"/>
    <w:basedOn w:val="1"/>
    <w:qFormat/>
    <w:uiPriority w:val="0"/>
    <w:pPr>
      <w:spacing w:beforeAutospacing="1" w:afterAutospacing="1"/>
      <w:jc w:val="left"/>
    </w:pPr>
    <w:rPr>
      <w:kern w:val="0"/>
      <w:sz w:val="24"/>
    </w:rPr>
  </w:style>
  <w:style w:type="paragraph" w:styleId="29">
    <w:name w:val="Title"/>
    <w:basedOn w:val="1"/>
    <w:next w:val="1"/>
    <w:qFormat/>
    <w:uiPriority w:val="10"/>
    <w:pPr>
      <w:spacing w:before="240" w:after="60"/>
      <w:jc w:val="center"/>
      <w:outlineLvl w:val="0"/>
    </w:pPr>
    <w:rPr>
      <w:rFonts w:ascii="Calibri Light" w:hAnsi="Calibri Light" w:cs="宋体"/>
      <w:b/>
      <w:bCs/>
      <w:sz w:val="32"/>
      <w:szCs w:val="32"/>
    </w:rPr>
  </w:style>
  <w:style w:type="paragraph" w:styleId="30">
    <w:name w:val="annotation subject"/>
    <w:basedOn w:val="8"/>
    <w:next w:val="8"/>
    <w:link w:val="72"/>
    <w:qFormat/>
    <w:uiPriority w:val="0"/>
    <w:rPr>
      <w:b/>
      <w:bCs/>
    </w:rPr>
  </w:style>
  <w:style w:type="paragraph" w:styleId="31">
    <w:name w:val="Body Text First Indent 2"/>
    <w:basedOn w:val="14"/>
    <w:next w:val="5"/>
    <w:qFormat/>
    <w:uiPriority w:val="0"/>
    <w:pPr>
      <w:ind w:firstLine="420" w:firstLineChars="200"/>
    </w:pPr>
  </w:style>
  <w:style w:type="table" w:styleId="33">
    <w:name w:val="Table Grid"/>
    <w:basedOn w:val="3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qFormat/>
    <w:uiPriority w:val="0"/>
    <w:rPr>
      <w:b/>
      <w:bCs/>
    </w:rPr>
  </w:style>
  <w:style w:type="character" w:styleId="36">
    <w:name w:val="page number"/>
    <w:basedOn w:val="34"/>
    <w:qFormat/>
    <w:uiPriority w:val="0"/>
    <w:rPr>
      <w:rFonts w:ascii="Times New Roman" w:hAnsi="Times New Roman" w:eastAsia="宋体" w:cs="Times New Roman"/>
    </w:rPr>
  </w:style>
  <w:style w:type="character" w:styleId="37">
    <w:name w:val="Emphasis"/>
    <w:qFormat/>
    <w:uiPriority w:val="20"/>
    <w:rPr>
      <w:i/>
      <w:iCs/>
    </w:rPr>
  </w:style>
  <w:style w:type="character" w:styleId="38">
    <w:name w:val="Hyperlink"/>
    <w:basedOn w:val="34"/>
    <w:qFormat/>
    <w:uiPriority w:val="0"/>
    <w:rPr>
      <w:color w:val="0000FF"/>
      <w:u w:val="single"/>
    </w:rPr>
  </w:style>
  <w:style w:type="character" w:styleId="39">
    <w:name w:val="annotation reference"/>
    <w:basedOn w:val="34"/>
    <w:qFormat/>
    <w:uiPriority w:val="0"/>
    <w:rPr>
      <w:sz w:val="21"/>
      <w:szCs w:val="21"/>
    </w:rPr>
  </w:style>
  <w:style w:type="character" w:styleId="40">
    <w:name w:val="HTML Sample"/>
    <w:basedOn w:val="34"/>
    <w:qFormat/>
    <w:uiPriority w:val="0"/>
    <w:rPr>
      <w:rFonts w:ascii="Courier New" w:hAnsi="Courier New"/>
    </w:rPr>
  </w:style>
  <w:style w:type="paragraph" w:customStyle="1" w:styleId="41">
    <w:name w:val="正文王森"/>
    <w:basedOn w:val="1"/>
    <w:qFormat/>
    <w:uiPriority w:val="0"/>
    <w:pPr>
      <w:spacing w:line="360" w:lineRule="auto"/>
      <w:ind w:firstLine="480" w:firstLineChars="200"/>
    </w:pPr>
    <w:rPr>
      <w:rFonts w:ascii="黑体" w:hAnsi="黑体" w:eastAsia="黑体"/>
      <w:sz w:val="24"/>
    </w:rPr>
  </w:style>
  <w:style w:type="paragraph" w:customStyle="1" w:styleId="42">
    <w:name w:val="List2"/>
    <w:basedOn w:val="1"/>
    <w:qFormat/>
    <w:uiPriority w:val="0"/>
    <w:pPr>
      <w:widowControl/>
      <w:ind w:left="100" w:leftChars="200" w:hanging="200" w:hangingChars="200"/>
      <w:contextualSpacing/>
      <w:textAlignment w:val="baseline"/>
    </w:pPr>
  </w:style>
  <w:style w:type="paragraph" w:customStyle="1" w:styleId="43">
    <w:name w:val="Heading3"/>
    <w:basedOn w:val="1"/>
    <w:next w:val="1"/>
    <w:qFormat/>
    <w:uiPriority w:val="0"/>
    <w:pPr>
      <w:keepNext/>
      <w:numPr>
        <w:ilvl w:val="0"/>
        <w:numId w:val="2"/>
      </w:numPr>
    </w:pPr>
    <w:rPr>
      <w:b/>
      <w:bCs/>
      <w:sz w:val="28"/>
    </w:rPr>
  </w:style>
  <w:style w:type="paragraph" w:customStyle="1" w:styleId="44">
    <w:name w:val="BodyText"/>
    <w:basedOn w:val="1"/>
    <w:qFormat/>
    <w:uiPriority w:val="0"/>
    <w:pPr>
      <w:spacing w:after="120"/>
    </w:pPr>
  </w:style>
  <w:style w:type="paragraph" w:customStyle="1" w:styleId="45">
    <w:name w:val="Default"/>
    <w:qFormat/>
    <w:uiPriority w:val="0"/>
    <w:pPr>
      <w:widowControl w:val="0"/>
      <w:autoSpaceDE w:val="0"/>
      <w:autoSpaceDN w:val="0"/>
    </w:pPr>
    <w:rPr>
      <w:rFonts w:ascii="宋体" w:hAnsi="Calibri" w:eastAsia="宋体" w:cs="宋体"/>
      <w:color w:val="000000"/>
      <w:sz w:val="24"/>
      <w:szCs w:val="24"/>
      <w:lang w:val="en-US" w:eastAsia="zh-CN" w:bidi="ar-SA"/>
    </w:rPr>
  </w:style>
  <w:style w:type="character" w:customStyle="1" w:styleId="46">
    <w:name w:val="标题 1 Char"/>
    <w:link w:val="2"/>
    <w:qFormat/>
    <w:uiPriority w:val="0"/>
    <w:rPr>
      <w:rFonts w:ascii="宋体"/>
      <w:b/>
      <w:kern w:val="44"/>
      <w:sz w:val="32"/>
      <w:szCs w:val="20"/>
    </w:rPr>
  </w:style>
  <w:style w:type="paragraph" w:customStyle="1" w:styleId="47">
    <w:name w:val="No Spacing_3b93350b-94da-44fa-8143-641484b951a0"/>
    <w:link w:val="64"/>
    <w:qFormat/>
    <w:uiPriority w:val="1"/>
    <w:pPr>
      <w:widowControl w:val="0"/>
      <w:jc w:val="both"/>
    </w:pPr>
    <w:rPr>
      <w:rFonts w:ascii="Calibri" w:hAnsi="Calibri" w:eastAsia="宋体" w:cs="Times New Roman"/>
      <w:kern w:val="2"/>
      <w:sz w:val="21"/>
      <w:szCs w:val="24"/>
      <w:lang w:val="en-US" w:eastAsia="zh-CN" w:bidi="ar-SA"/>
    </w:rPr>
  </w:style>
  <w:style w:type="character" w:customStyle="1" w:styleId="48">
    <w:name w:val="NormalCharacter"/>
    <w:qFormat/>
    <w:uiPriority w:val="0"/>
    <w:rPr>
      <w:rFonts w:ascii="Calibri" w:hAnsi="Calibri" w:eastAsia="宋体" w:cs="Times New Roman"/>
      <w:kern w:val="2"/>
      <w:sz w:val="21"/>
      <w:szCs w:val="24"/>
      <w:lang w:val="en-US" w:eastAsia="zh-CN" w:bidi="ar-SA"/>
    </w:rPr>
  </w:style>
  <w:style w:type="paragraph" w:customStyle="1" w:styleId="49">
    <w:name w:val="图例"/>
    <w:basedOn w:val="1"/>
    <w:qFormat/>
    <w:uiPriority w:val="0"/>
    <w:pPr>
      <w:spacing w:before="120" w:after="120" w:line="360" w:lineRule="auto"/>
      <w:jc w:val="center"/>
    </w:pPr>
    <w:rPr>
      <w:rFonts w:eastAsia="仿宋_GB2312"/>
      <w:b/>
      <w:sz w:val="24"/>
    </w:rPr>
  </w:style>
  <w:style w:type="paragraph" w:customStyle="1" w:styleId="50">
    <w:name w:val="列出段落1"/>
    <w:basedOn w:val="1"/>
    <w:qFormat/>
    <w:uiPriority w:val="0"/>
    <w:pPr>
      <w:ind w:firstLine="420" w:firstLineChars="200"/>
    </w:pPr>
  </w:style>
  <w:style w:type="paragraph" w:customStyle="1" w:styleId="51">
    <w:name w:val="List Paragraph_7aecd6e6-fc70-4df6-be05-ef790174fbad"/>
    <w:basedOn w:val="1"/>
    <w:qFormat/>
    <w:uiPriority w:val="34"/>
    <w:pPr>
      <w:ind w:firstLine="420" w:firstLineChars="200"/>
    </w:pPr>
  </w:style>
  <w:style w:type="paragraph" w:customStyle="1" w:styleId="52">
    <w:name w:val="正文-manu"/>
    <w:basedOn w:val="1"/>
    <w:qFormat/>
    <w:uiPriority w:val="0"/>
    <w:pPr>
      <w:spacing w:line="300" w:lineRule="auto"/>
    </w:pPr>
    <w:rPr>
      <w:b/>
      <w:snapToGrid w:val="0"/>
      <w:kern w:val="0"/>
      <w:sz w:val="24"/>
      <w:szCs w:val="20"/>
    </w:rPr>
  </w:style>
  <w:style w:type="character" w:customStyle="1" w:styleId="53">
    <w:name w:val="font01"/>
    <w:basedOn w:val="34"/>
    <w:qFormat/>
    <w:uiPriority w:val="0"/>
    <w:rPr>
      <w:rFonts w:hint="default" w:ascii="Arial" w:hAnsi="Arial" w:cs="Arial"/>
      <w:color w:val="000000"/>
      <w:sz w:val="22"/>
      <w:szCs w:val="22"/>
      <w:u w:val="none"/>
    </w:rPr>
  </w:style>
  <w:style w:type="character" w:customStyle="1" w:styleId="54">
    <w:name w:val="font41"/>
    <w:basedOn w:val="34"/>
    <w:qFormat/>
    <w:uiPriority w:val="0"/>
    <w:rPr>
      <w:rFonts w:hint="eastAsia" w:ascii="宋体" w:hAnsi="宋体" w:eastAsia="宋体" w:cs="宋体"/>
      <w:color w:val="000000"/>
      <w:sz w:val="22"/>
      <w:szCs w:val="22"/>
      <w:u w:val="none"/>
    </w:rPr>
  </w:style>
  <w:style w:type="character" w:customStyle="1" w:styleId="55">
    <w:name w:val="font51"/>
    <w:basedOn w:val="34"/>
    <w:qFormat/>
    <w:uiPriority w:val="0"/>
    <w:rPr>
      <w:rFonts w:hint="eastAsia" w:ascii="宋体" w:hAnsi="宋体" w:eastAsia="宋体" w:cs="宋体"/>
      <w:color w:val="000000"/>
      <w:sz w:val="22"/>
      <w:szCs w:val="22"/>
      <w:u w:val="none"/>
    </w:rPr>
  </w:style>
  <w:style w:type="character" w:customStyle="1" w:styleId="56">
    <w:name w:val="font31"/>
    <w:basedOn w:val="34"/>
    <w:qFormat/>
    <w:uiPriority w:val="0"/>
    <w:rPr>
      <w:rFonts w:hint="default" w:ascii="Arial" w:hAnsi="Arial" w:cs="Arial"/>
      <w:b/>
      <w:color w:val="000000"/>
      <w:sz w:val="22"/>
      <w:szCs w:val="22"/>
      <w:u w:val="none"/>
    </w:rPr>
  </w:style>
  <w:style w:type="character" w:customStyle="1" w:styleId="57">
    <w:name w:val="font91"/>
    <w:basedOn w:val="34"/>
    <w:qFormat/>
    <w:uiPriority w:val="0"/>
    <w:rPr>
      <w:rFonts w:hint="default" w:ascii="Arial" w:hAnsi="Arial" w:cs="Arial"/>
      <w:color w:val="000000"/>
      <w:sz w:val="22"/>
      <w:szCs w:val="22"/>
      <w:u w:val="none"/>
    </w:rPr>
  </w:style>
  <w:style w:type="character" w:customStyle="1" w:styleId="58">
    <w:name w:val="font81"/>
    <w:basedOn w:val="34"/>
    <w:qFormat/>
    <w:uiPriority w:val="0"/>
    <w:rPr>
      <w:rFonts w:hint="eastAsia" w:ascii="宋体" w:hAnsi="宋体" w:eastAsia="宋体" w:cs="宋体"/>
      <w:color w:val="000000"/>
      <w:sz w:val="22"/>
      <w:szCs w:val="22"/>
      <w:u w:val="none"/>
    </w:rPr>
  </w:style>
  <w:style w:type="character" w:customStyle="1" w:styleId="59">
    <w:name w:val="font21"/>
    <w:basedOn w:val="34"/>
    <w:qFormat/>
    <w:uiPriority w:val="0"/>
    <w:rPr>
      <w:rFonts w:ascii="微软雅黑" w:hAnsi="微软雅黑" w:eastAsia="微软雅黑" w:cs="微软雅黑"/>
      <w:b/>
      <w:color w:val="000000"/>
      <w:sz w:val="24"/>
      <w:szCs w:val="24"/>
      <w:u w:val="none"/>
    </w:rPr>
  </w:style>
  <w:style w:type="character" w:customStyle="1" w:styleId="60">
    <w:name w:val="font61"/>
    <w:basedOn w:val="34"/>
    <w:qFormat/>
    <w:uiPriority w:val="0"/>
    <w:rPr>
      <w:rFonts w:hint="default" w:ascii="Times New Roman" w:hAnsi="Times New Roman" w:cs="Times New Roman"/>
      <w:b/>
      <w:color w:val="000000"/>
      <w:sz w:val="24"/>
      <w:szCs w:val="24"/>
      <w:u w:val="none"/>
    </w:rPr>
  </w:style>
  <w:style w:type="character" w:customStyle="1" w:styleId="61">
    <w:name w:val="font71"/>
    <w:basedOn w:val="34"/>
    <w:qFormat/>
    <w:uiPriority w:val="0"/>
    <w:rPr>
      <w:rFonts w:hint="eastAsia" w:ascii="微软雅黑" w:hAnsi="微软雅黑" w:eastAsia="微软雅黑" w:cs="微软雅黑"/>
      <w:color w:val="000000"/>
      <w:sz w:val="24"/>
      <w:szCs w:val="24"/>
      <w:u w:val="none"/>
    </w:rPr>
  </w:style>
  <w:style w:type="character" w:customStyle="1" w:styleId="62">
    <w:name w:val="font101"/>
    <w:basedOn w:val="34"/>
    <w:qFormat/>
    <w:uiPriority w:val="0"/>
    <w:rPr>
      <w:rFonts w:hint="default" w:ascii="Times New Roman" w:hAnsi="Times New Roman" w:cs="Times New Roman"/>
      <w:color w:val="000000"/>
      <w:sz w:val="24"/>
      <w:szCs w:val="24"/>
      <w:u w:val="none"/>
    </w:rPr>
  </w:style>
  <w:style w:type="paragraph" w:customStyle="1" w:styleId="63">
    <w:name w:val="_Style 1"/>
    <w:basedOn w:val="1"/>
    <w:qFormat/>
    <w:uiPriority w:val="34"/>
    <w:pPr>
      <w:ind w:firstLine="420" w:firstLineChars="200"/>
    </w:pPr>
  </w:style>
  <w:style w:type="character" w:customStyle="1" w:styleId="64">
    <w:name w:val="无间隔 Char"/>
    <w:link w:val="47"/>
    <w:qFormat/>
    <w:uiPriority w:val="1"/>
    <w:rPr>
      <w:rFonts w:ascii="Calibri" w:hAnsi="Calibri" w:eastAsia="宋体" w:cs="Times New Roman"/>
      <w:kern w:val="2"/>
      <w:sz w:val="21"/>
      <w:szCs w:val="24"/>
      <w:lang w:val="en-US" w:eastAsia="zh-CN" w:bidi="ar-SA"/>
    </w:rPr>
  </w:style>
  <w:style w:type="paragraph" w:customStyle="1" w:styleId="65">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66">
    <w:name w:val="索引 11"/>
    <w:basedOn w:val="1"/>
    <w:next w:val="1"/>
    <w:qFormat/>
    <w:uiPriority w:val="0"/>
    <w:pPr>
      <w:spacing w:line="360" w:lineRule="auto"/>
    </w:pPr>
    <w:rPr>
      <w:rFonts w:ascii="仿宋_GB2312" w:eastAsia="仿宋_GB2312"/>
      <w:sz w:val="24"/>
      <w:szCs w:val="20"/>
    </w:rPr>
  </w:style>
  <w:style w:type="paragraph" w:customStyle="1" w:styleId="67">
    <w:name w:val="纯文本1"/>
    <w:basedOn w:val="1"/>
    <w:qFormat/>
    <w:uiPriority w:val="0"/>
    <w:rPr>
      <w:rFonts w:ascii="宋体" w:hAnsi="Courier New"/>
      <w:kern w:val="0"/>
      <w:sz w:val="20"/>
      <w:szCs w:val="20"/>
    </w:rPr>
  </w:style>
  <w:style w:type="paragraph" w:customStyle="1" w:styleId="68">
    <w:name w:val="段"/>
    <w:qFormat/>
    <w:uiPriority w:val="0"/>
    <w:pPr>
      <w:autoSpaceDE w:val="0"/>
      <w:autoSpaceDN w:val="0"/>
      <w:ind w:firstLine="420" w:firstLineChars="200"/>
      <w:jc w:val="both"/>
    </w:pPr>
    <w:rPr>
      <w:rFonts w:ascii="宋体" w:hAnsi="Calibri" w:eastAsia="宋体" w:cs="Times New Roman"/>
      <w:kern w:val="2"/>
      <w:sz w:val="21"/>
      <w:szCs w:val="21"/>
      <w:lang w:val="en-US" w:eastAsia="zh-CN" w:bidi="ar-SA"/>
    </w:rPr>
  </w:style>
  <w:style w:type="paragraph" w:customStyle="1" w:styleId="69">
    <w:name w:val="石墨文档正文"/>
    <w:qFormat/>
    <w:uiPriority w:val="0"/>
    <w:rPr>
      <w:rFonts w:ascii="微软雅黑" w:hAnsi="微软雅黑" w:eastAsia="微软雅黑" w:cs="微软雅黑"/>
      <w:sz w:val="24"/>
      <w:szCs w:val="24"/>
      <w:lang w:val="en-US" w:eastAsia="zh-CN" w:bidi="ar-SA"/>
    </w:rPr>
  </w:style>
  <w:style w:type="character" w:customStyle="1" w:styleId="70">
    <w:name w:val="批注框文本 Char"/>
    <w:basedOn w:val="34"/>
    <w:link w:val="21"/>
    <w:qFormat/>
    <w:uiPriority w:val="0"/>
    <w:rPr>
      <w:kern w:val="2"/>
      <w:sz w:val="18"/>
      <w:szCs w:val="18"/>
    </w:rPr>
  </w:style>
  <w:style w:type="character" w:customStyle="1" w:styleId="71">
    <w:name w:val="批注文字 Char"/>
    <w:basedOn w:val="34"/>
    <w:link w:val="8"/>
    <w:qFormat/>
    <w:uiPriority w:val="0"/>
    <w:rPr>
      <w:kern w:val="2"/>
      <w:sz w:val="21"/>
      <w:szCs w:val="24"/>
    </w:rPr>
  </w:style>
  <w:style w:type="character" w:customStyle="1" w:styleId="72">
    <w:name w:val="批注主题 Char"/>
    <w:basedOn w:val="71"/>
    <w:link w:val="30"/>
    <w:qFormat/>
    <w:uiPriority w:val="0"/>
    <w:rPr>
      <w:b/>
      <w:bCs/>
      <w:kern w:val="2"/>
      <w:sz w:val="21"/>
      <w:szCs w:val="24"/>
    </w:rPr>
  </w:style>
  <w:style w:type="paragraph" w:customStyle="1" w:styleId="73">
    <w:name w:val="CL标准正文首行缩进2字"/>
    <w:qFormat/>
    <w:uiPriority w:val="0"/>
    <w:pPr>
      <w:widowControl w:val="0"/>
      <w:spacing w:line="360" w:lineRule="auto"/>
      <w:ind w:firstLine="200"/>
      <w:jc w:val="both"/>
    </w:pPr>
    <w:rPr>
      <w:rFonts w:ascii="Arial" w:hAnsi="Arial" w:eastAsia="宋体" w:cs="Arial Unicode MS"/>
      <w:color w:val="000000"/>
      <w:kern w:val="2"/>
      <w:sz w:val="21"/>
      <w:szCs w:val="21"/>
      <w:u w:color="000000"/>
      <w:lang w:val="en-US" w:eastAsia="zh-CN" w:bidi="ar-SA"/>
    </w:rPr>
  </w:style>
  <w:style w:type="table" w:customStyle="1" w:styleId="74">
    <w:name w:val="Table Normal1"/>
    <w:qFormat/>
    <w:uiPriority w:val="0"/>
    <w:tblPr>
      <w:tblCellMar>
        <w:top w:w="0" w:type="dxa"/>
        <w:left w:w="0" w:type="dxa"/>
        <w:bottom w:w="0" w:type="dxa"/>
        <w:right w:w="0" w:type="dxa"/>
      </w:tblCellMar>
    </w:tblPr>
  </w:style>
  <w:style w:type="paragraph" w:customStyle="1" w:styleId="75">
    <w:name w:val="样式 首行缩进:  2 字符"/>
    <w:basedOn w:val="1"/>
    <w:qFormat/>
    <w:uiPriority w:val="0"/>
    <w:pPr>
      <w:spacing w:line="360" w:lineRule="auto"/>
      <w:ind w:firstLine="480" w:firstLineChars="200"/>
      <w:jc w:val="left"/>
    </w:pPr>
    <w:rPr>
      <w:rFonts w:ascii="宋体" w:hAnsi="宋体" w:cs="宋体"/>
      <w:color w:val="000000"/>
      <w:sz w:val="24"/>
      <w:szCs w:val="20"/>
    </w:rPr>
  </w:style>
  <w:style w:type="paragraph" w:customStyle="1" w:styleId="76">
    <w:name w:val="p1"/>
    <w:basedOn w:val="1"/>
    <w:qFormat/>
    <w:uiPriority w:val="0"/>
    <w:pPr>
      <w:jc w:val="left"/>
    </w:pPr>
    <w:rPr>
      <w:rFonts w:ascii="pingfang sc" w:hAnsi="pingfang sc" w:eastAsia="pingfang sc" w:cs="pingfang sc"/>
      <w:kern w:val="0"/>
      <w:sz w:val="26"/>
      <w:szCs w:val="26"/>
    </w:rPr>
  </w:style>
  <w:style w:type="character" w:customStyle="1" w:styleId="77">
    <w:name w:val="s1"/>
    <w:basedOn w:val="34"/>
    <w:qFormat/>
    <w:uiPriority w:val="0"/>
    <w:rPr>
      <w:rFonts w:ascii="pingfang sc" w:hAnsi="pingfang sc" w:eastAsia="pingfang sc" w:cs="pingfang sc"/>
      <w:sz w:val="40"/>
      <w:szCs w:val="40"/>
    </w:rPr>
  </w:style>
  <w:style w:type="character" w:customStyle="1" w:styleId="78">
    <w:name w:val="trans"/>
    <w:qFormat/>
    <w:uiPriority w:val="99"/>
  </w:style>
  <w:style w:type="paragraph" w:customStyle="1" w:styleId="79">
    <w:name w:val="正文 A"/>
    <w:qFormat/>
    <w:uiPriority w:val="0"/>
    <w:pPr>
      <w:framePr w:wrap="around" w:vAnchor="margin" w:hAnchor="text" w:y="1"/>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0">
    <w:name w:val="页眉与页脚"/>
    <w:qFormat/>
    <w:uiPriority w:val="0"/>
    <w:pPr>
      <w:framePr w:wrap="around" w:vAnchor="margin" w:hAnchor="text" w:y="1"/>
      <w:tabs>
        <w:tab w:val="right" w:pos="9020"/>
      </w:tabs>
    </w:pPr>
    <w:rPr>
      <w:rFonts w:ascii="Helvetica Neue" w:hAnsi="Helvetica Neue" w:eastAsia="Arial Unicode MS" w:cs="Arial Unicode MS"/>
      <w:color w:val="000000"/>
      <w:sz w:val="24"/>
      <w:szCs w:val="24"/>
      <w:lang w:val="en-US" w:eastAsia="zh-CN" w:bidi="ar-SA"/>
    </w:rPr>
  </w:style>
  <w:style w:type="character" w:customStyle="1" w:styleId="81">
    <w:name w:val="PageNumber"/>
    <w:qFormat/>
    <w:uiPriority w:val="99"/>
    <w:rPr>
      <w:rFonts w:cs="Times New Roman"/>
    </w:rPr>
  </w:style>
  <w:style w:type="paragraph" w:customStyle="1" w:styleId="82">
    <w:name w:val="样式1"/>
    <w:basedOn w:val="3"/>
    <w:qFormat/>
    <w:uiPriority w:val="0"/>
    <w:pPr>
      <w:spacing w:before="100" w:beforeAutospacing="1" w:after="100" w:afterAutospacing="1"/>
      <w:ind w:right="100" w:rightChars="100"/>
    </w:pPr>
    <w:rPr>
      <w:sz w:val="21"/>
    </w:rPr>
  </w:style>
  <w:style w:type="paragraph" w:customStyle="1" w:styleId="83">
    <w:name w:val="UserStyle_15"/>
    <w:basedOn w:val="84"/>
    <w:qFormat/>
    <w:uiPriority w:val="0"/>
    <w:pPr>
      <w:spacing w:before="100" w:beforeAutospacing="1" w:after="100" w:afterAutospacing="1"/>
      <w:ind w:left="1710" w:right="100" w:rightChars="100"/>
    </w:pPr>
    <w:rPr>
      <w:sz w:val="21"/>
    </w:rPr>
  </w:style>
  <w:style w:type="paragraph" w:customStyle="1" w:styleId="84">
    <w:name w:val="Heading2"/>
    <w:basedOn w:val="1"/>
    <w:next w:val="1"/>
    <w:qFormat/>
    <w:uiPriority w:val="0"/>
    <w:pPr>
      <w:keepNext/>
      <w:widowControl/>
      <w:numPr>
        <w:ilvl w:val="1"/>
        <w:numId w:val="3"/>
      </w:numPr>
      <w:spacing w:before="240" w:after="60"/>
      <w:textAlignment w:val="baseline"/>
    </w:pPr>
    <w:rPr>
      <w:rFonts w:ascii="Cambria" w:hAnsi="Cambria"/>
      <w:b/>
      <w:bCs/>
      <w:i/>
      <w:iCs/>
      <w:sz w:val="28"/>
      <w:szCs w:val="28"/>
    </w:rPr>
  </w:style>
  <w:style w:type="character" w:customStyle="1" w:styleId="85">
    <w:name w:val="UserStyle_2"/>
    <w:link w:val="86"/>
    <w:qFormat/>
    <w:uiPriority w:val="0"/>
    <w:rPr>
      <w:kern w:val="0"/>
      <w:sz w:val="20"/>
      <w:szCs w:val="24"/>
      <w:lang w:val="en-US" w:eastAsia="zh-CN" w:bidi="ar-SA"/>
    </w:rPr>
  </w:style>
  <w:style w:type="paragraph" w:customStyle="1" w:styleId="86">
    <w:name w:val="UserStyle_3"/>
    <w:basedOn w:val="1"/>
    <w:link w:val="85"/>
    <w:qFormat/>
    <w:uiPriority w:val="0"/>
    <w:pPr>
      <w:textAlignment w:val="baseline"/>
    </w:pPr>
    <w:rPr>
      <w:kern w:val="0"/>
      <w:sz w:val="20"/>
    </w:rPr>
  </w:style>
  <w:style w:type="paragraph" w:customStyle="1" w:styleId="87">
    <w:name w:val="List Paragraph1"/>
    <w:basedOn w:val="1"/>
    <w:qFormat/>
    <w:uiPriority w:val="0"/>
    <w:pPr>
      <w:ind w:firstLine="420" w:firstLineChars="200"/>
    </w:pPr>
  </w:style>
  <w:style w:type="paragraph" w:customStyle="1" w:styleId="88">
    <w:name w:val="List Paragraph_808a72af-ed07-4146-ab19-3b74a4d8a1ff"/>
    <w:basedOn w:val="1"/>
    <w:qFormat/>
    <w:uiPriority w:val="34"/>
    <w:pPr>
      <w:ind w:firstLine="420" w:firstLineChars="200"/>
    </w:pPr>
  </w:style>
  <w:style w:type="paragraph" w:styleId="89">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Times New Roman"/>
      <w:kern w:val="0"/>
      <w:sz w:val="24"/>
    </w:rPr>
  </w:style>
  <w:style w:type="paragraph" w:customStyle="1" w:styleId="91">
    <w:name w:val="TOC Heading_a33c78c1-a214-4637-927c-3939c3a3f0a7"/>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2">
    <w:name w:val="标题33"/>
    <w:basedOn w:val="4"/>
    <w:next w:val="41"/>
    <w:qFormat/>
    <w:uiPriority w:val="0"/>
    <w:pPr>
      <w:numPr>
        <w:ilvl w:val="2"/>
        <w:numId w:val="4"/>
      </w:numPr>
      <w:tabs>
        <w:tab w:val="clear" w:pos="720"/>
      </w:tabs>
    </w:pPr>
    <w:rPr>
      <w:rFonts w:hAnsi="黑体" w:eastAsia="黑体"/>
      <w:sz w:val="30"/>
      <w:szCs w:val="30"/>
    </w:rPr>
  </w:style>
  <w:style w:type="paragraph" w:customStyle="1" w:styleId="93">
    <w:name w:val="标题44"/>
    <w:basedOn w:val="7"/>
    <w:next w:val="41"/>
    <w:qFormat/>
    <w:uiPriority w:val="0"/>
    <w:pPr>
      <w:numPr>
        <w:ilvl w:val="3"/>
        <w:numId w:val="4"/>
      </w:numPr>
    </w:pPr>
    <w:rPr>
      <w:sz w:val="30"/>
      <w:szCs w:val="30"/>
    </w:rPr>
  </w:style>
  <w:style w:type="paragraph" w:customStyle="1" w:styleId="94">
    <w:name w:val="表格文字"/>
    <w:basedOn w:val="1"/>
    <w:qFormat/>
    <w:uiPriority w:val="0"/>
    <w:pPr>
      <w:spacing w:before="25" w:after="25"/>
      <w:jc w:val="left"/>
    </w:pPr>
    <w:rPr>
      <w:bCs/>
      <w:spacing w:val="10"/>
      <w:kern w:val="0"/>
      <w:sz w:val="24"/>
    </w:rPr>
  </w:style>
  <w:style w:type="paragraph" w:customStyle="1" w:styleId="95">
    <w:name w:val="p0"/>
    <w:basedOn w:val="1"/>
    <w:qFormat/>
    <w:uiPriority w:val="0"/>
    <w:pPr>
      <w:widowControl/>
    </w:pPr>
    <w:rPr>
      <w:kern w:val="0"/>
      <w:szCs w:val="21"/>
    </w:rPr>
  </w:style>
  <w:style w:type="character" w:customStyle="1" w:styleId="96">
    <w:name w:val="font11"/>
    <w:basedOn w:val="34"/>
    <w:qFormat/>
    <w:uiPriority w:val="0"/>
    <w:rPr>
      <w:rFonts w:hint="eastAsia" w:ascii="宋体" w:hAnsi="宋体" w:eastAsia="宋体" w:cs="宋体"/>
      <w:color w:val="333333"/>
      <w:sz w:val="24"/>
      <w:szCs w:val="24"/>
      <w:u w:val="none"/>
    </w:rPr>
  </w:style>
  <w:style w:type="table" w:customStyle="1" w:styleId="97">
    <w:name w:val="Table Normal"/>
    <w:qFormat/>
    <w:uiPriority w:val="0"/>
    <w:tblPr>
      <w:tblCellMar>
        <w:top w:w="0" w:type="dxa"/>
        <w:left w:w="0" w:type="dxa"/>
        <w:bottom w:w="0" w:type="dxa"/>
        <w:right w:w="0" w:type="dxa"/>
      </w:tblCellMar>
    </w:tblPr>
  </w:style>
  <w:style w:type="paragraph" w:customStyle="1" w:styleId="98">
    <w:name w:val="ParaAttribute13"/>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99">
    <w:name w:val="CharAttribute0"/>
    <w:qFormat/>
    <w:uiPriority w:val="0"/>
    <w:rPr>
      <w:rFonts w:ascii="Times New Roman" w:eastAsia="宋体"/>
      <w:sz w:val="21"/>
    </w:rPr>
  </w:style>
  <w:style w:type="paragraph" w:customStyle="1" w:styleId="100">
    <w:name w:val="p15"/>
    <w:basedOn w:val="1"/>
    <w:qFormat/>
    <w:uiPriority w:val="0"/>
    <w:pPr>
      <w:widowControl/>
    </w:pPr>
    <w:rPr>
      <w:kern w:val="0"/>
      <w:szCs w:val="21"/>
    </w:rPr>
  </w:style>
  <w:style w:type="paragraph" w:customStyle="1" w:styleId="101">
    <w:name w:val="列出段落2"/>
    <w:basedOn w:val="1"/>
    <w:qFormat/>
    <w:uiPriority w:val="34"/>
    <w:pPr>
      <w:ind w:firstLine="420" w:firstLineChars="200"/>
    </w:pPr>
    <w:rPr>
      <w:kern w:val="0"/>
      <w:sz w:val="20"/>
    </w:rPr>
  </w:style>
  <w:style w:type="character" w:customStyle="1" w:styleId="102">
    <w:name w:val="font131"/>
    <w:basedOn w:val="34"/>
    <w:qFormat/>
    <w:uiPriority w:val="0"/>
    <w:rPr>
      <w:rFonts w:hint="eastAsia" w:ascii="宋体" w:hAnsi="宋体" w:eastAsia="宋体" w:cs="宋体"/>
      <w:b/>
      <w:bCs/>
      <w:color w:val="000000"/>
      <w:sz w:val="22"/>
      <w:szCs w:val="22"/>
      <w:u w:val="none"/>
    </w:rPr>
  </w:style>
  <w:style w:type="character" w:customStyle="1" w:styleId="103">
    <w:name w:val="Book Title_863c9f1f-7e43-4688-ac0e-e9926dc86e9c"/>
    <w:basedOn w:val="34"/>
    <w:qFormat/>
    <w:uiPriority w:val="33"/>
    <w:rPr>
      <w:b/>
      <w:bCs/>
      <w:smallCaps/>
      <w:spacing w:val="5"/>
    </w:rPr>
  </w:style>
  <w:style w:type="paragraph" w:customStyle="1" w:styleId="104">
    <w:name w:val="NormalIndent"/>
    <w:basedOn w:val="1"/>
    <w:qFormat/>
    <w:uiPriority w:val="0"/>
    <w:pPr>
      <w:ind w:firstLine="420" w:firstLineChars="200"/>
      <w:textAlignment w:val="baseline"/>
    </w:pPr>
  </w:style>
  <w:style w:type="paragraph" w:customStyle="1" w:styleId="105">
    <w:name w:val="UserStyle_4"/>
    <w:basedOn w:val="1"/>
    <w:qFormat/>
    <w:uiPriority w:val="0"/>
    <w:pPr>
      <w:ind w:firstLine="420" w:firstLineChars="200"/>
      <w:textAlignment w:val="baseline"/>
    </w:pPr>
    <w:rPr>
      <w:szCs w:val="22"/>
    </w:rPr>
  </w:style>
  <w:style w:type="character" w:customStyle="1" w:styleId="106">
    <w:name w:val="UserStyle_0"/>
    <w:qFormat/>
    <w:uiPriority w:val="0"/>
    <w:rPr>
      <w:kern w:val="2"/>
      <w:sz w:val="21"/>
      <w:szCs w:val="24"/>
      <w:lang w:val="en-US" w:eastAsia="zh-CN" w:bidi="ar-SA"/>
    </w:rPr>
  </w:style>
  <w:style w:type="paragraph" w:customStyle="1" w:styleId="107">
    <w:name w:val="普通(网站)1"/>
    <w:basedOn w:val="1"/>
    <w:qFormat/>
    <w:uiPriority w:val="2"/>
    <w:pPr>
      <w:spacing w:before="75" w:after="75"/>
      <w:jc w:val="left"/>
    </w:pPr>
    <w:rPr>
      <w:kern w:val="0"/>
      <w:sz w:val="24"/>
    </w:rPr>
  </w:style>
  <w:style w:type="character" w:customStyle="1" w:styleId="108">
    <w:name w:val="font112"/>
    <w:basedOn w:val="34"/>
    <w:qFormat/>
    <w:uiPriority w:val="0"/>
    <w:rPr>
      <w:rFonts w:ascii="微软雅黑" w:hAnsi="微软雅黑" w:eastAsia="微软雅黑" w:cs="微软雅黑"/>
      <w:color w:val="000000"/>
      <w:sz w:val="18"/>
      <w:szCs w:val="18"/>
      <w:u w:val="none"/>
    </w:rPr>
  </w:style>
  <w:style w:type="character" w:customStyle="1" w:styleId="109">
    <w:name w:val="font121"/>
    <w:basedOn w:val="34"/>
    <w:qFormat/>
    <w:uiPriority w:val="0"/>
    <w:rPr>
      <w:rFonts w:ascii="宋体" w:hAnsi="宋体" w:eastAsia="宋体" w:cs="宋体"/>
      <w:color w:val="000000"/>
      <w:sz w:val="24"/>
      <w:szCs w:val="24"/>
      <w:u w:val="none"/>
    </w:rPr>
  </w:style>
  <w:style w:type="character" w:customStyle="1" w:styleId="110">
    <w:name w:val="font141"/>
    <w:basedOn w:val="34"/>
    <w:qFormat/>
    <w:uiPriority w:val="0"/>
    <w:rPr>
      <w:rFonts w:hint="default" w:ascii="Times New Roman" w:hAnsi="Times New Roman" w:cs="Times New Roman"/>
      <w:color w:val="000000"/>
      <w:sz w:val="20"/>
      <w:szCs w:val="20"/>
      <w:u w:val="none"/>
    </w:rPr>
  </w:style>
  <w:style w:type="character" w:customStyle="1" w:styleId="111">
    <w:name w:val="font151"/>
    <w:basedOn w:val="34"/>
    <w:qFormat/>
    <w:uiPriority w:val="0"/>
    <w:rPr>
      <w:rFonts w:ascii="宋体" w:hAnsi="宋体" w:eastAsia="宋体" w:cs="宋体"/>
      <w:color w:val="000000"/>
      <w:sz w:val="18"/>
      <w:szCs w:val="18"/>
      <w:u w:val="none"/>
    </w:rPr>
  </w:style>
  <w:style w:type="character" w:customStyle="1" w:styleId="112">
    <w:name w:val="font111"/>
    <w:basedOn w:val="34"/>
    <w:qFormat/>
    <w:uiPriority w:val="0"/>
    <w:rPr>
      <w:rFonts w:ascii="微软雅黑" w:hAnsi="微软雅黑" w:eastAsia="微软雅黑" w:cs="微软雅黑"/>
      <w:color w:val="000000"/>
      <w:sz w:val="18"/>
      <w:szCs w:val="18"/>
      <w:u w:val="none"/>
    </w:rPr>
  </w:style>
  <w:style w:type="character" w:customStyle="1" w:styleId="113">
    <w:name w:val="font132"/>
    <w:basedOn w:val="34"/>
    <w:qFormat/>
    <w:uiPriority w:val="0"/>
    <w:rPr>
      <w:rFonts w:ascii="宋体" w:hAnsi="宋体" w:eastAsia="宋体" w:cs="宋体"/>
      <w:color w:val="000000"/>
      <w:sz w:val="20"/>
      <w:szCs w:val="20"/>
      <w:u w:val="none"/>
    </w:rPr>
  </w:style>
  <w:style w:type="paragraph" w:customStyle="1" w:styleId="114">
    <w:name w:val="附件正文"/>
    <w:basedOn w:val="1"/>
    <w:qFormat/>
    <w:uiPriority w:val="99"/>
    <w:pPr>
      <w:snapToGrid w:val="0"/>
      <w:outlineLvl w:val="0"/>
    </w:pPr>
    <w:rPr>
      <w:rFonts w:ascii="仿宋_GB2312" w:hAnsi="宋体" w:eastAsia="仿宋_GB2312"/>
      <w:color w:val="000000"/>
      <w:kern w:val="0"/>
      <w:sz w:val="24"/>
    </w:rPr>
  </w:style>
  <w:style w:type="paragraph" w:customStyle="1" w:styleId="115">
    <w:name w:val="Table Paragraph"/>
    <w:basedOn w:val="1"/>
    <w:qFormat/>
    <w:uiPriority w:val="1"/>
    <w:pPr>
      <w:autoSpaceDE w:val="0"/>
      <w:autoSpaceDN w:val="0"/>
      <w:ind w:left="107"/>
      <w:jc w:val="left"/>
    </w:pPr>
    <w:rPr>
      <w:rFonts w:ascii="宋体" w:hAnsi="宋体" w:cs="宋体"/>
      <w:kern w:val="0"/>
      <w:sz w:val="22"/>
      <w:lang w:val="zh-CN" w:bidi="zh-CN"/>
    </w:rPr>
  </w:style>
  <w:style w:type="paragraph" w:customStyle="1" w:styleId="116">
    <w:name w:val="预格式化的文本"/>
    <w:basedOn w:val="1"/>
    <w:qFormat/>
    <w:uiPriority w:val="0"/>
    <w:rPr>
      <w:rFonts w:ascii="Liberation Mono" w:hAnsi="Liberation Mono" w:eastAsia="新宋体" w:cs="Liberation Mono"/>
      <w:sz w:val="20"/>
      <w:szCs w:val="20"/>
    </w:rPr>
  </w:style>
  <w:style w:type="paragraph" w:customStyle="1" w:styleId="117">
    <w:name w:val="一级条标题"/>
    <w:next w:val="68"/>
    <w:qFormat/>
    <w:uiPriority w:val="99"/>
    <w:pPr>
      <w:numPr>
        <w:ilvl w:val="1"/>
        <w:numId w:val="5"/>
      </w:numPr>
      <w:spacing w:beforeLines="50" w:afterLines="50"/>
      <w:outlineLvl w:val="2"/>
    </w:pPr>
    <w:rPr>
      <w:rFonts w:ascii="黑体" w:hAnsi="Times New Roman" w:eastAsia="黑体" w:cs="Times New Roman"/>
      <w:sz w:val="21"/>
      <w:szCs w:val="21"/>
      <w:lang w:val="en-US" w:eastAsia="zh-CN" w:bidi="ar-SA"/>
    </w:rPr>
  </w:style>
  <w:style w:type="paragraph" w:customStyle="1" w:styleId="118">
    <w:name w:val="List Paragraph_d0b5d393-3254-4b6d-9e98-f86707cddbe5"/>
    <w:basedOn w:val="1"/>
    <w:qFormat/>
    <w:uiPriority w:val="34"/>
    <w:pPr>
      <w:ind w:firstLine="420" w:firstLineChars="200"/>
    </w:pPr>
  </w:style>
  <w:style w:type="paragraph" w:styleId="119">
    <w:name w:val="List Paragraph"/>
    <w:basedOn w:val="1"/>
    <w:qFormat/>
    <w:uiPriority w:val="34"/>
    <w:pPr>
      <w:ind w:firstLine="420" w:firstLineChars="200"/>
    </w:pPr>
    <w:rPr>
      <w:rFonts w:ascii="Times New Roman" w:hAnsi="Times New Roman"/>
    </w:rPr>
  </w:style>
  <w:style w:type="paragraph" w:customStyle="1" w:styleId="120">
    <w:name w:val="纯文本11"/>
    <w:basedOn w:val="1"/>
    <w:qFormat/>
    <w:uiPriority w:val="0"/>
    <w:rPr>
      <w:rFonts w:ascii="宋体" w:hAnsi="Courier New"/>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69</Pages>
  <Words>9583</Words>
  <Characters>10403</Characters>
  <Lines>357</Lines>
  <Paragraphs>100</Paragraphs>
  <TotalTime>0</TotalTime>
  <ScaleCrop>false</ScaleCrop>
  <LinksUpToDate>false</LinksUpToDate>
  <CharactersWithSpaces>10955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2021-06-23T19:44:00Z</dcterms:created>
  <dc:creator>WPS_1542621076</dc:creator>
  <cp:lastModifiedBy>虾仁不眨眼</cp:lastModifiedBy>
  <cp:lastPrinted>2025-03-21T04:48:00Z</cp:lastPrinted>
  <dcterms:modified xsi:type="dcterms:W3CDTF">2025-03-21T10:49:23Z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78A8FDC5DC004BCFAD8F0F83E49CF187_13</vt:lpwstr>
  </property>
  <property fmtid="{D5CDD505-2E9C-101B-9397-08002B2CF9AE}" pid="4" name="KSOTemplateDocerSaveRecord">
    <vt:lpwstr>eyJoZGlkIjoiMDY5OGVjMGY2OWE5YzBiMzJmNmY0YjAxYTAwZDBkNzQiLCJ1c2VySWQiOiIxNTk5NDEwOTQyIn0=</vt:lpwstr>
  </property>
</Properties>
</file>