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FDCBB6">
      <w:pPr>
        <w:keepNext w:val="0"/>
        <w:keepLines w:val="0"/>
        <w:pageBreakBefore w:val="0"/>
        <w:widowControl w:val="0"/>
        <w:tabs>
          <w:tab w:val="left" w:pos="630"/>
        </w:tabs>
        <w:kinsoku/>
        <w:wordWrap/>
        <w:overflowPunct/>
        <w:topLinePunct w:val="0"/>
        <w:autoSpaceDE/>
        <w:autoSpaceDN/>
        <w:bidi w:val="0"/>
        <w:adjustRightInd/>
        <w:snapToGrid/>
        <w:spacing w:line="360" w:lineRule="auto"/>
        <w:jc w:val="left"/>
        <w:textAlignment w:val="auto"/>
        <w:rPr>
          <w:rFonts w:hint="eastAsia" w:ascii="宋体" w:hAnsi="宋体" w:eastAsia="宋体" w:cs="宋体"/>
          <w:b/>
          <w:bCs/>
          <w:sz w:val="48"/>
          <w:szCs w:val="56"/>
          <w:highlight w:val="none"/>
          <w:lang w:eastAsia="zh-CN"/>
        </w:rPr>
      </w:pPr>
      <w:r>
        <w:rPr>
          <w:rFonts w:hint="eastAsia" w:ascii="宋体" w:hAnsi="宋体" w:eastAsia="宋体" w:cs="宋体"/>
          <w:b/>
          <w:bCs/>
          <w:sz w:val="48"/>
          <w:szCs w:val="56"/>
          <w:highlight w:val="none"/>
          <w:lang w:eastAsia="zh-CN"/>
        </w:rPr>
        <w:tab/>
      </w:r>
    </w:p>
    <w:p w14:paraId="2DF73B1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48"/>
          <w:szCs w:val="56"/>
          <w:highlight w:val="none"/>
        </w:rPr>
      </w:pPr>
    </w:p>
    <w:p w14:paraId="100B9DD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44"/>
          <w:szCs w:val="52"/>
          <w:highlight w:val="none"/>
          <w:lang w:val="en-US" w:eastAsia="zh-CN"/>
        </w:rPr>
      </w:pPr>
      <w:r>
        <w:rPr>
          <w:rFonts w:hint="eastAsia" w:ascii="宋体" w:hAnsi="宋体" w:cs="宋体"/>
          <w:b/>
          <w:bCs/>
          <w:sz w:val="48"/>
          <w:szCs w:val="56"/>
          <w:highlight w:val="none"/>
          <w:lang w:val="en-US" w:eastAsia="zh-CN"/>
        </w:rPr>
        <w:t>乌恰县</w:t>
      </w:r>
      <w:r>
        <w:rPr>
          <w:rFonts w:hint="eastAsia" w:ascii="宋体" w:hAnsi="宋体" w:eastAsia="宋体" w:cs="宋体"/>
          <w:b/>
          <w:bCs/>
          <w:sz w:val="48"/>
          <w:szCs w:val="56"/>
          <w:highlight w:val="none"/>
        </w:rPr>
        <w:t>202</w:t>
      </w:r>
      <w:r>
        <w:rPr>
          <w:rFonts w:hint="eastAsia" w:ascii="宋体" w:hAnsi="宋体" w:cs="宋体"/>
          <w:b/>
          <w:bCs/>
          <w:sz w:val="48"/>
          <w:szCs w:val="56"/>
          <w:highlight w:val="none"/>
          <w:lang w:val="en-US" w:eastAsia="zh-CN"/>
        </w:rPr>
        <w:t>5</w:t>
      </w:r>
      <w:r>
        <w:rPr>
          <w:rFonts w:hint="eastAsia" w:ascii="宋体" w:hAnsi="宋体" w:eastAsia="宋体" w:cs="宋体"/>
          <w:b/>
          <w:bCs/>
          <w:sz w:val="48"/>
          <w:szCs w:val="56"/>
          <w:highlight w:val="none"/>
        </w:rPr>
        <w:t>年中央</w:t>
      </w:r>
      <w:r>
        <w:rPr>
          <w:rFonts w:hint="eastAsia" w:ascii="宋体" w:hAnsi="宋体" w:cs="宋体"/>
          <w:b/>
          <w:bCs/>
          <w:sz w:val="48"/>
          <w:szCs w:val="56"/>
          <w:highlight w:val="none"/>
          <w:lang w:eastAsia="zh-CN"/>
        </w:rPr>
        <w:t>“</w:t>
      </w:r>
      <w:r>
        <w:rPr>
          <w:rFonts w:hint="eastAsia" w:ascii="宋体" w:hAnsi="宋体" w:eastAsia="宋体" w:cs="宋体"/>
          <w:b/>
          <w:bCs/>
          <w:sz w:val="48"/>
          <w:szCs w:val="56"/>
          <w:highlight w:val="none"/>
        </w:rPr>
        <w:t>三北</w:t>
      </w:r>
      <w:r>
        <w:rPr>
          <w:rFonts w:hint="eastAsia" w:ascii="宋体" w:hAnsi="宋体" w:cs="宋体"/>
          <w:b/>
          <w:bCs/>
          <w:sz w:val="48"/>
          <w:szCs w:val="56"/>
          <w:highlight w:val="none"/>
          <w:lang w:eastAsia="zh-CN"/>
        </w:rPr>
        <w:t>”</w:t>
      </w:r>
      <w:r>
        <w:rPr>
          <w:rFonts w:hint="eastAsia" w:ascii="宋体" w:hAnsi="宋体" w:eastAsia="宋体" w:cs="宋体"/>
          <w:b/>
          <w:bCs/>
          <w:sz w:val="48"/>
          <w:szCs w:val="56"/>
          <w:highlight w:val="none"/>
        </w:rPr>
        <w:t>工程林草湿荒一体化保护修复（</w:t>
      </w:r>
      <w:r>
        <w:rPr>
          <w:rFonts w:hint="eastAsia" w:ascii="宋体" w:hAnsi="宋体" w:cs="宋体"/>
          <w:b/>
          <w:bCs/>
          <w:sz w:val="48"/>
          <w:szCs w:val="56"/>
          <w:highlight w:val="none"/>
          <w:lang w:val="en-US" w:eastAsia="zh-CN"/>
        </w:rPr>
        <w:t>中幼林抚育</w:t>
      </w:r>
      <w:r>
        <w:rPr>
          <w:rFonts w:hint="eastAsia" w:ascii="宋体" w:hAnsi="宋体" w:eastAsia="宋体" w:cs="宋体"/>
          <w:b/>
          <w:bCs/>
          <w:sz w:val="48"/>
          <w:szCs w:val="56"/>
          <w:highlight w:val="none"/>
        </w:rPr>
        <w:t>）项目</w:t>
      </w:r>
      <w:r>
        <w:rPr>
          <w:rFonts w:hint="eastAsia" w:ascii="宋体" w:hAnsi="宋体" w:cs="宋体"/>
          <w:b/>
          <w:bCs/>
          <w:sz w:val="48"/>
          <w:szCs w:val="56"/>
          <w:highlight w:val="none"/>
          <w:lang w:eastAsia="zh-CN"/>
        </w:rPr>
        <w:t>（</w:t>
      </w:r>
      <w:r>
        <w:rPr>
          <w:rFonts w:hint="eastAsia" w:ascii="宋体" w:hAnsi="宋体" w:cs="宋体"/>
          <w:b/>
          <w:bCs/>
          <w:sz w:val="48"/>
          <w:szCs w:val="56"/>
          <w:highlight w:val="none"/>
          <w:lang w:val="en-US" w:eastAsia="zh-CN"/>
        </w:rPr>
        <w:t>二次</w:t>
      </w:r>
      <w:r>
        <w:rPr>
          <w:rFonts w:hint="eastAsia" w:ascii="宋体" w:hAnsi="宋体" w:cs="宋体"/>
          <w:b/>
          <w:bCs/>
          <w:sz w:val="48"/>
          <w:szCs w:val="56"/>
          <w:highlight w:val="none"/>
          <w:lang w:eastAsia="zh-CN"/>
        </w:rPr>
        <w:t>）</w:t>
      </w:r>
    </w:p>
    <w:p w14:paraId="4925D68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cs="宋体"/>
          <w:b/>
          <w:bCs/>
          <w:sz w:val="48"/>
          <w:szCs w:val="56"/>
          <w:highlight w:val="none"/>
          <w:lang w:val="en-US" w:eastAsia="zh-CN"/>
        </w:rPr>
      </w:pPr>
    </w:p>
    <w:p w14:paraId="0996522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cs="宋体"/>
          <w:b/>
          <w:bCs/>
          <w:sz w:val="48"/>
          <w:szCs w:val="56"/>
          <w:highlight w:val="none"/>
          <w:lang w:val="en-US" w:eastAsia="zh-CN"/>
        </w:rPr>
      </w:pPr>
      <w:r>
        <w:rPr>
          <w:rFonts w:hint="eastAsia" w:ascii="宋体" w:hAnsi="宋体" w:cs="宋体"/>
          <w:b/>
          <w:bCs/>
          <w:sz w:val="48"/>
          <w:szCs w:val="56"/>
          <w:highlight w:val="none"/>
          <w:lang w:val="en-US" w:eastAsia="zh-CN"/>
        </w:rPr>
        <w:t>项目编号：WQZFCG(ZB)-2025-017</w:t>
      </w:r>
    </w:p>
    <w:p w14:paraId="7AA0905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48"/>
          <w:szCs w:val="60"/>
          <w:highlight w:val="none"/>
          <w:lang w:val="en-US" w:eastAsia="zh-CN"/>
        </w:rPr>
      </w:pPr>
    </w:p>
    <w:p w14:paraId="3B4B8FA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96"/>
          <w:szCs w:val="192"/>
          <w:highlight w:val="none"/>
          <w:lang w:val="en-US" w:eastAsia="zh-CN"/>
        </w:rPr>
      </w:pPr>
      <w:r>
        <w:rPr>
          <w:rFonts w:hint="eastAsia" w:ascii="宋体" w:hAnsi="宋体" w:eastAsia="宋体" w:cs="宋体"/>
          <w:b/>
          <w:bCs/>
          <w:sz w:val="96"/>
          <w:szCs w:val="192"/>
          <w:highlight w:val="none"/>
          <w:lang w:val="en-US" w:eastAsia="zh-CN"/>
        </w:rPr>
        <w:t>磋</w:t>
      </w:r>
    </w:p>
    <w:p w14:paraId="144A84A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96"/>
          <w:szCs w:val="192"/>
          <w:highlight w:val="none"/>
          <w:lang w:val="en-US" w:eastAsia="zh-CN"/>
        </w:rPr>
      </w:pPr>
      <w:r>
        <w:rPr>
          <w:rFonts w:hint="eastAsia" w:ascii="宋体" w:hAnsi="宋体" w:eastAsia="宋体" w:cs="宋体"/>
          <w:b/>
          <w:bCs/>
          <w:sz w:val="96"/>
          <w:szCs w:val="192"/>
          <w:highlight w:val="none"/>
          <w:lang w:val="en-US" w:eastAsia="zh-CN"/>
        </w:rPr>
        <w:t>商</w:t>
      </w:r>
    </w:p>
    <w:p w14:paraId="6E15033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96"/>
          <w:szCs w:val="192"/>
          <w:highlight w:val="none"/>
          <w:lang w:val="en-US" w:eastAsia="zh-CN"/>
        </w:rPr>
      </w:pPr>
      <w:r>
        <w:rPr>
          <w:rFonts w:hint="eastAsia" w:ascii="宋体" w:hAnsi="宋体" w:eastAsia="宋体" w:cs="宋体"/>
          <w:b/>
          <w:bCs/>
          <w:sz w:val="96"/>
          <w:szCs w:val="192"/>
          <w:highlight w:val="none"/>
          <w:lang w:val="en-US" w:eastAsia="zh-CN"/>
        </w:rPr>
        <w:t>文</w:t>
      </w:r>
    </w:p>
    <w:p w14:paraId="3A72963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28"/>
          <w:szCs w:val="28"/>
          <w:highlight w:val="none"/>
          <w:lang w:val="en-US" w:eastAsia="zh-CN"/>
        </w:rPr>
      </w:pPr>
      <w:r>
        <w:rPr>
          <w:rFonts w:hint="eastAsia" w:ascii="宋体" w:hAnsi="宋体" w:eastAsia="宋体" w:cs="宋体"/>
          <w:b/>
          <w:bCs/>
          <w:sz w:val="96"/>
          <w:szCs w:val="192"/>
          <w:highlight w:val="none"/>
          <w:lang w:val="en-US" w:eastAsia="zh-CN"/>
        </w:rPr>
        <w:t>件</w:t>
      </w:r>
    </w:p>
    <w:p w14:paraId="3E611968">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eastAsia" w:ascii="宋体" w:hAnsi="宋体" w:eastAsia="宋体" w:cs="宋体"/>
          <w:b/>
          <w:bCs/>
          <w:sz w:val="28"/>
          <w:szCs w:val="28"/>
          <w:highlight w:val="none"/>
          <w:lang w:val="en-US" w:eastAsia="zh-CN"/>
        </w:rPr>
      </w:pPr>
    </w:p>
    <w:p w14:paraId="4E0E2E1B">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default"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采购单位（盖章）：</w:t>
      </w:r>
      <w:r>
        <w:rPr>
          <w:rFonts w:hint="eastAsia" w:ascii="宋体" w:hAnsi="宋体" w:cs="宋体"/>
          <w:b/>
          <w:bCs/>
          <w:sz w:val="28"/>
          <w:szCs w:val="28"/>
          <w:highlight w:val="none"/>
          <w:lang w:val="en-US" w:eastAsia="zh-CN"/>
        </w:rPr>
        <w:t>乌恰县自然资源局</w:t>
      </w:r>
    </w:p>
    <w:p w14:paraId="2E388223">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default"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项目联系人：</w:t>
      </w:r>
      <w:r>
        <w:rPr>
          <w:rFonts w:hint="eastAsia" w:ascii="宋体" w:hAnsi="宋体" w:cs="宋体"/>
          <w:b/>
          <w:bCs/>
          <w:sz w:val="28"/>
          <w:szCs w:val="28"/>
          <w:highlight w:val="none"/>
          <w:lang w:val="en-US" w:eastAsia="zh-CN"/>
        </w:rPr>
        <w:t>阿先生</w:t>
      </w:r>
      <w:r>
        <w:rPr>
          <w:rFonts w:hint="eastAsia" w:ascii="宋体" w:hAnsi="宋体" w:eastAsia="宋体" w:cs="宋体"/>
          <w:b/>
          <w:bCs/>
          <w:sz w:val="28"/>
          <w:szCs w:val="28"/>
          <w:highlight w:val="none"/>
          <w:lang w:val="en-US" w:eastAsia="zh-CN"/>
        </w:rPr>
        <w:t xml:space="preserve">                联系电话：</w:t>
      </w:r>
      <w:r>
        <w:rPr>
          <w:rFonts w:hint="eastAsia" w:ascii="宋体" w:hAnsi="宋体" w:cs="宋体"/>
          <w:b/>
          <w:bCs/>
          <w:sz w:val="28"/>
          <w:szCs w:val="28"/>
          <w:highlight w:val="none"/>
          <w:lang w:val="en-US" w:eastAsia="zh-CN"/>
        </w:rPr>
        <w:t>15628973097</w:t>
      </w:r>
    </w:p>
    <w:p w14:paraId="7E292FB6">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代理机构（盖章）：新疆锦研建设工程项目管理有限公司</w:t>
      </w:r>
    </w:p>
    <w:p w14:paraId="0A113C98">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项目联系人：黄女士                联系电话：18690807333</w:t>
      </w:r>
    </w:p>
    <w:p w14:paraId="34F46385">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日期：202</w:t>
      </w:r>
      <w:r>
        <w:rPr>
          <w:rFonts w:hint="eastAsia" w:ascii="宋体" w:hAnsi="宋体" w:cs="宋体"/>
          <w:b/>
          <w:bCs/>
          <w:sz w:val="28"/>
          <w:szCs w:val="28"/>
          <w:highlight w:val="none"/>
          <w:lang w:val="en-US" w:eastAsia="zh-CN"/>
        </w:rPr>
        <w:t>5</w:t>
      </w:r>
      <w:r>
        <w:rPr>
          <w:rFonts w:hint="eastAsia" w:ascii="宋体" w:hAnsi="宋体" w:eastAsia="宋体" w:cs="宋体"/>
          <w:b/>
          <w:bCs/>
          <w:sz w:val="28"/>
          <w:szCs w:val="28"/>
          <w:highlight w:val="none"/>
          <w:lang w:val="en-US" w:eastAsia="zh-CN"/>
        </w:rPr>
        <w:t>年</w:t>
      </w:r>
      <w:r>
        <w:rPr>
          <w:rFonts w:hint="eastAsia" w:ascii="宋体" w:hAnsi="宋体" w:cs="宋体"/>
          <w:b/>
          <w:bCs/>
          <w:sz w:val="28"/>
          <w:szCs w:val="28"/>
          <w:highlight w:val="none"/>
          <w:lang w:val="en-US" w:eastAsia="zh-CN"/>
        </w:rPr>
        <w:t>03</w:t>
      </w:r>
      <w:r>
        <w:rPr>
          <w:rFonts w:hint="eastAsia" w:ascii="宋体" w:hAnsi="宋体" w:eastAsia="宋体" w:cs="宋体"/>
          <w:b/>
          <w:bCs/>
          <w:sz w:val="28"/>
          <w:szCs w:val="28"/>
          <w:highlight w:val="none"/>
          <w:lang w:val="en-US" w:eastAsia="zh-CN"/>
        </w:rPr>
        <w:t>月</w:t>
      </w:r>
    </w:p>
    <w:p w14:paraId="3672DF10">
      <w:pPr>
        <w:keepNext w:val="0"/>
        <w:keepLines w:val="0"/>
        <w:pageBreakBefore w:val="0"/>
        <w:widowControl w:val="0"/>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40"/>
          <w:szCs w:val="40"/>
          <w:highlight w:val="none"/>
          <w:lang w:val="en-US" w:eastAsia="zh-CN"/>
        </w:rPr>
        <w:sectPr>
          <w:headerReference r:id="rId3" w:type="default"/>
          <w:footerReference r:id="rId4" w:type="default"/>
          <w:pgSz w:w="11906" w:h="16838"/>
          <w:pgMar w:top="1417" w:right="1417" w:bottom="1417" w:left="1417" w:header="1134" w:footer="992" w:gutter="0"/>
          <w:pgNumType w:fmt="decimal" w:start="1"/>
          <w:cols w:space="425" w:num="1"/>
          <w:docGrid w:type="lines" w:linePitch="312" w:charSpace="0"/>
        </w:sectPr>
      </w:pPr>
    </w:p>
    <w:p w14:paraId="76FB25F2">
      <w:pPr>
        <w:keepNext w:val="0"/>
        <w:keepLines w:val="0"/>
        <w:pageBreakBefore w:val="0"/>
        <w:widowControl w:val="0"/>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40"/>
          <w:szCs w:val="40"/>
          <w:highlight w:val="none"/>
          <w:lang w:val="en-US" w:eastAsia="zh-CN"/>
        </w:rPr>
      </w:pPr>
    </w:p>
    <w:p w14:paraId="4435CA55">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40"/>
          <w:szCs w:val="40"/>
          <w:highlight w:val="none"/>
          <w:lang w:val="en-US" w:eastAsia="zh-CN"/>
        </w:rPr>
      </w:pPr>
      <w:r>
        <w:rPr>
          <w:rFonts w:hint="eastAsia" w:ascii="宋体" w:hAnsi="宋体" w:eastAsia="宋体" w:cs="宋体"/>
          <w:b/>
          <w:bCs/>
          <w:sz w:val="40"/>
          <w:szCs w:val="40"/>
          <w:highlight w:val="none"/>
          <w:lang w:val="en-US" w:eastAsia="zh-CN"/>
        </w:rPr>
        <w:t>目  录</w:t>
      </w:r>
    </w:p>
    <w:p w14:paraId="1D8F8254">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default"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第一章 磋商公告..............................................1</w:t>
      </w:r>
    </w:p>
    <w:p w14:paraId="0EC3BC98">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default"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第二章 投标人须知............................................</w:t>
      </w:r>
      <w:r>
        <w:rPr>
          <w:rFonts w:hint="eastAsia" w:ascii="宋体" w:hAnsi="宋体" w:cs="宋体"/>
          <w:b/>
          <w:bCs/>
          <w:sz w:val="28"/>
          <w:szCs w:val="28"/>
          <w:highlight w:val="none"/>
          <w:lang w:val="en-US" w:eastAsia="zh-CN"/>
        </w:rPr>
        <w:t>4</w:t>
      </w:r>
    </w:p>
    <w:p w14:paraId="6CDB9C6A">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default"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第三章 评标办法..............................................3</w:t>
      </w:r>
      <w:r>
        <w:rPr>
          <w:rFonts w:hint="eastAsia" w:ascii="宋体" w:hAnsi="宋体" w:cs="宋体"/>
          <w:b/>
          <w:bCs/>
          <w:sz w:val="28"/>
          <w:szCs w:val="28"/>
          <w:highlight w:val="none"/>
          <w:lang w:val="en-US" w:eastAsia="zh-CN"/>
        </w:rPr>
        <w:t>9</w:t>
      </w:r>
    </w:p>
    <w:p w14:paraId="00A153AB">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default"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第四章 采购需求..............................................4</w:t>
      </w:r>
      <w:r>
        <w:rPr>
          <w:rFonts w:hint="eastAsia" w:ascii="宋体" w:hAnsi="宋体" w:cs="宋体"/>
          <w:b/>
          <w:bCs/>
          <w:sz w:val="28"/>
          <w:szCs w:val="28"/>
          <w:highlight w:val="none"/>
          <w:lang w:val="en-US" w:eastAsia="zh-CN"/>
        </w:rPr>
        <w:t>9</w:t>
      </w:r>
    </w:p>
    <w:p w14:paraId="401EF811">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default"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第五章 合同条款及格式（仅供参考）............................</w:t>
      </w:r>
      <w:r>
        <w:rPr>
          <w:rFonts w:hint="eastAsia" w:ascii="宋体" w:hAnsi="宋体" w:cs="宋体"/>
          <w:b/>
          <w:bCs/>
          <w:sz w:val="28"/>
          <w:szCs w:val="28"/>
          <w:highlight w:val="none"/>
          <w:lang w:val="en-US" w:eastAsia="zh-CN"/>
        </w:rPr>
        <w:t>54</w:t>
      </w:r>
    </w:p>
    <w:p w14:paraId="3A6F9100">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default"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第六章 响应文件格式..........................................</w:t>
      </w:r>
      <w:r>
        <w:rPr>
          <w:rFonts w:hint="eastAsia" w:ascii="宋体" w:hAnsi="宋体" w:cs="宋体"/>
          <w:b/>
          <w:bCs/>
          <w:sz w:val="28"/>
          <w:szCs w:val="28"/>
          <w:highlight w:val="none"/>
          <w:lang w:val="en-US" w:eastAsia="zh-CN"/>
        </w:rPr>
        <w:t>62</w:t>
      </w:r>
    </w:p>
    <w:p w14:paraId="52198093">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eastAsia" w:ascii="宋体" w:hAnsi="宋体" w:eastAsia="宋体" w:cs="宋体"/>
          <w:b/>
          <w:bCs/>
          <w:sz w:val="28"/>
          <w:szCs w:val="28"/>
          <w:highlight w:val="none"/>
          <w:lang w:val="en-US" w:eastAsia="zh-CN"/>
        </w:rPr>
      </w:pPr>
    </w:p>
    <w:p w14:paraId="7013696E">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eastAsia" w:ascii="宋体" w:hAnsi="宋体" w:eastAsia="宋体" w:cs="宋体"/>
          <w:b/>
          <w:bCs/>
          <w:sz w:val="28"/>
          <w:szCs w:val="28"/>
          <w:highlight w:val="none"/>
          <w:lang w:val="en-US" w:eastAsia="zh-CN"/>
        </w:rPr>
      </w:pPr>
    </w:p>
    <w:p w14:paraId="737C2DFB">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eastAsia" w:ascii="宋体" w:hAnsi="宋体" w:eastAsia="宋体" w:cs="宋体"/>
          <w:b/>
          <w:bCs/>
          <w:sz w:val="28"/>
          <w:szCs w:val="28"/>
          <w:highlight w:val="none"/>
          <w:lang w:val="en-US" w:eastAsia="zh-CN"/>
        </w:rPr>
      </w:pPr>
    </w:p>
    <w:p w14:paraId="34E94CD5">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eastAsia" w:ascii="宋体" w:hAnsi="宋体" w:eastAsia="宋体" w:cs="宋体"/>
          <w:b/>
          <w:bCs/>
          <w:sz w:val="28"/>
          <w:szCs w:val="28"/>
          <w:highlight w:val="none"/>
          <w:lang w:val="en-US" w:eastAsia="zh-CN"/>
        </w:rPr>
      </w:pPr>
    </w:p>
    <w:p w14:paraId="147FFE98">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eastAsia" w:ascii="宋体" w:hAnsi="宋体" w:eastAsia="宋体" w:cs="宋体"/>
          <w:b/>
          <w:bCs/>
          <w:sz w:val="28"/>
          <w:szCs w:val="28"/>
          <w:highlight w:val="none"/>
          <w:lang w:val="en-US" w:eastAsia="zh-CN"/>
        </w:rPr>
      </w:pPr>
    </w:p>
    <w:p w14:paraId="54342350">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eastAsia" w:ascii="宋体" w:hAnsi="宋体" w:eastAsia="宋体" w:cs="宋体"/>
          <w:b/>
          <w:bCs/>
          <w:sz w:val="28"/>
          <w:szCs w:val="28"/>
          <w:highlight w:val="none"/>
          <w:lang w:val="en-US" w:eastAsia="zh-CN"/>
        </w:rPr>
      </w:pPr>
    </w:p>
    <w:p w14:paraId="25832BE0">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eastAsia" w:ascii="宋体" w:hAnsi="宋体" w:eastAsia="宋体" w:cs="宋体"/>
          <w:b/>
          <w:bCs/>
          <w:sz w:val="28"/>
          <w:szCs w:val="28"/>
          <w:highlight w:val="none"/>
          <w:lang w:val="en-US" w:eastAsia="zh-CN"/>
        </w:rPr>
      </w:pPr>
    </w:p>
    <w:p w14:paraId="5EF8BE13">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eastAsia" w:ascii="宋体" w:hAnsi="宋体" w:eastAsia="宋体" w:cs="宋体"/>
          <w:b/>
          <w:bCs/>
          <w:sz w:val="28"/>
          <w:szCs w:val="28"/>
          <w:highlight w:val="none"/>
          <w:lang w:val="en-US" w:eastAsia="zh-CN"/>
        </w:rPr>
      </w:pPr>
    </w:p>
    <w:p w14:paraId="28E29958">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eastAsia" w:ascii="宋体" w:hAnsi="宋体" w:eastAsia="宋体" w:cs="宋体"/>
          <w:b/>
          <w:bCs/>
          <w:sz w:val="28"/>
          <w:szCs w:val="28"/>
          <w:highlight w:val="none"/>
          <w:lang w:val="en-US" w:eastAsia="zh-CN"/>
        </w:rPr>
      </w:pPr>
    </w:p>
    <w:p w14:paraId="3BBFB72A">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eastAsia" w:ascii="宋体" w:hAnsi="宋体" w:eastAsia="宋体" w:cs="宋体"/>
          <w:b/>
          <w:bCs/>
          <w:sz w:val="28"/>
          <w:szCs w:val="28"/>
          <w:highlight w:val="none"/>
          <w:lang w:val="en-US" w:eastAsia="zh-CN"/>
        </w:rPr>
      </w:pPr>
    </w:p>
    <w:p w14:paraId="7BAFE04E">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eastAsia" w:ascii="宋体" w:hAnsi="宋体" w:eastAsia="宋体" w:cs="宋体"/>
          <w:b/>
          <w:bCs/>
          <w:sz w:val="28"/>
          <w:szCs w:val="28"/>
          <w:highlight w:val="none"/>
          <w:lang w:val="en-US" w:eastAsia="zh-CN"/>
        </w:rPr>
      </w:pPr>
    </w:p>
    <w:p w14:paraId="1F9D9FF4">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eastAsia" w:ascii="宋体" w:hAnsi="宋体" w:eastAsia="宋体" w:cs="宋体"/>
          <w:b/>
          <w:bCs/>
          <w:sz w:val="28"/>
          <w:szCs w:val="28"/>
          <w:highlight w:val="none"/>
          <w:lang w:val="en-US" w:eastAsia="zh-CN"/>
        </w:rPr>
      </w:pPr>
    </w:p>
    <w:p w14:paraId="1EF94F51">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36"/>
          <w:szCs w:val="36"/>
          <w:highlight w:val="none"/>
          <w:lang w:val="en-US" w:eastAsia="zh-CN"/>
        </w:rPr>
        <w:sectPr>
          <w:footerReference r:id="rId5" w:type="default"/>
          <w:pgSz w:w="11906" w:h="16838"/>
          <w:pgMar w:top="1417" w:right="1417" w:bottom="1417" w:left="1417" w:header="1134" w:footer="992" w:gutter="0"/>
          <w:pgNumType w:fmt="decimal" w:start="1"/>
          <w:cols w:space="425" w:num="1"/>
          <w:docGrid w:type="lines" w:linePitch="312" w:charSpace="0"/>
        </w:sectPr>
      </w:pPr>
    </w:p>
    <w:p w14:paraId="2335D033">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36"/>
          <w:szCs w:val="36"/>
          <w:highlight w:val="none"/>
          <w:lang w:val="en-US" w:eastAsia="zh-CN"/>
        </w:rPr>
      </w:pPr>
      <w:r>
        <w:rPr>
          <w:rFonts w:hint="eastAsia" w:ascii="宋体" w:hAnsi="宋体" w:eastAsia="宋体" w:cs="宋体"/>
          <w:b/>
          <w:bCs/>
          <w:sz w:val="36"/>
          <w:szCs w:val="36"/>
          <w:highlight w:val="none"/>
          <w:lang w:val="en-US" w:eastAsia="zh-CN"/>
        </w:rPr>
        <w:t>第一章 竞争性磋商公告</w:t>
      </w:r>
    </w:p>
    <w:p w14:paraId="280E60D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28"/>
          <w:szCs w:val="28"/>
          <w:highlight w:val="none"/>
          <w:lang w:val="en-US" w:eastAsia="zh-CN"/>
        </w:rPr>
      </w:pPr>
      <w:r>
        <w:rPr>
          <w:rFonts w:hint="eastAsia" w:ascii="宋体" w:hAnsi="宋体" w:cs="宋体"/>
          <w:b/>
          <w:bCs/>
          <w:sz w:val="28"/>
          <w:szCs w:val="28"/>
          <w:highlight w:val="none"/>
          <w:lang w:val="en-US" w:eastAsia="zh-CN"/>
        </w:rPr>
        <w:t>乌恰县2025年中央“三北”工程林草湿荒一体化保护修复（中幼林抚育）项目（二次）</w:t>
      </w:r>
      <w:r>
        <w:rPr>
          <w:rFonts w:hint="eastAsia" w:ascii="宋体" w:hAnsi="宋体" w:eastAsia="宋体" w:cs="宋体"/>
          <w:b/>
          <w:bCs/>
          <w:sz w:val="28"/>
          <w:szCs w:val="28"/>
          <w:highlight w:val="none"/>
          <w:lang w:val="en-US" w:eastAsia="zh-CN"/>
        </w:rPr>
        <w:t>竞争性磋商公告</w:t>
      </w:r>
    </w:p>
    <w:tbl>
      <w:tblPr>
        <w:tblStyle w:val="1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88"/>
      </w:tblGrid>
      <w:tr w14:paraId="09B6AA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88" w:type="dxa"/>
          </w:tcPr>
          <w:p w14:paraId="3FA64933">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项目概况</w:t>
            </w:r>
          </w:p>
          <w:p w14:paraId="19DB8FD6">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bCs/>
                <w:sz w:val="28"/>
                <w:szCs w:val="28"/>
                <w:highlight w:val="none"/>
                <w:vertAlign w:val="baseline"/>
                <w:lang w:val="en-US" w:eastAsia="zh-CN"/>
              </w:rPr>
            </w:pPr>
            <w:r>
              <w:rPr>
                <w:rFonts w:hint="eastAsia" w:ascii="宋体" w:hAnsi="宋体" w:cs="宋体"/>
                <w:b w:val="0"/>
                <w:bCs w:val="0"/>
                <w:sz w:val="24"/>
                <w:szCs w:val="24"/>
                <w:highlight w:val="none"/>
                <w:vertAlign w:val="baseline"/>
                <w:lang w:val="en-US" w:eastAsia="zh-CN"/>
              </w:rPr>
              <w:t>乌恰县2025年中央“三北”工程林草湿荒一体化保护修复（中幼林抚育）项目（二次）</w:t>
            </w:r>
            <w:r>
              <w:rPr>
                <w:rFonts w:hint="eastAsia" w:ascii="宋体" w:hAnsi="宋体" w:eastAsia="宋体" w:cs="宋体"/>
                <w:b w:val="0"/>
                <w:bCs w:val="0"/>
                <w:sz w:val="24"/>
                <w:szCs w:val="24"/>
                <w:highlight w:val="none"/>
                <w:vertAlign w:val="baseline"/>
                <w:lang w:val="en-US" w:eastAsia="zh-CN"/>
              </w:rPr>
              <w:t>的潜在投标人应在政采云平台线上获取磋商文件，并于202</w:t>
            </w:r>
            <w:r>
              <w:rPr>
                <w:rFonts w:hint="eastAsia" w:ascii="宋体" w:hAnsi="宋体" w:cs="宋体"/>
                <w:b w:val="0"/>
                <w:bCs w:val="0"/>
                <w:sz w:val="24"/>
                <w:szCs w:val="24"/>
                <w:highlight w:val="none"/>
                <w:vertAlign w:val="baseline"/>
                <w:lang w:val="en-US" w:eastAsia="zh-CN"/>
              </w:rPr>
              <w:t>5</w:t>
            </w:r>
            <w:r>
              <w:rPr>
                <w:rFonts w:hint="eastAsia" w:ascii="宋体" w:hAnsi="宋体" w:eastAsia="宋体" w:cs="宋体"/>
                <w:b w:val="0"/>
                <w:bCs w:val="0"/>
                <w:sz w:val="24"/>
                <w:szCs w:val="24"/>
                <w:highlight w:val="none"/>
                <w:vertAlign w:val="baseline"/>
                <w:lang w:val="en-US" w:eastAsia="zh-CN"/>
              </w:rPr>
              <w:t>年</w:t>
            </w:r>
            <w:r>
              <w:rPr>
                <w:rFonts w:hint="eastAsia" w:ascii="宋体" w:hAnsi="宋体" w:cs="宋体"/>
                <w:b w:val="0"/>
                <w:bCs w:val="0"/>
                <w:sz w:val="24"/>
                <w:szCs w:val="24"/>
                <w:highlight w:val="none"/>
                <w:vertAlign w:val="baseline"/>
                <w:lang w:val="en-US" w:eastAsia="zh-CN"/>
              </w:rPr>
              <w:t>04</w:t>
            </w:r>
            <w:r>
              <w:rPr>
                <w:rFonts w:hint="eastAsia" w:ascii="宋体" w:hAnsi="宋体" w:eastAsia="宋体" w:cs="宋体"/>
                <w:b w:val="0"/>
                <w:bCs w:val="0"/>
                <w:sz w:val="24"/>
                <w:szCs w:val="24"/>
                <w:highlight w:val="none"/>
                <w:vertAlign w:val="baseline"/>
                <w:lang w:val="en-US" w:eastAsia="zh-CN"/>
              </w:rPr>
              <w:t>月</w:t>
            </w:r>
            <w:r>
              <w:rPr>
                <w:rFonts w:hint="eastAsia" w:ascii="宋体" w:hAnsi="宋体" w:cs="宋体"/>
                <w:b w:val="0"/>
                <w:bCs w:val="0"/>
                <w:sz w:val="24"/>
                <w:szCs w:val="24"/>
                <w:highlight w:val="none"/>
                <w:vertAlign w:val="baseline"/>
                <w:lang w:val="en-US" w:eastAsia="zh-CN"/>
              </w:rPr>
              <w:t>07</w:t>
            </w:r>
            <w:r>
              <w:rPr>
                <w:rFonts w:hint="eastAsia" w:ascii="宋体" w:hAnsi="宋体" w:eastAsia="宋体" w:cs="宋体"/>
                <w:b w:val="0"/>
                <w:bCs w:val="0"/>
                <w:sz w:val="24"/>
                <w:szCs w:val="24"/>
                <w:highlight w:val="none"/>
                <w:vertAlign w:val="baseline"/>
                <w:lang w:val="en-US" w:eastAsia="zh-CN"/>
              </w:rPr>
              <w:t xml:space="preserve">日 </w:t>
            </w:r>
            <w:r>
              <w:rPr>
                <w:rFonts w:hint="eastAsia" w:ascii="宋体" w:hAnsi="宋体" w:cs="宋体"/>
                <w:b w:val="0"/>
                <w:bCs w:val="0"/>
                <w:sz w:val="24"/>
                <w:szCs w:val="24"/>
                <w:highlight w:val="none"/>
                <w:vertAlign w:val="baseline"/>
                <w:lang w:val="en-US" w:eastAsia="zh-CN"/>
              </w:rPr>
              <w:t>10:30</w:t>
            </w:r>
            <w:r>
              <w:rPr>
                <w:rFonts w:hint="eastAsia" w:ascii="宋体" w:hAnsi="宋体" w:eastAsia="宋体" w:cs="宋体"/>
                <w:b w:val="0"/>
                <w:bCs w:val="0"/>
                <w:sz w:val="24"/>
                <w:szCs w:val="24"/>
                <w:highlight w:val="none"/>
                <w:vertAlign w:val="baseline"/>
                <w:lang w:val="en-US" w:eastAsia="zh-CN"/>
              </w:rPr>
              <w:t>（北京时间）前递交响应文件。</w:t>
            </w:r>
          </w:p>
        </w:tc>
      </w:tr>
    </w:tbl>
    <w:p w14:paraId="143CCC9D">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一、项目基本情况</w:t>
      </w:r>
    </w:p>
    <w:p w14:paraId="48221683">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项目编号：WQZFCG(ZB)-2025</w:t>
      </w:r>
      <w:r>
        <w:rPr>
          <w:rFonts w:hint="eastAsia" w:ascii="宋体" w:hAnsi="宋体" w:cs="宋体"/>
          <w:b w:val="0"/>
          <w:bCs w:val="0"/>
          <w:sz w:val="24"/>
          <w:szCs w:val="24"/>
          <w:highlight w:val="none"/>
          <w:lang w:val="en-US" w:eastAsia="zh-CN"/>
        </w:rPr>
        <w:t>-</w:t>
      </w:r>
      <w:r>
        <w:rPr>
          <w:rFonts w:hint="eastAsia" w:ascii="宋体" w:hAnsi="宋体" w:eastAsia="宋体" w:cs="宋体"/>
          <w:b w:val="0"/>
          <w:bCs w:val="0"/>
          <w:sz w:val="24"/>
          <w:szCs w:val="24"/>
          <w:highlight w:val="none"/>
          <w:lang w:val="en-US" w:eastAsia="zh-CN"/>
        </w:rPr>
        <w:t>0</w:t>
      </w:r>
      <w:r>
        <w:rPr>
          <w:rFonts w:hint="eastAsia" w:ascii="宋体" w:hAnsi="宋体" w:cs="宋体"/>
          <w:b w:val="0"/>
          <w:bCs w:val="0"/>
          <w:sz w:val="24"/>
          <w:szCs w:val="24"/>
          <w:highlight w:val="none"/>
          <w:lang w:val="en-US" w:eastAsia="zh-CN"/>
        </w:rPr>
        <w:t>17</w:t>
      </w:r>
    </w:p>
    <w:p w14:paraId="138453CA">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项目名称：</w:t>
      </w:r>
      <w:r>
        <w:rPr>
          <w:rFonts w:hint="eastAsia" w:ascii="宋体" w:hAnsi="宋体" w:cs="宋体"/>
          <w:b w:val="0"/>
          <w:bCs w:val="0"/>
          <w:sz w:val="24"/>
          <w:szCs w:val="24"/>
          <w:highlight w:val="none"/>
          <w:lang w:val="en-US" w:eastAsia="zh-CN"/>
        </w:rPr>
        <w:t>乌恰县2025年中央“三北”工程林草湿荒一体化保护修复（中幼林抚育）项目（二次）</w:t>
      </w:r>
    </w:p>
    <w:p w14:paraId="1EFC7F2D">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采购方式：竞争性磋商</w:t>
      </w:r>
    </w:p>
    <w:p w14:paraId="50C80A17">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预算金额（元）：</w:t>
      </w:r>
      <w:r>
        <w:rPr>
          <w:rFonts w:hint="eastAsia" w:ascii="宋体" w:hAnsi="宋体" w:cs="宋体"/>
          <w:b w:val="0"/>
          <w:bCs w:val="0"/>
          <w:sz w:val="24"/>
          <w:szCs w:val="24"/>
          <w:highlight w:val="none"/>
          <w:lang w:val="en-US" w:eastAsia="zh-CN"/>
        </w:rPr>
        <w:t>1702000.00</w:t>
      </w:r>
      <w:r>
        <w:rPr>
          <w:rFonts w:hint="eastAsia" w:ascii="宋体" w:hAnsi="宋体" w:eastAsia="宋体" w:cs="宋体"/>
          <w:b w:val="0"/>
          <w:bCs w:val="0"/>
          <w:sz w:val="24"/>
          <w:szCs w:val="24"/>
          <w:highlight w:val="none"/>
          <w:lang w:val="en-US" w:eastAsia="zh-CN"/>
        </w:rPr>
        <w:t xml:space="preserve"> </w:t>
      </w:r>
    </w:p>
    <w:p w14:paraId="5284A251">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最高限价（元）：</w:t>
      </w:r>
      <w:r>
        <w:rPr>
          <w:rFonts w:hint="eastAsia" w:ascii="宋体" w:hAnsi="宋体" w:cs="宋体"/>
          <w:b w:val="0"/>
          <w:bCs w:val="0"/>
          <w:sz w:val="24"/>
          <w:szCs w:val="24"/>
          <w:highlight w:val="none"/>
          <w:lang w:val="en-US" w:eastAsia="zh-CN"/>
        </w:rPr>
        <w:t>1702000.00</w:t>
      </w:r>
      <w:r>
        <w:rPr>
          <w:rFonts w:hint="eastAsia" w:ascii="宋体" w:hAnsi="宋体" w:eastAsia="宋体" w:cs="宋体"/>
          <w:b w:val="0"/>
          <w:bCs w:val="0"/>
          <w:sz w:val="24"/>
          <w:szCs w:val="24"/>
          <w:highlight w:val="none"/>
          <w:lang w:val="en-US" w:eastAsia="zh-CN"/>
        </w:rPr>
        <w:t xml:space="preserve">        </w:t>
      </w:r>
    </w:p>
    <w:p w14:paraId="267B8205">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采购需求：</w:t>
      </w:r>
    </w:p>
    <w:p w14:paraId="5AEF0F6A">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标项名称:</w:t>
      </w:r>
      <w:r>
        <w:rPr>
          <w:rFonts w:hint="eastAsia" w:ascii="宋体" w:hAnsi="宋体" w:cs="宋体"/>
          <w:b w:val="0"/>
          <w:bCs w:val="0"/>
          <w:sz w:val="24"/>
          <w:szCs w:val="24"/>
          <w:highlight w:val="none"/>
          <w:lang w:val="en-US" w:eastAsia="zh-CN"/>
        </w:rPr>
        <w:t>乌恰县2025年中央“三北”工程林草湿荒一体化保护修复（中幼林抚育）项目（二次）</w:t>
      </w:r>
    </w:p>
    <w:p w14:paraId="11BE75E8">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数量:1批</w:t>
      </w:r>
    </w:p>
    <w:p w14:paraId="783AA5F7">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预算金额（元）：</w:t>
      </w:r>
      <w:r>
        <w:rPr>
          <w:rFonts w:hint="eastAsia" w:ascii="宋体" w:hAnsi="宋体" w:cs="宋体"/>
          <w:b w:val="0"/>
          <w:bCs w:val="0"/>
          <w:sz w:val="24"/>
          <w:szCs w:val="24"/>
          <w:highlight w:val="none"/>
          <w:lang w:val="en-US" w:eastAsia="zh-CN"/>
        </w:rPr>
        <w:t>1702000.00</w:t>
      </w:r>
    </w:p>
    <w:p w14:paraId="1D77EE5A">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简要规格描述或项目基本概况介绍、用途：</w:t>
      </w:r>
      <w:r>
        <w:rPr>
          <w:rFonts w:hint="eastAsia" w:ascii="宋体" w:hAnsi="宋体" w:cs="宋体"/>
          <w:b w:val="0"/>
          <w:bCs w:val="0"/>
          <w:sz w:val="24"/>
          <w:szCs w:val="24"/>
          <w:highlight w:val="none"/>
          <w:lang w:val="en-US" w:eastAsia="zh-CN"/>
        </w:rPr>
        <w:t>对4800亩中幼林抚育防护林进行补植补造、修枝、采伐剩余物清理、林地清理、浇水、施肥、有害生物防治、灌溉设施维修等</w:t>
      </w:r>
      <w:r>
        <w:rPr>
          <w:rFonts w:hint="eastAsia" w:ascii="宋体" w:hAnsi="宋体" w:eastAsia="宋体" w:cs="宋体"/>
          <w:b w:val="0"/>
          <w:bCs w:val="0"/>
          <w:sz w:val="24"/>
          <w:szCs w:val="24"/>
          <w:highlight w:val="none"/>
          <w:lang w:val="en-US" w:eastAsia="zh-CN"/>
        </w:rPr>
        <w:t xml:space="preserve">（具体内容详见磋商文件及采购需求全部内容）         </w:t>
      </w:r>
    </w:p>
    <w:p w14:paraId="30D08E5E">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备注：具体详见磋商文件</w:t>
      </w:r>
    </w:p>
    <w:p w14:paraId="0A0424C9">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 xml:space="preserve">合同履约期限：具体以甲乙双方签订合同为准。 </w:t>
      </w:r>
    </w:p>
    <w:p w14:paraId="1230D682">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本项目（否） 接受联合体投标。</w:t>
      </w:r>
    </w:p>
    <w:p w14:paraId="5A2FF651">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bCs/>
          <w:sz w:val="24"/>
          <w:szCs w:val="24"/>
          <w:highlight w:val="none"/>
          <w:lang w:val="en-US" w:eastAsia="zh-CN"/>
        </w:rPr>
        <w:t>二、申请人的资格要求</w:t>
      </w:r>
    </w:p>
    <w:p w14:paraId="174F11E7">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1.满足《中华人民共和国政府采购法》第二十二条规定</w:t>
      </w:r>
      <w:r>
        <w:rPr>
          <w:rFonts w:hint="eastAsia" w:ascii="宋体" w:hAnsi="宋体" w:cs="宋体"/>
          <w:b w:val="0"/>
          <w:bCs w:val="0"/>
          <w:sz w:val="24"/>
          <w:szCs w:val="24"/>
          <w:highlight w:val="none"/>
          <w:lang w:val="en-US" w:eastAsia="zh-CN"/>
        </w:rPr>
        <w:t>。</w:t>
      </w:r>
    </w:p>
    <w:p w14:paraId="7D03BAF1">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2.落实政府采购政策需满足的资格要求：</w:t>
      </w:r>
      <w:r>
        <w:rPr>
          <w:rFonts w:hint="eastAsia" w:ascii="宋体" w:hAnsi="宋体" w:eastAsia="宋体" w:cs="宋体"/>
          <w:spacing w:val="12"/>
          <w:sz w:val="24"/>
          <w:szCs w:val="24"/>
          <w:highlight w:val="none"/>
        </w:rPr>
        <w:t>标项</w:t>
      </w:r>
      <w:r>
        <w:rPr>
          <w:rFonts w:hint="eastAsia" w:ascii="宋体" w:hAnsi="宋体" w:eastAsia="宋体" w:cs="宋体"/>
          <w:spacing w:val="-19"/>
          <w:sz w:val="24"/>
          <w:szCs w:val="24"/>
          <w:highlight w:val="none"/>
        </w:rPr>
        <w:t xml:space="preserve"> </w:t>
      </w:r>
      <w:r>
        <w:rPr>
          <w:rFonts w:hint="eastAsia" w:ascii="宋体" w:hAnsi="宋体" w:eastAsia="宋体" w:cs="宋体"/>
          <w:spacing w:val="12"/>
          <w:sz w:val="24"/>
          <w:szCs w:val="24"/>
          <w:highlight w:val="none"/>
        </w:rPr>
        <w:t>1：</w:t>
      </w:r>
      <w:r>
        <w:rPr>
          <w:rFonts w:hint="eastAsia" w:ascii="宋体" w:hAnsi="宋体" w:eastAsia="宋体" w:cs="宋体"/>
          <w:b w:val="0"/>
          <w:bCs w:val="0"/>
          <w:sz w:val="24"/>
          <w:szCs w:val="24"/>
          <w:highlight w:val="none"/>
          <w:lang w:val="en-US" w:eastAsia="zh-CN"/>
        </w:rPr>
        <w:t xml:space="preserve">供应商为中小企业 </w:t>
      </w:r>
    </w:p>
    <w:p w14:paraId="74B708D1">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3.本项目的特定资格要求：</w:t>
      </w:r>
      <w:r>
        <w:rPr>
          <w:rFonts w:hint="eastAsia" w:ascii="宋体" w:hAnsi="宋体" w:eastAsia="宋体" w:cs="宋体"/>
          <w:spacing w:val="3"/>
          <w:sz w:val="24"/>
          <w:szCs w:val="24"/>
          <w:highlight w:val="none"/>
        </w:rPr>
        <w:t>【标项</w:t>
      </w:r>
      <w:r>
        <w:rPr>
          <w:rFonts w:hint="eastAsia" w:ascii="宋体" w:hAnsi="宋体" w:eastAsia="宋体" w:cs="宋体"/>
          <w:spacing w:val="-25"/>
          <w:sz w:val="24"/>
          <w:szCs w:val="24"/>
          <w:highlight w:val="none"/>
        </w:rPr>
        <w:t xml:space="preserve"> </w:t>
      </w:r>
      <w:r>
        <w:rPr>
          <w:rFonts w:hint="eastAsia" w:ascii="宋体" w:hAnsi="宋体" w:eastAsia="宋体" w:cs="宋体"/>
          <w:spacing w:val="3"/>
          <w:sz w:val="24"/>
          <w:szCs w:val="24"/>
          <w:highlight w:val="none"/>
        </w:rPr>
        <w:t>1】</w:t>
      </w:r>
    </w:p>
    <w:p w14:paraId="3DCB0CB4">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（1）具有有效的三证合一营业执照副本；</w:t>
      </w:r>
    </w:p>
    <w:p w14:paraId="5624BA16">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（2）法定代表人投标须提供法定代表人资格证明书，委托代理人投标须提供法定代表人授权委托书；</w:t>
      </w:r>
    </w:p>
    <w:p w14:paraId="286B6484">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（3）投标企业须提供投标人（被授权在职人员）近 6个月内任意 1 个月有效的社保证</w:t>
      </w:r>
      <w:r>
        <w:rPr>
          <w:rFonts w:hint="eastAsia" w:ascii="宋体" w:hAnsi="宋体" w:cs="宋体"/>
          <w:b w:val="0"/>
          <w:bCs w:val="0"/>
          <w:sz w:val="24"/>
          <w:szCs w:val="24"/>
          <w:highlight w:val="none"/>
          <w:lang w:val="en-US" w:eastAsia="zh-CN"/>
        </w:rPr>
        <w:t>明</w:t>
      </w:r>
    </w:p>
    <w:p w14:paraId="4890A3A8">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（4）参加采购活动前三年内，投标企业未被“信用中国 ”（www.creditchina.gov.cn）、中国政府采购网（www.ccgp.gov.cn）列入失信被执行人、重大税收违法案件当事人名单、政府采购严重违法失信行为记录名单；</w:t>
      </w:r>
    </w:p>
    <w:p w14:paraId="1FEF9707">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（5）投标企业须具有合格有效的《林木种子生产经营许可证》及《林业植物检疫登记证》。</w:t>
      </w:r>
    </w:p>
    <w:p w14:paraId="70A6E34C">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三、获取磋商文件</w:t>
      </w:r>
    </w:p>
    <w:p w14:paraId="314A29F2">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时间：202</w:t>
      </w:r>
      <w:r>
        <w:rPr>
          <w:rFonts w:hint="eastAsia" w:ascii="宋体" w:hAnsi="宋体" w:cs="宋体"/>
          <w:b w:val="0"/>
          <w:bCs w:val="0"/>
          <w:sz w:val="24"/>
          <w:szCs w:val="24"/>
          <w:highlight w:val="none"/>
          <w:lang w:val="en-US" w:eastAsia="zh-CN"/>
        </w:rPr>
        <w:t xml:space="preserve">5 </w:t>
      </w:r>
      <w:r>
        <w:rPr>
          <w:rFonts w:hint="eastAsia" w:ascii="宋体" w:hAnsi="宋体" w:eastAsia="宋体" w:cs="宋体"/>
          <w:b w:val="0"/>
          <w:bCs w:val="0"/>
          <w:sz w:val="24"/>
          <w:szCs w:val="24"/>
          <w:highlight w:val="none"/>
          <w:lang w:val="en-US" w:eastAsia="zh-CN"/>
        </w:rPr>
        <w:t>年</w:t>
      </w:r>
      <w:r>
        <w:rPr>
          <w:rFonts w:hint="eastAsia" w:ascii="宋体" w:hAnsi="宋体" w:cs="宋体"/>
          <w:b w:val="0"/>
          <w:bCs w:val="0"/>
          <w:sz w:val="24"/>
          <w:szCs w:val="24"/>
          <w:highlight w:val="none"/>
          <w:lang w:val="en-US" w:eastAsia="zh-CN"/>
        </w:rPr>
        <w:t>03</w:t>
      </w:r>
      <w:r>
        <w:rPr>
          <w:rFonts w:hint="eastAsia" w:ascii="宋体" w:hAnsi="宋体" w:eastAsia="宋体" w:cs="宋体"/>
          <w:b w:val="0"/>
          <w:bCs w:val="0"/>
          <w:sz w:val="24"/>
          <w:szCs w:val="24"/>
          <w:highlight w:val="none"/>
          <w:lang w:val="en-US" w:eastAsia="zh-CN"/>
        </w:rPr>
        <w:t>月</w:t>
      </w:r>
      <w:r>
        <w:rPr>
          <w:rFonts w:hint="eastAsia" w:ascii="宋体" w:hAnsi="宋体" w:cs="宋体"/>
          <w:b w:val="0"/>
          <w:bCs w:val="0"/>
          <w:sz w:val="24"/>
          <w:szCs w:val="24"/>
          <w:highlight w:val="none"/>
          <w:lang w:val="en-US" w:eastAsia="zh-CN"/>
        </w:rPr>
        <w:t>25</w:t>
      </w:r>
      <w:r>
        <w:rPr>
          <w:rFonts w:hint="eastAsia" w:ascii="宋体" w:hAnsi="宋体" w:eastAsia="宋体" w:cs="宋体"/>
          <w:b w:val="0"/>
          <w:bCs w:val="0"/>
          <w:sz w:val="24"/>
          <w:szCs w:val="24"/>
          <w:highlight w:val="none"/>
          <w:lang w:val="en-US" w:eastAsia="zh-CN"/>
        </w:rPr>
        <w:t>日至 202</w:t>
      </w:r>
      <w:r>
        <w:rPr>
          <w:rFonts w:hint="eastAsia" w:ascii="宋体" w:hAnsi="宋体" w:cs="宋体"/>
          <w:b w:val="0"/>
          <w:bCs w:val="0"/>
          <w:sz w:val="24"/>
          <w:szCs w:val="24"/>
          <w:highlight w:val="none"/>
          <w:lang w:val="en-US" w:eastAsia="zh-CN"/>
        </w:rPr>
        <w:t>5</w:t>
      </w:r>
      <w:r>
        <w:rPr>
          <w:rFonts w:hint="eastAsia" w:ascii="宋体" w:hAnsi="宋体" w:eastAsia="宋体" w:cs="宋体"/>
          <w:b w:val="0"/>
          <w:bCs w:val="0"/>
          <w:sz w:val="24"/>
          <w:szCs w:val="24"/>
          <w:highlight w:val="none"/>
          <w:lang w:val="en-US" w:eastAsia="zh-CN"/>
        </w:rPr>
        <w:t xml:space="preserve"> 年</w:t>
      </w:r>
      <w:r>
        <w:rPr>
          <w:rFonts w:hint="eastAsia" w:ascii="宋体" w:hAnsi="宋体" w:cs="宋体"/>
          <w:b w:val="0"/>
          <w:bCs w:val="0"/>
          <w:sz w:val="24"/>
          <w:szCs w:val="24"/>
          <w:highlight w:val="none"/>
          <w:lang w:val="en-US" w:eastAsia="zh-CN"/>
        </w:rPr>
        <w:t>04</w:t>
      </w:r>
      <w:r>
        <w:rPr>
          <w:rFonts w:hint="eastAsia" w:ascii="宋体" w:hAnsi="宋体" w:eastAsia="宋体" w:cs="宋体"/>
          <w:b w:val="0"/>
          <w:bCs w:val="0"/>
          <w:sz w:val="24"/>
          <w:szCs w:val="24"/>
          <w:highlight w:val="none"/>
          <w:lang w:val="en-US" w:eastAsia="zh-CN"/>
        </w:rPr>
        <w:t>月</w:t>
      </w:r>
      <w:r>
        <w:rPr>
          <w:rFonts w:hint="eastAsia" w:ascii="宋体" w:hAnsi="宋体" w:cs="宋体"/>
          <w:b w:val="0"/>
          <w:bCs w:val="0"/>
          <w:sz w:val="24"/>
          <w:szCs w:val="24"/>
          <w:highlight w:val="none"/>
          <w:lang w:val="en-US" w:eastAsia="zh-CN"/>
        </w:rPr>
        <w:t>02</w:t>
      </w:r>
      <w:r>
        <w:rPr>
          <w:rFonts w:hint="eastAsia" w:ascii="宋体" w:hAnsi="宋体" w:eastAsia="宋体" w:cs="宋体"/>
          <w:b w:val="0"/>
          <w:bCs w:val="0"/>
          <w:sz w:val="24"/>
          <w:szCs w:val="24"/>
          <w:highlight w:val="none"/>
          <w:lang w:val="en-US" w:eastAsia="zh-CN"/>
        </w:rPr>
        <w:t xml:space="preserve">日，每天上午 10:00 至 </w:t>
      </w:r>
      <w:r>
        <w:rPr>
          <w:rFonts w:hint="eastAsia" w:ascii="宋体" w:hAnsi="宋体" w:cs="宋体"/>
          <w:b w:val="0"/>
          <w:bCs w:val="0"/>
          <w:sz w:val="24"/>
          <w:szCs w:val="24"/>
          <w:highlight w:val="none"/>
          <w:lang w:val="en-US" w:eastAsia="zh-CN"/>
        </w:rPr>
        <w:t>14:00</w:t>
      </w:r>
      <w:r>
        <w:rPr>
          <w:rFonts w:hint="eastAsia" w:ascii="宋体" w:hAnsi="宋体" w:eastAsia="宋体" w:cs="宋体"/>
          <w:b w:val="0"/>
          <w:bCs w:val="0"/>
          <w:sz w:val="24"/>
          <w:szCs w:val="24"/>
          <w:highlight w:val="none"/>
          <w:lang w:val="en-US" w:eastAsia="zh-CN"/>
        </w:rPr>
        <w:t>，下午 16:</w:t>
      </w:r>
      <w:r>
        <w:rPr>
          <w:rFonts w:hint="eastAsia" w:ascii="宋体" w:hAnsi="宋体" w:cs="宋体"/>
          <w:b w:val="0"/>
          <w:bCs w:val="0"/>
          <w:sz w:val="24"/>
          <w:szCs w:val="24"/>
          <w:highlight w:val="none"/>
          <w:lang w:val="en-US" w:eastAsia="zh-CN"/>
        </w:rPr>
        <w:t>0</w:t>
      </w:r>
      <w:r>
        <w:rPr>
          <w:rFonts w:hint="eastAsia" w:ascii="宋体" w:hAnsi="宋体" w:eastAsia="宋体" w:cs="宋体"/>
          <w:b w:val="0"/>
          <w:bCs w:val="0"/>
          <w:sz w:val="24"/>
          <w:szCs w:val="24"/>
          <w:highlight w:val="none"/>
          <w:lang w:val="en-US" w:eastAsia="zh-CN"/>
        </w:rPr>
        <w:t>0 至</w:t>
      </w:r>
      <w:r>
        <w:rPr>
          <w:rFonts w:hint="eastAsia" w:ascii="宋体" w:hAnsi="宋体" w:cs="宋体"/>
          <w:b w:val="0"/>
          <w:bCs w:val="0"/>
          <w:sz w:val="24"/>
          <w:szCs w:val="24"/>
          <w:highlight w:val="none"/>
          <w:lang w:val="en-US" w:eastAsia="zh-CN"/>
        </w:rPr>
        <w:t>19:30</w:t>
      </w:r>
      <w:r>
        <w:rPr>
          <w:rFonts w:hint="eastAsia" w:ascii="宋体" w:hAnsi="宋体" w:eastAsia="宋体" w:cs="宋体"/>
          <w:b w:val="0"/>
          <w:bCs w:val="0"/>
          <w:sz w:val="24"/>
          <w:szCs w:val="24"/>
          <w:highlight w:val="none"/>
          <w:lang w:val="en-US" w:eastAsia="zh-CN"/>
        </w:rPr>
        <w:t>（北京时间，法定节假日除外）</w:t>
      </w:r>
    </w:p>
    <w:p w14:paraId="3AA3BFAC">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地点：供应商登陆政采云平台 http://www.zcygov.cn/，在线获取磋商文件（登录政府采购云平台→ 项目采购 → 获取磋商文件，如有操作性问题，可与政采云在线客服进行咨询，咨询电话：95763）</w:t>
      </w:r>
    </w:p>
    <w:p w14:paraId="447D4D78">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 xml:space="preserve">方式：（1）线上获取供应商登录政采云平台 https://www.zcygov.cn/在线申请获取磋商文件（进入“项目采购 ”应用，在获取磋商文件菜单中选择项目，申请获取磋商文件），（2）供应商获取磋商文件前应注册成为政府采购云平台正式供应商。 </w:t>
      </w:r>
    </w:p>
    <w:p w14:paraId="47923548">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售价（元）： 0</w:t>
      </w:r>
    </w:p>
    <w:p w14:paraId="0CFE0249">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四、提交响应文件截止时间、开标时间和地点</w:t>
      </w:r>
    </w:p>
    <w:p w14:paraId="0E87D936">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提交响应文件截止时间：20</w:t>
      </w:r>
      <w:r>
        <w:rPr>
          <w:rFonts w:hint="eastAsia" w:ascii="宋体" w:hAnsi="宋体" w:cs="宋体"/>
          <w:b w:val="0"/>
          <w:bCs w:val="0"/>
          <w:sz w:val="24"/>
          <w:szCs w:val="24"/>
          <w:highlight w:val="none"/>
          <w:lang w:val="en-US" w:eastAsia="zh-CN"/>
        </w:rPr>
        <w:t>25</w:t>
      </w:r>
      <w:r>
        <w:rPr>
          <w:rFonts w:hint="eastAsia" w:ascii="宋体" w:hAnsi="宋体" w:eastAsia="宋体" w:cs="宋体"/>
          <w:b w:val="0"/>
          <w:bCs w:val="0"/>
          <w:sz w:val="24"/>
          <w:szCs w:val="24"/>
          <w:highlight w:val="none"/>
          <w:lang w:val="en-US" w:eastAsia="zh-CN"/>
        </w:rPr>
        <w:t xml:space="preserve"> 年</w:t>
      </w:r>
      <w:r>
        <w:rPr>
          <w:rFonts w:hint="eastAsia" w:ascii="宋体" w:hAnsi="宋体" w:cs="宋体"/>
          <w:b w:val="0"/>
          <w:bCs w:val="0"/>
          <w:sz w:val="24"/>
          <w:szCs w:val="24"/>
          <w:highlight w:val="none"/>
          <w:lang w:val="en-US" w:eastAsia="zh-CN"/>
        </w:rPr>
        <w:t>04</w:t>
      </w:r>
      <w:r>
        <w:rPr>
          <w:rFonts w:hint="eastAsia" w:ascii="宋体" w:hAnsi="宋体" w:eastAsia="宋体" w:cs="宋体"/>
          <w:b w:val="0"/>
          <w:bCs w:val="0"/>
          <w:sz w:val="24"/>
          <w:szCs w:val="24"/>
          <w:highlight w:val="none"/>
          <w:lang w:val="en-US" w:eastAsia="zh-CN"/>
        </w:rPr>
        <w:t>月</w:t>
      </w:r>
      <w:r>
        <w:rPr>
          <w:rFonts w:hint="eastAsia" w:ascii="宋体" w:hAnsi="宋体" w:cs="宋体"/>
          <w:b w:val="0"/>
          <w:bCs w:val="0"/>
          <w:sz w:val="24"/>
          <w:szCs w:val="24"/>
          <w:highlight w:val="none"/>
          <w:lang w:val="en-US" w:eastAsia="zh-CN"/>
        </w:rPr>
        <w:t>07</w:t>
      </w:r>
      <w:r>
        <w:rPr>
          <w:rFonts w:hint="eastAsia" w:ascii="宋体" w:hAnsi="宋体" w:eastAsia="宋体" w:cs="宋体"/>
          <w:b w:val="0"/>
          <w:bCs w:val="0"/>
          <w:sz w:val="24"/>
          <w:szCs w:val="24"/>
          <w:highlight w:val="none"/>
          <w:lang w:val="en-US" w:eastAsia="zh-CN"/>
        </w:rPr>
        <w:t xml:space="preserve">日 </w:t>
      </w:r>
      <w:r>
        <w:rPr>
          <w:rFonts w:hint="eastAsia" w:ascii="宋体" w:hAnsi="宋体" w:cs="宋体"/>
          <w:b w:val="0"/>
          <w:bCs w:val="0"/>
          <w:sz w:val="24"/>
          <w:szCs w:val="24"/>
          <w:highlight w:val="none"/>
          <w:lang w:val="en-US" w:eastAsia="zh-CN"/>
        </w:rPr>
        <w:t>10:30</w:t>
      </w:r>
      <w:r>
        <w:rPr>
          <w:rFonts w:hint="eastAsia" w:ascii="宋体" w:hAnsi="宋体" w:eastAsia="宋体" w:cs="宋体"/>
          <w:b w:val="0"/>
          <w:bCs w:val="0"/>
          <w:sz w:val="24"/>
          <w:szCs w:val="24"/>
          <w:highlight w:val="none"/>
          <w:lang w:val="en-US" w:eastAsia="zh-CN"/>
        </w:rPr>
        <w:t>（北京时间）</w:t>
      </w:r>
    </w:p>
    <w:p w14:paraId="01295CBD">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 xml:space="preserve">投标地点：政采云平台 https://www.zcygov.cn/ </w:t>
      </w:r>
    </w:p>
    <w:p w14:paraId="7CC230DE">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开标时间：202</w:t>
      </w:r>
      <w:r>
        <w:rPr>
          <w:rFonts w:hint="eastAsia" w:ascii="宋体" w:hAnsi="宋体" w:cs="宋体"/>
          <w:b w:val="0"/>
          <w:bCs w:val="0"/>
          <w:sz w:val="24"/>
          <w:szCs w:val="24"/>
          <w:highlight w:val="none"/>
          <w:lang w:val="en-US" w:eastAsia="zh-CN"/>
        </w:rPr>
        <w:t>5</w:t>
      </w:r>
      <w:r>
        <w:rPr>
          <w:rFonts w:hint="eastAsia" w:ascii="宋体" w:hAnsi="宋体" w:eastAsia="宋体" w:cs="宋体"/>
          <w:b w:val="0"/>
          <w:bCs w:val="0"/>
          <w:sz w:val="24"/>
          <w:szCs w:val="24"/>
          <w:highlight w:val="none"/>
          <w:lang w:val="en-US" w:eastAsia="zh-CN"/>
        </w:rPr>
        <w:t xml:space="preserve"> 年</w:t>
      </w:r>
      <w:r>
        <w:rPr>
          <w:rFonts w:hint="eastAsia" w:ascii="宋体" w:hAnsi="宋体" w:cs="宋体"/>
          <w:b w:val="0"/>
          <w:bCs w:val="0"/>
          <w:sz w:val="24"/>
          <w:szCs w:val="24"/>
          <w:highlight w:val="none"/>
          <w:lang w:val="en-US" w:eastAsia="zh-CN"/>
        </w:rPr>
        <w:t>04</w:t>
      </w:r>
      <w:r>
        <w:rPr>
          <w:rFonts w:hint="eastAsia" w:ascii="宋体" w:hAnsi="宋体" w:eastAsia="宋体" w:cs="宋体"/>
          <w:b w:val="0"/>
          <w:bCs w:val="0"/>
          <w:sz w:val="24"/>
          <w:szCs w:val="24"/>
          <w:highlight w:val="none"/>
          <w:lang w:val="en-US" w:eastAsia="zh-CN"/>
        </w:rPr>
        <w:t>月</w:t>
      </w:r>
      <w:r>
        <w:rPr>
          <w:rFonts w:hint="eastAsia" w:ascii="宋体" w:hAnsi="宋体" w:cs="宋体"/>
          <w:b w:val="0"/>
          <w:bCs w:val="0"/>
          <w:sz w:val="24"/>
          <w:szCs w:val="24"/>
          <w:highlight w:val="none"/>
          <w:lang w:val="en-US" w:eastAsia="zh-CN"/>
        </w:rPr>
        <w:t>07</w:t>
      </w:r>
      <w:r>
        <w:rPr>
          <w:rFonts w:hint="eastAsia" w:ascii="宋体" w:hAnsi="宋体" w:eastAsia="宋体" w:cs="宋体"/>
          <w:b w:val="0"/>
          <w:bCs w:val="0"/>
          <w:sz w:val="24"/>
          <w:szCs w:val="24"/>
          <w:highlight w:val="none"/>
          <w:lang w:val="en-US" w:eastAsia="zh-CN"/>
        </w:rPr>
        <w:t xml:space="preserve">日 </w:t>
      </w:r>
      <w:r>
        <w:rPr>
          <w:rFonts w:hint="eastAsia" w:ascii="宋体" w:hAnsi="宋体" w:cs="宋体"/>
          <w:b w:val="0"/>
          <w:bCs w:val="0"/>
          <w:sz w:val="24"/>
          <w:szCs w:val="24"/>
          <w:highlight w:val="none"/>
          <w:lang w:val="en-US" w:eastAsia="zh-CN"/>
        </w:rPr>
        <w:t>10：30</w:t>
      </w:r>
      <w:r>
        <w:rPr>
          <w:rFonts w:hint="eastAsia" w:ascii="宋体" w:hAnsi="宋体" w:eastAsia="宋体" w:cs="宋体"/>
          <w:b w:val="0"/>
          <w:bCs w:val="0"/>
          <w:sz w:val="24"/>
          <w:szCs w:val="24"/>
          <w:highlight w:val="none"/>
          <w:lang w:val="en-US" w:eastAsia="zh-CN"/>
        </w:rPr>
        <w:t xml:space="preserve">（北京时间） </w:t>
      </w:r>
    </w:p>
    <w:p w14:paraId="007ACB45">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 xml:space="preserve">开标地点：政采云平台 https://www.zcygov.cn/  </w:t>
      </w:r>
    </w:p>
    <w:p w14:paraId="1ABCDB1C">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五、公告期限</w:t>
      </w:r>
    </w:p>
    <w:p w14:paraId="1E509B4C">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 xml:space="preserve">自本公告发布之日起 </w:t>
      </w:r>
      <w:r>
        <w:rPr>
          <w:rFonts w:hint="eastAsia" w:ascii="宋体" w:hAnsi="宋体" w:cs="宋体"/>
          <w:b w:val="0"/>
          <w:bCs w:val="0"/>
          <w:sz w:val="24"/>
          <w:szCs w:val="24"/>
          <w:highlight w:val="none"/>
          <w:lang w:val="en-US" w:eastAsia="zh-CN"/>
        </w:rPr>
        <w:t>3</w:t>
      </w:r>
      <w:r>
        <w:rPr>
          <w:rFonts w:hint="eastAsia" w:ascii="宋体" w:hAnsi="宋体" w:eastAsia="宋体" w:cs="宋体"/>
          <w:b w:val="0"/>
          <w:bCs w:val="0"/>
          <w:sz w:val="24"/>
          <w:szCs w:val="24"/>
          <w:highlight w:val="none"/>
          <w:lang w:val="en-US" w:eastAsia="zh-CN"/>
        </w:rPr>
        <w:t xml:space="preserve"> 个工作日。</w:t>
      </w:r>
    </w:p>
    <w:p w14:paraId="2B0651E0">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bCs/>
          <w:sz w:val="24"/>
          <w:szCs w:val="24"/>
          <w:highlight w:val="none"/>
          <w:lang w:val="en-US" w:eastAsia="zh-CN"/>
        </w:rPr>
        <w:t>六、其他补充事宜</w:t>
      </w:r>
      <w:r>
        <w:rPr>
          <w:rFonts w:hint="eastAsia" w:ascii="宋体" w:hAnsi="宋体" w:eastAsia="宋体" w:cs="宋体"/>
          <w:b w:val="0"/>
          <w:bCs w:val="0"/>
          <w:sz w:val="24"/>
          <w:szCs w:val="24"/>
          <w:highlight w:val="none"/>
          <w:lang w:val="en-US" w:eastAsia="zh-CN"/>
        </w:rPr>
        <w:t xml:space="preserve"> </w:t>
      </w:r>
    </w:p>
    <w:p w14:paraId="5102842E">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right="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1、本项目实行网上投标，采用电子投标文件。</w:t>
      </w:r>
    </w:p>
    <w:p w14:paraId="6AF7A1A5">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right="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p>
    <w:p w14:paraId="7EA3B709">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right="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3、供应商将政采云电子交易客户端下载、安装完成后，可通过账号密码或CA登录客户端进行投标文件的制作。在使用政采云投标客户端时，建议使用WIN7及以上操作系统。</w:t>
      </w:r>
    </w:p>
    <w:p w14:paraId="63E5D693">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right="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4、</w:t>
      </w:r>
      <w:r>
        <w:rPr>
          <w:rFonts w:hint="eastAsia" w:cs="宋体"/>
          <w:kern w:val="2"/>
          <w:sz w:val="24"/>
          <w:szCs w:val="24"/>
          <w:highlight w:val="none"/>
          <w:lang w:val="en-US" w:eastAsia="zh-CN" w:bidi="ar-SA"/>
        </w:rPr>
        <w:t>采购人与代理机构经协商本次招标</w:t>
      </w:r>
      <w:r>
        <w:rPr>
          <w:rFonts w:hint="eastAsia" w:ascii="宋体" w:hAnsi="宋体" w:eastAsia="宋体" w:cs="宋体"/>
          <w:kern w:val="2"/>
          <w:sz w:val="24"/>
          <w:szCs w:val="24"/>
          <w:highlight w:val="none"/>
          <w:lang w:val="en-US" w:eastAsia="zh-CN" w:bidi="ar-SA"/>
        </w:rPr>
        <w:t>代理服务</w:t>
      </w:r>
      <w:r>
        <w:rPr>
          <w:rFonts w:hint="eastAsia" w:cs="宋体"/>
          <w:kern w:val="2"/>
          <w:sz w:val="24"/>
          <w:szCs w:val="24"/>
          <w:highlight w:val="none"/>
          <w:lang w:val="en-US" w:eastAsia="zh-CN" w:bidi="ar-SA"/>
        </w:rPr>
        <w:t>为</w:t>
      </w:r>
      <w:r>
        <w:rPr>
          <w:rFonts w:hint="eastAsia" w:ascii="宋体" w:hAnsi="宋体" w:eastAsia="宋体" w:cs="宋体"/>
          <w:kern w:val="2"/>
          <w:sz w:val="24"/>
          <w:szCs w:val="24"/>
          <w:highlight w:val="none"/>
          <w:lang w:val="en-US" w:eastAsia="zh-CN" w:bidi="ar-SA"/>
        </w:rPr>
        <w:t>：</w:t>
      </w:r>
      <w:r>
        <w:rPr>
          <w:rFonts w:hint="eastAsia" w:cs="宋体"/>
          <w:kern w:val="2"/>
          <w:sz w:val="24"/>
          <w:szCs w:val="24"/>
          <w:highlight w:val="none"/>
          <w:lang w:val="en-US" w:eastAsia="zh-CN" w:bidi="ar-SA"/>
        </w:rPr>
        <w:t>20000</w:t>
      </w:r>
      <w:r>
        <w:rPr>
          <w:rFonts w:hint="eastAsia" w:ascii="宋体" w:hAnsi="宋体" w:eastAsia="宋体" w:cs="宋体"/>
          <w:kern w:val="2"/>
          <w:sz w:val="24"/>
          <w:szCs w:val="24"/>
          <w:highlight w:val="none"/>
          <w:lang w:val="en-US" w:eastAsia="zh-CN" w:bidi="ar-SA"/>
        </w:rPr>
        <w:t>元。 </w:t>
      </w:r>
    </w:p>
    <w:p w14:paraId="5E219348">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特别提示：</w:t>
      </w:r>
    </w:p>
    <w:p w14:paraId="50017963">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1、采购限额标准以上，200 万元以下的货物和服务采购项目、400 万元以下的工程采购项目，适宜由中小企业提供的，采购人应当专门面向中小企业采购。</w:t>
      </w:r>
    </w:p>
    <w:p w14:paraId="58C5F303">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2、超过 200 万元的货物和服务采购项目，预留该部分采购项目预算总额的30%以上专门面向中小企业采购，其中预留给小微企业的比例不低于60%。</w:t>
      </w:r>
    </w:p>
    <w:p w14:paraId="3985BC04">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3、超过 400 万元的工程采购项目中适宜由中小企业提供的，预留该部分采购项目预算总额的40%以上专门面向中小企业采购，其中预留给小微企业的比例不低于60%。</w:t>
      </w:r>
    </w:p>
    <w:p w14:paraId="40F95390">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4、对于未预留份额专门面向中小企业的采购项目，以及预留份额项目中的非预留部分采购包，采购人、采购代理机构应当对符合规定的小微企业报价给予 10%~20%（工程项目为 3%~5%）的扣除，用扣除后的价格参加评审。适用招标投标法的政府采购工程建设项目，采用综合评估法但未采用低价优先法计算价格分的，评标时应当在采用原报价进行评分的基础上增加其价格得分的 3%~5%作为其价格分。</w:t>
      </w:r>
    </w:p>
    <w:p w14:paraId="65CFBBE6">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5、接受大中型企业与小微企业组成联合体或者允许大中型企业向一家或者多家小微企业分包的采购项目，对于联合协议或者分包意向协议约定小微企业的合同份额占到合同总金额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 4%~6%（工程项目为 1%~2%）的扣除，用扣除后的价格参加评审。适用招标投标法的政府采购工程建设项目，采用综合评估法但未采用低价优先法计算价格分的，评标时应当在采用原报价进行评分的基础上增加其价格得分的 1%~2%作为其价格分。</w:t>
      </w:r>
    </w:p>
    <w:p w14:paraId="5CDB5DBF">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 xml:space="preserve">七、对本次采购提出询问，请按以下方式联系 </w:t>
      </w:r>
    </w:p>
    <w:p w14:paraId="62661DA0">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1.采购人信息</w:t>
      </w:r>
    </w:p>
    <w:p w14:paraId="6FA544B4">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名  称：</w:t>
      </w:r>
      <w:r>
        <w:rPr>
          <w:rFonts w:hint="eastAsia" w:ascii="宋体" w:hAnsi="宋体" w:cs="宋体"/>
          <w:b w:val="0"/>
          <w:bCs w:val="0"/>
          <w:sz w:val="24"/>
          <w:szCs w:val="24"/>
          <w:highlight w:val="none"/>
          <w:lang w:val="en-US" w:eastAsia="zh-CN"/>
        </w:rPr>
        <w:t>乌恰县自然资源局</w:t>
      </w:r>
    </w:p>
    <w:p w14:paraId="247EC596">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 xml:space="preserve">地  址：乌恰县光明路19号  </w:t>
      </w:r>
    </w:p>
    <w:p w14:paraId="69A8135B">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联系方式：</w:t>
      </w:r>
      <w:r>
        <w:rPr>
          <w:rFonts w:hint="eastAsia" w:ascii="宋体" w:hAnsi="宋体" w:cs="宋体"/>
          <w:b w:val="0"/>
          <w:bCs w:val="0"/>
          <w:sz w:val="24"/>
          <w:szCs w:val="24"/>
          <w:highlight w:val="none"/>
          <w:lang w:val="en-US" w:eastAsia="zh-CN"/>
        </w:rPr>
        <w:t>15628973097</w:t>
      </w:r>
    </w:p>
    <w:p w14:paraId="1BB57437">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2.采购代理机构信息</w:t>
      </w:r>
    </w:p>
    <w:p w14:paraId="1879F628">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 xml:space="preserve">名  称：新疆锦研建设工程项目管理有限公司  </w:t>
      </w:r>
    </w:p>
    <w:p w14:paraId="3CB5A511">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 xml:space="preserve">地  址：新疆克州阿图什市幸福街道阿孜汗路27号二楼 </w:t>
      </w:r>
    </w:p>
    <w:p w14:paraId="298279A3">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3.项目联系方式</w:t>
      </w:r>
    </w:p>
    <w:p w14:paraId="0A74557A">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 xml:space="preserve">项目联系人：黄女士  </w:t>
      </w:r>
    </w:p>
    <w:p w14:paraId="045ECEBE">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电  话：18690807333</w:t>
      </w:r>
    </w:p>
    <w:p w14:paraId="595A9B64">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eastAsia" w:ascii="宋体" w:hAnsi="宋体" w:eastAsia="宋体" w:cs="宋体"/>
          <w:b/>
          <w:bCs/>
          <w:sz w:val="28"/>
          <w:szCs w:val="28"/>
          <w:highlight w:val="none"/>
          <w:lang w:val="en-US" w:eastAsia="zh-CN"/>
        </w:rPr>
      </w:pPr>
    </w:p>
    <w:p w14:paraId="501846CE">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eastAsia" w:ascii="宋体" w:hAnsi="宋体" w:eastAsia="宋体" w:cs="宋体"/>
          <w:b/>
          <w:bCs/>
          <w:sz w:val="24"/>
          <w:szCs w:val="24"/>
          <w:highlight w:val="none"/>
          <w:lang w:val="en-US" w:eastAsia="zh-CN"/>
        </w:rPr>
      </w:pPr>
    </w:p>
    <w:p w14:paraId="79F64755">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eastAsia" w:ascii="宋体" w:hAnsi="宋体" w:eastAsia="宋体" w:cs="宋体"/>
          <w:b/>
          <w:bCs/>
          <w:sz w:val="24"/>
          <w:szCs w:val="24"/>
          <w:highlight w:val="none"/>
          <w:lang w:val="en-US" w:eastAsia="zh-CN"/>
        </w:rPr>
      </w:pPr>
    </w:p>
    <w:p w14:paraId="7E77DDE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36"/>
          <w:szCs w:val="36"/>
          <w:highlight w:val="none"/>
          <w:lang w:val="en-US" w:eastAsia="zh-CN"/>
        </w:rPr>
      </w:pPr>
      <w:r>
        <w:rPr>
          <w:rFonts w:hint="eastAsia" w:ascii="宋体" w:hAnsi="宋体" w:eastAsia="宋体" w:cs="宋体"/>
          <w:b/>
          <w:bCs/>
          <w:sz w:val="36"/>
          <w:szCs w:val="36"/>
          <w:highlight w:val="none"/>
          <w:lang w:val="en-US" w:eastAsia="zh-CN"/>
        </w:rPr>
        <w:t>第二章 投标人须知</w:t>
      </w:r>
    </w:p>
    <w:p w14:paraId="40D05C6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一、投标人须知前附表</w:t>
      </w:r>
    </w:p>
    <w:tbl>
      <w:tblPr>
        <w:tblStyle w:val="1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7"/>
        <w:gridCol w:w="1665"/>
        <w:gridCol w:w="6886"/>
      </w:tblGrid>
      <w:tr w14:paraId="27F57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Align w:val="center"/>
          </w:tcPr>
          <w:p w14:paraId="734B8D10">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序号</w:t>
            </w:r>
          </w:p>
        </w:tc>
        <w:tc>
          <w:tcPr>
            <w:tcW w:w="1665" w:type="dxa"/>
            <w:vAlign w:val="center"/>
          </w:tcPr>
          <w:p w14:paraId="099083CE">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内容</w:t>
            </w:r>
          </w:p>
        </w:tc>
        <w:tc>
          <w:tcPr>
            <w:tcW w:w="6886" w:type="dxa"/>
            <w:vAlign w:val="center"/>
          </w:tcPr>
          <w:p w14:paraId="71FB2F8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说明与要求</w:t>
            </w:r>
          </w:p>
        </w:tc>
      </w:tr>
      <w:tr w14:paraId="5FD01B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Align w:val="center"/>
          </w:tcPr>
          <w:p w14:paraId="5646156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1</w:t>
            </w:r>
          </w:p>
        </w:tc>
        <w:tc>
          <w:tcPr>
            <w:tcW w:w="1665" w:type="dxa"/>
            <w:vAlign w:val="center"/>
          </w:tcPr>
          <w:p w14:paraId="70F7BDFC">
            <w:pPr>
              <w:keepNext w:val="0"/>
              <w:keepLines w:val="0"/>
              <w:pageBreakBefore w:val="0"/>
              <w:widowControl w:val="0"/>
              <w:kinsoku/>
              <w:wordWrap/>
              <w:overflowPunct/>
              <w:topLinePunct w:val="0"/>
              <w:autoSpaceDE/>
              <w:autoSpaceDN/>
              <w:bidi w:val="0"/>
              <w:adjustRightInd/>
              <w:snapToGrid/>
              <w:spacing w:line="360" w:lineRule="auto"/>
              <w:ind w:firstLine="240" w:firstLineChars="100"/>
              <w:jc w:val="center"/>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项目名称</w:t>
            </w:r>
          </w:p>
          <w:p w14:paraId="70F64A52">
            <w:pPr>
              <w:keepNext w:val="0"/>
              <w:keepLines w:val="0"/>
              <w:pageBreakBefore w:val="0"/>
              <w:widowControl w:val="0"/>
              <w:kinsoku/>
              <w:wordWrap/>
              <w:overflowPunct/>
              <w:topLinePunct w:val="0"/>
              <w:autoSpaceDE/>
              <w:autoSpaceDN/>
              <w:bidi w:val="0"/>
              <w:adjustRightInd/>
              <w:snapToGrid/>
              <w:spacing w:line="360" w:lineRule="auto"/>
              <w:ind w:firstLine="240" w:firstLineChars="100"/>
              <w:jc w:val="center"/>
              <w:textAlignment w:val="auto"/>
              <w:rPr>
                <w:rFonts w:hint="eastAsia" w:ascii="宋体" w:hAnsi="宋体" w:eastAsia="宋体" w:cs="宋体"/>
                <w:b w:val="0"/>
                <w:bCs w:val="0"/>
                <w:sz w:val="24"/>
                <w:szCs w:val="24"/>
                <w:highlight w:val="none"/>
                <w:vertAlign w:val="baseline"/>
                <w:lang w:val="en-US" w:eastAsia="zh-CN"/>
              </w:rPr>
            </w:pPr>
          </w:p>
          <w:p w14:paraId="7FF877E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项目编号</w:t>
            </w:r>
          </w:p>
          <w:p w14:paraId="365AF4C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p>
          <w:p w14:paraId="0112614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采购内容</w:t>
            </w:r>
          </w:p>
        </w:tc>
        <w:tc>
          <w:tcPr>
            <w:tcW w:w="6886" w:type="dxa"/>
            <w:vAlign w:val="center"/>
          </w:tcPr>
          <w:p w14:paraId="4D0E4EDF">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项目名称：</w:t>
            </w:r>
            <w:r>
              <w:rPr>
                <w:rFonts w:hint="eastAsia" w:ascii="宋体" w:hAnsi="宋体" w:cs="宋体"/>
                <w:b w:val="0"/>
                <w:bCs w:val="0"/>
                <w:sz w:val="24"/>
                <w:szCs w:val="24"/>
                <w:highlight w:val="none"/>
                <w:vertAlign w:val="baseline"/>
                <w:lang w:val="en-US" w:eastAsia="zh-CN"/>
              </w:rPr>
              <w:t>乌恰县2025年中央“三北”工程林草湿荒一体化保护修复（中幼林抚育）项目（二次）</w:t>
            </w:r>
          </w:p>
          <w:p w14:paraId="5419CF72">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项目编号：WQZFCG(ZB)-2025</w:t>
            </w:r>
            <w:r>
              <w:rPr>
                <w:rFonts w:hint="eastAsia" w:ascii="宋体" w:hAnsi="宋体" w:cs="宋体"/>
                <w:b w:val="0"/>
                <w:bCs w:val="0"/>
                <w:sz w:val="24"/>
                <w:szCs w:val="24"/>
                <w:highlight w:val="none"/>
                <w:vertAlign w:val="baseline"/>
                <w:lang w:val="en-US" w:eastAsia="zh-CN"/>
              </w:rPr>
              <w:t>-</w:t>
            </w:r>
            <w:r>
              <w:rPr>
                <w:rFonts w:hint="eastAsia" w:ascii="宋体" w:hAnsi="宋体" w:eastAsia="宋体" w:cs="宋体"/>
                <w:b w:val="0"/>
                <w:bCs w:val="0"/>
                <w:sz w:val="24"/>
                <w:szCs w:val="24"/>
                <w:highlight w:val="none"/>
                <w:vertAlign w:val="baseline"/>
                <w:lang w:val="en-US" w:eastAsia="zh-CN"/>
              </w:rPr>
              <w:t>0</w:t>
            </w:r>
            <w:r>
              <w:rPr>
                <w:rFonts w:hint="eastAsia" w:ascii="宋体" w:hAnsi="宋体" w:cs="宋体"/>
                <w:b w:val="0"/>
                <w:bCs w:val="0"/>
                <w:sz w:val="24"/>
                <w:szCs w:val="24"/>
                <w:highlight w:val="none"/>
                <w:vertAlign w:val="baseline"/>
                <w:lang w:val="en-US" w:eastAsia="zh-CN"/>
              </w:rPr>
              <w:t>17</w:t>
            </w:r>
          </w:p>
          <w:p w14:paraId="7B04B0DF">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采购内容：</w:t>
            </w:r>
            <w:r>
              <w:rPr>
                <w:rFonts w:hint="eastAsia" w:ascii="宋体" w:hAnsi="宋体" w:cs="宋体"/>
                <w:b w:val="0"/>
                <w:bCs w:val="0"/>
                <w:sz w:val="24"/>
                <w:szCs w:val="24"/>
                <w:highlight w:val="none"/>
                <w:lang w:val="en-US" w:eastAsia="zh-CN"/>
              </w:rPr>
              <w:t>对4800亩中幼林抚育防护林进行补植补造、修枝、采伐剩余物清理、林地清理、浇水、施肥、有害生物防治、灌溉设施维修等</w:t>
            </w:r>
            <w:r>
              <w:rPr>
                <w:rFonts w:hint="eastAsia" w:ascii="宋体" w:hAnsi="宋体" w:eastAsia="宋体" w:cs="宋体"/>
                <w:b w:val="0"/>
                <w:bCs w:val="0"/>
                <w:sz w:val="24"/>
                <w:szCs w:val="24"/>
                <w:highlight w:val="none"/>
                <w:lang w:val="en-US" w:eastAsia="zh-CN"/>
              </w:rPr>
              <w:t xml:space="preserve">（具体内容详见磋商文件及采购需求全部内容）         </w:t>
            </w:r>
          </w:p>
        </w:tc>
      </w:tr>
      <w:tr w14:paraId="261B6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9" w:hRule="atLeast"/>
        </w:trPr>
        <w:tc>
          <w:tcPr>
            <w:tcW w:w="737" w:type="dxa"/>
            <w:vAlign w:val="center"/>
          </w:tcPr>
          <w:p w14:paraId="7A64164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2</w:t>
            </w:r>
          </w:p>
        </w:tc>
        <w:tc>
          <w:tcPr>
            <w:tcW w:w="1665" w:type="dxa"/>
            <w:vAlign w:val="center"/>
          </w:tcPr>
          <w:p w14:paraId="2748CA8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采购人信息</w:t>
            </w:r>
          </w:p>
        </w:tc>
        <w:tc>
          <w:tcPr>
            <w:tcW w:w="6886" w:type="dxa"/>
            <w:vAlign w:val="center"/>
          </w:tcPr>
          <w:p w14:paraId="6F763DEF">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采购单位：</w:t>
            </w:r>
            <w:r>
              <w:rPr>
                <w:rFonts w:hint="eastAsia" w:ascii="宋体" w:hAnsi="宋体" w:cs="宋体"/>
                <w:b w:val="0"/>
                <w:bCs w:val="0"/>
                <w:sz w:val="24"/>
                <w:szCs w:val="24"/>
                <w:highlight w:val="none"/>
                <w:vertAlign w:val="baseline"/>
                <w:lang w:val="en-US" w:eastAsia="zh-CN"/>
              </w:rPr>
              <w:t>乌恰县自然资源局</w:t>
            </w:r>
          </w:p>
          <w:p w14:paraId="7CBC8ABF">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 xml:space="preserve">联系人： </w:t>
            </w:r>
            <w:r>
              <w:rPr>
                <w:rFonts w:hint="eastAsia" w:ascii="宋体" w:hAnsi="宋体" w:cs="宋体"/>
                <w:b w:val="0"/>
                <w:bCs w:val="0"/>
                <w:sz w:val="24"/>
                <w:szCs w:val="24"/>
                <w:highlight w:val="none"/>
                <w:vertAlign w:val="baseline"/>
                <w:lang w:val="en-US" w:eastAsia="zh-CN"/>
              </w:rPr>
              <w:t>阿先生</w:t>
            </w:r>
            <w:r>
              <w:rPr>
                <w:rFonts w:hint="eastAsia" w:ascii="宋体" w:hAnsi="宋体" w:eastAsia="宋体" w:cs="宋体"/>
                <w:b w:val="0"/>
                <w:bCs w:val="0"/>
                <w:sz w:val="24"/>
                <w:szCs w:val="24"/>
                <w:highlight w:val="none"/>
                <w:vertAlign w:val="baseline"/>
                <w:lang w:val="en-US" w:eastAsia="zh-CN"/>
              </w:rPr>
              <w:t xml:space="preserve">     </w:t>
            </w:r>
          </w:p>
          <w:p w14:paraId="300E091A">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联系电话：</w:t>
            </w:r>
            <w:r>
              <w:rPr>
                <w:rFonts w:hint="eastAsia" w:ascii="宋体" w:hAnsi="宋体" w:cs="宋体"/>
                <w:b w:val="0"/>
                <w:bCs w:val="0"/>
                <w:sz w:val="24"/>
                <w:szCs w:val="24"/>
                <w:highlight w:val="none"/>
                <w:vertAlign w:val="baseline"/>
                <w:lang w:val="en-US" w:eastAsia="zh-CN"/>
              </w:rPr>
              <w:t>15628973097</w:t>
            </w:r>
          </w:p>
        </w:tc>
      </w:tr>
      <w:tr w14:paraId="26E8A9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Align w:val="center"/>
          </w:tcPr>
          <w:p w14:paraId="4183B0A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3</w:t>
            </w:r>
          </w:p>
        </w:tc>
        <w:tc>
          <w:tcPr>
            <w:tcW w:w="1665" w:type="dxa"/>
            <w:vAlign w:val="center"/>
          </w:tcPr>
          <w:p w14:paraId="768AA5C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采购代理机构</w:t>
            </w:r>
          </w:p>
        </w:tc>
        <w:tc>
          <w:tcPr>
            <w:tcW w:w="6886" w:type="dxa"/>
            <w:vAlign w:val="center"/>
          </w:tcPr>
          <w:p w14:paraId="7DF6F07F">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 xml:space="preserve">名称：新疆锦研建设工程项目管理有限公司  </w:t>
            </w:r>
          </w:p>
          <w:p w14:paraId="317D3002">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地址：新疆克州阿图什市幸福街道阿孜汗路27号二楼</w:t>
            </w:r>
          </w:p>
          <w:p w14:paraId="6F404964">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联系电话：18690807333</w:t>
            </w:r>
          </w:p>
        </w:tc>
      </w:tr>
      <w:tr w14:paraId="360CC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Align w:val="center"/>
          </w:tcPr>
          <w:p w14:paraId="6B6A6BD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4</w:t>
            </w:r>
          </w:p>
        </w:tc>
        <w:tc>
          <w:tcPr>
            <w:tcW w:w="1665" w:type="dxa"/>
            <w:vAlign w:val="center"/>
          </w:tcPr>
          <w:p w14:paraId="3ADAD0B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采购预算价</w:t>
            </w:r>
          </w:p>
        </w:tc>
        <w:tc>
          <w:tcPr>
            <w:tcW w:w="6886" w:type="dxa"/>
            <w:vAlign w:val="center"/>
          </w:tcPr>
          <w:p w14:paraId="3182E71B">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1702000.00</w:t>
            </w:r>
            <w:r>
              <w:rPr>
                <w:rFonts w:hint="eastAsia" w:ascii="宋体" w:hAnsi="宋体" w:eastAsia="宋体" w:cs="宋体"/>
                <w:b w:val="0"/>
                <w:bCs w:val="0"/>
                <w:sz w:val="24"/>
                <w:szCs w:val="24"/>
                <w:highlight w:val="none"/>
                <w:vertAlign w:val="baseline"/>
                <w:lang w:val="en-US" w:eastAsia="zh-CN"/>
              </w:rPr>
              <w:t>元</w:t>
            </w:r>
          </w:p>
        </w:tc>
      </w:tr>
      <w:tr w14:paraId="4CCB2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Align w:val="center"/>
          </w:tcPr>
          <w:p w14:paraId="387FE74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5</w:t>
            </w:r>
          </w:p>
        </w:tc>
        <w:tc>
          <w:tcPr>
            <w:tcW w:w="1665" w:type="dxa"/>
            <w:vAlign w:val="center"/>
          </w:tcPr>
          <w:p w14:paraId="7D1DE5D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最高限价</w:t>
            </w:r>
          </w:p>
        </w:tc>
        <w:tc>
          <w:tcPr>
            <w:tcW w:w="6886" w:type="dxa"/>
            <w:vAlign w:val="center"/>
          </w:tcPr>
          <w:p w14:paraId="2149309E">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本项目最高限价为</w:t>
            </w:r>
            <w:r>
              <w:rPr>
                <w:rFonts w:hint="eastAsia" w:ascii="宋体" w:hAnsi="宋体" w:cs="宋体"/>
                <w:b w:val="0"/>
                <w:bCs w:val="0"/>
                <w:sz w:val="24"/>
                <w:szCs w:val="24"/>
                <w:highlight w:val="none"/>
                <w:vertAlign w:val="baseline"/>
                <w:lang w:val="en-US" w:eastAsia="zh-CN"/>
              </w:rPr>
              <w:t>1702000.00</w:t>
            </w:r>
            <w:r>
              <w:rPr>
                <w:rFonts w:hint="eastAsia" w:ascii="宋体" w:hAnsi="宋体" w:eastAsia="宋体" w:cs="宋体"/>
                <w:b w:val="0"/>
                <w:bCs w:val="0"/>
                <w:sz w:val="24"/>
                <w:szCs w:val="24"/>
                <w:highlight w:val="none"/>
                <w:vertAlign w:val="baseline"/>
                <w:lang w:val="en-US" w:eastAsia="zh-CN"/>
              </w:rPr>
              <w:t>元，（大写：</w:t>
            </w:r>
            <w:r>
              <w:rPr>
                <w:rFonts w:hint="eastAsia" w:ascii="宋体" w:hAnsi="宋体" w:cs="宋体"/>
                <w:b w:val="0"/>
                <w:bCs w:val="0"/>
                <w:sz w:val="24"/>
                <w:szCs w:val="24"/>
                <w:highlight w:val="none"/>
                <w:vertAlign w:val="baseline"/>
                <w:lang w:val="en-US" w:eastAsia="zh-CN"/>
              </w:rPr>
              <w:t>壹佰柒拾万零贰仟元整</w:t>
            </w:r>
            <w:r>
              <w:rPr>
                <w:rFonts w:hint="eastAsia" w:ascii="宋体" w:hAnsi="宋体" w:eastAsia="宋体" w:cs="宋体"/>
                <w:b w:val="0"/>
                <w:bCs w:val="0"/>
                <w:sz w:val="24"/>
                <w:szCs w:val="24"/>
                <w:highlight w:val="none"/>
                <w:vertAlign w:val="baseline"/>
                <w:lang w:val="en-US" w:eastAsia="zh-CN"/>
              </w:rPr>
              <w:t>），投标总报价超过最高限价的按废标处理</w:t>
            </w:r>
          </w:p>
        </w:tc>
      </w:tr>
      <w:tr w14:paraId="4119D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Align w:val="center"/>
          </w:tcPr>
          <w:p w14:paraId="7D27334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6</w:t>
            </w:r>
          </w:p>
        </w:tc>
        <w:tc>
          <w:tcPr>
            <w:tcW w:w="1665" w:type="dxa"/>
            <w:vAlign w:val="center"/>
          </w:tcPr>
          <w:p w14:paraId="2B5664D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资金来源</w:t>
            </w:r>
          </w:p>
        </w:tc>
        <w:tc>
          <w:tcPr>
            <w:tcW w:w="6886" w:type="dxa"/>
            <w:vAlign w:val="center"/>
          </w:tcPr>
          <w:p w14:paraId="50AEEDD3">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中央资金、地方配套</w:t>
            </w:r>
          </w:p>
        </w:tc>
      </w:tr>
      <w:tr w14:paraId="4AE410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Align w:val="center"/>
          </w:tcPr>
          <w:p w14:paraId="542AB8D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7</w:t>
            </w:r>
          </w:p>
        </w:tc>
        <w:tc>
          <w:tcPr>
            <w:tcW w:w="1665" w:type="dxa"/>
            <w:vAlign w:val="center"/>
          </w:tcPr>
          <w:p w14:paraId="264950D9">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color w:val="000000"/>
                <w:kern w:val="0"/>
                <w:sz w:val="24"/>
                <w:szCs w:val="24"/>
                <w:lang w:val="en-US" w:eastAsia="zh-CN" w:bidi="ar"/>
              </w:rPr>
              <w:t>付款方式</w:t>
            </w:r>
          </w:p>
        </w:tc>
        <w:tc>
          <w:tcPr>
            <w:tcW w:w="6886" w:type="dxa"/>
            <w:vAlign w:val="center"/>
          </w:tcPr>
          <w:p w14:paraId="14068C9F">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default" w:ascii="宋体" w:hAnsi="宋体" w:cs="宋体"/>
                <w:b w:val="0"/>
                <w:bCs w:val="0"/>
                <w:sz w:val="24"/>
                <w:szCs w:val="24"/>
                <w:highlight w:val="none"/>
                <w:vertAlign w:val="baseline"/>
                <w:lang w:val="en-US" w:eastAsia="zh-CN"/>
              </w:rPr>
            </w:pPr>
            <w:r>
              <w:rPr>
                <w:rFonts w:hint="eastAsia" w:ascii="宋体" w:hAnsi="宋体" w:cs="宋体"/>
                <w:color w:val="000000"/>
                <w:kern w:val="0"/>
                <w:sz w:val="24"/>
                <w:szCs w:val="24"/>
                <w:lang w:val="en-US" w:eastAsia="zh-CN" w:bidi="ar"/>
              </w:rPr>
              <w:t>甲乙双方签订合同后预付合同价款的50%，后续按进度支付，待验收合格审计结算后付清。（以甲乙双方签订的合同为准）</w:t>
            </w:r>
          </w:p>
        </w:tc>
      </w:tr>
      <w:tr w14:paraId="6483C0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trPr>
        <w:tc>
          <w:tcPr>
            <w:tcW w:w="737" w:type="dxa"/>
            <w:vAlign w:val="center"/>
          </w:tcPr>
          <w:p w14:paraId="160B655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8</w:t>
            </w:r>
          </w:p>
        </w:tc>
        <w:tc>
          <w:tcPr>
            <w:tcW w:w="1665" w:type="dxa"/>
            <w:vAlign w:val="center"/>
          </w:tcPr>
          <w:p w14:paraId="196DAD1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服务期限</w:t>
            </w:r>
          </w:p>
        </w:tc>
        <w:tc>
          <w:tcPr>
            <w:tcW w:w="6886" w:type="dxa"/>
            <w:vAlign w:val="center"/>
          </w:tcPr>
          <w:p w14:paraId="526ADF6A">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一年，签订合同后苗木种植为20日。</w:t>
            </w:r>
            <w:r>
              <w:rPr>
                <w:rFonts w:hint="eastAsia" w:ascii="宋体" w:hAnsi="宋体" w:eastAsia="宋体" w:cs="宋体"/>
                <w:b w:val="0"/>
                <w:bCs w:val="0"/>
                <w:sz w:val="24"/>
                <w:szCs w:val="24"/>
                <w:highlight w:val="none"/>
                <w:vertAlign w:val="baseline"/>
                <w:lang w:val="en-US" w:eastAsia="zh-CN"/>
              </w:rPr>
              <w:t xml:space="preserve">（具体以甲乙双方签订合同为准）          </w:t>
            </w:r>
          </w:p>
        </w:tc>
      </w:tr>
      <w:tr w14:paraId="5B963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Align w:val="center"/>
          </w:tcPr>
          <w:p w14:paraId="422609C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9</w:t>
            </w:r>
          </w:p>
        </w:tc>
        <w:tc>
          <w:tcPr>
            <w:tcW w:w="1665" w:type="dxa"/>
            <w:vAlign w:val="center"/>
          </w:tcPr>
          <w:p w14:paraId="2002F6C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供货地点</w:t>
            </w:r>
          </w:p>
        </w:tc>
        <w:tc>
          <w:tcPr>
            <w:tcW w:w="6886" w:type="dxa"/>
            <w:vAlign w:val="center"/>
          </w:tcPr>
          <w:p w14:paraId="18D70B19">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甲方指定地点</w:t>
            </w:r>
          </w:p>
        </w:tc>
      </w:tr>
      <w:tr w14:paraId="11E5F6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737" w:type="dxa"/>
            <w:vAlign w:val="center"/>
          </w:tcPr>
          <w:p w14:paraId="7D99F03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10</w:t>
            </w:r>
          </w:p>
        </w:tc>
        <w:tc>
          <w:tcPr>
            <w:tcW w:w="1665" w:type="dxa"/>
            <w:vAlign w:val="center"/>
          </w:tcPr>
          <w:p w14:paraId="3B10C4D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采购方式</w:t>
            </w:r>
          </w:p>
        </w:tc>
        <w:tc>
          <w:tcPr>
            <w:tcW w:w="6886" w:type="dxa"/>
            <w:vAlign w:val="center"/>
          </w:tcPr>
          <w:p w14:paraId="48EE3BE5">
            <w:pPr>
              <w:keepNext w:val="0"/>
              <w:keepLines w:val="0"/>
              <w:widowControl/>
              <w:suppressLineNumbers w:val="0"/>
              <w:jc w:val="left"/>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竞争性磋商</w:t>
            </w:r>
            <w:r>
              <w:rPr>
                <w:rFonts w:hint="eastAsia" w:ascii="宋体" w:hAnsi="宋体" w:cs="宋体"/>
                <w:b/>
                <w:bCs/>
                <w:sz w:val="24"/>
                <w:szCs w:val="24"/>
                <w:highlight w:val="none"/>
                <w:vertAlign w:val="baseline"/>
                <w:lang w:val="en-US" w:eastAsia="zh-CN"/>
              </w:rPr>
              <w:t>（</w:t>
            </w:r>
            <w:r>
              <w:rPr>
                <w:rFonts w:hint="eastAsia" w:ascii="宋体" w:hAnsi="宋体" w:eastAsia="宋体" w:cs="宋体"/>
                <w:b/>
                <w:bCs/>
                <w:color w:val="000000"/>
                <w:kern w:val="0"/>
                <w:sz w:val="24"/>
                <w:szCs w:val="24"/>
                <w:lang w:val="en-US" w:eastAsia="zh-CN" w:bidi="ar"/>
              </w:rPr>
              <w:t>本项目采用网上电子招投标</w:t>
            </w:r>
            <w:r>
              <w:rPr>
                <w:rFonts w:hint="eastAsia" w:ascii="宋体" w:hAnsi="宋体" w:cs="宋体"/>
                <w:b/>
                <w:bCs/>
                <w:sz w:val="24"/>
                <w:szCs w:val="24"/>
                <w:highlight w:val="none"/>
                <w:vertAlign w:val="baseline"/>
                <w:lang w:val="en-US" w:eastAsia="zh-CN"/>
              </w:rPr>
              <w:t>）</w:t>
            </w:r>
          </w:p>
        </w:tc>
      </w:tr>
      <w:tr w14:paraId="01A8A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Align w:val="center"/>
          </w:tcPr>
          <w:p w14:paraId="210D637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11</w:t>
            </w:r>
          </w:p>
        </w:tc>
        <w:tc>
          <w:tcPr>
            <w:tcW w:w="1665" w:type="dxa"/>
            <w:vAlign w:val="center"/>
          </w:tcPr>
          <w:p w14:paraId="19328CD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质量要求</w:t>
            </w:r>
          </w:p>
        </w:tc>
        <w:tc>
          <w:tcPr>
            <w:tcW w:w="6886" w:type="dxa"/>
            <w:vAlign w:val="center"/>
          </w:tcPr>
          <w:p w14:paraId="49C8E0B6">
            <w:pPr>
              <w:keepNext w:val="0"/>
              <w:keepLines w:val="0"/>
              <w:widowControl/>
              <w:suppressLineNumbers w:val="0"/>
              <w:jc w:val="left"/>
              <w:rPr>
                <w:rFonts w:hint="default" w:ascii="宋体" w:hAnsi="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合格</w:t>
            </w:r>
          </w:p>
        </w:tc>
      </w:tr>
      <w:tr w14:paraId="2EB003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737" w:type="dxa"/>
            <w:vAlign w:val="center"/>
          </w:tcPr>
          <w:p w14:paraId="6D39492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12</w:t>
            </w:r>
          </w:p>
        </w:tc>
        <w:tc>
          <w:tcPr>
            <w:tcW w:w="1665" w:type="dxa"/>
            <w:vAlign w:val="center"/>
          </w:tcPr>
          <w:p w14:paraId="28D1C547">
            <w:pPr>
              <w:keepNext w:val="0"/>
              <w:keepLines w:val="0"/>
              <w:widowControl/>
              <w:suppressLineNumbers w:val="0"/>
              <w:jc w:val="center"/>
              <w:rPr>
                <w:rFonts w:hint="eastAsia" w:ascii="宋体" w:hAnsi="宋体" w:cs="宋体"/>
                <w:b w:val="0"/>
                <w:bCs w:val="0"/>
                <w:sz w:val="24"/>
                <w:szCs w:val="24"/>
                <w:highlight w:val="none"/>
                <w:vertAlign w:val="baseline"/>
                <w:lang w:val="en-US" w:eastAsia="zh-CN"/>
              </w:rPr>
            </w:pPr>
            <w:r>
              <w:rPr>
                <w:rFonts w:hint="eastAsia" w:ascii="宋体" w:hAnsi="宋体" w:eastAsia="宋体" w:cs="宋体"/>
                <w:color w:val="000000"/>
                <w:kern w:val="0"/>
                <w:sz w:val="24"/>
                <w:szCs w:val="24"/>
                <w:lang w:val="en-US" w:eastAsia="zh-CN" w:bidi="ar"/>
              </w:rPr>
              <w:t>是否接受联合体投标</w:t>
            </w:r>
          </w:p>
        </w:tc>
        <w:tc>
          <w:tcPr>
            <w:tcW w:w="6886" w:type="dxa"/>
            <w:vAlign w:val="center"/>
          </w:tcPr>
          <w:p w14:paraId="34D1F17D">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■不接受 </w:t>
            </w:r>
          </w:p>
          <w:p w14:paraId="488FF583">
            <w:pPr>
              <w:keepNext w:val="0"/>
              <w:keepLines w:val="0"/>
              <w:widowControl/>
              <w:suppressLineNumbers w:val="0"/>
              <w:jc w:val="left"/>
              <w:rPr>
                <w:rFonts w:hint="eastAsia" w:ascii="宋体" w:hAnsi="宋体" w:cs="宋体"/>
                <w:b w:val="0"/>
                <w:bCs w:val="0"/>
                <w:sz w:val="24"/>
                <w:szCs w:val="24"/>
                <w:highlight w:val="none"/>
                <w:vertAlign w:val="baseline"/>
                <w:lang w:val="en-US" w:eastAsia="zh-CN"/>
              </w:rPr>
            </w:pPr>
            <w:r>
              <w:rPr>
                <w:rFonts w:hint="eastAsia" w:ascii="宋体" w:hAnsi="宋体" w:eastAsia="宋体" w:cs="宋体"/>
                <w:color w:val="000000"/>
                <w:kern w:val="0"/>
                <w:sz w:val="24"/>
                <w:szCs w:val="24"/>
                <w:lang w:val="en-US" w:eastAsia="zh-CN" w:bidi="ar"/>
              </w:rPr>
              <w:t>□接受，应满足下列要求：</w:t>
            </w:r>
          </w:p>
        </w:tc>
      </w:tr>
      <w:tr w14:paraId="109297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737" w:type="dxa"/>
            <w:vAlign w:val="center"/>
          </w:tcPr>
          <w:p w14:paraId="6A4BBF1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13</w:t>
            </w:r>
          </w:p>
        </w:tc>
        <w:tc>
          <w:tcPr>
            <w:tcW w:w="1665" w:type="dxa"/>
            <w:vAlign w:val="center"/>
          </w:tcPr>
          <w:p w14:paraId="2D595B4E">
            <w:pPr>
              <w:keepNext w:val="0"/>
              <w:keepLines w:val="0"/>
              <w:widowControl/>
              <w:suppressLineNumbers w:val="0"/>
              <w:jc w:val="center"/>
            </w:pPr>
            <w:r>
              <w:rPr>
                <w:rFonts w:hint="eastAsia" w:ascii="宋体" w:hAnsi="宋体" w:eastAsia="宋体" w:cs="宋体"/>
                <w:color w:val="000000"/>
                <w:kern w:val="0"/>
                <w:sz w:val="24"/>
                <w:szCs w:val="24"/>
                <w:lang w:val="en-US" w:eastAsia="zh-CN" w:bidi="ar"/>
              </w:rPr>
              <w:t>投标人资格条件及其他要求</w:t>
            </w:r>
          </w:p>
          <w:p w14:paraId="3AD7786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p>
        </w:tc>
        <w:tc>
          <w:tcPr>
            <w:tcW w:w="6886" w:type="dxa"/>
            <w:vAlign w:val="center"/>
          </w:tcPr>
          <w:p w14:paraId="2C641F09">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1.满足《中华人民共和国政府采购法》第二十二条规定；</w:t>
            </w:r>
          </w:p>
          <w:p w14:paraId="3A410F4F">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2.落实政府采购政策需满足的资格要求：标项 1：供应商为中小企业</w:t>
            </w:r>
          </w:p>
          <w:p w14:paraId="6D86E854">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3.本项目的特定资格要求：</w:t>
            </w:r>
          </w:p>
          <w:p w14:paraId="2E402770">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（1）具有有效的三证合一营业执照副本；</w:t>
            </w:r>
          </w:p>
          <w:p w14:paraId="14F00994">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（2）法定代表人投标须提供法定代表人资格证明书，委托代理人投标须提供法定代表人授权委托书；</w:t>
            </w:r>
          </w:p>
          <w:p w14:paraId="0D9A1B14">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(3)投标企业须提供投标人（被授权在职人员）近 6个月内任意 1 个月有效的社保证明</w:t>
            </w:r>
            <w:r>
              <w:rPr>
                <w:rFonts w:hint="eastAsia" w:ascii="宋体" w:hAnsi="宋体" w:cs="宋体"/>
                <w:b w:val="0"/>
                <w:bCs w:val="0"/>
                <w:sz w:val="24"/>
                <w:szCs w:val="24"/>
                <w:highlight w:val="none"/>
                <w:vertAlign w:val="baseline"/>
                <w:lang w:val="en-US" w:eastAsia="zh-CN"/>
              </w:rPr>
              <w:t>；</w:t>
            </w:r>
          </w:p>
          <w:p w14:paraId="03303B31">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（4）参加采购活动前三年内，投标企业未被“信用中国 ”（www.creditchina.gov.cn）、中国政府采购网（www.ccgp.gov.cn）列入失信被执行人、重大税收违法案件当事人名单、政府采购严重违法失信行为记录名单；</w:t>
            </w:r>
          </w:p>
          <w:p w14:paraId="3EC44B8D">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（5）投标企业须具有合格有效的《林木种子生产经营许可证》及《林业植物检疫登记证》</w:t>
            </w:r>
            <w:r>
              <w:rPr>
                <w:rFonts w:hint="eastAsia" w:ascii="宋体" w:hAnsi="宋体" w:cs="宋体"/>
                <w:b w:val="0"/>
                <w:bCs w:val="0"/>
                <w:sz w:val="24"/>
                <w:szCs w:val="24"/>
                <w:highlight w:val="none"/>
                <w:vertAlign w:val="baseline"/>
                <w:lang w:val="en-US" w:eastAsia="zh-CN"/>
              </w:rPr>
              <w:t>。</w:t>
            </w:r>
          </w:p>
          <w:p w14:paraId="5D03D730">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4.本项目不接受联合体投标</w:t>
            </w:r>
          </w:p>
        </w:tc>
      </w:tr>
      <w:tr w14:paraId="0E40C3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Align w:val="center"/>
          </w:tcPr>
          <w:p w14:paraId="0564006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14</w:t>
            </w:r>
          </w:p>
        </w:tc>
        <w:tc>
          <w:tcPr>
            <w:tcW w:w="1665" w:type="dxa"/>
            <w:vAlign w:val="center"/>
          </w:tcPr>
          <w:p w14:paraId="5E7BEA3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供应商信用查询</w:t>
            </w:r>
          </w:p>
        </w:tc>
        <w:tc>
          <w:tcPr>
            <w:tcW w:w="6886" w:type="dxa"/>
            <w:vAlign w:val="center"/>
          </w:tcPr>
          <w:p w14:paraId="72A5737E">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1、查询渠道：信用中国</w:t>
            </w:r>
          </w:p>
          <w:p w14:paraId="2191A289">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（网址：http://www.creditchina.gov.cn）、中国政府采购网(网址：http://www.ccgp.gov.cn）。</w:t>
            </w:r>
          </w:p>
          <w:p w14:paraId="58C4C0AC">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2、截止时点：开标后评标前。</w:t>
            </w:r>
          </w:p>
          <w:p w14:paraId="74470904">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3、信用信息查询记录和证据留存的具体方式：由采购组织机构在规定查询时间内打印信用信息查询记录并归入项目档案。</w:t>
            </w:r>
          </w:p>
          <w:p w14:paraId="45411E62">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4、使用规则：对列入失信被执行人、重大税收违法案件当事人名单、政府采购严重违法失信行为记录名单及其他不符合《中华人民共和国政府采购法》第二十二条规定条件的供应商，将被拒绝其参与政府采购活动。联合体成员任意一方存在不良信用记录的，视同联合体存在不良信用记录。</w:t>
            </w:r>
          </w:p>
        </w:tc>
      </w:tr>
      <w:tr w14:paraId="040B8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Align w:val="center"/>
          </w:tcPr>
          <w:p w14:paraId="660421A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15</w:t>
            </w:r>
          </w:p>
        </w:tc>
        <w:tc>
          <w:tcPr>
            <w:tcW w:w="1665" w:type="dxa"/>
            <w:vAlign w:val="center"/>
          </w:tcPr>
          <w:p w14:paraId="536F8CC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color w:val="auto"/>
                <w:kern w:val="2"/>
                <w:sz w:val="24"/>
                <w:szCs w:val="24"/>
                <w:highlight w:val="none"/>
                <w:u w:val="none"/>
                <w:lang w:val="en-US" w:eastAsia="zh-CN" w:bidi="ar-SA"/>
              </w:rPr>
              <w:t>踏勘现场</w:t>
            </w:r>
          </w:p>
        </w:tc>
        <w:tc>
          <w:tcPr>
            <w:tcW w:w="6886" w:type="dxa"/>
            <w:vAlign w:val="center"/>
          </w:tcPr>
          <w:p w14:paraId="24115272">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color w:val="auto"/>
                <w:kern w:val="2"/>
                <w:sz w:val="24"/>
                <w:szCs w:val="24"/>
                <w:highlight w:val="none"/>
                <w:u w:val="none"/>
                <w:lang w:val="en-US" w:eastAsia="zh-CN" w:bidi="ar-SA"/>
              </w:rPr>
              <w:t>不组织,投标人自行组织踏勘现场。</w:t>
            </w:r>
          </w:p>
        </w:tc>
      </w:tr>
      <w:tr w14:paraId="393F49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Align w:val="center"/>
          </w:tcPr>
          <w:p w14:paraId="027B153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16</w:t>
            </w:r>
          </w:p>
        </w:tc>
        <w:tc>
          <w:tcPr>
            <w:tcW w:w="1665" w:type="dxa"/>
            <w:vAlign w:val="center"/>
          </w:tcPr>
          <w:p w14:paraId="7E3A5C5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color w:val="auto"/>
                <w:kern w:val="2"/>
                <w:sz w:val="24"/>
                <w:szCs w:val="24"/>
                <w:highlight w:val="none"/>
                <w:u w:val="none"/>
                <w:lang w:val="en-US" w:eastAsia="zh-CN" w:bidi="ar-SA"/>
              </w:rPr>
            </w:pPr>
            <w:r>
              <w:rPr>
                <w:rFonts w:hint="eastAsia" w:ascii="宋体" w:hAnsi="宋体" w:eastAsia="宋体" w:cs="宋体"/>
                <w:b w:val="0"/>
                <w:bCs/>
                <w:color w:val="auto"/>
                <w:kern w:val="2"/>
                <w:sz w:val="24"/>
                <w:szCs w:val="24"/>
                <w:highlight w:val="none"/>
                <w:u w:val="none"/>
                <w:lang w:val="en-US" w:eastAsia="zh-CN" w:bidi="ar-SA"/>
              </w:rPr>
              <w:t>投标预备会</w:t>
            </w:r>
          </w:p>
        </w:tc>
        <w:tc>
          <w:tcPr>
            <w:tcW w:w="6886" w:type="dxa"/>
            <w:vAlign w:val="center"/>
          </w:tcPr>
          <w:p w14:paraId="2A1D56E7">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color w:val="auto"/>
                <w:kern w:val="2"/>
                <w:sz w:val="24"/>
                <w:szCs w:val="24"/>
                <w:highlight w:val="none"/>
                <w:u w:val="none"/>
                <w:lang w:val="en-US" w:eastAsia="zh-CN" w:bidi="ar-SA"/>
              </w:rPr>
            </w:pPr>
            <w:r>
              <w:rPr>
                <w:rFonts w:hint="eastAsia" w:ascii="宋体" w:hAnsi="宋体" w:eastAsia="宋体" w:cs="宋体"/>
                <w:b w:val="0"/>
                <w:bCs/>
                <w:color w:val="auto"/>
                <w:kern w:val="2"/>
                <w:sz w:val="24"/>
                <w:szCs w:val="24"/>
                <w:highlight w:val="none"/>
                <w:u w:val="none"/>
                <w:lang w:val="en-US" w:eastAsia="zh-CN" w:bidi="ar-SA"/>
              </w:rPr>
              <w:t>不召开</w:t>
            </w:r>
          </w:p>
        </w:tc>
      </w:tr>
      <w:tr w14:paraId="2D42B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4" w:hRule="atLeast"/>
        </w:trPr>
        <w:tc>
          <w:tcPr>
            <w:tcW w:w="737" w:type="dxa"/>
            <w:vAlign w:val="center"/>
          </w:tcPr>
          <w:p w14:paraId="69B84D8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17</w:t>
            </w:r>
          </w:p>
        </w:tc>
        <w:tc>
          <w:tcPr>
            <w:tcW w:w="1665" w:type="dxa"/>
            <w:vAlign w:val="center"/>
          </w:tcPr>
          <w:p w14:paraId="70C0D37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color w:val="auto"/>
                <w:kern w:val="2"/>
                <w:sz w:val="24"/>
                <w:szCs w:val="24"/>
                <w:highlight w:val="none"/>
                <w:u w:val="none"/>
                <w:lang w:val="en-US" w:eastAsia="zh-CN" w:bidi="ar-SA"/>
              </w:rPr>
              <w:t>招标代理费</w:t>
            </w:r>
          </w:p>
        </w:tc>
        <w:tc>
          <w:tcPr>
            <w:tcW w:w="6886" w:type="dxa"/>
            <w:vAlign w:val="center"/>
          </w:tcPr>
          <w:p w14:paraId="5DB33CE0">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vertAlign w:val="baseline"/>
                <w:lang w:val="en-US" w:eastAsia="zh-CN"/>
              </w:rPr>
            </w:pPr>
            <w:r>
              <w:rPr>
                <w:rFonts w:hint="eastAsia" w:cs="宋体"/>
                <w:kern w:val="2"/>
                <w:sz w:val="24"/>
                <w:szCs w:val="24"/>
                <w:highlight w:val="none"/>
                <w:lang w:val="en-US" w:eastAsia="zh-CN" w:bidi="ar-SA"/>
              </w:rPr>
              <w:t>采购人与招标代理机构经协商本次招标</w:t>
            </w:r>
            <w:r>
              <w:rPr>
                <w:rFonts w:hint="eastAsia" w:ascii="宋体" w:hAnsi="宋体" w:eastAsia="宋体" w:cs="宋体"/>
                <w:kern w:val="2"/>
                <w:sz w:val="24"/>
                <w:szCs w:val="24"/>
                <w:highlight w:val="none"/>
                <w:lang w:val="en-US" w:eastAsia="zh-CN" w:bidi="ar-SA"/>
              </w:rPr>
              <w:t>代理服务</w:t>
            </w:r>
            <w:r>
              <w:rPr>
                <w:rFonts w:hint="eastAsia" w:cs="宋体"/>
                <w:kern w:val="2"/>
                <w:sz w:val="24"/>
                <w:szCs w:val="24"/>
                <w:highlight w:val="none"/>
                <w:lang w:val="en-US" w:eastAsia="zh-CN" w:bidi="ar-SA"/>
              </w:rPr>
              <w:t>为</w:t>
            </w:r>
            <w:r>
              <w:rPr>
                <w:rFonts w:hint="eastAsia" w:ascii="宋体" w:hAnsi="宋体" w:eastAsia="宋体" w:cs="宋体"/>
                <w:kern w:val="2"/>
                <w:sz w:val="24"/>
                <w:szCs w:val="24"/>
                <w:highlight w:val="none"/>
                <w:lang w:val="en-US" w:eastAsia="zh-CN" w:bidi="ar-SA"/>
              </w:rPr>
              <w:t>：</w:t>
            </w:r>
            <w:r>
              <w:rPr>
                <w:rFonts w:hint="eastAsia" w:ascii="宋体" w:hAnsi="宋体" w:cs="宋体"/>
                <w:kern w:val="2"/>
                <w:sz w:val="24"/>
                <w:szCs w:val="24"/>
                <w:highlight w:val="none"/>
                <w:lang w:val="en-US" w:eastAsia="zh-CN" w:bidi="ar-SA"/>
              </w:rPr>
              <w:t>20000</w:t>
            </w:r>
            <w:r>
              <w:rPr>
                <w:rFonts w:hint="eastAsia" w:ascii="宋体" w:hAnsi="宋体" w:eastAsia="宋体" w:cs="宋体"/>
                <w:kern w:val="2"/>
                <w:sz w:val="24"/>
                <w:szCs w:val="24"/>
                <w:highlight w:val="none"/>
                <w:lang w:val="en-US" w:eastAsia="zh-CN" w:bidi="ar-SA"/>
              </w:rPr>
              <w:t>元。</w:t>
            </w:r>
          </w:p>
        </w:tc>
      </w:tr>
      <w:tr w14:paraId="01100B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Align w:val="center"/>
          </w:tcPr>
          <w:p w14:paraId="212FCC4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18</w:t>
            </w:r>
          </w:p>
        </w:tc>
        <w:tc>
          <w:tcPr>
            <w:tcW w:w="1665" w:type="dxa"/>
            <w:vAlign w:val="center"/>
          </w:tcPr>
          <w:p w14:paraId="4768010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投标有效期</w:t>
            </w:r>
          </w:p>
        </w:tc>
        <w:tc>
          <w:tcPr>
            <w:tcW w:w="6886" w:type="dxa"/>
            <w:vAlign w:val="center"/>
          </w:tcPr>
          <w:p w14:paraId="60E624C2">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color w:val="auto"/>
                <w:kern w:val="2"/>
                <w:sz w:val="24"/>
                <w:szCs w:val="24"/>
                <w:highlight w:val="none"/>
                <w:u w:val="none"/>
                <w:lang w:val="en-US" w:eastAsia="zh-CN" w:bidi="ar-SA"/>
              </w:rPr>
              <w:t>投标有效期为 60 日历天（从投标截止之日算起）。在此期限内，凡符合本磋商文件要求的响应文件均保持有效。</w:t>
            </w:r>
          </w:p>
        </w:tc>
      </w:tr>
      <w:tr w14:paraId="73D379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Merge w:val="restart"/>
            <w:vAlign w:val="center"/>
          </w:tcPr>
          <w:p w14:paraId="46BA7F3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p>
          <w:p w14:paraId="26596FB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p>
          <w:p w14:paraId="2E18559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p>
          <w:p w14:paraId="58B88A8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p>
          <w:p w14:paraId="5FEB255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p>
          <w:p w14:paraId="781A671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p>
          <w:p w14:paraId="6EB927C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p>
          <w:p w14:paraId="3F2A345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p>
          <w:p w14:paraId="16E8F20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1</w:t>
            </w:r>
            <w:r>
              <w:rPr>
                <w:rFonts w:hint="eastAsia" w:ascii="宋体" w:hAnsi="宋体" w:cs="宋体"/>
                <w:b w:val="0"/>
                <w:bCs w:val="0"/>
                <w:sz w:val="24"/>
                <w:szCs w:val="24"/>
                <w:highlight w:val="none"/>
                <w:vertAlign w:val="baseline"/>
                <w:lang w:val="en-US" w:eastAsia="zh-CN"/>
              </w:rPr>
              <w:t>9</w:t>
            </w:r>
          </w:p>
        </w:tc>
        <w:tc>
          <w:tcPr>
            <w:tcW w:w="1665" w:type="dxa"/>
            <w:vMerge w:val="restart"/>
            <w:vAlign w:val="center"/>
          </w:tcPr>
          <w:p w14:paraId="547A646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p>
          <w:p w14:paraId="2909980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p>
          <w:p w14:paraId="771B501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p>
          <w:p w14:paraId="5087B8E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p>
          <w:p w14:paraId="4EC15FC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p>
          <w:p w14:paraId="5FD32FE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p>
          <w:p w14:paraId="4B05548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p>
          <w:p w14:paraId="66F81F2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p>
          <w:p w14:paraId="15BCE427">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投标保证金</w:t>
            </w:r>
          </w:p>
        </w:tc>
        <w:tc>
          <w:tcPr>
            <w:tcW w:w="6886" w:type="dxa"/>
            <w:vAlign w:val="center"/>
          </w:tcPr>
          <w:p w14:paraId="03CB1730">
            <w:pPr>
              <w:keepNext w:val="0"/>
              <w:keepLines w:val="0"/>
              <w:widowControl/>
              <w:suppressLineNumbers w:val="0"/>
              <w:spacing w:line="240" w:lineRule="auto"/>
              <w:jc w:val="left"/>
            </w:pPr>
            <w:r>
              <w:rPr>
                <w:rFonts w:hint="eastAsia" w:ascii="宋体" w:hAnsi="宋体" w:eastAsia="宋体" w:cs="宋体"/>
                <w:b/>
                <w:bCs/>
                <w:color w:val="000000"/>
                <w:kern w:val="0"/>
                <w:sz w:val="24"/>
                <w:szCs w:val="24"/>
                <w:lang w:val="en-US" w:eastAsia="zh-CN" w:bidi="ar"/>
              </w:rPr>
              <w:t>投标保证金交纳方式：</w:t>
            </w:r>
            <w:r>
              <w:rPr>
                <w:rFonts w:hint="eastAsia" w:ascii="宋体" w:hAnsi="宋体" w:eastAsia="宋体" w:cs="宋体"/>
                <w:color w:val="000000"/>
                <w:kern w:val="0"/>
                <w:sz w:val="24"/>
                <w:szCs w:val="24"/>
                <w:lang w:val="en-US" w:eastAsia="zh-CN" w:bidi="ar"/>
              </w:rPr>
              <w:t xml:space="preserve">投标保证金应当以支票、汇票、本票、网 </w:t>
            </w:r>
          </w:p>
          <w:p w14:paraId="2455FF9E">
            <w:pPr>
              <w:keepNext w:val="0"/>
              <w:keepLines w:val="0"/>
              <w:widowControl/>
              <w:suppressLineNumbers w:val="0"/>
              <w:spacing w:line="240" w:lineRule="auto"/>
              <w:jc w:val="left"/>
            </w:pPr>
            <w:r>
              <w:rPr>
                <w:rFonts w:hint="eastAsia" w:ascii="宋体" w:hAnsi="宋体" w:eastAsia="宋体" w:cs="宋体"/>
                <w:color w:val="000000"/>
                <w:kern w:val="0"/>
                <w:sz w:val="24"/>
                <w:szCs w:val="24"/>
                <w:lang w:val="en-US" w:eastAsia="zh-CN" w:bidi="ar"/>
              </w:rPr>
              <w:t xml:space="preserve">上银行支付或者金融机构、担保机构出具的保函等非现金形式交 </w:t>
            </w:r>
          </w:p>
          <w:p w14:paraId="7A189FE6">
            <w:pPr>
              <w:keepNext w:val="0"/>
              <w:keepLines w:val="0"/>
              <w:widowControl/>
              <w:suppressLineNumbers w:val="0"/>
              <w:spacing w:line="240" w:lineRule="auto"/>
              <w:jc w:val="left"/>
            </w:pPr>
            <w:r>
              <w:rPr>
                <w:rFonts w:hint="eastAsia" w:ascii="宋体" w:hAnsi="宋体" w:eastAsia="宋体" w:cs="宋体"/>
                <w:color w:val="000000"/>
                <w:kern w:val="0"/>
                <w:sz w:val="24"/>
                <w:szCs w:val="24"/>
                <w:lang w:val="en-US" w:eastAsia="zh-CN" w:bidi="ar"/>
              </w:rPr>
              <w:t xml:space="preserve">纳。 </w:t>
            </w:r>
          </w:p>
          <w:p w14:paraId="4FEFC996">
            <w:pPr>
              <w:keepNext w:val="0"/>
              <w:keepLines w:val="0"/>
              <w:widowControl/>
              <w:suppressLineNumbers w:val="0"/>
              <w:spacing w:line="240" w:lineRule="auto"/>
              <w:jc w:val="left"/>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bCs/>
                <w:color w:val="000000"/>
                <w:kern w:val="0"/>
                <w:sz w:val="24"/>
                <w:szCs w:val="24"/>
                <w:lang w:val="en-US" w:eastAsia="zh-CN" w:bidi="ar"/>
              </w:rPr>
              <w:t>投标保证金的金额：30000元（叁万元整）</w:t>
            </w:r>
          </w:p>
        </w:tc>
      </w:tr>
      <w:tr w14:paraId="31217D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Merge w:val="continue"/>
            <w:vAlign w:val="center"/>
          </w:tcPr>
          <w:p w14:paraId="71E08CC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p>
        </w:tc>
        <w:tc>
          <w:tcPr>
            <w:tcW w:w="1665" w:type="dxa"/>
            <w:vMerge w:val="continue"/>
            <w:vAlign w:val="center"/>
          </w:tcPr>
          <w:p w14:paraId="0680432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p>
        </w:tc>
        <w:tc>
          <w:tcPr>
            <w:tcW w:w="6886" w:type="dxa"/>
            <w:vAlign w:val="center"/>
          </w:tcPr>
          <w:p w14:paraId="74FAEE5B">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b/>
                <w:bCs/>
                <w:sz w:val="24"/>
                <w:szCs w:val="24"/>
                <w:highlight w:val="none"/>
                <w:vertAlign w:val="baseline"/>
                <w:lang w:val="en-US" w:eastAsia="zh-CN"/>
              </w:rPr>
            </w:pPr>
            <w:r>
              <w:rPr>
                <w:rFonts w:hint="eastAsia" w:ascii="宋体" w:hAnsi="宋体" w:eastAsia="宋体" w:cs="宋体"/>
                <w:b/>
                <w:bCs/>
                <w:sz w:val="24"/>
                <w:szCs w:val="24"/>
                <w:highlight w:val="none"/>
                <w:vertAlign w:val="baseline"/>
                <w:lang w:val="en-US" w:eastAsia="zh-CN"/>
              </w:rPr>
              <w:t>一、投标保证金交纳要求：</w:t>
            </w:r>
          </w:p>
          <w:p w14:paraId="3D5786EB">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投标保证金交纳要求：</w:t>
            </w:r>
          </w:p>
          <w:p w14:paraId="74CC47A8">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1、投标保证金以电汇、网银等转账形式提交的，应在投标截止时间202</w:t>
            </w:r>
            <w:r>
              <w:rPr>
                <w:rFonts w:hint="eastAsia" w:ascii="宋体" w:hAnsi="宋体" w:cs="宋体"/>
                <w:b w:val="0"/>
                <w:bCs w:val="0"/>
                <w:sz w:val="24"/>
                <w:szCs w:val="24"/>
                <w:highlight w:val="none"/>
                <w:vertAlign w:val="baseline"/>
                <w:lang w:val="en-US" w:eastAsia="zh-CN"/>
              </w:rPr>
              <w:t>5</w:t>
            </w:r>
            <w:r>
              <w:rPr>
                <w:rFonts w:hint="eastAsia" w:ascii="宋体" w:hAnsi="宋体" w:eastAsia="宋体" w:cs="宋体"/>
                <w:b w:val="0"/>
                <w:bCs w:val="0"/>
                <w:sz w:val="24"/>
                <w:szCs w:val="24"/>
                <w:highlight w:val="none"/>
                <w:vertAlign w:val="baseline"/>
                <w:lang w:val="en-US" w:eastAsia="zh-CN"/>
              </w:rPr>
              <w:t>年</w:t>
            </w:r>
            <w:r>
              <w:rPr>
                <w:rFonts w:hint="eastAsia" w:ascii="宋体" w:hAnsi="宋体" w:cs="宋体"/>
                <w:b w:val="0"/>
                <w:bCs w:val="0"/>
                <w:sz w:val="24"/>
                <w:szCs w:val="24"/>
                <w:highlight w:val="none"/>
                <w:vertAlign w:val="baseline"/>
                <w:lang w:val="en-US" w:eastAsia="zh-CN"/>
              </w:rPr>
              <w:t>04</w:t>
            </w:r>
            <w:r>
              <w:rPr>
                <w:rFonts w:hint="eastAsia" w:ascii="宋体" w:hAnsi="宋体" w:eastAsia="宋体" w:cs="宋体"/>
                <w:b w:val="0"/>
                <w:bCs w:val="0"/>
                <w:sz w:val="24"/>
                <w:szCs w:val="24"/>
                <w:highlight w:val="none"/>
                <w:vertAlign w:val="baseline"/>
                <w:lang w:val="en-US" w:eastAsia="zh-CN"/>
              </w:rPr>
              <w:t>月</w:t>
            </w:r>
            <w:r>
              <w:rPr>
                <w:rFonts w:hint="eastAsia" w:ascii="宋体" w:hAnsi="宋体" w:cs="宋体"/>
                <w:b w:val="0"/>
                <w:bCs w:val="0"/>
                <w:sz w:val="24"/>
                <w:szCs w:val="24"/>
                <w:highlight w:val="none"/>
                <w:vertAlign w:val="baseline"/>
                <w:lang w:val="en-US" w:eastAsia="zh-CN"/>
              </w:rPr>
              <w:t>07</w:t>
            </w:r>
            <w:r>
              <w:rPr>
                <w:rFonts w:hint="eastAsia" w:ascii="宋体" w:hAnsi="宋体" w:eastAsia="宋体" w:cs="宋体"/>
                <w:b w:val="0"/>
                <w:bCs w:val="0"/>
                <w:sz w:val="24"/>
                <w:szCs w:val="24"/>
                <w:highlight w:val="none"/>
                <w:vertAlign w:val="baseline"/>
                <w:lang w:val="en-US" w:eastAsia="zh-CN"/>
              </w:rPr>
              <w:t xml:space="preserve">日 </w:t>
            </w:r>
            <w:r>
              <w:rPr>
                <w:rFonts w:hint="eastAsia" w:ascii="宋体" w:hAnsi="宋体" w:cs="宋体"/>
                <w:b w:val="0"/>
                <w:bCs w:val="0"/>
                <w:sz w:val="24"/>
                <w:szCs w:val="24"/>
                <w:highlight w:val="none"/>
                <w:vertAlign w:val="baseline"/>
                <w:lang w:val="en-US" w:eastAsia="zh-CN"/>
              </w:rPr>
              <w:t>10:30</w:t>
            </w:r>
            <w:r>
              <w:rPr>
                <w:rFonts w:hint="eastAsia" w:ascii="宋体" w:hAnsi="宋体" w:eastAsia="宋体" w:cs="宋体"/>
                <w:b w:val="0"/>
                <w:bCs w:val="0"/>
                <w:sz w:val="24"/>
                <w:szCs w:val="24"/>
                <w:highlight w:val="none"/>
                <w:vertAlign w:val="baseline"/>
                <w:lang w:val="en-US" w:eastAsia="zh-CN"/>
              </w:rPr>
              <w:t>（北京时间）前以总公司的基本账户一次性汇入指定账户（以到账时间为准），不接受现金及任何个人汇款。确认到账后，持法定代表人授权委托书、社保证明 （委托代理人必须为参加本单位社保的在职工作人员）委托代理人近1个月的社保证明，银行电子回单、持银行交款单、基本户开户许可证原件（基本存款账户信息原件）乌恰县政务服务和公共资源交易中心二楼换取票据收据或根据信息下载保证金收据即可，项目开具的票据收据原件须扫描上传，标书内附有此票据收据。</w:t>
            </w:r>
          </w:p>
          <w:p w14:paraId="1E1D5E2C">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2、投标保证金以保函等票据形式提交的，金融机构、担保机构出具的票据原件须扫描上传，标书内附有此票据。</w:t>
            </w:r>
          </w:p>
          <w:p w14:paraId="455C5862">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3、有效投标保证金成功交纳后，截止开标时间，供应商无正当理由不参加该项目投标且不递交弃标函，投标保证金不予退还。</w:t>
            </w:r>
          </w:p>
          <w:p w14:paraId="308289E2">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户名：乌恰县政务服务和公共资源交易中心</w:t>
            </w:r>
          </w:p>
          <w:p w14:paraId="1768DE2E">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账号：30470101040018134</w:t>
            </w:r>
          </w:p>
          <w:p w14:paraId="50C48DF3">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行名：中国农业银行乌恰县支行</w:t>
            </w:r>
          </w:p>
          <w:p w14:paraId="625F9430">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联系人：唐先生</w:t>
            </w:r>
          </w:p>
          <w:p w14:paraId="591407B4">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电话：0908-4623359、15509080607</w:t>
            </w:r>
          </w:p>
          <w:p w14:paraId="0F399201">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（备注：必须写清楚某某公司某某项目保证金）</w:t>
            </w:r>
          </w:p>
          <w:p w14:paraId="151C0B6B">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投标退保证金需准备以下相关资料</w:t>
            </w:r>
          </w:p>
          <w:p w14:paraId="7E9C47EF">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1．本单位给投标公司开的收据原件；5日内办理</w:t>
            </w:r>
          </w:p>
          <w:p w14:paraId="33D84EA6">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2．投标公司请给我单位反开收据原件；5日内办理</w:t>
            </w:r>
          </w:p>
          <w:p w14:paraId="707AAA30">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3．开户许可证复印件及联系方式</w:t>
            </w:r>
          </w:p>
          <w:p w14:paraId="13BD85A8">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4．银行打保证金的电子回单复印件</w:t>
            </w:r>
          </w:p>
          <w:p w14:paraId="3F4DE086">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5．中标企业需提供合同</w:t>
            </w:r>
          </w:p>
          <w:p w14:paraId="10CB2FB5">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 xml:space="preserve">因供应商自身原因耽搁领取，超过退还时限，不承担延后退还责任。 </w:t>
            </w:r>
          </w:p>
        </w:tc>
      </w:tr>
      <w:tr w14:paraId="7CCFB8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Align w:val="center"/>
          </w:tcPr>
          <w:p w14:paraId="0F5C18D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20</w:t>
            </w:r>
          </w:p>
        </w:tc>
        <w:tc>
          <w:tcPr>
            <w:tcW w:w="1665" w:type="dxa"/>
            <w:vAlign w:val="center"/>
          </w:tcPr>
          <w:p w14:paraId="1B16AA23">
            <w:pPr>
              <w:keepNext w:val="0"/>
              <w:keepLines w:val="0"/>
              <w:widowControl/>
              <w:suppressLineNumbers w:val="0"/>
              <w:jc w:val="center"/>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color w:val="000000"/>
                <w:kern w:val="0"/>
                <w:sz w:val="24"/>
                <w:szCs w:val="24"/>
                <w:lang w:val="en-US" w:eastAsia="zh-CN" w:bidi="ar"/>
              </w:rPr>
              <w:t>是否允许递交备选投标方案</w:t>
            </w:r>
          </w:p>
        </w:tc>
        <w:tc>
          <w:tcPr>
            <w:tcW w:w="6886" w:type="dxa"/>
            <w:vAlign w:val="center"/>
          </w:tcPr>
          <w:p w14:paraId="181D403A">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■不允许 </w:t>
            </w:r>
          </w:p>
          <w:p w14:paraId="54B7C383">
            <w:pPr>
              <w:keepNext w:val="0"/>
              <w:keepLines w:val="0"/>
              <w:widowControl/>
              <w:suppressLineNumbers w:val="0"/>
              <w:jc w:val="left"/>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color w:val="000000"/>
                <w:kern w:val="0"/>
                <w:sz w:val="24"/>
                <w:szCs w:val="24"/>
                <w:lang w:val="en-US" w:eastAsia="zh-CN" w:bidi="ar"/>
              </w:rPr>
              <w:t>□允许</w:t>
            </w:r>
          </w:p>
        </w:tc>
      </w:tr>
      <w:tr w14:paraId="78BF45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Align w:val="center"/>
          </w:tcPr>
          <w:p w14:paraId="188A7D4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21</w:t>
            </w:r>
          </w:p>
        </w:tc>
        <w:tc>
          <w:tcPr>
            <w:tcW w:w="1665" w:type="dxa"/>
            <w:vAlign w:val="center"/>
          </w:tcPr>
          <w:p w14:paraId="406520F8">
            <w:pPr>
              <w:keepNext w:val="0"/>
              <w:keepLines w:val="0"/>
              <w:widowControl/>
              <w:suppressLineNumbers w:val="0"/>
              <w:jc w:val="center"/>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color w:val="000000"/>
                <w:kern w:val="0"/>
                <w:sz w:val="24"/>
                <w:szCs w:val="24"/>
                <w:lang w:val="en-US" w:eastAsia="zh-CN" w:bidi="ar"/>
              </w:rPr>
              <w:t>签字和（或）盖章要求</w:t>
            </w:r>
          </w:p>
        </w:tc>
        <w:tc>
          <w:tcPr>
            <w:tcW w:w="6886" w:type="dxa"/>
            <w:vAlign w:val="center"/>
          </w:tcPr>
          <w:p w14:paraId="008D0930">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法人公章 </w:t>
            </w:r>
          </w:p>
          <w:p w14:paraId="159B59D5">
            <w:pPr>
              <w:keepNext w:val="0"/>
              <w:keepLines w:val="0"/>
              <w:widowControl/>
              <w:suppressLineNumbers w:val="0"/>
              <w:jc w:val="left"/>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color w:val="000000"/>
                <w:kern w:val="0"/>
                <w:sz w:val="24"/>
                <w:szCs w:val="24"/>
                <w:lang w:val="en-US" w:eastAsia="zh-CN" w:bidi="ar"/>
              </w:rPr>
              <w:t>企业法定代表人或其委托代理人</w:t>
            </w:r>
          </w:p>
        </w:tc>
      </w:tr>
      <w:tr w14:paraId="2D3D4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Align w:val="center"/>
          </w:tcPr>
          <w:p w14:paraId="1787EB4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22</w:t>
            </w:r>
          </w:p>
        </w:tc>
        <w:tc>
          <w:tcPr>
            <w:tcW w:w="1665" w:type="dxa"/>
            <w:vAlign w:val="center"/>
          </w:tcPr>
          <w:p w14:paraId="60167F3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响应文件形式</w:t>
            </w:r>
          </w:p>
        </w:tc>
        <w:tc>
          <w:tcPr>
            <w:tcW w:w="6886" w:type="dxa"/>
            <w:vAlign w:val="center"/>
          </w:tcPr>
          <w:p w14:paraId="655CC84F">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电子响应文件包括“电子加密响应文件”，在响应文件编制完成后同时生成。</w:t>
            </w:r>
          </w:p>
          <w:p w14:paraId="31A621A9">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1、“电子加密响应文件”是指通过“政采云电子交易客户端”完成响应文件编制后生成并加密的数据电文形式的响应文件。</w:t>
            </w:r>
          </w:p>
        </w:tc>
      </w:tr>
      <w:tr w14:paraId="1B35BB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Align w:val="center"/>
          </w:tcPr>
          <w:p w14:paraId="5570CC7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23</w:t>
            </w:r>
          </w:p>
        </w:tc>
        <w:tc>
          <w:tcPr>
            <w:tcW w:w="1665" w:type="dxa"/>
            <w:vAlign w:val="center"/>
          </w:tcPr>
          <w:p w14:paraId="4A3358C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响应文件份数及要求</w:t>
            </w:r>
          </w:p>
        </w:tc>
        <w:tc>
          <w:tcPr>
            <w:tcW w:w="6886" w:type="dxa"/>
            <w:vAlign w:val="center"/>
          </w:tcPr>
          <w:p w14:paraId="7FF13847">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1、一份电子加密标书（“.jmbs”格式）。</w:t>
            </w:r>
          </w:p>
          <w:p w14:paraId="0597C7B3">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2、每份电子响应文件应包括资格证明文件和商务及技术文件两部分。</w:t>
            </w:r>
          </w:p>
        </w:tc>
      </w:tr>
      <w:tr w14:paraId="0B9DFD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Align w:val="center"/>
          </w:tcPr>
          <w:p w14:paraId="0B93A40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24</w:t>
            </w:r>
          </w:p>
        </w:tc>
        <w:tc>
          <w:tcPr>
            <w:tcW w:w="1665" w:type="dxa"/>
            <w:vAlign w:val="center"/>
          </w:tcPr>
          <w:p w14:paraId="1FB8551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响应文件的上传和递交</w:t>
            </w:r>
          </w:p>
        </w:tc>
        <w:tc>
          <w:tcPr>
            <w:tcW w:w="6886" w:type="dxa"/>
            <w:vAlign w:val="center"/>
          </w:tcPr>
          <w:p w14:paraId="6956DD48">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1.电子加密响应文件：响应文件制作完成并生成加密标书，在投标截止时间前，供应商需将加密的响应文件上传至政采云平台，在开标时间开始后，待采购组织机构发出解密通知后 30 分钟内解密响应文件。</w:t>
            </w:r>
          </w:p>
          <w:p w14:paraId="323B3DC2">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a.供应商未能在投标截止时间前成功上传电子加密响应文件的投标无效。</w:t>
            </w:r>
          </w:p>
          <w:p w14:paraId="16B98E47">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b.供应商成功上传电子加密响应文件后，可自行打印响应文件接收回执。</w:t>
            </w:r>
          </w:p>
        </w:tc>
      </w:tr>
      <w:tr w14:paraId="1A059A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Align w:val="center"/>
          </w:tcPr>
          <w:p w14:paraId="6F64956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25</w:t>
            </w:r>
          </w:p>
        </w:tc>
        <w:tc>
          <w:tcPr>
            <w:tcW w:w="1665" w:type="dxa"/>
            <w:vAlign w:val="center"/>
          </w:tcPr>
          <w:p w14:paraId="4916038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评标委员会的组建</w:t>
            </w:r>
          </w:p>
        </w:tc>
        <w:tc>
          <w:tcPr>
            <w:tcW w:w="6886" w:type="dxa"/>
            <w:vAlign w:val="center"/>
          </w:tcPr>
          <w:p w14:paraId="3147F19D">
            <w:pPr>
              <w:keepNext w:val="0"/>
              <w:keepLines w:val="0"/>
              <w:widowControl/>
              <w:suppressLineNumbers w:val="0"/>
              <w:jc w:val="left"/>
            </w:pPr>
            <w:r>
              <w:rPr>
                <w:rFonts w:hint="eastAsia" w:ascii="宋体" w:hAnsi="宋体" w:eastAsia="宋体" w:cs="宋体"/>
                <w:color w:val="000000"/>
                <w:kern w:val="0"/>
                <w:sz w:val="24"/>
                <w:szCs w:val="24"/>
                <w:lang w:val="en-US" w:eastAsia="zh-CN" w:bidi="ar"/>
              </w:rPr>
              <w:t>评标委员会由招标人依法组建；</w:t>
            </w:r>
            <w:r>
              <w:rPr>
                <w:rFonts w:hint="eastAsia" w:ascii="宋体" w:hAnsi="宋体" w:eastAsia="宋体" w:cs="宋体"/>
                <w:b w:val="0"/>
                <w:bCs w:val="0"/>
                <w:sz w:val="24"/>
                <w:szCs w:val="24"/>
                <w:highlight w:val="none"/>
                <w:vertAlign w:val="baseline"/>
                <w:lang w:val="en-US" w:eastAsia="zh-CN"/>
              </w:rPr>
              <w:t>由 5名相关专业的专家组</w:t>
            </w:r>
            <w:r>
              <w:rPr>
                <w:rFonts w:hint="eastAsia" w:ascii="宋体" w:hAnsi="宋体" w:eastAsia="宋体" w:cs="宋体"/>
                <w:color w:val="000000"/>
                <w:kern w:val="0"/>
                <w:sz w:val="24"/>
                <w:szCs w:val="24"/>
                <w:highlight w:val="none"/>
                <w:lang w:val="en-US" w:eastAsia="zh-CN" w:bidi="ar"/>
              </w:rPr>
              <w:t>成。</w:t>
            </w:r>
            <w:r>
              <w:rPr>
                <w:rFonts w:hint="eastAsia" w:ascii="宋体" w:hAnsi="宋体" w:eastAsia="宋体" w:cs="宋体"/>
                <w:color w:val="000000"/>
                <w:kern w:val="0"/>
                <w:sz w:val="24"/>
                <w:szCs w:val="24"/>
                <w:lang w:val="en-US" w:eastAsia="zh-CN" w:bidi="ar"/>
              </w:rPr>
              <w:t xml:space="preserve"> </w:t>
            </w:r>
          </w:p>
          <w:p w14:paraId="302D7EF6">
            <w:pPr>
              <w:keepNext w:val="0"/>
              <w:keepLines w:val="0"/>
              <w:widowControl/>
              <w:suppressLineNumbers w:val="0"/>
              <w:jc w:val="left"/>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color w:val="000000"/>
                <w:kern w:val="0"/>
                <w:sz w:val="24"/>
                <w:szCs w:val="24"/>
                <w:lang w:val="en-US" w:eastAsia="zh-CN" w:bidi="ar"/>
              </w:rPr>
              <w:t>评标专家确定方式：专家评委由招标人在开标前从政采云专家库中随机抽取。</w:t>
            </w:r>
          </w:p>
        </w:tc>
      </w:tr>
      <w:tr w14:paraId="489635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Align w:val="center"/>
          </w:tcPr>
          <w:p w14:paraId="0E704E2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26</w:t>
            </w:r>
          </w:p>
        </w:tc>
        <w:tc>
          <w:tcPr>
            <w:tcW w:w="1665" w:type="dxa"/>
            <w:vAlign w:val="center"/>
          </w:tcPr>
          <w:p w14:paraId="46E41A9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是否授权评标委员会确定成交候选人</w:t>
            </w:r>
          </w:p>
        </w:tc>
        <w:tc>
          <w:tcPr>
            <w:tcW w:w="6886" w:type="dxa"/>
            <w:vAlign w:val="center"/>
          </w:tcPr>
          <w:p w14:paraId="1035C3BD">
            <w:pPr>
              <w:keepNext w:val="0"/>
              <w:keepLines w:val="0"/>
              <w:widowControl/>
              <w:suppressLineNumbers w:val="0"/>
              <w:jc w:val="left"/>
            </w:pPr>
            <w:r>
              <w:rPr>
                <w:rFonts w:hint="eastAsia" w:ascii="宋体" w:hAnsi="宋体" w:eastAsia="宋体" w:cs="宋体"/>
                <w:b w:val="0"/>
                <w:bCs w:val="0"/>
                <w:sz w:val="24"/>
                <w:szCs w:val="24"/>
                <w:highlight w:val="none"/>
                <w:vertAlign w:val="baseline"/>
                <w:lang w:val="en-US" w:eastAsia="zh-CN"/>
              </w:rPr>
              <w:t>是</w:t>
            </w:r>
            <w:r>
              <w:rPr>
                <w:rFonts w:hint="eastAsia" w:ascii="宋体" w:hAnsi="宋体" w:cs="宋体"/>
                <w:b w:val="0"/>
                <w:bCs w:val="0"/>
                <w:sz w:val="24"/>
                <w:szCs w:val="24"/>
                <w:highlight w:val="none"/>
                <w:vertAlign w:val="baseline"/>
                <w:lang w:val="en-US" w:eastAsia="zh-CN"/>
              </w:rPr>
              <w:t>，</w:t>
            </w:r>
            <w:r>
              <w:rPr>
                <w:rFonts w:hint="eastAsia" w:ascii="宋体" w:hAnsi="宋体" w:eastAsia="宋体" w:cs="宋体"/>
                <w:color w:val="000000"/>
                <w:kern w:val="0"/>
                <w:sz w:val="24"/>
                <w:szCs w:val="24"/>
                <w:lang w:val="en-US" w:eastAsia="zh-CN" w:bidi="ar"/>
              </w:rPr>
              <w:t>评标委员会推荐 1 名成交候选人。</w:t>
            </w:r>
          </w:p>
          <w:p w14:paraId="55E60CF4">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vertAlign w:val="baseline"/>
                <w:lang w:val="en-US" w:eastAsia="zh-CN"/>
              </w:rPr>
            </w:pPr>
          </w:p>
        </w:tc>
      </w:tr>
      <w:tr w14:paraId="50582D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Align w:val="center"/>
          </w:tcPr>
          <w:p w14:paraId="7D1B638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27</w:t>
            </w:r>
          </w:p>
        </w:tc>
        <w:tc>
          <w:tcPr>
            <w:tcW w:w="1665" w:type="dxa"/>
            <w:vAlign w:val="center"/>
          </w:tcPr>
          <w:p w14:paraId="2812E0F9">
            <w:pPr>
              <w:keepNext w:val="0"/>
              <w:keepLines w:val="0"/>
              <w:widowControl/>
              <w:suppressLineNumbers w:val="0"/>
              <w:jc w:val="center"/>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color w:val="000000"/>
                <w:kern w:val="0"/>
                <w:sz w:val="24"/>
                <w:szCs w:val="24"/>
                <w:lang w:val="en-US" w:eastAsia="zh-CN" w:bidi="ar"/>
              </w:rPr>
              <w:t>是否退还投标文件</w:t>
            </w:r>
          </w:p>
        </w:tc>
        <w:tc>
          <w:tcPr>
            <w:tcW w:w="6886" w:type="dxa"/>
            <w:vAlign w:val="center"/>
          </w:tcPr>
          <w:p w14:paraId="2B07DBC1">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■否 </w:t>
            </w:r>
          </w:p>
          <w:p w14:paraId="5977395D">
            <w:pPr>
              <w:keepNext w:val="0"/>
              <w:keepLines w:val="0"/>
              <w:widowControl/>
              <w:suppressLineNumbers w:val="0"/>
              <w:jc w:val="left"/>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color w:val="000000"/>
                <w:kern w:val="0"/>
                <w:sz w:val="24"/>
                <w:szCs w:val="24"/>
                <w:lang w:val="en-US" w:eastAsia="zh-CN" w:bidi="ar"/>
              </w:rPr>
              <w:t>□是，投标人退一份</w:t>
            </w:r>
          </w:p>
        </w:tc>
      </w:tr>
      <w:tr w14:paraId="352B09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Align w:val="center"/>
          </w:tcPr>
          <w:p w14:paraId="693AF0D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28</w:t>
            </w:r>
          </w:p>
        </w:tc>
        <w:tc>
          <w:tcPr>
            <w:tcW w:w="1665" w:type="dxa"/>
            <w:vAlign w:val="center"/>
          </w:tcPr>
          <w:p w14:paraId="14AD68C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递交响应文件地点</w:t>
            </w:r>
          </w:p>
        </w:tc>
        <w:tc>
          <w:tcPr>
            <w:tcW w:w="6886" w:type="dxa"/>
            <w:vAlign w:val="center"/>
          </w:tcPr>
          <w:p w14:paraId="2570EDD6">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新疆政府采购云平台（www.zcygov.cn）</w:t>
            </w:r>
          </w:p>
        </w:tc>
      </w:tr>
      <w:tr w14:paraId="396BFE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Align w:val="center"/>
          </w:tcPr>
          <w:p w14:paraId="1BAEBCA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29</w:t>
            </w:r>
          </w:p>
        </w:tc>
        <w:tc>
          <w:tcPr>
            <w:tcW w:w="1665" w:type="dxa"/>
            <w:vAlign w:val="center"/>
          </w:tcPr>
          <w:p w14:paraId="6FF28659">
            <w:pPr>
              <w:keepNext w:val="0"/>
              <w:keepLines w:val="0"/>
              <w:widowControl/>
              <w:suppressLineNumbers w:val="0"/>
              <w:jc w:val="center"/>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color w:val="000000"/>
                <w:kern w:val="0"/>
                <w:sz w:val="24"/>
                <w:szCs w:val="24"/>
                <w:lang w:val="en-US" w:eastAsia="zh-CN" w:bidi="ar"/>
              </w:rPr>
              <w:t>投标截止时间及地点</w:t>
            </w:r>
          </w:p>
        </w:tc>
        <w:tc>
          <w:tcPr>
            <w:tcW w:w="6886" w:type="dxa"/>
            <w:vAlign w:val="center"/>
          </w:tcPr>
          <w:p w14:paraId="52D28292">
            <w:pPr>
              <w:keepNext w:val="0"/>
              <w:keepLines w:val="0"/>
              <w:widowControl/>
              <w:suppressLineNumbers w:val="0"/>
              <w:jc w:val="left"/>
            </w:pPr>
            <w:r>
              <w:rPr>
                <w:rFonts w:hint="eastAsia" w:ascii="宋体" w:hAnsi="宋体" w:eastAsia="宋体" w:cs="宋体"/>
                <w:color w:val="000000"/>
                <w:kern w:val="0"/>
                <w:sz w:val="24"/>
                <w:szCs w:val="24"/>
                <w:lang w:val="en-US" w:eastAsia="zh-CN" w:bidi="ar"/>
              </w:rPr>
              <w:t>投标截止时间：2025 年</w:t>
            </w:r>
            <w:r>
              <w:rPr>
                <w:rFonts w:hint="eastAsia" w:ascii="宋体" w:hAnsi="宋体" w:cs="宋体"/>
                <w:color w:val="000000"/>
                <w:kern w:val="0"/>
                <w:sz w:val="24"/>
                <w:szCs w:val="24"/>
                <w:lang w:val="en-US" w:eastAsia="zh-CN" w:bidi="ar"/>
              </w:rPr>
              <w:t>04</w:t>
            </w:r>
            <w:r>
              <w:rPr>
                <w:rFonts w:hint="eastAsia" w:ascii="宋体" w:hAnsi="宋体" w:eastAsia="宋体" w:cs="宋体"/>
                <w:color w:val="000000"/>
                <w:kern w:val="0"/>
                <w:sz w:val="24"/>
                <w:szCs w:val="24"/>
                <w:lang w:val="en-US" w:eastAsia="zh-CN" w:bidi="ar"/>
              </w:rPr>
              <w:t>月</w:t>
            </w:r>
            <w:r>
              <w:rPr>
                <w:rFonts w:hint="eastAsia" w:ascii="宋体" w:hAnsi="宋体" w:cs="宋体"/>
                <w:color w:val="000000"/>
                <w:kern w:val="0"/>
                <w:sz w:val="24"/>
                <w:szCs w:val="24"/>
                <w:lang w:val="en-US" w:eastAsia="zh-CN" w:bidi="ar"/>
              </w:rPr>
              <w:t>07</w:t>
            </w:r>
            <w:r>
              <w:rPr>
                <w:rFonts w:hint="eastAsia" w:ascii="宋体" w:hAnsi="宋体" w:eastAsia="宋体" w:cs="宋体"/>
                <w:color w:val="000000"/>
                <w:kern w:val="0"/>
                <w:sz w:val="24"/>
                <w:szCs w:val="24"/>
                <w:lang w:val="en-US" w:eastAsia="zh-CN" w:bidi="ar"/>
              </w:rPr>
              <w:t xml:space="preserve">日 </w:t>
            </w:r>
            <w:r>
              <w:rPr>
                <w:rFonts w:hint="eastAsia" w:ascii="宋体" w:hAnsi="宋体" w:eastAsia="宋体" w:cs="宋体"/>
                <w:b w:val="0"/>
                <w:bCs w:val="0"/>
                <w:sz w:val="24"/>
                <w:szCs w:val="24"/>
                <w:highlight w:val="none"/>
                <w:vertAlign w:val="baseline"/>
                <w:lang w:val="en-US" w:eastAsia="zh-CN"/>
              </w:rPr>
              <w:t xml:space="preserve"> </w:t>
            </w:r>
            <w:r>
              <w:rPr>
                <w:rFonts w:hint="eastAsia" w:ascii="宋体" w:hAnsi="宋体" w:cs="宋体"/>
                <w:b w:val="0"/>
                <w:bCs w:val="0"/>
                <w:sz w:val="24"/>
                <w:szCs w:val="24"/>
                <w:highlight w:val="none"/>
                <w:vertAlign w:val="baseline"/>
                <w:lang w:val="en-US" w:eastAsia="zh-CN"/>
              </w:rPr>
              <w:t>10</w:t>
            </w:r>
            <w:r>
              <w:rPr>
                <w:rFonts w:hint="eastAsia" w:ascii="宋体" w:hAnsi="宋体" w:eastAsia="宋体" w:cs="宋体"/>
                <w:b w:val="0"/>
                <w:bCs w:val="0"/>
                <w:sz w:val="24"/>
                <w:szCs w:val="24"/>
                <w:highlight w:val="none"/>
                <w:vertAlign w:val="baseline"/>
                <w:lang w:val="en-US" w:eastAsia="zh-CN"/>
              </w:rPr>
              <w:t xml:space="preserve"> 时 </w:t>
            </w:r>
            <w:r>
              <w:rPr>
                <w:rFonts w:hint="eastAsia" w:ascii="宋体" w:hAnsi="宋体" w:cs="宋体"/>
                <w:b w:val="0"/>
                <w:bCs w:val="0"/>
                <w:sz w:val="24"/>
                <w:szCs w:val="24"/>
                <w:highlight w:val="none"/>
                <w:vertAlign w:val="baseline"/>
                <w:lang w:val="en-US" w:eastAsia="zh-CN"/>
              </w:rPr>
              <w:t>30</w:t>
            </w:r>
            <w:r>
              <w:rPr>
                <w:rFonts w:hint="eastAsia" w:ascii="宋体" w:hAnsi="宋体" w:eastAsia="宋体" w:cs="宋体"/>
                <w:b w:val="0"/>
                <w:bCs w:val="0"/>
                <w:sz w:val="24"/>
                <w:szCs w:val="24"/>
                <w:highlight w:val="none"/>
                <w:vertAlign w:val="baseline"/>
                <w:lang w:val="en-US" w:eastAsia="zh-CN"/>
              </w:rPr>
              <w:t>分</w:t>
            </w:r>
            <w:r>
              <w:rPr>
                <w:rFonts w:hint="eastAsia" w:ascii="宋体" w:hAnsi="宋体" w:eastAsia="宋体" w:cs="宋体"/>
                <w:color w:val="000000"/>
                <w:kern w:val="0"/>
                <w:sz w:val="24"/>
                <w:szCs w:val="24"/>
                <w:lang w:val="en-US" w:eastAsia="zh-CN" w:bidi="ar"/>
              </w:rPr>
              <w:t xml:space="preserve">（北京时间） </w:t>
            </w:r>
          </w:p>
          <w:p w14:paraId="1E798739">
            <w:pPr>
              <w:keepNext w:val="0"/>
              <w:keepLines w:val="0"/>
              <w:widowControl/>
              <w:suppressLineNumbers w:val="0"/>
              <w:jc w:val="left"/>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color w:val="000000"/>
                <w:kern w:val="0"/>
                <w:sz w:val="24"/>
                <w:szCs w:val="24"/>
                <w:lang w:val="en-US" w:eastAsia="zh-CN" w:bidi="ar"/>
              </w:rPr>
              <w:t>投标地点：新疆政府采购云平台（www.zcygov.cn）</w:t>
            </w:r>
          </w:p>
        </w:tc>
      </w:tr>
      <w:tr w14:paraId="0B3E5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Align w:val="center"/>
          </w:tcPr>
          <w:p w14:paraId="3350D6D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30</w:t>
            </w:r>
          </w:p>
        </w:tc>
        <w:tc>
          <w:tcPr>
            <w:tcW w:w="1665" w:type="dxa"/>
            <w:vAlign w:val="center"/>
          </w:tcPr>
          <w:p w14:paraId="20929C3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开标时间</w:t>
            </w:r>
            <w:r>
              <w:rPr>
                <w:rFonts w:hint="eastAsia" w:ascii="宋体" w:hAnsi="宋体" w:cs="宋体"/>
                <w:b w:val="0"/>
                <w:bCs w:val="0"/>
                <w:sz w:val="24"/>
                <w:szCs w:val="24"/>
                <w:highlight w:val="none"/>
                <w:vertAlign w:val="baseline"/>
                <w:lang w:val="en-US" w:eastAsia="zh-CN"/>
              </w:rPr>
              <w:t>及</w:t>
            </w:r>
            <w:r>
              <w:rPr>
                <w:rFonts w:hint="eastAsia" w:ascii="宋体" w:hAnsi="宋体" w:eastAsia="宋体" w:cs="宋体"/>
                <w:b w:val="0"/>
                <w:bCs w:val="0"/>
                <w:sz w:val="24"/>
                <w:szCs w:val="24"/>
                <w:highlight w:val="none"/>
                <w:vertAlign w:val="baseline"/>
                <w:lang w:val="en-US" w:eastAsia="zh-CN"/>
              </w:rPr>
              <w:t>地点</w:t>
            </w:r>
          </w:p>
        </w:tc>
        <w:tc>
          <w:tcPr>
            <w:tcW w:w="6886" w:type="dxa"/>
            <w:vAlign w:val="center"/>
          </w:tcPr>
          <w:p w14:paraId="279C1C6B">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开标时间：202</w:t>
            </w:r>
            <w:r>
              <w:rPr>
                <w:rFonts w:hint="eastAsia" w:ascii="宋体" w:hAnsi="宋体" w:cs="宋体"/>
                <w:b w:val="0"/>
                <w:bCs w:val="0"/>
                <w:sz w:val="24"/>
                <w:szCs w:val="24"/>
                <w:highlight w:val="none"/>
                <w:vertAlign w:val="baseline"/>
                <w:lang w:val="en-US" w:eastAsia="zh-CN"/>
              </w:rPr>
              <w:t>5</w:t>
            </w:r>
            <w:r>
              <w:rPr>
                <w:rFonts w:hint="eastAsia" w:ascii="宋体" w:hAnsi="宋体" w:eastAsia="宋体" w:cs="宋体"/>
                <w:b w:val="0"/>
                <w:bCs w:val="0"/>
                <w:sz w:val="24"/>
                <w:szCs w:val="24"/>
                <w:highlight w:val="none"/>
                <w:vertAlign w:val="baseline"/>
                <w:lang w:val="en-US" w:eastAsia="zh-CN"/>
              </w:rPr>
              <w:t xml:space="preserve"> 年</w:t>
            </w:r>
            <w:r>
              <w:rPr>
                <w:rFonts w:hint="eastAsia" w:ascii="宋体" w:hAnsi="宋体" w:cs="宋体"/>
                <w:b w:val="0"/>
                <w:bCs w:val="0"/>
                <w:sz w:val="24"/>
                <w:szCs w:val="24"/>
                <w:highlight w:val="none"/>
                <w:vertAlign w:val="baseline"/>
                <w:lang w:val="en-US" w:eastAsia="zh-CN"/>
              </w:rPr>
              <w:t>04</w:t>
            </w:r>
            <w:r>
              <w:rPr>
                <w:rFonts w:hint="eastAsia" w:ascii="宋体" w:hAnsi="宋体" w:eastAsia="宋体" w:cs="宋体"/>
                <w:b w:val="0"/>
                <w:bCs w:val="0"/>
                <w:sz w:val="24"/>
                <w:szCs w:val="24"/>
                <w:highlight w:val="none"/>
                <w:vertAlign w:val="baseline"/>
                <w:lang w:val="en-US" w:eastAsia="zh-CN"/>
              </w:rPr>
              <w:t>月</w:t>
            </w:r>
            <w:r>
              <w:rPr>
                <w:rFonts w:hint="eastAsia" w:ascii="宋体" w:hAnsi="宋体" w:cs="宋体"/>
                <w:b w:val="0"/>
                <w:bCs w:val="0"/>
                <w:sz w:val="24"/>
                <w:szCs w:val="24"/>
                <w:highlight w:val="none"/>
                <w:vertAlign w:val="baseline"/>
                <w:lang w:val="en-US" w:eastAsia="zh-CN"/>
              </w:rPr>
              <w:t>07</w:t>
            </w:r>
            <w:r>
              <w:rPr>
                <w:rFonts w:hint="eastAsia" w:ascii="宋体" w:hAnsi="宋体" w:eastAsia="宋体" w:cs="宋体"/>
                <w:b w:val="0"/>
                <w:bCs w:val="0"/>
                <w:sz w:val="24"/>
                <w:szCs w:val="24"/>
                <w:highlight w:val="none"/>
                <w:vertAlign w:val="baseline"/>
                <w:lang w:val="en-US" w:eastAsia="zh-CN"/>
              </w:rPr>
              <w:t xml:space="preserve">日上午 </w:t>
            </w:r>
            <w:r>
              <w:rPr>
                <w:rFonts w:hint="eastAsia" w:ascii="宋体" w:hAnsi="宋体" w:cs="宋体"/>
                <w:b w:val="0"/>
                <w:bCs w:val="0"/>
                <w:sz w:val="24"/>
                <w:szCs w:val="24"/>
                <w:highlight w:val="none"/>
                <w:vertAlign w:val="baseline"/>
                <w:lang w:val="en-US" w:eastAsia="zh-CN"/>
              </w:rPr>
              <w:t>10</w:t>
            </w:r>
            <w:r>
              <w:rPr>
                <w:rFonts w:hint="eastAsia" w:ascii="宋体" w:hAnsi="宋体" w:eastAsia="宋体" w:cs="宋体"/>
                <w:b w:val="0"/>
                <w:bCs w:val="0"/>
                <w:sz w:val="24"/>
                <w:szCs w:val="24"/>
                <w:highlight w:val="none"/>
                <w:vertAlign w:val="baseline"/>
                <w:lang w:val="en-US" w:eastAsia="zh-CN"/>
              </w:rPr>
              <w:t xml:space="preserve"> 时 </w:t>
            </w:r>
            <w:r>
              <w:rPr>
                <w:rFonts w:hint="eastAsia" w:ascii="宋体" w:hAnsi="宋体" w:cs="宋体"/>
                <w:b w:val="0"/>
                <w:bCs w:val="0"/>
                <w:sz w:val="24"/>
                <w:szCs w:val="24"/>
                <w:highlight w:val="none"/>
                <w:vertAlign w:val="baseline"/>
                <w:lang w:val="en-US" w:eastAsia="zh-CN"/>
              </w:rPr>
              <w:t>30</w:t>
            </w:r>
            <w:r>
              <w:rPr>
                <w:rFonts w:hint="eastAsia" w:ascii="宋体" w:hAnsi="宋体" w:eastAsia="宋体" w:cs="宋体"/>
                <w:b w:val="0"/>
                <w:bCs w:val="0"/>
                <w:sz w:val="24"/>
                <w:szCs w:val="24"/>
                <w:highlight w:val="none"/>
                <w:vertAlign w:val="baseline"/>
                <w:lang w:val="en-US" w:eastAsia="zh-CN"/>
              </w:rPr>
              <w:t>分（北京时间）</w:t>
            </w:r>
          </w:p>
          <w:p w14:paraId="03774913">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开标地点：新疆政府采购云平台（www.zcygov.cn）</w:t>
            </w:r>
          </w:p>
        </w:tc>
      </w:tr>
      <w:tr w14:paraId="4B54CF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Align w:val="center"/>
          </w:tcPr>
          <w:p w14:paraId="0814C00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31</w:t>
            </w:r>
          </w:p>
        </w:tc>
        <w:tc>
          <w:tcPr>
            <w:tcW w:w="1665" w:type="dxa"/>
            <w:vAlign w:val="center"/>
          </w:tcPr>
          <w:p w14:paraId="5DFDA40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成交候选人公示媒介</w:t>
            </w:r>
          </w:p>
        </w:tc>
        <w:tc>
          <w:tcPr>
            <w:tcW w:w="6886" w:type="dxa"/>
            <w:vAlign w:val="center"/>
          </w:tcPr>
          <w:p w14:paraId="5EC4C235">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新疆政府采购网、克州公共资源交易网，公示期为一个工作日。</w:t>
            </w:r>
          </w:p>
        </w:tc>
      </w:tr>
      <w:tr w14:paraId="4B133D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Align w:val="center"/>
          </w:tcPr>
          <w:p w14:paraId="68800C3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32</w:t>
            </w:r>
          </w:p>
        </w:tc>
        <w:tc>
          <w:tcPr>
            <w:tcW w:w="1665" w:type="dxa"/>
            <w:vAlign w:val="center"/>
          </w:tcPr>
          <w:p w14:paraId="00C560F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磋商文件领取</w:t>
            </w:r>
          </w:p>
        </w:tc>
        <w:tc>
          <w:tcPr>
            <w:tcW w:w="6886" w:type="dxa"/>
            <w:vAlign w:val="center"/>
          </w:tcPr>
          <w:p w14:paraId="5E72BD2C">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时间：202</w:t>
            </w:r>
            <w:r>
              <w:rPr>
                <w:rFonts w:hint="eastAsia" w:ascii="宋体" w:hAnsi="宋体" w:cs="宋体"/>
                <w:b w:val="0"/>
                <w:bCs w:val="0"/>
                <w:sz w:val="24"/>
                <w:szCs w:val="24"/>
                <w:highlight w:val="none"/>
                <w:vertAlign w:val="baseline"/>
                <w:lang w:val="en-US" w:eastAsia="zh-CN"/>
              </w:rPr>
              <w:t>5</w:t>
            </w:r>
            <w:r>
              <w:rPr>
                <w:rFonts w:hint="eastAsia" w:ascii="宋体" w:hAnsi="宋体" w:eastAsia="宋体" w:cs="宋体"/>
                <w:b w:val="0"/>
                <w:bCs w:val="0"/>
                <w:sz w:val="24"/>
                <w:szCs w:val="24"/>
                <w:highlight w:val="none"/>
                <w:vertAlign w:val="baseline"/>
                <w:lang w:val="en-US" w:eastAsia="zh-CN"/>
              </w:rPr>
              <w:t>年</w:t>
            </w:r>
            <w:r>
              <w:rPr>
                <w:rFonts w:hint="eastAsia" w:ascii="宋体" w:hAnsi="宋体" w:cs="宋体"/>
                <w:b w:val="0"/>
                <w:bCs w:val="0"/>
                <w:sz w:val="24"/>
                <w:szCs w:val="24"/>
                <w:highlight w:val="none"/>
                <w:vertAlign w:val="baseline"/>
                <w:lang w:val="en-US" w:eastAsia="zh-CN"/>
              </w:rPr>
              <w:t>03</w:t>
            </w:r>
            <w:r>
              <w:rPr>
                <w:rFonts w:hint="eastAsia" w:ascii="宋体" w:hAnsi="宋体" w:eastAsia="宋体" w:cs="宋体"/>
                <w:b w:val="0"/>
                <w:bCs w:val="0"/>
                <w:sz w:val="24"/>
                <w:szCs w:val="24"/>
                <w:highlight w:val="none"/>
                <w:vertAlign w:val="baseline"/>
                <w:lang w:val="en-US" w:eastAsia="zh-CN"/>
              </w:rPr>
              <w:t>月</w:t>
            </w:r>
            <w:r>
              <w:rPr>
                <w:rFonts w:hint="eastAsia" w:ascii="宋体" w:hAnsi="宋体" w:cs="宋体"/>
                <w:b w:val="0"/>
                <w:bCs w:val="0"/>
                <w:sz w:val="24"/>
                <w:szCs w:val="24"/>
                <w:highlight w:val="none"/>
                <w:vertAlign w:val="baseline"/>
                <w:lang w:val="en-US" w:eastAsia="zh-CN"/>
              </w:rPr>
              <w:t>25</w:t>
            </w:r>
            <w:r>
              <w:rPr>
                <w:rFonts w:hint="eastAsia" w:ascii="宋体" w:hAnsi="宋体" w:eastAsia="宋体" w:cs="宋体"/>
                <w:b w:val="0"/>
                <w:bCs w:val="0"/>
                <w:sz w:val="24"/>
                <w:szCs w:val="24"/>
                <w:highlight w:val="none"/>
                <w:vertAlign w:val="baseline"/>
                <w:lang w:val="en-US" w:eastAsia="zh-CN"/>
              </w:rPr>
              <w:t>日至 202</w:t>
            </w:r>
            <w:r>
              <w:rPr>
                <w:rFonts w:hint="eastAsia" w:ascii="宋体" w:hAnsi="宋体" w:cs="宋体"/>
                <w:b w:val="0"/>
                <w:bCs w:val="0"/>
                <w:sz w:val="24"/>
                <w:szCs w:val="24"/>
                <w:highlight w:val="none"/>
                <w:vertAlign w:val="baseline"/>
                <w:lang w:val="en-US" w:eastAsia="zh-CN"/>
              </w:rPr>
              <w:t>5</w:t>
            </w:r>
            <w:r>
              <w:rPr>
                <w:rFonts w:hint="eastAsia" w:ascii="宋体" w:hAnsi="宋体" w:eastAsia="宋体" w:cs="宋体"/>
                <w:b w:val="0"/>
                <w:bCs w:val="0"/>
                <w:sz w:val="24"/>
                <w:szCs w:val="24"/>
                <w:highlight w:val="none"/>
                <w:vertAlign w:val="baseline"/>
                <w:lang w:val="en-US" w:eastAsia="zh-CN"/>
              </w:rPr>
              <w:t xml:space="preserve"> 年</w:t>
            </w:r>
            <w:r>
              <w:rPr>
                <w:rFonts w:hint="eastAsia" w:ascii="宋体" w:hAnsi="宋体" w:cs="宋体"/>
                <w:b w:val="0"/>
                <w:bCs w:val="0"/>
                <w:sz w:val="24"/>
                <w:szCs w:val="24"/>
                <w:highlight w:val="none"/>
                <w:vertAlign w:val="baseline"/>
                <w:lang w:val="en-US" w:eastAsia="zh-CN"/>
              </w:rPr>
              <w:t>04</w:t>
            </w:r>
            <w:r>
              <w:rPr>
                <w:rFonts w:hint="eastAsia" w:ascii="宋体" w:hAnsi="宋体" w:eastAsia="宋体" w:cs="宋体"/>
                <w:b w:val="0"/>
                <w:bCs w:val="0"/>
                <w:sz w:val="24"/>
                <w:szCs w:val="24"/>
                <w:highlight w:val="none"/>
                <w:vertAlign w:val="baseline"/>
                <w:lang w:val="en-US" w:eastAsia="zh-CN"/>
              </w:rPr>
              <w:t>月</w:t>
            </w:r>
            <w:r>
              <w:rPr>
                <w:rFonts w:hint="eastAsia" w:ascii="宋体" w:hAnsi="宋体" w:cs="宋体"/>
                <w:b w:val="0"/>
                <w:bCs w:val="0"/>
                <w:sz w:val="24"/>
                <w:szCs w:val="24"/>
                <w:highlight w:val="none"/>
                <w:vertAlign w:val="baseline"/>
                <w:lang w:val="en-US" w:eastAsia="zh-CN"/>
              </w:rPr>
              <w:t>02</w:t>
            </w:r>
            <w:r>
              <w:rPr>
                <w:rFonts w:hint="eastAsia" w:ascii="宋体" w:hAnsi="宋体" w:eastAsia="宋体" w:cs="宋体"/>
                <w:b w:val="0"/>
                <w:bCs w:val="0"/>
                <w:sz w:val="24"/>
                <w:szCs w:val="24"/>
                <w:highlight w:val="none"/>
                <w:vertAlign w:val="baseline"/>
                <w:lang w:val="en-US" w:eastAsia="zh-CN"/>
              </w:rPr>
              <w:t>日，每天上午 10:00 至 14:00，下午 16:00 至 19：30（北京时间，节假日除外）</w:t>
            </w:r>
          </w:p>
          <w:p w14:paraId="4B5F4176">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地点：供应商登陆政采云平台 http://www.zcygov.cn/，在线申请获取磋商文件（登录政府采购云平台 → 项目采购 → 获取磋商文件 ，如有操作性问题，可与政采云在线客服进行咨询，咨询电话：95763）。</w:t>
            </w:r>
          </w:p>
          <w:p w14:paraId="46BC4736">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方式：（1）供应商登录政采云平台 https://www.zcygov.cn/在线申请获取磋商文件（进入“项目采购”应用，在获取磋商文件菜单中选择项目，申请获取磋商文件） 。</w:t>
            </w:r>
          </w:p>
          <w:p w14:paraId="43FCB07C">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（2）供应商获取磋商文件前应注册成为政府采购云平台正式供应商。</w:t>
            </w:r>
          </w:p>
        </w:tc>
      </w:tr>
      <w:tr w14:paraId="7624D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Merge w:val="restart"/>
            <w:vAlign w:val="center"/>
          </w:tcPr>
          <w:p w14:paraId="6EAE865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33</w:t>
            </w:r>
          </w:p>
        </w:tc>
        <w:tc>
          <w:tcPr>
            <w:tcW w:w="1665" w:type="dxa"/>
            <w:vMerge w:val="restart"/>
            <w:vAlign w:val="center"/>
          </w:tcPr>
          <w:p w14:paraId="32A7622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重要说明</w:t>
            </w:r>
          </w:p>
        </w:tc>
        <w:tc>
          <w:tcPr>
            <w:tcW w:w="6886" w:type="dxa"/>
            <w:vAlign w:val="center"/>
          </w:tcPr>
          <w:p w14:paraId="2B6E367D">
            <w:pPr>
              <w:keepNext w:val="0"/>
              <w:keepLines w:val="0"/>
              <w:pageBreakBefore w:val="0"/>
              <w:shd w:val="clear" w:color="auto" w:fill="auto"/>
              <w:kinsoku/>
              <w:wordWrap/>
              <w:overflowPunct/>
              <w:topLinePunct w:val="0"/>
              <w:autoSpaceDE/>
              <w:autoSpaceDN/>
              <w:bidi w:val="0"/>
              <w:adjustRightInd/>
              <w:snapToGrid w:val="0"/>
              <w:spacing w:line="360" w:lineRule="auto"/>
              <w:jc w:val="both"/>
              <w:textAlignment w:val="auto"/>
              <w:outlineLvl w:val="9"/>
              <w:rPr>
                <w:rFonts w:hint="eastAsia" w:ascii="宋体" w:hAnsi="宋体" w:eastAsia="宋体" w:cs="宋体"/>
                <w:b w:val="0"/>
                <w:bCs/>
                <w:color w:val="auto"/>
                <w:kern w:val="2"/>
                <w:sz w:val="24"/>
                <w:szCs w:val="24"/>
                <w:highlight w:val="none"/>
                <w:u w:val="none"/>
                <w:lang w:val="en-US" w:eastAsia="zh-CN" w:bidi="ar-SA"/>
              </w:rPr>
            </w:pPr>
            <w:r>
              <w:rPr>
                <w:rFonts w:hint="eastAsia" w:ascii="宋体" w:hAnsi="宋体" w:eastAsia="宋体" w:cs="宋体"/>
                <w:b w:val="0"/>
                <w:bCs/>
                <w:color w:val="auto"/>
                <w:kern w:val="2"/>
                <w:sz w:val="24"/>
                <w:szCs w:val="24"/>
                <w:highlight w:val="none"/>
                <w:u w:val="none"/>
                <w:lang w:val="en-US" w:eastAsia="zh-CN" w:bidi="ar-SA"/>
              </w:rPr>
              <w:t>1.本项目采用全流程不见面电子开评标，投标供应商需要使用CA加密设备，供应商可通过新疆数字证书认证中心官网（https://www.xjca.com.cn/）或下载“新疆政务通”APP自行进行申领。</w:t>
            </w:r>
          </w:p>
          <w:p w14:paraId="735C45CD">
            <w:pPr>
              <w:keepNext w:val="0"/>
              <w:keepLines w:val="0"/>
              <w:pageBreakBefore w:val="0"/>
              <w:shd w:val="clear" w:color="auto" w:fill="auto"/>
              <w:kinsoku/>
              <w:wordWrap/>
              <w:overflowPunct/>
              <w:topLinePunct w:val="0"/>
              <w:autoSpaceDE/>
              <w:autoSpaceDN/>
              <w:bidi w:val="0"/>
              <w:adjustRightInd/>
              <w:snapToGrid w:val="0"/>
              <w:spacing w:line="360" w:lineRule="auto"/>
              <w:jc w:val="both"/>
              <w:textAlignment w:val="auto"/>
              <w:outlineLvl w:val="9"/>
              <w:rPr>
                <w:rFonts w:hint="eastAsia" w:ascii="宋体" w:hAnsi="宋体" w:eastAsia="宋体" w:cs="宋体"/>
                <w:b w:val="0"/>
                <w:bCs/>
                <w:color w:val="auto"/>
                <w:kern w:val="2"/>
                <w:sz w:val="24"/>
                <w:szCs w:val="24"/>
                <w:highlight w:val="none"/>
                <w:u w:val="none"/>
                <w:lang w:val="en-US" w:eastAsia="zh-CN" w:bidi="ar-SA"/>
              </w:rPr>
            </w:pPr>
            <w:r>
              <w:rPr>
                <w:rFonts w:hint="eastAsia" w:ascii="宋体" w:hAnsi="宋体" w:eastAsia="宋体" w:cs="宋体"/>
                <w:b w:val="0"/>
                <w:bCs/>
                <w:color w:val="auto"/>
                <w:kern w:val="2"/>
                <w:sz w:val="24"/>
                <w:szCs w:val="24"/>
                <w:highlight w:val="none"/>
                <w:u w:val="none"/>
                <w:lang w:val="en-US" w:eastAsia="zh-CN" w:bidi="ar-SA"/>
              </w:rPr>
              <w:t>2.本项目实行网上投标，采用加密电子响应文件(供应商须使用CA加密设备通过政采云电子投标客户端制作响应文件)。若供应商参与投标，自行承担投标一切费用。</w:t>
            </w:r>
          </w:p>
          <w:p w14:paraId="30F293B5">
            <w:pPr>
              <w:keepNext w:val="0"/>
              <w:keepLines w:val="0"/>
              <w:pageBreakBefore w:val="0"/>
              <w:shd w:val="clear" w:color="auto" w:fill="auto"/>
              <w:kinsoku/>
              <w:wordWrap/>
              <w:overflowPunct/>
              <w:topLinePunct w:val="0"/>
              <w:autoSpaceDE/>
              <w:autoSpaceDN/>
              <w:bidi w:val="0"/>
              <w:adjustRightInd/>
              <w:snapToGrid w:val="0"/>
              <w:spacing w:line="360" w:lineRule="auto"/>
              <w:jc w:val="both"/>
              <w:textAlignment w:val="auto"/>
              <w:outlineLvl w:val="9"/>
              <w:rPr>
                <w:rFonts w:hint="eastAsia" w:ascii="宋体" w:hAnsi="宋体" w:eastAsia="宋体" w:cs="宋体"/>
                <w:b w:val="0"/>
                <w:bCs/>
                <w:color w:val="auto"/>
                <w:kern w:val="2"/>
                <w:sz w:val="24"/>
                <w:szCs w:val="24"/>
                <w:highlight w:val="none"/>
                <w:u w:val="none"/>
                <w:lang w:val="en-US" w:eastAsia="zh-CN" w:bidi="ar-SA"/>
              </w:rPr>
            </w:pPr>
            <w:r>
              <w:rPr>
                <w:rFonts w:hint="eastAsia" w:ascii="宋体" w:hAnsi="宋体" w:eastAsia="宋体" w:cs="宋体"/>
                <w:b w:val="0"/>
                <w:bCs/>
                <w:color w:val="auto"/>
                <w:kern w:val="2"/>
                <w:sz w:val="24"/>
                <w:szCs w:val="24"/>
                <w:highlight w:val="none"/>
                <w:u w:val="none"/>
                <w:lang w:val="en-US" w:eastAsia="zh-CN" w:bidi="ar-SA"/>
              </w:rPr>
              <w:t>3.各供应商在开标前应确保成为新疆维吾尔自治区政府采购网正式注册入库供应商，并完成CA数字证书申领。因未注册入库、未办理CA数字证书等原因造成无法投标或投标失败等后果由供应商自行承担。</w:t>
            </w:r>
          </w:p>
          <w:p w14:paraId="7B20D673">
            <w:pPr>
              <w:keepNext w:val="0"/>
              <w:keepLines w:val="0"/>
              <w:pageBreakBefore w:val="0"/>
              <w:shd w:val="clear" w:color="auto" w:fill="auto"/>
              <w:kinsoku/>
              <w:wordWrap/>
              <w:overflowPunct/>
              <w:topLinePunct w:val="0"/>
              <w:autoSpaceDE/>
              <w:autoSpaceDN/>
              <w:bidi w:val="0"/>
              <w:adjustRightInd/>
              <w:snapToGrid w:val="0"/>
              <w:spacing w:line="360" w:lineRule="auto"/>
              <w:jc w:val="both"/>
              <w:textAlignment w:val="auto"/>
              <w:outlineLvl w:val="9"/>
              <w:rPr>
                <w:rFonts w:hint="eastAsia" w:ascii="宋体" w:hAnsi="宋体" w:eastAsia="宋体" w:cs="宋体"/>
                <w:b w:val="0"/>
                <w:bCs/>
                <w:color w:val="auto"/>
                <w:kern w:val="2"/>
                <w:sz w:val="24"/>
                <w:szCs w:val="24"/>
                <w:highlight w:val="none"/>
                <w:u w:val="none"/>
                <w:lang w:val="en-US" w:eastAsia="zh-CN" w:bidi="ar-SA"/>
              </w:rPr>
            </w:pPr>
            <w:r>
              <w:rPr>
                <w:rFonts w:hint="eastAsia" w:ascii="宋体" w:hAnsi="宋体" w:eastAsia="宋体" w:cs="宋体"/>
                <w:b w:val="0"/>
                <w:bCs/>
                <w:color w:val="auto"/>
                <w:kern w:val="2"/>
                <w:sz w:val="24"/>
                <w:szCs w:val="24"/>
                <w:highlight w:val="none"/>
                <w:u w:val="none"/>
                <w:lang w:val="en-US" w:eastAsia="zh-CN" w:bidi="ar-SA"/>
              </w:rPr>
              <w:t>4.供应商将政采云电子交易客户端下载、安装完成后，可通过账号密码或CA登录客户端进行响应文件制作。在使用政采云投标客户端时，建议使用WIN7+64位及以上操作系统。客户端请至新疆政府采购网（http://www.ccgp-xinjiang.gov.cn/）下载专区查看，如有问题可拨打政采云客户服务热线95763进行咨询。</w:t>
            </w:r>
          </w:p>
          <w:p w14:paraId="09DAF483">
            <w:pPr>
              <w:keepNext w:val="0"/>
              <w:keepLines w:val="0"/>
              <w:pageBreakBefore w:val="0"/>
              <w:shd w:val="clear" w:color="auto" w:fill="auto"/>
              <w:kinsoku/>
              <w:wordWrap/>
              <w:overflowPunct/>
              <w:topLinePunct w:val="0"/>
              <w:autoSpaceDE/>
              <w:autoSpaceDN/>
              <w:bidi w:val="0"/>
              <w:adjustRightInd/>
              <w:snapToGrid w:val="0"/>
              <w:spacing w:line="360" w:lineRule="auto"/>
              <w:jc w:val="both"/>
              <w:textAlignment w:val="auto"/>
              <w:outlineLvl w:val="9"/>
              <w:rPr>
                <w:rFonts w:hint="eastAsia" w:ascii="宋体" w:hAnsi="宋体" w:eastAsia="宋体" w:cs="宋体"/>
                <w:b w:val="0"/>
                <w:bCs/>
                <w:color w:val="auto"/>
                <w:kern w:val="2"/>
                <w:sz w:val="24"/>
                <w:szCs w:val="24"/>
                <w:highlight w:val="none"/>
                <w:u w:val="none"/>
                <w:lang w:val="en-US" w:eastAsia="zh-CN" w:bidi="ar-SA"/>
              </w:rPr>
            </w:pPr>
            <w:r>
              <w:rPr>
                <w:rFonts w:hint="eastAsia" w:ascii="宋体" w:hAnsi="宋体" w:eastAsia="宋体" w:cs="宋体"/>
                <w:b w:val="0"/>
                <w:bCs/>
                <w:color w:val="auto"/>
                <w:kern w:val="2"/>
                <w:sz w:val="24"/>
                <w:szCs w:val="24"/>
                <w:highlight w:val="none"/>
                <w:u w:val="none"/>
                <w:lang w:val="en-US" w:eastAsia="zh-CN" w:bidi="ar-SA"/>
              </w:rPr>
              <w:t>5.供应商在开标时须使用制作加密电子响应文件所使用的CA锁及电脑，电脑须提前配置好浏览器（建议使用谷歌浏览器），以便开标时解锁。</w:t>
            </w:r>
          </w:p>
          <w:p w14:paraId="1BD23A3B">
            <w:pPr>
              <w:keepNext w:val="0"/>
              <w:keepLines w:val="0"/>
              <w:pageBreakBefore w:val="0"/>
              <w:shd w:val="clear" w:color="auto" w:fill="auto"/>
              <w:kinsoku/>
              <w:wordWrap/>
              <w:overflowPunct/>
              <w:topLinePunct w:val="0"/>
              <w:autoSpaceDE/>
              <w:autoSpaceDN/>
              <w:bidi w:val="0"/>
              <w:adjustRightInd/>
              <w:snapToGrid w:val="0"/>
              <w:spacing w:line="360" w:lineRule="auto"/>
              <w:jc w:val="both"/>
              <w:textAlignment w:val="auto"/>
              <w:outlineLvl w:val="9"/>
              <w:rPr>
                <w:rFonts w:hint="eastAsia" w:ascii="宋体" w:hAnsi="宋体" w:eastAsia="宋体" w:cs="宋体"/>
                <w:b w:val="0"/>
                <w:bCs/>
                <w:color w:val="auto"/>
                <w:kern w:val="2"/>
                <w:sz w:val="24"/>
                <w:szCs w:val="24"/>
                <w:highlight w:val="none"/>
                <w:u w:val="none"/>
                <w:lang w:val="en-US" w:eastAsia="zh-CN" w:bidi="ar-SA"/>
              </w:rPr>
            </w:pPr>
            <w:r>
              <w:rPr>
                <w:rFonts w:hint="eastAsia" w:ascii="宋体" w:hAnsi="宋体" w:eastAsia="宋体" w:cs="宋体"/>
                <w:b w:val="0"/>
                <w:bCs/>
                <w:color w:val="auto"/>
                <w:kern w:val="2"/>
                <w:sz w:val="24"/>
                <w:szCs w:val="24"/>
                <w:highlight w:val="none"/>
                <w:u w:val="none"/>
                <w:lang w:val="en-US" w:eastAsia="zh-CN" w:bidi="ar-SA"/>
              </w:rPr>
              <w:t>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w:t>
            </w:r>
          </w:p>
          <w:p w14:paraId="2B32B8A9">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color w:val="auto"/>
                <w:kern w:val="2"/>
                <w:sz w:val="24"/>
                <w:szCs w:val="24"/>
                <w:highlight w:val="none"/>
                <w:u w:val="none"/>
                <w:lang w:val="en-US" w:eastAsia="zh-CN" w:bidi="ar-SA"/>
              </w:rPr>
              <w:t>7.为了保证开评标顺利进行，政采云线上开标功能完全实现，供应商开标所使用的电脑设备须具有视频及语音功能。</w:t>
            </w:r>
          </w:p>
        </w:tc>
      </w:tr>
      <w:tr w14:paraId="4CD548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Merge w:val="continue"/>
            <w:vAlign w:val="center"/>
          </w:tcPr>
          <w:p w14:paraId="61D5B82A">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cs="宋体"/>
                <w:b w:val="0"/>
                <w:bCs w:val="0"/>
                <w:sz w:val="24"/>
                <w:szCs w:val="24"/>
                <w:highlight w:val="none"/>
                <w:vertAlign w:val="baseline"/>
                <w:lang w:val="en-US" w:eastAsia="zh-CN"/>
              </w:rPr>
            </w:pPr>
          </w:p>
        </w:tc>
        <w:tc>
          <w:tcPr>
            <w:tcW w:w="1665" w:type="dxa"/>
            <w:vMerge w:val="continue"/>
            <w:vAlign w:val="center"/>
          </w:tcPr>
          <w:p w14:paraId="0E3E5CC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p>
        </w:tc>
        <w:tc>
          <w:tcPr>
            <w:tcW w:w="6886" w:type="dxa"/>
            <w:vAlign w:val="center"/>
          </w:tcPr>
          <w:p w14:paraId="472CCEEF">
            <w:pPr>
              <w:keepNext w:val="0"/>
              <w:keepLines w:val="0"/>
              <w:pageBreakBefore w:val="0"/>
              <w:shd w:val="clear" w:color="auto" w:fill="auto"/>
              <w:kinsoku/>
              <w:wordWrap/>
              <w:overflowPunct/>
              <w:topLinePunct w:val="0"/>
              <w:autoSpaceDE/>
              <w:autoSpaceDN/>
              <w:bidi w:val="0"/>
              <w:adjustRightInd/>
              <w:snapToGrid w:val="0"/>
              <w:spacing w:line="360" w:lineRule="auto"/>
              <w:jc w:val="both"/>
              <w:textAlignment w:val="auto"/>
              <w:outlineLvl w:val="9"/>
              <w:rPr>
                <w:rFonts w:hint="eastAsia" w:ascii="宋体" w:hAnsi="宋体" w:eastAsia="宋体" w:cs="宋体"/>
                <w:b w:val="0"/>
                <w:bCs/>
                <w:color w:val="auto"/>
                <w:kern w:val="2"/>
                <w:sz w:val="24"/>
                <w:szCs w:val="24"/>
                <w:highlight w:val="none"/>
                <w:u w:val="none"/>
                <w:lang w:val="en-US" w:eastAsia="zh-CN" w:bidi="ar-SA"/>
              </w:rPr>
            </w:pPr>
            <w:r>
              <w:rPr>
                <w:rFonts w:hint="eastAsia" w:ascii="宋体" w:hAnsi="宋体" w:eastAsia="宋体" w:cs="宋体"/>
                <w:b w:val="0"/>
                <w:bCs/>
                <w:color w:val="auto"/>
                <w:kern w:val="2"/>
                <w:sz w:val="24"/>
                <w:szCs w:val="24"/>
                <w:highlight w:val="none"/>
                <w:u w:val="none"/>
                <w:lang w:val="en-US" w:eastAsia="zh-CN" w:bidi="ar-SA"/>
              </w:rPr>
              <w:t>1、电子招投标情况说明：</w:t>
            </w:r>
          </w:p>
          <w:p w14:paraId="3638E4AC">
            <w:pPr>
              <w:keepNext w:val="0"/>
              <w:keepLines w:val="0"/>
              <w:pageBreakBefore w:val="0"/>
              <w:shd w:val="clear" w:color="auto" w:fill="auto"/>
              <w:kinsoku/>
              <w:wordWrap/>
              <w:overflowPunct/>
              <w:topLinePunct w:val="0"/>
              <w:autoSpaceDE/>
              <w:autoSpaceDN/>
              <w:bidi w:val="0"/>
              <w:adjustRightInd/>
              <w:snapToGrid w:val="0"/>
              <w:spacing w:line="360" w:lineRule="auto"/>
              <w:jc w:val="both"/>
              <w:textAlignment w:val="auto"/>
              <w:outlineLvl w:val="9"/>
              <w:rPr>
                <w:rFonts w:hint="eastAsia" w:ascii="宋体" w:hAnsi="宋体" w:eastAsia="宋体" w:cs="宋体"/>
                <w:b w:val="0"/>
                <w:bCs/>
                <w:color w:val="auto"/>
                <w:kern w:val="2"/>
                <w:sz w:val="24"/>
                <w:szCs w:val="24"/>
                <w:highlight w:val="none"/>
                <w:u w:val="none"/>
                <w:lang w:val="en-US" w:eastAsia="zh-CN" w:bidi="ar-SA"/>
              </w:rPr>
            </w:pPr>
            <w:r>
              <w:rPr>
                <w:rFonts w:hint="eastAsia" w:ascii="宋体" w:hAnsi="宋体" w:eastAsia="宋体" w:cs="宋体"/>
                <w:b w:val="0"/>
                <w:bCs/>
                <w:color w:val="auto"/>
                <w:kern w:val="2"/>
                <w:sz w:val="24"/>
                <w:szCs w:val="24"/>
                <w:highlight w:val="none"/>
                <w:u w:val="none"/>
                <w:lang w:val="en-US" w:eastAsia="zh-CN" w:bidi="ar-SA"/>
              </w:rPr>
              <w:t>（1）电子招投标：本项目以数据电文形式，依托“政府采购云平台（www.zcygov.cn）”进行招投标活动。</w:t>
            </w:r>
          </w:p>
          <w:p w14:paraId="65A5010C">
            <w:pPr>
              <w:keepNext w:val="0"/>
              <w:keepLines w:val="0"/>
              <w:pageBreakBefore w:val="0"/>
              <w:shd w:val="clear" w:color="auto" w:fill="auto"/>
              <w:kinsoku/>
              <w:wordWrap/>
              <w:overflowPunct/>
              <w:topLinePunct w:val="0"/>
              <w:autoSpaceDE/>
              <w:autoSpaceDN/>
              <w:bidi w:val="0"/>
              <w:adjustRightInd/>
              <w:snapToGrid w:val="0"/>
              <w:spacing w:line="360" w:lineRule="auto"/>
              <w:jc w:val="both"/>
              <w:textAlignment w:val="auto"/>
              <w:outlineLvl w:val="9"/>
              <w:rPr>
                <w:rFonts w:hint="eastAsia" w:ascii="宋体" w:hAnsi="宋体" w:eastAsia="宋体" w:cs="宋体"/>
                <w:b w:val="0"/>
                <w:bCs/>
                <w:color w:val="auto"/>
                <w:kern w:val="2"/>
                <w:sz w:val="24"/>
                <w:szCs w:val="24"/>
                <w:highlight w:val="none"/>
                <w:u w:val="none"/>
                <w:lang w:val="en-US" w:eastAsia="zh-CN" w:bidi="ar-SA"/>
              </w:rPr>
            </w:pPr>
            <w:r>
              <w:rPr>
                <w:rFonts w:hint="eastAsia" w:ascii="宋体" w:hAnsi="宋体" w:eastAsia="宋体" w:cs="宋体"/>
                <w:b w:val="0"/>
                <w:bCs/>
                <w:color w:val="auto"/>
                <w:kern w:val="2"/>
                <w:sz w:val="24"/>
                <w:szCs w:val="24"/>
                <w:highlight w:val="none"/>
                <w:u w:val="none"/>
                <w:lang w:val="en-US" w:eastAsia="zh-CN" w:bidi="ar-SA"/>
              </w:rPr>
              <w:t>（2）投标准备：注册账号--点击“商家入驻”，进行政府采购供应商资料填写；申领CA数字证书---申领流程详见“新疆政府采购网-下载专区-电子交易客户端-CA驱动和申领流程”；安装“政采云电子交易客户端”----前往“新疆政府采购网-下载专区-电子交易客户端”进行下载并安装。</w:t>
            </w:r>
          </w:p>
          <w:p w14:paraId="6185CDB8">
            <w:pPr>
              <w:keepNext w:val="0"/>
              <w:keepLines w:val="0"/>
              <w:pageBreakBefore w:val="0"/>
              <w:shd w:val="clear" w:color="auto" w:fill="auto"/>
              <w:kinsoku/>
              <w:wordWrap/>
              <w:overflowPunct/>
              <w:topLinePunct w:val="0"/>
              <w:autoSpaceDE/>
              <w:autoSpaceDN/>
              <w:bidi w:val="0"/>
              <w:adjustRightInd/>
              <w:snapToGrid w:val="0"/>
              <w:spacing w:line="360" w:lineRule="auto"/>
              <w:jc w:val="both"/>
              <w:textAlignment w:val="auto"/>
              <w:outlineLvl w:val="9"/>
              <w:rPr>
                <w:rFonts w:hint="eastAsia" w:ascii="宋体" w:hAnsi="宋体" w:eastAsia="宋体" w:cs="宋体"/>
                <w:b w:val="0"/>
                <w:bCs/>
                <w:color w:val="auto"/>
                <w:kern w:val="2"/>
                <w:sz w:val="24"/>
                <w:szCs w:val="24"/>
                <w:highlight w:val="none"/>
                <w:u w:val="none"/>
                <w:lang w:val="en-US" w:eastAsia="zh-CN" w:bidi="ar-SA"/>
              </w:rPr>
            </w:pPr>
            <w:r>
              <w:rPr>
                <w:rFonts w:hint="eastAsia" w:ascii="宋体" w:hAnsi="宋体" w:eastAsia="宋体" w:cs="宋体"/>
                <w:b w:val="0"/>
                <w:bCs/>
                <w:color w:val="auto"/>
                <w:kern w:val="2"/>
                <w:sz w:val="24"/>
                <w:szCs w:val="24"/>
                <w:highlight w:val="none"/>
                <w:u w:val="none"/>
                <w:lang w:val="en-US" w:eastAsia="zh-CN" w:bidi="ar-SA"/>
              </w:rPr>
              <w:t>（3）响应文件的制作：在“政采云电子交易客户端”中完成“填写基本信息”、“导入响应文件”、“标书关联”、“标书检查”、“电子签名”、“生成电子标书”等操作。</w:t>
            </w:r>
          </w:p>
          <w:p w14:paraId="3FF0A634">
            <w:pPr>
              <w:keepNext w:val="0"/>
              <w:keepLines w:val="0"/>
              <w:pageBreakBefore w:val="0"/>
              <w:shd w:val="clear" w:color="auto" w:fill="auto"/>
              <w:kinsoku/>
              <w:wordWrap/>
              <w:overflowPunct/>
              <w:topLinePunct w:val="0"/>
              <w:autoSpaceDE/>
              <w:autoSpaceDN/>
              <w:bidi w:val="0"/>
              <w:adjustRightInd/>
              <w:snapToGrid w:val="0"/>
              <w:spacing w:line="360" w:lineRule="auto"/>
              <w:jc w:val="both"/>
              <w:textAlignment w:val="auto"/>
              <w:outlineLvl w:val="9"/>
              <w:rPr>
                <w:rFonts w:hint="eastAsia" w:ascii="宋体" w:hAnsi="宋体" w:eastAsia="宋体" w:cs="宋体"/>
                <w:b w:val="0"/>
                <w:bCs/>
                <w:color w:val="auto"/>
                <w:kern w:val="2"/>
                <w:sz w:val="24"/>
                <w:szCs w:val="24"/>
                <w:highlight w:val="none"/>
                <w:u w:val="none"/>
                <w:lang w:val="en-US" w:eastAsia="zh-CN" w:bidi="ar-SA"/>
              </w:rPr>
            </w:pPr>
            <w:r>
              <w:rPr>
                <w:rFonts w:hint="eastAsia" w:ascii="宋体" w:hAnsi="宋体" w:eastAsia="宋体" w:cs="宋体"/>
                <w:b w:val="0"/>
                <w:bCs/>
                <w:color w:val="auto"/>
                <w:kern w:val="2"/>
                <w:sz w:val="24"/>
                <w:szCs w:val="24"/>
                <w:highlight w:val="none"/>
                <w:u w:val="none"/>
                <w:lang w:val="en-US" w:eastAsia="zh-CN" w:bidi="ar-SA"/>
              </w:rPr>
              <w:t>（4）响应文件的传输递交：供应商在投标截止时间前将加密的响应文件上传至政府采购云平台。</w:t>
            </w:r>
          </w:p>
          <w:p w14:paraId="5779231A">
            <w:pPr>
              <w:keepNext w:val="0"/>
              <w:keepLines w:val="0"/>
              <w:pageBreakBefore w:val="0"/>
              <w:shd w:val="clear" w:color="auto" w:fill="auto"/>
              <w:kinsoku/>
              <w:wordWrap/>
              <w:overflowPunct/>
              <w:topLinePunct w:val="0"/>
              <w:autoSpaceDE/>
              <w:autoSpaceDN/>
              <w:bidi w:val="0"/>
              <w:adjustRightInd/>
              <w:snapToGrid w:val="0"/>
              <w:spacing w:line="360" w:lineRule="auto"/>
              <w:jc w:val="both"/>
              <w:textAlignment w:val="auto"/>
              <w:outlineLvl w:val="9"/>
              <w:rPr>
                <w:rFonts w:hint="eastAsia" w:ascii="宋体" w:hAnsi="宋体" w:eastAsia="宋体" w:cs="宋体"/>
                <w:b w:val="0"/>
                <w:bCs/>
                <w:color w:val="auto"/>
                <w:kern w:val="2"/>
                <w:sz w:val="24"/>
                <w:szCs w:val="24"/>
                <w:highlight w:val="none"/>
                <w:u w:val="none"/>
                <w:lang w:val="en-US" w:eastAsia="zh-CN" w:bidi="ar-SA"/>
              </w:rPr>
            </w:pPr>
            <w:r>
              <w:rPr>
                <w:rFonts w:hint="eastAsia" w:ascii="宋体" w:hAnsi="宋体" w:eastAsia="宋体" w:cs="宋体"/>
                <w:b w:val="0"/>
                <w:bCs/>
                <w:color w:val="auto"/>
                <w:kern w:val="2"/>
                <w:sz w:val="24"/>
                <w:szCs w:val="24"/>
                <w:highlight w:val="none"/>
                <w:u w:val="none"/>
                <w:lang w:val="en-US" w:eastAsia="zh-CN" w:bidi="ar-SA"/>
              </w:rPr>
              <w:t>（5）响应文件的解密：供应商按照平台提示和磋商文件的规定在30分钟内完成在线解密。</w:t>
            </w:r>
          </w:p>
          <w:p w14:paraId="6FE5538F">
            <w:pPr>
              <w:keepNext w:val="0"/>
              <w:keepLines w:val="0"/>
              <w:pageBreakBefore w:val="0"/>
              <w:shd w:val="clear" w:color="auto" w:fill="auto"/>
              <w:kinsoku/>
              <w:wordWrap/>
              <w:overflowPunct/>
              <w:topLinePunct w:val="0"/>
              <w:autoSpaceDE/>
              <w:autoSpaceDN/>
              <w:bidi w:val="0"/>
              <w:adjustRightInd/>
              <w:snapToGrid w:val="0"/>
              <w:spacing w:line="360" w:lineRule="auto"/>
              <w:jc w:val="both"/>
              <w:textAlignment w:val="auto"/>
              <w:outlineLvl w:val="9"/>
              <w:rPr>
                <w:rFonts w:hint="eastAsia" w:ascii="宋体" w:hAnsi="宋体" w:eastAsia="宋体" w:cs="宋体"/>
                <w:b w:val="0"/>
                <w:bCs/>
                <w:color w:val="auto"/>
                <w:kern w:val="2"/>
                <w:sz w:val="24"/>
                <w:szCs w:val="24"/>
                <w:highlight w:val="none"/>
                <w:u w:val="none"/>
                <w:lang w:val="en-US" w:eastAsia="zh-CN" w:bidi="ar-SA"/>
              </w:rPr>
            </w:pPr>
            <w:r>
              <w:rPr>
                <w:rFonts w:hint="eastAsia" w:ascii="宋体" w:hAnsi="宋体" w:eastAsia="宋体" w:cs="宋体"/>
                <w:b w:val="0"/>
                <w:bCs/>
                <w:color w:val="auto"/>
                <w:kern w:val="2"/>
                <w:sz w:val="24"/>
                <w:szCs w:val="24"/>
                <w:highlight w:val="none"/>
                <w:u w:val="none"/>
                <w:lang w:val="en-US" w:eastAsia="zh-CN" w:bidi="ar-SA"/>
              </w:rPr>
              <w:t>（6）具体操作指南：详见政采云平台“服务中心-帮助文档-项目采购-操作流程-电子招投标-政府采购项目电子交易管理操作指南-供应商”。</w:t>
            </w:r>
          </w:p>
          <w:p w14:paraId="55D3B25A">
            <w:pPr>
              <w:keepNext w:val="0"/>
              <w:keepLines w:val="0"/>
              <w:pageBreakBefore w:val="0"/>
              <w:shd w:val="clear" w:color="auto" w:fill="auto"/>
              <w:kinsoku/>
              <w:wordWrap/>
              <w:overflowPunct/>
              <w:topLinePunct w:val="0"/>
              <w:autoSpaceDE/>
              <w:autoSpaceDN/>
              <w:bidi w:val="0"/>
              <w:adjustRightInd/>
              <w:snapToGrid w:val="0"/>
              <w:spacing w:line="360" w:lineRule="auto"/>
              <w:jc w:val="both"/>
              <w:textAlignment w:val="auto"/>
              <w:outlineLvl w:val="9"/>
              <w:rPr>
                <w:rFonts w:hint="eastAsia" w:ascii="宋体" w:hAnsi="宋体" w:eastAsia="宋体" w:cs="宋体"/>
                <w:b w:val="0"/>
                <w:bCs/>
                <w:color w:val="auto"/>
                <w:kern w:val="2"/>
                <w:sz w:val="24"/>
                <w:szCs w:val="24"/>
                <w:highlight w:val="none"/>
                <w:u w:val="none"/>
                <w:lang w:val="en-US" w:eastAsia="zh-CN" w:bidi="ar-SA"/>
              </w:rPr>
            </w:pPr>
            <w:r>
              <w:rPr>
                <w:rFonts w:hint="eastAsia" w:ascii="宋体" w:hAnsi="宋体" w:eastAsia="宋体" w:cs="宋体"/>
                <w:b w:val="0"/>
                <w:bCs/>
                <w:color w:val="auto"/>
                <w:kern w:val="2"/>
                <w:sz w:val="24"/>
                <w:szCs w:val="24"/>
                <w:highlight w:val="none"/>
                <w:u w:val="none"/>
                <w:lang w:val="en-US" w:eastAsia="zh-CN" w:bidi="ar-SA"/>
              </w:rPr>
              <w:t>（7）供应商在进行上述操作时，如遇技术问题可登录政采云（https://www.zcygov.cn/），点击右侧咨询小采，获取采小蜜智能服务管家帮助，或拨打政采云服务热线 95763 获取热线服务帮助。</w:t>
            </w:r>
          </w:p>
          <w:p w14:paraId="24624C1E">
            <w:pPr>
              <w:keepNext w:val="0"/>
              <w:keepLines w:val="0"/>
              <w:pageBreakBefore w:val="0"/>
              <w:shd w:val="clear" w:color="auto" w:fill="auto"/>
              <w:kinsoku/>
              <w:wordWrap/>
              <w:overflowPunct/>
              <w:topLinePunct w:val="0"/>
              <w:autoSpaceDE/>
              <w:autoSpaceDN/>
              <w:bidi w:val="0"/>
              <w:adjustRightInd/>
              <w:snapToGrid w:val="0"/>
              <w:spacing w:line="360" w:lineRule="auto"/>
              <w:jc w:val="both"/>
              <w:textAlignment w:val="auto"/>
              <w:outlineLvl w:val="9"/>
              <w:rPr>
                <w:rFonts w:hint="eastAsia" w:ascii="宋体" w:hAnsi="宋体" w:eastAsia="宋体" w:cs="宋体"/>
                <w:b w:val="0"/>
                <w:bCs/>
                <w:color w:val="auto"/>
                <w:kern w:val="2"/>
                <w:sz w:val="24"/>
                <w:szCs w:val="24"/>
                <w:highlight w:val="none"/>
                <w:u w:val="none"/>
                <w:lang w:val="en-US" w:eastAsia="zh-CN" w:bidi="ar-SA"/>
              </w:rPr>
            </w:pPr>
            <w:r>
              <w:rPr>
                <w:rFonts w:hint="eastAsia" w:ascii="宋体" w:hAnsi="宋体" w:eastAsia="宋体" w:cs="宋体"/>
                <w:b w:val="0"/>
                <w:bCs/>
                <w:color w:val="auto"/>
                <w:kern w:val="2"/>
                <w:sz w:val="24"/>
                <w:szCs w:val="24"/>
                <w:highlight w:val="none"/>
                <w:u w:val="none"/>
                <w:lang w:val="en-US" w:eastAsia="zh-CN" w:bidi="ar-SA"/>
              </w:rPr>
              <w:t>温馨提醒：供应商应提前上传，以便在上传时遇到技术问题，有充足的时间请教平台的技术人员。</w:t>
            </w:r>
          </w:p>
          <w:p w14:paraId="28352FAA">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color w:val="auto"/>
                <w:kern w:val="2"/>
                <w:sz w:val="24"/>
                <w:szCs w:val="24"/>
                <w:highlight w:val="none"/>
                <w:u w:val="none"/>
                <w:lang w:val="en-US" w:eastAsia="zh-CN" w:bidi="ar-SA"/>
              </w:rPr>
            </w:pPr>
            <w:r>
              <w:rPr>
                <w:rFonts w:hint="eastAsia" w:ascii="宋体" w:hAnsi="宋体" w:eastAsia="宋体" w:cs="宋体"/>
                <w:b w:val="0"/>
                <w:bCs/>
                <w:color w:val="auto"/>
                <w:kern w:val="2"/>
                <w:sz w:val="24"/>
                <w:szCs w:val="24"/>
                <w:highlight w:val="none"/>
                <w:u w:val="none"/>
                <w:lang w:val="en-US" w:eastAsia="zh-CN" w:bidi="ar-SA"/>
              </w:rPr>
              <w:t>2、供应商认为磋商文件使自己的权益受到损害的，可以自收到磋商文件之日（磋商文件公告期限届满之前收到采磋商文件的，以完成获取磋商文件申请后下载磋商文件的时间为准）或者磋商文件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中国政府采购网下载专区下载。未按规定获取磋商文件或逾期提出的不予受理、答复。</w:t>
            </w:r>
          </w:p>
        </w:tc>
      </w:tr>
      <w:tr w14:paraId="78072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Merge w:val="restart"/>
            <w:vAlign w:val="center"/>
          </w:tcPr>
          <w:p w14:paraId="4BF9C71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34</w:t>
            </w:r>
          </w:p>
        </w:tc>
        <w:tc>
          <w:tcPr>
            <w:tcW w:w="1665" w:type="dxa"/>
            <w:vMerge w:val="restart"/>
            <w:vAlign w:val="center"/>
          </w:tcPr>
          <w:p w14:paraId="04749D5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中小微企业政策文件</w:t>
            </w:r>
          </w:p>
        </w:tc>
        <w:tc>
          <w:tcPr>
            <w:tcW w:w="6886" w:type="dxa"/>
            <w:vAlign w:val="center"/>
          </w:tcPr>
          <w:p w14:paraId="1DA14603">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（1）根据财政部、工业和信息化部关于印发《政府采购促进中小企业发展管理办法》的通知（财库[2020]46 号）和关于进一步加大政府采购支持中小企业力度的通知-财库[2022]19 号，供应商提供的服务属于《工业和信息化部、国家统计局、国家发展和改革委员会、财政部关于印发中小企业划型标准规定的通知》（工信部联企业[2011]300 号）中规定的小型、微型企业标准的，按磋商文件格式提供《中小企业声明函（工程、货物）》。</w:t>
            </w:r>
          </w:p>
        </w:tc>
      </w:tr>
      <w:tr w14:paraId="730DE5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Merge w:val="continue"/>
            <w:vAlign w:val="center"/>
          </w:tcPr>
          <w:p w14:paraId="66F4CC5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p>
        </w:tc>
        <w:tc>
          <w:tcPr>
            <w:tcW w:w="1665" w:type="dxa"/>
            <w:vMerge w:val="continue"/>
            <w:vAlign w:val="center"/>
          </w:tcPr>
          <w:p w14:paraId="64C282A3">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p>
        </w:tc>
        <w:tc>
          <w:tcPr>
            <w:tcW w:w="6886" w:type="dxa"/>
            <w:vAlign w:val="center"/>
          </w:tcPr>
          <w:p w14:paraId="022CB0F4">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color w:val="auto"/>
                <w:kern w:val="2"/>
                <w:sz w:val="24"/>
                <w:szCs w:val="24"/>
                <w:highlight w:val="none"/>
                <w:u w:val="none"/>
                <w:lang w:val="en-US" w:eastAsia="zh-CN" w:bidi="ar-SA"/>
              </w:rPr>
              <w:t>（2）根据财政部、司令部《关于政府采购支持监狱企业发展有关问题》的通知财库[2014]68 号，监狱企业参加本项目投标时，应当提供由省级以上监狱管理局、戒毒管理局（新疆生产建设兵团）出具的属于监狱企业的证明文件。监狱企业视同小型、微型企业。</w:t>
            </w:r>
          </w:p>
        </w:tc>
      </w:tr>
      <w:tr w14:paraId="06E3D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Merge w:val="continue"/>
            <w:vAlign w:val="center"/>
          </w:tcPr>
          <w:p w14:paraId="2AC9D19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sz w:val="24"/>
                <w:szCs w:val="24"/>
                <w:highlight w:val="none"/>
                <w:vertAlign w:val="baseline"/>
                <w:lang w:val="en-US" w:eastAsia="zh-CN"/>
              </w:rPr>
            </w:pPr>
          </w:p>
        </w:tc>
        <w:tc>
          <w:tcPr>
            <w:tcW w:w="1665" w:type="dxa"/>
            <w:vMerge w:val="continue"/>
            <w:vAlign w:val="center"/>
          </w:tcPr>
          <w:p w14:paraId="39519150">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p>
        </w:tc>
        <w:tc>
          <w:tcPr>
            <w:tcW w:w="6886" w:type="dxa"/>
            <w:vAlign w:val="center"/>
          </w:tcPr>
          <w:p w14:paraId="6707A2A7">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（3）根据财政部、民政部、中国残疾人联合会《关于促进残疾人就业政府采购政策的通知》（财库[2017]141 号），在政府采购活动中，残疾人福利性单位视同小型、微型企业。供应商属于残疾人福利性单位的，按照磋商文件格式提供残疾人福利性单位声明函。</w:t>
            </w:r>
          </w:p>
        </w:tc>
      </w:tr>
      <w:tr w14:paraId="246A0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Align w:val="center"/>
          </w:tcPr>
          <w:p w14:paraId="7CB1145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35</w:t>
            </w:r>
          </w:p>
        </w:tc>
        <w:tc>
          <w:tcPr>
            <w:tcW w:w="1665" w:type="dxa"/>
            <w:vAlign w:val="center"/>
          </w:tcPr>
          <w:p w14:paraId="334BC494">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中小微企业政策文件说明</w:t>
            </w:r>
          </w:p>
        </w:tc>
        <w:tc>
          <w:tcPr>
            <w:tcW w:w="6886" w:type="dxa"/>
            <w:vAlign w:val="center"/>
          </w:tcPr>
          <w:p w14:paraId="0B4BC140">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u w:val="single"/>
                <w:vertAlign w:val="baseline"/>
                <w:lang w:val="en-US" w:eastAsia="zh-CN"/>
              </w:rPr>
            </w:pPr>
            <w:r>
              <w:rPr>
                <w:rFonts w:hint="eastAsia" w:ascii="宋体" w:hAnsi="宋体" w:eastAsia="宋体" w:cs="宋体"/>
                <w:b w:val="0"/>
                <w:bCs w:val="0"/>
                <w:sz w:val="24"/>
                <w:szCs w:val="24"/>
                <w:highlight w:val="none"/>
                <w:vertAlign w:val="baseline"/>
                <w:lang w:val="en-US" w:eastAsia="zh-CN"/>
              </w:rPr>
              <w:t>（1）本项目货物所属行业：</w:t>
            </w:r>
            <w:r>
              <w:rPr>
                <w:rFonts w:hint="eastAsia" w:ascii="宋体" w:hAnsi="宋体" w:eastAsia="宋体" w:cs="宋体"/>
                <w:b w:val="0"/>
                <w:bCs w:val="0"/>
                <w:sz w:val="24"/>
                <w:szCs w:val="24"/>
                <w:highlight w:val="none"/>
                <w:u w:val="single"/>
                <w:vertAlign w:val="baseline"/>
                <w:lang w:val="en-US" w:eastAsia="zh-CN"/>
              </w:rPr>
              <w:t xml:space="preserve"> 农、林、牧、渔业   </w:t>
            </w:r>
          </w:p>
          <w:p w14:paraId="36BF6D06">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（2）本项目为专门面向中小企业，供应商提供《中小企业声明函》时，必须将磋商文件第四章采购需求所列的采购标的物全部列入《中小企业声明函》，否则作无效标处理。</w:t>
            </w:r>
          </w:p>
        </w:tc>
      </w:tr>
      <w:tr w14:paraId="6AF679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Align w:val="center"/>
          </w:tcPr>
          <w:p w14:paraId="57A1C2A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36</w:t>
            </w:r>
          </w:p>
        </w:tc>
        <w:tc>
          <w:tcPr>
            <w:tcW w:w="1665" w:type="dxa"/>
            <w:vAlign w:val="center"/>
          </w:tcPr>
          <w:p w14:paraId="71F318F8">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履约保证金</w:t>
            </w:r>
          </w:p>
        </w:tc>
        <w:tc>
          <w:tcPr>
            <w:tcW w:w="6886" w:type="dxa"/>
            <w:vAlign w:val="center"/>
          </w:tcPr>
          <w:p w14:paraId="108D67F3">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成交人应在领取《成交通知书》后的十个日历日内，办理履约保证金，金额为合同总价的 5%，否则采购人可取消中标人的中标资格。</w:t>
            </w:r>
            <w:r>
              <w:rPr>
                <w:rFonts w:hint="eastAsia" w:ascii="宋体" w:hAnsi="宋体" w:cs="宋体"/>
                <w:b w:val="0"/>
                <w:bCs w:val="0"/>
                <w:sz w:val="24"/>
                <w:szCs w:val="24"/>
                <w:highlight w:val="none"/>
                <w:vertAlign w:val="baseline"/>
                <w:lang w:val="en-US" w:eastAsia="zh-CN"/>
              </w:rPr>
              <w:t>（最终以甲乙双方签订合同为准）</w:t>
            </w:r>
          </w:p>
        </w:tc>
      </w:tr>
      <w:tr w14:paraId="1E46D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88" w:type="dxa"/>
            <w:gridSpan w:val="3"/>
            <w:vAlign w:val="center"/>
          </w:tcPr>
          <w:p w14:paraId="24CABBE0">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bCs/>
                <w:sz w:val="24"/>
                <w:szCs w:val="24"/>
                <w:highlight w:val="none"/>
                <w:vertAlign w:val="baseline"/>
                <w:lang w:val="en-US" w:eastAsia="zh-CN"/>
              </w:rPr>
            </w:pPr>
            <w:r>
              <w:rPr>
                <w:rFonts w:hint="eastAsia" w:ascii="宋体" w:hAnsi="宋体" w:eastAsia="宋体" w:cs="宋体"/>
                <w:b/>
                <w:bCs/>
                <w:sz w:val="24"/>
                <w:szCs w:val="24"/>
                <w:highlight w:val="none"/>
                <w:vertAlign w:val="baseline"/>
                <w:lang w:val="en-US" w:eastAsia="zh-CN"/>
              </w:rPr>
              <w:t>备注</w:t>
            </w:r>
          </w:p>
          <w:p w14:paraId="734F2FB4">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1、着重提醒各供应商注意，并认真查看磋商文件中的每一个条款及要求，因误读磋商文件而造成的后果，采购人概不负责。</w:t>
            </w:r>
          </w:p>
          <w:p w14:paraId="679859EC">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2、供应商使用相同 IP 地址的，一经发现，相关部门将进一步核实，查实后按串通投标处理。</w:t>
            </w:r>
          </w:p>
          <w:p w14:paraId="004FBFEC">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3、为保证本项目质量，良好的售后服务，最低报价不作为中标的唯一依据。</w:t>
            </w:r>
          </w:p>
          <w:p w14:paraId="4EDC9A1C">
            <w:pPr>
              <w:keepNext w:val="0"/>
              <w:keepLines w:val="0"/>
              <w:pageBreakBefore w:val="0"/>
              <w:shd w:val="clear" w:color="auto" w:fill="auto"/>
              <w:kinsoku/>
              <w:wordWrap/>
              <w:overflowPunct/>
              <w:topLinePunct w:val="0"/>
              <w:autoSpaceDE/>
              <w:autoSpaceDN/>
              <w:bidi w:val="0"/>
              <w:adjustRightInd/>
              <w:snapToGrid w:val="0"/>
              <w:spacing w:line="240" w:lineRule="auto"/>
              <w:jc w:val="both"/>
              <w:textAlignment w:val="auto"/>
              <w:outlineLvl w:val="9"/>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color w:val="auto"/>
                <w:kern w:val="2"/>
                <w:sz w:val="24"/>
                <w:szCs w:val="24"/>
                <w:highlight w:val="none"/>
                <w:u w:val="none"/>
                <w:lang w:val="en-US" w:eastAsia="zh-CN" w:bidi="ar-SA"/>
              </w:rPr>
              <w:t>4、本项目报价为分次报价，磋商响应文件中的报价为一次报价，各投标单位进行二次报价（磋商），投标报价评审以二次报价为准，最终成交价以二次报价为准。</w:t>
            </w:r>
          </w:p>
          <w:p w14:paraId="051B49F5">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5</w:t>
            </w:r>
            <w:r>
              <w:rPr>
                <w:rFonts w:hint="eastAsia" w:ascii="宋体" w:hAnsi="宋体" w:eastAsia="宋体" w:cs="宋体"/>
                <w:b w:val="0"/>
                <w:bCs w:val="0"/>
                <w:sz w:val="24"/>
                <w:szCs w:val="24"/>
                <w:highlight w:val="none"/>
                <w:vertAlign w:val="baseline"/>
                <w:lang w:val="en-US" w:eastAsia="zh-CN"/>
              </w:rPr>
              <w:t>、采购人若发现中标候选供应商在投标过程中提供虚假证明文件，故意隐瞒公司不良信誉和财务状况，以及其他可能对合同圆满履行造成风险的因素等，则按规定取消其中标资格，监管部门依法进行处理。</w:t>
            </w:r>
          </w:p>
          <w:p w14:paraId="301C1ED9">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6</w:t>
            </w:r>
            <w:r>
              <w:rPr>
                <w:rFonts w:hint="eastAsia" w:ascii="宋体" w:hAnsi="宋体" w:eastAsia="宋体" w:cs="宋体"/>
                <w:b w:val="0"/>
                <w:bCs w:val="0"/>
                <w:sz w:val="24"/>
                <w:szCs w:val="24"/>
                <w:highlight w:val="none"/>
                <w:vertAlign w:val="baseline"/>
                <w:lang w:val="en-US" w:eastAsia="zh-CN"/>
              </w:rPr>
              <w:t>、其它：</w:t>
            </w:r>
          </w:p>
          <w:p w14:paraId="1209B7CF">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（1）投标企业严格遵守国家的法律法规及招标纪律，无违法违纪及商业贿赂行为。</w:t>
            </w:r>
          </w:p>
          <w:p w14:paraId="67BC2333">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（2）不管投标结果如何，供应商均应自行承担投标所需一切费用。</w:t>
            </w:r>
          </w:p>
          <w:p w14:paraId="34B9592B">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（3）供应商应以书面形式保证中标后由本公司组织实施，不得以任何理由将项目转包给其他机构。</w:t>
            </w:r>
          </w:p>
          <w:p w14:paraId="4CBC6CFE">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（4）</w:t>
            </w:r>
            <w:r>
              <w:rPr>
                <w:rFonts w:hint="eastAsia" w:ascii="宋体" w:hAnsi="宋体" w:cs="宋体"/>
                <w:b w:val="0"/>
                <w:bCs w:val="0"/>
                <w:sz w:val="24"/>
                <w:szCs w:val="24"/>
                <w:highlight w:val="none"/>
                <w:vertAlign w:val="baseline"/>
                <w:lang w:val="en-US" w:eastAsia="zh-CN"/>
              </w:rPr>
              <w:t>成交供应商</w:t>
            </w:r>
            <w:r>
              <w:rPr>
                <w:rFonts w:hint="eastAsia" w:ascii="宋体" w:hAnsi="宋体" w:eastAsia="宋体" w:cs="宋体"/>
                <w:b w:val="0"/>
                <w:bCs w:val="0"/>
                <w:sz w:val="24"/>
                <w:szCs w:val="24"/>
                <w:highlight w:val="none"/>
                <w:vertAlign w:val="baseline"/>
                <w:lang w:val="en-US" w:eastAsia="zh-CN"/>
              </w:rPr>
              <w:t>务必按照磋商文件规定的服务时间提供服务，如出现不能按时提供服务的，采购人有权取消中标资格。</w:t>
            </w:r>
          </w:p>
          <w:p w14:paraId="538A12B8">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（5）磋商文件中如出现前后不一致情况，均以前附表内容为准。</w:t>
            </w:r>
          </w:p>
        </w:tc>
      </w:tr>
    </w:tbl>
    <w:p w14:paraId="64FDABC0">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bCs/>
          <w:sz w:val="24"/>
          <w:szCs w:val="24"/>
          <w:highlight w:val="none"/>
          <w:lang w:val="en-US" w:eastAsia="zh-CN"/>
        </w:rPr>
      </w:pPr>
    </w:p>
    <w:p w14:paraId="5E88783D">
      <w:pPr>
        <w:pStyle w:val="5"/>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sz w:val="28"/>
          <w:szCs w:val="28"/>
          <w:highlight w:val="none"/>
          <w:lang w:val="en-US" w:eastAsia="zh-CN"/>
        </w:rPr>
      </w:pPr>
    </w:p>
    <w:p w14:paraId="45276FEE">
      <w:pPr>
        <w:rPr>
          <w:rFonts w:hint="default" w:ascii="宋体" w:hAnsi="宋体" w:eastAsia="宋体" w:cs="宋体"/>
          <w:b/>
          <w:bCs/>
          <w:sz w:val="28"/>
          <w:szCs w:val="28"/>
          <w:highlight w:val="none"/>
          <w:lang w:val="en-US" w:eastAsia="zh-CN"/>
        </w:rPr>
      </w:pPr>
    </w:p>
    <w:p w14:paraId="78EDDF83">
      <w:pPr>
        <w:rPr>
          <w:rFonts w:hint="default" w:ascii="宋体" w:hAnsi="宋体" w:eastAsia="宋体" w:cs="宋体"/>
          <w:b/>
          <w:bCs/>
          <w:sz w:val="28"/>
          <w:szCs w:val="28"/>
          <w:highlight w:val="none"/>
          <w:lang w:val="en-US" w:eastAsia="zh-CN"/>
        </w:rPr>
      </w:pPr>
    </w:p>
    <w:p w14:paraId="4064515C">
      <w:pPr>
        <w:rPr>
          <w:rFonts w:hint="default" w:ascii="宋体" w:hAnsi="宋体" w:eastAsia="宋体" w:cs="宋体"/>
          <w:b/>
          <w:bCs/>
          <w:sz w:val="28"/>
          <w:szCs w:val="28"/>
          <w:highlight w:val="none"/>
          <w:lang w:val="en-US" w:eastAsia="zh-CN"/>
        </w:rPr>
      </w:pPr>
    </w:p>
    <w:p w14:paraId="0D662ABC">
      <w:pPr>
        <w:rPr>
          <w:rFonts w:hint="default" w:ascii="宋体" w:hAnsi="宋体" w:eastAsia="宋体" w:cs="宋体"/>
          <w:b/>
          <w:bCs/>
          <w:sz w:val="28"/>
          <w:szCs w:val="28"/>
          <w:highlight w:val="none"/>
          <w:lang w:val="en-US" w:eastAsia="zh-CN"/>
        </w:rPr>
      </w:pPr>
    </w:p>
    <w:p w14:paraId="20A95A25">
      <w:pPr>
        <w:pStyle w:val="5"/>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sz w:val="28"/>
          <w:szCs w:val="28"/>
          <w:highlight w:val="none"/>
          <w:lang w:val="en-US" w:eastAsia="zh-CN"/>
        </w:rPr>
      </w:pPr>
      <w:r>
        <w:rPr>
          <w:rFonts w:hint="default" w:ascii="宋体" w:hAnsi="宋体" w:eastAsia="宋体" w:cs="宋体"/>
          <w:b/>
          <w:bCs/>
          <w:sz w:val="28"/>
          <w:szCs w:val="28"/>
          <w:highlight w:val="none"/>
          <w:lang w:val="en-US" w:eastAsia="zh-CN"/>
        </w:rPr>
        <w:t>二、供应商须知</w:t>
      </w:r>
    </w:p>
    <w:p w14:paraId="7CB84C9F">
      <w:pPr>
        <w:pStyle w:val="5"/>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bCs/>
          <w:sz w:val="24"/>
          <w:szCs w:val="24"/>
          <w:highlight w:val="none"/>
          <w:lang w:val="en-US" w:eastAsia="zh-CN"/>
        </w:rPr>
        <w:t>（一）总  则</w:t>
      </w:r>
    </w:p>
    <w:p w14:paraId="6BC17639">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1.项目概况</w:t>
      </w:r>
    </w:p>
    <w:p w14:paraId="34F7A45C">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1.1 本次采购项目名称：见投标人须知前附表。</w:t>
      </w:r>
    </w:p>
    <w:p w14:paraId="77BE64E3">
      <w:pPr>
        <w:pStyle w:val="5"/>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 xml:space="preserve">项目编号：见投标人须知前附表。 </w:t>
      </w:r>
    </w:p>
    <w:p w14:paraId="2BC369A5">
      <w:pPr>
        <w:pStyle w:val="5"/>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采购</w:t>
      </w:r>
      <w:r>
        <w:rPr>
          <w:rFonts w:hint="default" w:ascii="宋体" w:hAnsi="宋体" w:eastAsia="宋体" w:cs="宋体"/>
          <w:b w:val="0"/>
          <w:bCs w:val="0"/>
          <w:sz w:val="24"/>
          <w:szCs w:val="24"/>
          <w:highlight w:val="none"/>
          <w:lang w:val="en-US" w:eastAsia="zh-CN"/>
        </w:rPr>
        <w:t>人：见投标人须知前附表。</w:t>
      </w:r>
    </w:p>
    <w:p w14:paraId="3F1672EE">
      <w:pPr>
        <w:pStyle w:val="5"/>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 xml:space="preserve">供货期（服务周期）：见投标人须知前附表。 </w:t>
      </w:r>
    </w:p>
    <w:p w14:paraId="0D89B46A">
      <w:pPr>
        <w:pStyle w:val="5"/>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供货地点：见投标人须知前附表。</w:t>
      </w:r>
    </w:p>
    <w:p w14:paraId="49845FFF">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1.2</w:t>
      </w:r>
      <w:r>
        <w:rPr>
          <w:rFonts w:hint="eastAsia" w:ascii="宋体" w:hAnsi="宋体" w:eastAsia="宋体" w:cs="宋体"/>
          <w:b w:val="0"/>
          <w:bCs w:val="0"/>
          <w:sz w:val="24"/>
          <w:szCs w:val="24"/>
          <w:highlight w:val="none"/>
          <w:lang w:val="en-US" w:eastAsia="zh-CN"/>
        </w:rPr>
        <w:t>采购</w:t>
      </w:r>
      <w:r>
        <w:rPr>
          <w:rFonts w:hint="default" w:ascii="宋体" w:hAnsi="宋体" w:eastAsia="宋体" w:cs="宋体"/>
          <w:b w:val="0"/>
          <w:bCs w:val="0"/>
          <w:sz w:val="24"/>
          <w:szCs w:val="24"/>
          <w:highlight w:val="none"/>
          <w:lang w:val="en-US" w:eastAsia="zh-CN"/>
        </w:rPr>
        <w:t>人及联系人:见投标人须知前附表。</w:t>
      </w:r>
    </w:p>
    <w:p w14:paraId="2408BBB3">
      <w:pPr>
        <w:pStyle w:val="5"/>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代理机构及联系人:见投标人须知前附表。</w:t>
      </w:r>
    </w:p>
    <w:p w14:paraId="3BE9A64E">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1.3资金来源：见投标人须知前附表。</w:t>
      </w:r>
    </w:p>
    <w:p w14:paraId="37D549C7">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1.4本项目预算：见投标人须知前附表。</w:t>
      </w:r>
    </w:p>
    <w:p w14:paraId="3D646CFB">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1.5本项目</w:t>
      </w:r>
      <w:r>
        <w:rPr>
          <w:rFonts w:hint="eastAsia" w:ascii="宋体" w:hAnsi="宋体" w:eastAsia="宋体" w:cs="宋体"/>
          <w:b w:val="0"/>
          <w:bCs w:val="0"/>
          <w:sz w:val="24"/>
          <w:szCs w:val="24"/>
          <w:highlight w:val="none"/>
          <w:lang w:val="en-US" w:eastAsia="zh-CN"/>
        </w:rPr>
        <w:t>最高限价</w:t>
      </w:r>
      <w:r>
        <w:rPr>
          <w:rFonts w:hint="default" w:ascii="宋体" w:hAnsi="宋体" w:eastAsia="宋体" w:cs="宋体"/>
          <w:b w:val="0"/>
          <w:bCs w:val="0"/>
          <w:sz w:val="24"/>
          <w:szCs w:val="24"/>
          <w:highlight w:val="none"/>
          <w:lang w:val="en-US" w:eastAsia="zh-CN"/>
        </w:rPr>
        <w:t>：见投标人须知前附表。</w:t>
      </w:r>
    </w:p>
    <w:p w14:paraId="7A818468">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2.招标范围：</w:t>
      </w:r>
    </w:p>
    <w:p w14:paraId="31F5FFB3">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2.1采购内容：见投标人须知前附表。</w:t>
      </w:r>
    </w:p>
    <w:p w14:paraId="0F0BC59C">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2.2技术要求：详见</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商务技术要求。</w:t>
      </w:r>
    </w:p>
    <w:p w14:paraId="3032C5B8">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3.标包划分：</w:t>
      </w:r>
    </w:p>
    <w:p w14:paraId="47AFCBD8">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3.1本项目划分：</w:t>
      </w:r>
      <w:r>
        <w:rPr>
          <w:rFonts w:hint="default" w:ascii="宋体" w:hAnsi="宋体" w:eastAsia="宋体" w:cs="宋体"/>
          <w:b w:val="0"/>
          <w:bCs w:val="0"/>
          <w:sz w:val="24"/>
          <w:szCs w:val="24"/>
          <w:highlight w:val="none"/>
          <w:u w:val="single"/>
          <w:lang w:val="en-US" w:eastAsia="zh-CN"/>
        </w:rPr>
        <w:t xml:space="preserve">  1  </w:t>
      </w:r>
      <w:r>
        <w:rPr>
          <w:rFonts w:hint="default" w:ascii="宋体" w:hAnsi="宋体" w:eastAsia="宋体" w:cs="宋体"/>
          <w:b w:val="0"/>
          <w:bCs w:val="0"/>
          <w:sz w:val="24"/>
          <w:szCs w:val="24"/>
          <w:highlight w:val="none"/>
          <w:lang w:val="en-US" w:eastAsia="zh-CN"/>
        </w:rPr>
        <w:t>个标包。</w:t>
      </w:r>
    </w:p>
    <w:p w14:paraId="33B95E0C">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w:t>
      </w:r>
      <w:r>
        <w:rPr>
          <w:rFonts w:hint="eastAsia" w:ascii="宋体" w:hAnsi="宋体" w:cs="宋体"/>
          <w:b w:val="0"/>
          <w:bCs w:val="0"/>
          <w:sz w:val="24"/>
          <w:szCs w:val="24"/>
          <w:highlight w:val="none"/>
          <w:lang w:val="en-US" w:eastAsia="zh-CN"/>
        </w:rPr>
        <w:t>采购</w:t>
      </w:r>
      <w:r>
        <w:rPr>
          <w:rFonts w:hint="default" w:ascii="宋体" w:hAnsi="宋体" w:eastAsia="宋体" w:cs="宋体"/>
          <w:b w:val="0"/>
          <w:bCs w:val="0"/>
          <w:sz w:val="24"/>
          <w:szCs w:val="24"/>
          <w:highlight w:val="none"/>
          <w:lang w:val="en-US" w:eastAsia="zh-CN"/>
        </w:rPr>
        <w:t>方式：</w:t>
      </w:r>
    </w:p>
    <w:p w14:paraId="2FE2DEE5">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4.1本项目</w:t>
      </w:r>
      <w:r>
        <w:rPr>
          <w:rFonts w:hint="eastAsia" w:ascii="宋体" w:hAnsi="宋体" w:cs="宋体"/>
          <w:b w:val="0"/>
          <w:bCs w:val="0"/>
          <w:sz w:val="24"/>
          <w:szCs w:val="24"/>
          <w:highlight w:val="none"/>
          <w:lang w:val="en-US" w:eastAsia="zh-CN"/>
        </w:rPr>
        <w:t>采购</w:t>
      </w:r>
      <w:r>
        <w:rPr>
          <w:rFonts w:hint="default" w:ascii="宋体" w:hAnsi="宋体" w:eastAsia="宋体" w:cs="宋体"/>
          <w:b w:val="0"/>
          <w:bCs w:val="0"/>
          <w:sz w:val="24"/>
          <w:szCs w:val="24"/>
          <w:highlight w:val="none"/>
          <w:lang w:val="en-US" w:eastAsia="zh-CN"/>
        </w:rPr>
        <w:t>方式：见投标人须知前附表。</w:t>
      </w:r>
    </w:p>
    <w:p w14:paraId="35CB33C8">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5.计价方式：</w:t>
      </w:r>
    </w:p>
    <w:p w14:paraId="5F83CE0B">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 xml:space="preserve">5.1本次招标项目合同采用 </w:t>
      </w:r>
      <w:r>
        <w:rPr>
          <w:rFonts w:hint="default" w:ascii="宋体" w:hAnsi="宋体" w:eastAsia="宋体" w:cs="宋体"/>
          <w:b w:val="0"/>
          <w:bCs w:val="0"/>
          <w:sz w:val="24"/>
          <w:szCs w:val="24"/>
          <w:highlight w:val="none"/>
          <w:u w:val="single"/>
          <w:lang w:val="en-US" w:eastAsia="zh-CN"/>
        </w:rPr>
        <w:t xml:space="preserve">  固定总价</w:t>
      </w:r>
      <w:r>
        <w:rPr>
          <w:rFonts w:hint="eastAsia" w:ascii="宋体" w:hAnsi="宋体" w:eastAsia="宋体" w:cs="宋体"/>
          <w:b w:val="0"/>
          <w:bCs w:val="0"/>
          <w:sz w:val="24"/>
          <w:szCs w:val="24"/>
          <w:highlight w:val="none"/>
          <w:u w:val="single"/>
          <w:lang w:val="en-US" w:eastAsia="zh-CN"/>
        </w:rPr>
        <w:t xml:space="preserve"> </w:t>
      </w:r>
      <w:r>
        <w:rPr>
          <w:rFonts w:hint="default" w:ascii="宋体" w:hAnsi="宋体" w:eastAsia="宋体" w:cs="宋体"/>
          <w:b w:val="0"/>
          <w:bCs w:val="0"/>
          <w:sz w:val="24"/>
          <w:szCs w:val="24"/>
          <w:highlight w:val="none"/>
          <w:lang w:val="en-US" w:eastAsia="zh-CN"/>
        </w:rPr>
        <w:t xml:space="preserve"> 。</w:t>
      </w:r>
    </w:p>
    <w:p w14:paraId="1ECFDE62">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6.评标办法：</w:t>
      </w:r>
    </w:p>
    <w:p w14:paraId="55DE10D4">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6.1本次招标评标采用</w:t>
      </w:r>
      <w:r>
        <w:rPr>
          <w:rFonts w:hint="default" w:ascii="宋体" w:hAnsi="宋体" w:eastAsia="宋体" w:cs="宋体"/>
          <w:b w:val="0"/>
          <w:bCs w:val="0"/>
          <w:sz w:val="24"/>
          <w:szCs w:val="24"/>
          <w:highlight w:val="none"/>
          <w:u w:val="single"/>
          <w:lang w:val="en-US" w:eastAsia="zh-CN"/>
        </w:rPr>
        <w:t xml:space="preserve"> 综合评分法 </w:t>
      </w:r>
      <w:r>
        <w:rPr>
          <w:rFonts w:hint="default" w:ascii="宋体" w:hAnsi="宋体" w:eastAsia="宋体" w:cs="宋体"/>
          <w:b w:val="0"/>
          <w:bCs w:val="0"/>
          <w:sz w:val="24"/>
          <w:szCs w:val="24"/>
          <w:highlight w:val="none"/>
          <w:lang w:val="en-US" w:eastAsia="zh-CN"/>
        </w:rPr>
        <w:t xml:space="preserve">（详见第三章评标办法） </w:t>
      </w:r>
    </w:p>
    <w:p w14:paraId="0488396B">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7.投标人资格：</w:t>
      </w:r>
    </w:p>
    <w:p w14:paraId="05F7C170">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7.1参与采购活动的投标人必须是满足《中华人民共和国政府采购法》规定条件的法人、其他组织或者自然人：</w:t>
      </w:r>
    </w:p>
    <w:p w14:paraId="289EEDE1">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7.2由于政府采购项目的差异性，投标人在参与具体政府采购项目活动时，应仔细阅读该项目的资质要求</w:t>
      </w:r>
      <w:r>
        <w:rPr>
          <w:rFonts w:hint="eastAsia" w:ascii="宋体" w:hAnsi="宋体" w:eastAsia="宋体" w:cs="宋体"/>
          <w:b w:val="0"/>
          <w:bCs w:val="0"/>
          <w:sz w:val="24"/>
          <w:szCs w:val="24"/>
          <w:highlight w:val="none"/>
          <w:lang w:val="en-US" w:eastAsia="zh-CN"/>
        </w:rPr>
        <w:t>，</w:t>
      </w:r>
      <w:r>
        <w:rPr>
          <w:rFonts w:hint="default" w:ascii="宋体" w:hAnsi="宋体" w:eastAsia="宋体" w:cs="宋体"/>
          <w:b w:val="0"/>
          <w:bCs w:val="0"/>
          <w:sz w:val="24"/>
          <w:szCs w:val="24"/>
          <w:highlight w:val="none"/>
          <w:lang w:val="en-US" w:eastAsia="zh-CN"/>
        </w:rPr>
        <w:t>具体见投标人须知前附表。</w:t>
      </w:r>
    </w:p>
    <w:p w14:paraId="229022EF">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7.3根据电子化政府采购的特点，各供应商在开标前应确保成为新疆维吾尔自治区政府采购网正式注册入库供应商，并完成 CA 数字证书申领。因未注册入库、未办理 CA 数字证书等原因造成无法投标或投标失败等后果由供应商自行承担。</w:t>
      </w:r>
    </w:p>
    <w:p w14:paraId="16548CDB">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7.4投标人必须确保自己在信息库中注册的信息真实、准确，并保证</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中的有关信息与库中的信息相一致。否则，投标人因此蒙受损失，</w:t>
      </w:r>
      <w:r>
        <w:rPr>
          <w:rFonts w:hint="eastAsia" w:ascii="宋体" w:hAnsi="宋体" w:eastAsia="宋体" w:cs="宋体"/>
          <w:b w:val="0"/>
          <w:bCs w:val="0"/>
          <w:sz w:val="24"/>
          <w:szCs w:val="24"/>
          <w:highlight w:val="none"/>
          <w:lang w:val="en-US" w:eastAsia="zh-CN"/>
        </w:rPr>
        <w:t>采购人</w:t>
      </w:r>
      <w:r>
        <w:rPr>
          <w:rFonts w:hint="default" w:ascii="宋体" w:hAnsi="宋体" w:eastAsia="宋体" w:cs="宋体"/>
          <w:b w:val="0"/>
          <w:bCs w:val="0"/>
          <w:sz w:val="24"/>
          <w:szCs w:val="24"/>
          <w:highlight w:val="none"/>
          <w:lang w:val="en-US" w:eastAsia="zh-CN"/>
        </w:rPr>
        <w:t>概不负责。</w:t>
      </w:r>
    </w:p>
    <w:p w14:paraId="3D8E93EF">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8. 投标费用</w:t>
      </w:r>
    </w:p>
    <w:p w14:paraId="288E4B15">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8.1 投标人准备和参加投标活动发生的费用自理。</w:t>
      </w:r>
    </w:p>
    <w:p w14:paraId="64938313">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9. 踏勘现场</w:t>
      </w:r>
    </w:p>
    <w:p w14:paraId="5229D0C1">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9.1投标人须知前附表规定组织踏勘现场的，</w:t>
      </w:r>
      <w:r>
        <w:rPr>
          <w:rFonts w:hint="eastAsia" w:ascii="宋体" w:hAnsi="宋体" w:eastAsia="宋体" w:cs="宋体"/>
          <w:b w:val="0"/>
          <w:bCs w:val="0"/>
          <w:sz w:val="24"/>
          <w:szCs w:val="24"/>
          <w:highlight w:val="none"/>
          <w:lang w:val="en-US" w:eastAsia="zh-CN"/>
        </w:rPr>
        <w:t>采购人</w:t>
      </w:r>
      <w:r>
        <w:rPr>
          <w:rFonts w:hint="default" w:ascii="宋体" w:hAnsi="宋体" w:eastAsia="宋体" w:cs="宋体"/>
          <w:b w:val="0"/>
          <w:bCs w:val="0"/>
          <w:sz w:val="24"/>
          <w:szCs w:val="24"/>
          <w:highlight w:val="none"/>
          <w:lang w:val="en-US" w:eastAsia="zh-CN"/>
        </w:rPr>
        <w:t>按投标人须知前附表规定的时间、地点组织投标人踏勘项目现场。如需踏勘现场，投标人自行踏勘现场的，可咨询本项目采购人或采购代理机构联系人。投标人自行踏勘现场的，可咨询本项目采购人或采购代理机构联系人。</w:t>
      </w:r>
    </w:p>
    <w:p w14:paraId="03121121">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9.2投标人踏勘现场发生的费用自理。</w:t>
      </w:r>
    </w:p>
    <w:p w14:paraId="14A0C0F3">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9.3除</w:t>
      </w:r>
      <w:r>
        <w:rPr>
          <w:rFonts w:hint="eastAsia" w:ascii="宋体" w:hAnsi="宋体" w:eastAsia="宋体" w:cs="宋体"/>
          <w:b w:val="0"/>
          <w:bCs w:val="0"/>
          <w:sz w:val="24"/>
          <w:szCs w:val="24"/>
          <w:highlight w:val="none"/>
          <w:lang w:val="en-US" w:eastAsia="zh-CN"/>
        </w:rPr>
        <w:t>采购人</w:t>
      </w:r>
      <w:r>
        <w:rPr>
          <w:rFonts w:hint="default" w:ascii="宋体" w:hAnsi="宋体" w:eastAsia="宋体" w:cs="宋体"/>
          <w:b w:val="0"/>
          <w:bCs w:val="0"/>
          <w:sz w:val="24"/>
          <w:szCs w:val="24"/>
          <w:highlight w:val="none"/>
          <w:lang w:val="en-US" w:eastAsia="zh-CN"/>
        </w:rPr>
        <w:t>的原因外，投标人自行负责在踏勘现场中所发生的人员伤亡和财产损失。</w:t>
      </w:r>
    </w:p>
    <w:p w14:paraId="18B19CF2">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9.4</w:t>
      </w:r>
      <w:r>
        <w:rPr>
          <w:rFonts w:hint="eastAsia" w:ascii="宋体" w:hAnsi="宋体" w:eastAsia="宋体" w:cs="宋体"/>
          <w:b w:val="0"/>
          <w:bCs w:val="0"/>
          <w:sz w:val="24"/>
          <w:szCs w:val="24"/>
          <w:highlight w:val="none"/>
          <w:lang w:val="en-US" w:eastAsia="zh-CN"/>
        </w:rPr>
        <w:t>采购人</w:t>
      </w:r>
      <w:r>
        <w:rPr>
          <w:rFonts w:hint="default" w:ascii="宋体" w:hAnsi="宋体" w:eastAsia="宋体" w:cs="宋体"/>
          <w:b w:val="0"/>
          <w:bCs w:val="0"/>
          <w:sz w:val="24"/>
          <w:szCs w:val="24"/>
          <w:highlight w:val="none"/>
          <w:lang w:val="en-US" w:eastAsia="zh-CN"/>
        </w:rPr>
        <w:t>在踏勘现场中介绍的场地和相关的周边环境情况，供投标人在编制</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时参考，</w:t>
      </w:r>
      <w:r>
        <w:rPr>
          <w:rFonts w:hint="eastAsia" w:ascii="宋体" w:hAnsi="宋体" w:eastAsia="宋体" w:cs="宋体"/>
          <w:b w:val="0"/>
          <w:bCs w:val="0"/>
          <w:sz w:val="24"/>
          <w:szCs w:val="24"/>
          <w:highlight w:val="none"/>
          <w:lang w:val="en-US" w:eastAsia="zh-CN"/>
        </w:rPr>
        <w:t>采购人</w:t>
      </w:r>
      <w:r>
        <w:rPr>
          <w:rFonts w:hint="default" w:ascii="宋体" w:hAnsi="宋体" w:eastAsia="宋体" w:cs="宋体"/>
          <w:b w:val="0"/>
          <w:bCs w:val="0"/>
          <w:sz w:val="24"/>
          <w:szCs w:val="24"/>
          <w:highlight w:val="none"/>
          <w:lang w:val="en-US" w:eastAsia="zh-CN"/>
        </w:rPr>
        <w:t>不对投标人据此作出的判断和决策负责。</w:t>
      </w:r>
    </w:p>
    <w:p w14:paraId="11A03A6C">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10.投标预备会</w:t>
      </w:r>
    </w:p>
    <w:p w14:paraId="4C3F5532">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10.1投标人须知前附表规定召开投标预备会的，</w:t>
      </w:r>
      <w:r>
        <w:rPr>
          <w:rFonts w:hint="eastAsia" w:ascii="宋体" w:hAnsi="宋体" w:eastAsia="宋体" w:cs="宋体"/>
          <w:b w:val="0"/>
          <w:bCs w:val="0"/>
          <w:sz w:val="24"/>
          <w:szCs w:val="24"/>
          <w:highlight w:val="none"/>
          <w:lang w:val="en-US" w:eastAsia="zh-CN"/>
        </w:rPr>
        <w:t>采购人</w:t>
      </w:r>
      <w:r>
        <w:rPr>
          <w:rFonts w:hint="default" w:ascii="宋体" w:hAnsi="宋体" w:eastAsia="宋体" w:cs="宋体"/>
          <w:b w:val="0"/>
          <w:bCs w:val="0"/>
          <w:sz w:val="24"/>
          <w:szCs w:val="24"/>
          <w:highlight w:val="none"/>
          <w:lang w:val="en-US" w:eastAsia="zh-CN"/>
        </w:rPr>
        <w:t>按投标人须知前附表规定的时间和地点召开投标预备会，澄清投标人提出的问题。</w:t>
      </w:r>
    </w:p>
    <w:p w14:paraId="7A082D60">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10.2投标人应在投标人须知前附表规定的时间前，将提出的问题送达</w:t>
      </w:r>
      <w:r>
        <w:rPr>
          <w:rFonts w:hint="eastAsia" w:ascii="宋体" w:hAnsi="宋体" w:eastAsia="宋体" w:cs="宋体"/>
          <w:b w:val="0"/>
          <w:bCs w:val="0"/>
          <w:sz w:val="24"/>
          <w:szCs w:val="24"/>
          <w:highlight w:val="none"/>
          <w:lang w:val="en-US" w:eastAsia="zh-CN"/>
        </w:rPr>
        <w:t>采购人</w:t>
      </w:r>
      <w:r>
        <w:rPr>
          <w:rFonts w:hint="default" w:ascii="宋体" w:hAnsi="宋体" w:eastAsia="宋体" w:cs="宋体"/>
          <w:b w:val="0"/>
          <w:bCs w:val="0"/>
          <w:sz w:val="24"/>
          <w:szCs w:val="24"/>
          <w:highlight w:val="none"/>
          <w:lang w:val="en-US" w:eastAsia="zh-CN"/>
        </w:rPr>
        <w:t>，以便</w:t>
      </w:r>
      <w:r>
        <w:rPr>
          <w:rFonts w:hint="eastAsia" w:ascii="宋体" w:hAnsi="宋体" w:eastAsia="宋体" w:cs="宋体"/>
          <w:b w:val="0"/>
          <w:bCs w:val="0"/>
          <w:sz w:val="24"/>
          <w:szCs w:val="24"/>
          <w:highlight w:val="none"/>
          <w:lang w:val="en-US" w:eastAsia="zh-CN"/>
        </w:rPr>
        <w:t>采购人</w:t>
      </w:r>
      <w:r>
        <w:rPr>
          <w:rFonts w:hint="default" w:ascii="宋体" w:hAnsi="宋体" w:eastAsia="宋体" w:cs="宋体"/>
          <w:b w:val="0"/>
          <w:bCs w:val="0"/>
          <w:sz w:val="24"/>
          <w:szCs w:val="24"/>
          <w:highlight w:val="none"/>
          <w:lang w:val="en-US" w:eastAsia="zh-CN"/>
        </w:rPr>
        <w:t>澄清。</w:t>
      </w:r>
    </w:p>
    <w:p w14:paraId="4345F386">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10.3</w:t>
      </w:r>
      <w:r>
        <w:rPr>
          <w:rFonts w:hint="eastAsia" w:ascii="宋体" w:hAnsi="宋体" w:eastAsia="宋体" w:cs="宋体"/>
          <w:b w:val="0"/>
          <w:bCs w:val="0"/>
          <w:sz w:val="24"/>
          <w:szCs w:val="24"/>
          <w:highlight w:val="none"/>
          <w:lang w:val="en-US" w:eastAsia="zh-CN"/>
        </w:rPr>
        <w:t>采购人</w:t>
      </w:r>
      <w:r>
        <w:rPr>
          <w:rFonts w:hint="default" w:ascii="宋体" w:hAnsi="宋体" w:eastAsia="宋体" w:cs="宋体"/>
          <w:b w:val="0"/>
          <w:bCs w:val="0"/>
          <w:sz w:val="24"/>
          <w:szCs w:val="24"/>
          <w:highlight w:val="none"/>
          <w:lang w:val="en-US" w:eastAsia="zh-CN"/>
        </w:rPr>
        <w:t>在投标人须知前附表规定的时间，将对投标人所提的问题进行澄清。该澄清内容为</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的组成部分。</w:t>
      </w:r>
    </w:p>
    <w:p w14:paraId="71A98395">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11.联合投标</w:t>
      </w:r>
    </w:p>
    <w:p w14:paraId="3C53849D">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11.1两个以上投标人可以组成一个投标联合体，以一个投标人的身份投标。以联合体形式参加投标的， 联合体各方均应当符合《政府采购法》第二十二条规定的条件。</w:t>
      </w:r>
      <w:r>
        <w:rPr>
          <w:rFonts w:hint="eastAsia" w:ascii="宋体" w:hAnsi="宋体" w:eastAsia="宋体" w:cs="宋体"/>
          <w:b w:val="0"/>
          <w:bCs w:val="0"/>
          <w:sz w:val="24"/>
          <w:szCs w:val="24"/>
          <w:highlight w:val="none"/>
          <w:lang w:val="en-US" w:eastAsia="zh-CN"/>
        </w:rPr>
        <w:t>采购人</w:t>
      </w:r>
      <w:r>
        <w:rPr>
          <w:rFonts w:hint="default" w:ascii="宋体" w:hAnsi="宋体" w:eastAsia="宋体" w:cs="宋体"/>
          <w:b w:val="0"/>
          <w:bCs w:val="0"/>
          <w:sz w:val="24"/>
          <w:szCs w:val="24"/>
          <w:highlight w:val="none"/>
          <w:lang w:val="en-US" w:eastAsia="zh-CN"/>
        </w:rPr>
        <w:t>根据采购项目的特殊要求规定投标人特定条件的，联合体各方中至少应当有一方符合</w:t>
      </w:r>
      <w:r>
        <w:rPr>
          <w:rFonts w:hint="eastAsia" w:ascii="宋体" w:hAnsi="宋体" w:eastAsia="宋体" w:cs="宋体"/>
          <w:b w:val="0"/>
          <w:bCs w:val="0"/>
          <w:sz w:val="24"/>
          <w:szCs w:val="24"/>
          <w:highlight w:val="none"/>
          <w:lang w:val="en-US" w:eastAsia="zh-CN"/>
        </w:rPr>
        <w:t>采购人</w:t>
      </w:r>
      <w:r>
        <w:rPr>
          <w:rFonts w:hint="default" w:ascii="宋体" w:hAnsi="宋体" w:eastAsia="宋体" w:cs="宋体"/>
          <w:b w:val="0"/>
          <w:bCs w:val="0"/>
          <w:sz w:val="24"/>
          <w:szCs w:val="24"/>
          <w:highlight w:val="none"/>
          <w:lang w:val="en-US" w:eastAsia="zh-CN"/>
        </w:rPr>
        <w:t>规定的特定条件。</w:t>
      </w:r>
    </w:p>
    <w:p w14:paraId="2189336B">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11.2联合体各方之间应当签订共同投标协议，明确约定联合体各方承担的工作和相应的责任，并将共 同投标协议连同</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一并提交</w:t>
      </w:r>
      <w:r>
        <w:rPr>
          <w:rFonts w:hint="eastAsia" w:ascii="宋体" w:hAnsi="宋体" w:eastAsia="宋体" w:cs="宋体"/>
          <w:b w:val="0"/>
          <w:bCs w:val="0"/>
          <w:sz w:val="24"/>
          <w:szCs w:val="24"/>
          <w:highlight w:val="none"/>
          <w:lang w:val="en-US" w:eastAsia="zh-CN"/>
        </w:rPr>
        <w:t>采购人</w:t>
      </w:r>
      <w:r>
        <w:rPr>
          <w:rFonts w:hint="default" w:ascii="宋体" w:hAnsi="宋体" w:eastAsia="宋体" w:cs="宋体"/>
          <w:b w:val="0"/>
          <w:bCs w:val="0"/>
          <w:sz w:val="24"/>
          <w:szCs w:val="24"/>
          <w:highlight w:val="none"/>
          <w:lang w:val="en-US" w:eastAsia="zh-CN"/>
        </w:rPr>
        <w:t>。联合体各方签订共同投标协议后，不得再以自己名义单独在同 一项目中投标，也不得组成新的联合体参加同一项目投标。</w:t>
      </w:r>
    </w:p>
    <w:p w14:paraId="441799BD">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11.3联合体应当确定其中一个单位为投标的全权代表，负责参加投标的一切事务，并承担投标及履约 中应承担的全部责任与义务。</w:t>
      </w:r>
    </w:p>
    <w:p w14:paraId="102DDAD8">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11.4联合体各方应当共同与</w:t>
      </w:r>
      <w:r>
        <w:rPr>
          <w:rFonts w:hint="eastAsia" w:ascii="宋体" w:hAnsi="宋体" w:eastAsia="宋体" w:cs="宋体"/>
          <w:b w:val="0"/>
          <w:bCs w:val="0"/>
          <w:sz w:val="24"/>
          <w:szCs w:val="24"/>
          <w:highlight w:val="none"/>
          <w:lang w:val="en-US" w:eastAsia="zh-CN"/>
        </w:rPr>
        <w:t>采购人</w:t>
      </w:r>
      <w:r>
        <w:rPr>
          <w:rFonts w:hint="default" w:ascii="宋体" w:hAnsi="宋体" w:eastAsia="宋体" w:cs="宋体"/>
          <w:b w:val="0"/>
          <w:bCs w:val="0"/>
          <w:sz w:val="24"/>
          <w:szCs w:val="24"/>
          <w:highlight w:val="none"/>
          <w:lang w:val="en-US" w:eastAsia="zh-CN"/>
        </w:rPr>
        <w:t>签订采购合同，就采购合同约定的事项对</w:t>
      </w:r>
      <w:r>
        <w:rPr>
          <w:rFonts w:hint="eastAsia" w:ascii="宋体" w:hAnsi="宋体" w:eastAsia="宋体" w:cs="宋体"/>
          <w:b w:val="0"/>
          <w:bCs w:val="0"/>
          <w:sz w:val="24"/>
          <w:szCs w:val="24"/>
          <w:highlight w:val="none"/>
          <w:lang w:val="en-US" w:eastAsia="zh-CN"/>
        </w:rPr>
        <w:t>采购人</w:t>
      </w:r>
      <w:r>
        <w:rPr>
          <w:rFonts w:hint="default" w:ascii="宋体" w:hAnsi="宋体" w:eastAsia="宋体" w:cs="宋体"/>
          <w:b w:val="0"/>
          <w:bCs w:val="0"/>
          <w:sz w:val="24"/>
          <w:szCs w:val="24"/>
          <w:highlight w:val="none"/>
          <w:lang w:val="en-US" w:eastAsia="zh-CN"/>
        </w:rPr>
        <w:t>承担连带责任。</w:t>
      </w:r>
    </w:p>
    <w:p w14:paraId="64F3AD46">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12.代理</w:t>
      </w:r>
      <w:r>
        <w:rPr>
          <w:rFonts w:hint="eastAsia" w:ascii="宋体" w:hAnsi="宋体" w:eastAsia="宋体" w:cs="宋体"/>
          <w:b w:val="0"/>
          <w:bCs w:val="0"/>
          <w:sz w:val="24"/>
          <w:szCs w:val="24"/>
          <w:highlight w:val="none"/>
          <w:lang w:val="en-US" w:eastAsia="zh-CN"/>
        </w:rPr>
        <w:t>服务</w:t>
      </w:r>
      <w:r>
        <w:rPr>
          <w:rFonts w:hint="default" w:ascii="宋体" w:hAnsi="宋体" w:eastAsia="宋体" w:cs="宋体"/>
          <w:b w:val="0"/>
          <w:bCs w:val="0"/>
          <w:sz w:val="24"/>
          <w:szCs w:val="24"/>
          <w:highlight w:val="none"/>
          <w:lang w:val="en-US" w:eastAsia="zh-CN"/>
        </w:rPr>
        <w:t>费</w:t>
      </w:r>
    </w:p>
    <w:p w14:paraId="5A811BF3">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见投标人须知前附表</w:t>
      </w:r>
    </w:p>
    <w:p w14:paraId="498F722D">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13.投标人应注意的事项</w:t>
      </w:r>
    </w:p>
    <w:p w14:paraId="1813FC48">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13.1投标人一旦按规定缴纳了投标保证金并参加投标，即被认为接受了本</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中的所有条件和规定。投标人必须严格按</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的要求编制</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宜编制页码和目录，以便评委审核。否则， 由此产生的一切后果由投标人承担。</w:t>
      </w:r>
    </w:p>
    <w:p w14:paraId="002F436E">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13.2投标人对采购内容中规定的技术参数、规格等要求必须完全响应或优于</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 xml:space="preserve">中的要求。 </w:t>
      </w:r>
    </w:p>
    <w:p w14:paraId="257ED152">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13.3所有投标人的投标保证金都应在</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规定的投标保证金缴纳截止日期前缴纳。</w:t>
      </w:r>
    </w:p>
    <w:p w14:paraId="3ED5910A">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13.4单位负责人为同一人或者存在直接控股、管理关系的不同供应商，不得参加同一合同项下的政府采购活动。为采购项目提供整体设计、规范编制或者项目管理、监理、检测等服务的供应商，不得再参加该采购项目的其他采购活动。</w:t>
      </w:r>
    </w:p>
    <w:p w14:paraId="67A4FD3A">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13.5本项目只接受成为新疆维吾尔自治区政府采购网正式注册入库并完成 CA 数字证书申领供应商参与投标。因未注册入库、未办理 CA 数字证书等原因造成无法投标或投标失败等后果由供应商自行承担。</w:t>
      </w:r>
    </w:p>
    <w:p w14:paraId="0A31DAD1">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13.6投标人被视为充分熟悉本招标项目所在地的与履行合同有关的各种情况，包括但不限于：</w:t>
      </w:r>
    </w:p>
    <w:p w14:paraId="0C0C193B">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（1）国家对本次投标货物和服务的生产、安装调试、验收、维修等有关法律、法规及行业管理标准；</w:t>
      </w:r>
    </w:p>
    <w:p w14:paraId="0A5F34EC">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（2）本地区有关管理部门的相关规定；</w:t>
      </w:r>
    </w:p>
    <w:p w14:paraId="5811811B">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w:t>
      </w:r>
      <w:r>
        <w:rPr>
          <w:rFonts w:hint="eastAsia" w:ascii="宋体" w:hAnsi="宋体" w:eastAsia="宋体" w:cs="宋体"/>
          <w:b w:val="0"/>
          <w:bCs w:val="0"/>
          <w:sz w:val="24"/>
          <w:szCs w:val="24"/>
          <w:highlight w:val="none"/>
          <w:lang w:val="en-US" w:eastAsia="zh-CN"/>
        </w:rPr>
        <w:t>采购人</w:t>
      </w:r>
      <w:r>
        <w:rPr>
          <w:rFonts w:hint="default" w:ascii="宋体" w:hAnsi="宋体" w:eastAsia="宋体" w:cs="宋体"/>
          <w:b w:val="0"/>
          <w:bCs w:val="0"/>
          <w:sz w:val="24"/>
          <w:szCs w:val="24"/>
          <w:highlight w:val="none"/>
          <w:lang w:val="en-US" w:eastAsia="zh-CN"/>
        </w:rPr>
        <w:t>的相关场地情况、基础建设、电力供应情况及相关设计标准。</w:t>
      </w:r>
    </w:p>
    <w:p w14:paraId="6F19C9AA">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 xml:space="preserve"> 本</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不再对上述情况进行描述</w:t>
      </w:r>
      <w:r>
        <w:rPr>
          <w:rFonts w:hint="eastAsia" w:ascii="宋体" w:hAnsi="宋体" w:eastAsia="宋体" w:cs="宋体"/>
          <w:b w:val="0"/>
          <w:bCs w:val="0"/>
          <w:sz w:val="24"/>
          <w:szCs w:val="24"/>
          <w:highlight w:val="none"/>
          <w:lang w:val="en-US" w:eastAsia="zh-CN"/>
        </w:rPr>
        <w:t>。</w:t>
      </w:r>
    </w:p>
    <w:p w14:paraId="7A17C60B">
      <w:pPr>
        <w:pStyle w:val="5"/>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bCs/>
          <w:sz w:val="24"/>
          <w:szCs w:val="24"/>
          <w:highlight w:val="none"/>
          <w:lang w:val="en-US" w:eastAsia="zh-CN"/>
        </w:rPr>
        <w:t>（二）</w:t>
      </w:r>
      <w:r>
        <w:rPr>
          <w:rFonts w:hint="eastAsia" w:ascii="宋体" w:hAnsi="宋体" w:eastAsia="宋体" w:cs="宋体"/>
          <w:b/>
          <w:bCs/>
          <w:sz w:val="24"/>
          <w:szCs w:val="24"/>
          <w:highlight w:val="none"/>
          <w:lang w:val="en-US" w:eastAsia="zh-CN"/>
        </w:rPr>
        <w:t>磋商文件</w:t>
      </w:r>
    </w:p>
    <w:p w14:paraId="69684107">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14.</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的编制依据</w:t>
      </w:r>
    </w:p>
    <w:p w14:paraId="6A7B9320">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根据《中华人民共和国政府采购法》、《政府采购货物和服务招标投标管理办法》和《中华人民共和国</w:t>
      </w:r>
      <w:r>
        <w:rPr>
          <w:rFonts w:hint="eastAsia" w:ascii="宋体" w:hAnsi="宋体" w:eastAsia="宋体" w:cs="宋体"/>
          <w:b w:val="0"/>
          <w:bCs w:val="0"/>
          <w:sz w:val="24"/>
          <w:szCs w:val="24"/>
          <w:highlight w:val="none"/>
          <w:lang w:val="en-US" w:eastAsia="zh-CN"/>
        </w:rPr>
        <w:t>民法典</w:t>
      </w:r>
      <w:r>
        <w:rPr>
          <w:rFonts w:hint="default" w:ascii="宋体" w:hAnsi="宋体" w:eastAsia="宋体" w:cs="宋体"/>
          <w:b w:val="0"/>
          <w:bCs w:val="0"/>
          <w:sz w:val="24"/>
          <w:szCs w:val="24"/>
          <w:highlight w:val="none"/>
          <w:lang w:val="en-US" w:eastAsia="zh-CN"/>
        </w:rPr>
        <w:t>》等相关法律法规和规章及部、省、市级规范性文件的规定，编制本</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w:t>
      </w:r>
    </w:p>
    <w:p w14:paraId="45975B81">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15.</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的组成</w:t>
      </w:r>
    </w:p>
    <w:p w14:paraId="7EF09A08">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 xml:space="preserve">15.1 </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包括内容：</w:t>
      </w:r>
    </w:p>
    <w:p w14:paraId="432D7C68">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 xml:space="preserve">第一章  </w:t>
      </w:r>
      <w:r>
        <w:rPr>
          <w:rFonts w:hint="eastAsia" w:ascii="宋体" w:hAnsi="宋体" w:eastAsia="宋体" w:cs="宋体"/>
          <w:b w:val="0"/>
          <w:bCs w:val="0"/>
          <w:sz w:val="24"/>
          <w:szCs w:val="24"/>
          <w:highlight w:val="none"/>
          <w:lang w:val="en-US" w:eastAsia="zh-CN"/>
        </w:rPr>
        <w:t>竞争性磋商</w:t>
      </w:r>
      <w:r>
        <w:rPr>
          <w:rFonts w:hint="default" w:ascii="宋体" w:hAnsi="宋体" w:eastAsia="宋体" w:cs="宋体"/>
          <w:b w:val="0"/>
          <w:bCs w:val="0"/>
          <w:sz w:val="24"/>
          <w:szCs w:val="24"/>
          <w:highlight w:val="none"/>
          <w:lang w:val="en-US" w:eastAsia="zh-CN"/>
        </w:rPr>
        <w:t>公告</w:t>
      </w:r>
    </w:p>
    <w:p w14:paraId="49BD335B">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第二章  投标</w:t>
      </w:r>
      <w:r>
        <w:rPr>
          <w:rFonts w:hint="eastAsia" w:ascii="宋体" w:hAnsi="宋体" w:eastAsia="宋体" w:cs="宋体"/>
          <w:b w:val="0"/>
          <w:bCs w:val="0"/>
          <w:sz w:val="24"/>
          <w:szCs w:val="24"/>
          <w:highlight w:val="none"/>
          <w:lang w:val="en-US" w:eastAsia="zh-CN"/>
        </w:rPr>
        <w:t>人</w:t>
      </w:r>
      <w:r>
        <w:rPr>
          <w:rFonts w:hint="default" w:ascii="宋体" w:hAnsi="宋体" w:eastAsia="宋体" w:cs="宋体"/>
          <w:b w:val="0"/>
          <w:bCs w:val="0"/>
          <w:sz w:val="24"/>
          <w:szCs w:val="24"/>
          <w:highlight w:val="none"/>
          <w:lang w:val="en-US" w:eastAsia="zh-CN"/>
        </w:rPr>
        <w:t>须知</w:t>
      </w:r>
    </w:p>
    <w:p w14:paraId="2863CE93">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第三章  评标办法</w:t>
      </w:r>
    </w:p>
    <w:p w14:paraId="682BF81D">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 xml:space="preserve">第四章  </w:t>
      </w:r>
      <w:r>
        <w:rPr>
          <w:rFonts w:hint="eastAsia" w:ascii="宋体" w:hAnsi="宋体" w:eastAsia="宋体" w:cs="宋体"/>
          <w:b w:val="0"/>
          <w:bCs w:val="0"/>
          <w:sz w:val="24"/>
          <w:szCs w:val="24"/>
          <w:highlight w:val="none"/>
          <w:lang w:val="en-US" w:eastAsia="zh-CN"/>
        </w:rPr>
        <w:t>采购需求</w:t>
      </w:r>
    </w:p>
    <w:p w14:paraId="73BA8C7E">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第五章  合同条款及格式</w:t>
      </w:r>
      <w:r>
        <w:rPr>
          <w:rFonts w:hint="eastAsia" w:ascii="宋体" w:hAnsi="宋体" w:cs="宋体"/>
          <w:b w:val="0"/>
          <w:bCs w:val="0"/>
          <w:sz w:val="24"/>
          <w:szCs w:val="24"/>
          <w:highlight w:val="none"/>
          <w:lang w:val="en-US" w:eastAsia="zh-CN"/>
        </w:rPr>
        <w:t>（仅供参考）</w:t>
      </w:r>
    </w:p>
    <w:p w14:paraId="1FD3ACB4">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 xml:space="preserve">第六章  </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格式</w:t>
      </w:r>
    </w:p>
    <w:p w14:paraId="7B19D86D">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15.2除 15.1 内容外，招标答疑亦为</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的组成部分，对</w:t>
      </w:r>
      <w:r>
        <w:rPr>
          <w:rFonts w:hint="eastAsia" w:ascii="宋体" w:hAnsi="宋体" w:eastAsia="宋体" w:cs="宋体"/>
          <w:b w:val="0"/>
          <w:bCs w:val="0"/>
          <w:sz w:val="24"/>
          <w:szCs w:val="24"/>
          <w:highlight w:val="none"/>
          <w:lang w:val="en-US" w:eastAsia="zh-CN"/>
        </w:rPr>
        <w:t>采购人</w:t>
      </w:r>
      <w:r>
        <w:rPr>
          <w:rFonts w:hint="default" w:ascii="宋体" w:hAnsi="宋体" w:eastAsia="宋体" w:cs="宋体"/>
          <w:b w:val="0"/>
          <w:bCs w:val="0"/>
          <w:sz w:val="24"/>
          <w:szCs w:val="24"/>
          <w:highlight w:val="none"/>
          <w:lang w:val="en-US" w:eastAsia="zh-CN"/>
        </w:rPr>
        <w:t>和投标人起约束作用。</w:t>
      </w:r>
    </w:p>
    <w:p w14:paraId="284E4A89">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15.3投标人应仔细阅读和检查</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的全部内容。如发现缺页或附件不全，应及时向</w:t>
      </w:r>
      <w:r>
        <w:rPr>
          <w:rFonts w:hint="eastAsia" w:ascii="宋体" w:hAnsi="宋体" w:eastAsia="宋体" w:cs="宋体"/>
          <w:b w:val="0"/>
          <w:bCs w:val="0"/>
          <w:sz w:val="24"/>
          <w:szCs w:val="24"/>
          <w:highlight w:val="none"/>
          <w:lang w:val="en-US" w:eastAsia="zh-CN"/>
        </w:rPr>
        <w:t>采购人</w:t>
      </w:r>
      <w:r>
        <w:rPr>
          <w:rFonts w:hint="default" w:ascii="宋体" w:hAnsi="宋体" w:eastAsia="宋体" w:cs="宋体"/>
          <w:b w:val="0"/>
          <w:bCs w:val="0"/>
          <w:sz w:val="24"/>
          <w:szCs w:val="24"/>
          <w:highlight w:val="none"/>
          <w:lang w:val="en-US" w:eastAsia="zh-CN"/>
        </w:rPr>
        <w:t>提出，以便补齐。如有疑问，投标人应在以书面形式一次性向采购人和采购代理机构提出同一环节的质疑。</w:t>
      </w:r>
    </w:p>
    <w:p w14:paraId="048310A0">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15.4供应商认为</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使自己的权益受到损害的，可以自收到</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之日（</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公告期限届满之前收到</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的，以完成获取</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申请后下载</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的时间为准）或者</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公告期限届满之日（公告发布后的第</w:t>
      </w:r>
      <w:r>
        <w:rPr>
          <w:rFonts w:hint="eastAsia" w:ascii="宋体" w:hAnsi="宋体" w:cs="宋体"/>
          <w:b w:val="0"/>
          <w:bCs w:val="0"/>
          <w:sz w:val="24"/>
          <w:szCs w:val="24"/>
          <w:highlight w:val="none"/>
          <w:lang w:val="en-US" w:eastAsia="zh-CN"/>
        </w:rPr>
        <w:t>6</w:t>
      </w:r>
      <w:r>
        <w:rPr>
          <w:rFonts w:hint="default" w:ascii="宋体" w:hAnsi="宋体" w:eastAsia="宋体" w:cs="宋体"/>
          <w:b w:val="0"/>
          <w:bCs w:val="0"/>
          <w:sz w:val="24"/>
          <w:szCs w:val="24"/>
          <w:highlight w:val="none"/>
          <w:lang w:val="en-US" w:eastAsia="zh-CN"/>
        </w:rPr>
        <w:t xml:space="preserve">个工作日）起 </w:t>
      </w:r>
      <w:r>
        <w:rPr>
          <w:rFonts w:hint="eastAsia" w:ascii="宋体" w:hAnsi="宋体" w:cs="宋体"/>
          <w:b w:val="0"/>
          <w:bCs w:val="0"/>
          <w:sz w:val="24"/>
          <w:szCs w:val="24"/>
          <w:highlight w:val="none"/>
          <w:lang w:val="en-US" w:eastAsia="zh-CN"/>
        </w:rPr>
        <w:t>7</w:t>
      </w:r>
      <w:r>
        <w:rPr>
          <w:rFonts w:hint="default" w:ascii="宋体" w:hAnsi="宋体" w:eastAsia="宋体" w:cs="宋体"/>
          <w:b w:val="0"/>
          <w:bCs w:val="0"/>
          <w:sz w:val="24"/>
          <w:szCs w:val="24"/>
          <w:highlight w:val="none"/>
          <w:lang w:val="en-US" w:eastAsia="zh-CN"/>
        </w:rPr>
        <w:t>个工作日内且应当在采购响应截止时间之前， 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 下载。</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的澄清将在政采云平台“更正公告 ”栏目予以公告，但不指明澄清问题的来源。如果澄清内容影响</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编制的，将相应延长投标截止时间。</w:t>
      </w:r>
    </w:p>
    <w:p w14:paraId="089C87B7">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16.</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的修改、补充、解释</w:t>
      </w:r>
    </w:p>
    <w:p w14:paraId="0F693A2C">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 xml:space="preserve">16.1 </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发出后，</w:t>
      </w:r>
      <w:r>
        <w:rPr>
          <w:rFonts w:hint="eastAsia" w:ascii="宋体" w:hAnsi="宋体" w:eastAsia="宋体" w:cs="宋体"/>
          <w:b w:val="0"/>
          <w:bCs w:val="0"/>
          <w:sz w:val="24"/>
          <w:szCs w:val="24"/>
          <w:highlight w:val="none"/>
          <w:lang w:val="en-US" w:eastAsia="zh-CN"/>
        </w:rPr>
        <w:t>采购人</w:t>
      </w:r>
      <w:r>
        <w:rPr>
          <w:rFonts w:hint="default" w:ascii="宋体" w:hAnsi="宋体" w:eastAsia="宋体" w:cs="宋体"/>
          <w:b w:val="0"/>
          <w:bCs w:val="0"/>
          <w:sz w:val="24"/>
          <w:szCs w:val="24"/>
          <w:highlight w:val="none"/>
          <w:lang w:val="en-US" w:eastAsia="zh-CN"/>
        </w:rPr>
        <w:t>在规定的投标截止时间前可对</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进行必要的修改和补充，并以更 正公告形式在政采云平台 “更正公告 ”栏目予以公告，请各位投标人注意查看有关澄清内容，如不及时查看造成后果由投标人自负。</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的修改、补充等内容作为</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的组成部分，具有约束作用。</w:t>
      </w:r>
    </w:p>
    <w:p w14:paraId="355E7E8B">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16.2采购代理机构可视采购具体情况对已发出的</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进行必要的澄清、修改或者补充。澄清、修改或者补充的内容可能影响</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编制的，应当在投标截止时间至少</w:t>
      </w:r>
      <w:r>
        <w:rPr>
          <w:rFonts w:hint="eastAsia" w:ascii="宋体" w:hAnsi="宋体" w:cs="宋体"/>
          <w:b w:val="0"/>
          <w:bCs w:val="0"/>
          <w:sz w:val="24"/>
          <w:szCs w:val="24"/>
          <w:highlight w:val="none"/>
          <w:lang w:val="en-US" w:eastAsia="zh-CN"/>
        </w:rPr>
        <w:t>5</w:t>
      </w:r>
      <w:r>
        <w:rPr>
          <w:rFonts w:hint="default" w:ascii="宋体" w:hAnsi="宋体" w:eastAsia="宋体" w:cs="宋体"/>
          <w:b w:val="0"/>
          <w:bCs w:val="0"/>
          <w:sz w:val="24"/>
          <w:szCs w:val="24"/>
          <w:highlight w:val="none"/>
          <w:lang w:val="en-US" w:eastAsia="zh-CN"/>
        </w:rPr>
        <w:t>日前，在原公告发布媒体上发布 澄清公告，澄清或者修改的内容为</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 xml:space="preserve">的组成部分；不足 </w:t>
      </w:r>
      <w:r>
        <w:rPr>
          <w:rFonts w:hint="eastAsia" w:ascii="宋体" w:hAnsi="宋体" w:cs="宋体"/>
          <w:b w:val="0"/>
          <w:bCs w:val="0"/>
          <w:sz w:val="24"/>
          <w:szCs w:val="24"/>
          <w:highlight w:val="none"/>
          <w:lang w:val="en-US" w:eastAsia="zh-CN"/>
        </w:rPr>
        <w:t>5</w:t>
      </w:r>
      <w:r>
        <w:rPr>
          <w:rFonts w:hint="default" w:ascii="宋体" w:hAnsi="宋体" w:eastAsia="宋体" w:cs="宋体"/>
          <w:b w:val="0"/>
          <w:bCs w:val="0"/>
          <w:sz w:val="24"/>
          <w:szCs w:val="24"/>
          <w:highlight w:val="none"/>
          <w:lang w:val="en-US" w:eastAsia="zh-CN"/>
        </w:rPr>
        <w:t>日的，应当顺延提交</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的截止时间。</w:t>
      </w:r>
    </w:p>
    <w:p w14:paraId="5C60E2AD">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16.3供应商在规定的时间内未对</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提出疑问、质疑或要求澄清的，将视其为无异议。</w:t>
      </w:r>
    </w:p>
    <w:p w14:paraId="16201A45">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 xml:space="preserve">16.4 </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的解释</w:t>
      </w:r>
    </w:p>
    <w:p w14:paraId="64CA97C0">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本</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由</w:t>
      </w:r>
      <w:r>
        <w:rPr>
          <w:rFonts w:hint="eastAsia" w:ascii="宋体" w:hAnsi="宋体" w:eastAsia="宋体" w:cs="宋体"/>
          <w:b w:val="0"/>
          <w:bCs w:val="0"/>
          <w:sz w:val="24"/>
          <w:szCs w:val="24"/>
          <w:highlight w:val="none"/>
          <w:lang w:val="en-US" w:eastAsia="zh-CN"/>
        </w:rPr>
        <w:t>采购人</w:t>
      </w:r>
      <w:r>
        <w:rPr>
          <w:rFonts w:hint="default" w:ascii="宋体" w:hAnsi="宋体" w:eastAsia="宋体" w:cs="宋体"/>
          <w:b w:val="0"/>
          <w:bCs w:val="0"/>
          <w:sz w:val="24"/>
          <w:szCs w:val="24"/>
          <w:highlight w:val="none"/>
          <w:lang w:val="en-US" w:eastAsia="zh-CN"/>
        </w:rPr>
        <w:t>（或其委托的招标代理机构）负责解释。</w:t>
      </w:r>
    </w:p>
    <w:p w14:paraId="2E5CE340">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17.</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的发出</w:t>
      </w:r>
    </w:p>
    <w:p w14:paraId="5898A563">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17.1</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的澄清、修改、补充及招标答疑等均应报相关部门备案后，方可发出。</w:t>
      </w:r>
    </w:p>
    <w:p w14:paraId="4465E732">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18.凡需要设置样品情形时，必须明确是否需要随样品提交检测报告，并明确检测机构的要求、检测内容、中标样品封存等事项。（评标委员会无法判断样品是否合格且样品需要提供给第三方权威检测机构检测的, 在投标人提供</w:t>
      </w:r>
      <w:r>
        <w:rPr>
          <w:rFonts w:hint="eastAsia" w:ascii="宋体" w:hAnsi="宋体" w:eastAsia="宋体" w:cs="宋体"/>
          <w:b w:val="0"/>
          <w:bCs w:val="0"/>
          <w:sz w:val="24"/>
          <w:szCs w:val="24"/>
          <w:highlight w:val="none"/>
          <w:lang w:val="en-US" w:eastAsia="zh-CN"/>
        </w:rPr>
        <w:t>采购人</w:t>
      </w:r>
      <w:r>
        <w:rPr>
          <w:rFonts w:hint="default" w:ascii="宋体" w:hAnsi="宋体" w:eastAsia="宋体" w:cs="宋体"/>
          <w:b w:val="0"/>
          <w:bCs w:val="0"/>
          <w:sz w:val="24"/>
          <w:szCs w:val="24"/>
          <w:highlight w:val="none"/>
          <w:lang w:val="en-US" w:eastAsia="zh-CN"/>
        </w:rPr>
        <w:t>认可的第三方权威检测机构检测报告后，评标委员会推荐的</w:t>
      </w:r>
      <w:r>
        <w:rPr>
          <w:rFonts w:hint="eastAsia" w:ascii="宋体" w:hAnsi="宋体" w:eastAsia="宋体" w:cs="宋体"/>
          <w:b w:val="0"/>
          <w:bCs w:val="0"/>
          <w:sz w:val="24"/>
          <w:szCs w:val="24"/>
          <w:highlight w:val="none"/>
          <w:lang w:val="en-US" w:eastAsia="zh-CN"/>
        </w:rPr>
        <w:t>成交候选人</w:t>
      </w:r>
      <w:r>
        <w:rPr>
          <w:rFonts w:hint="default" w:ascii="宋体" w:hAnsi="宋体" w:eastAsia="宋体" w:cs="宋体"/>
          <w:b w:val="0"/>
          <w:bCs w:val="0"/>
          <w:sz w:val="24"/>
          <w:szCs w:val="24"/>
          <w:highlight w:val="none"/>
          <w:lang w:val="en-US" w:eastAsia="zh-CN"/>
        </w:rPr>
        <w:t>方可生效，采购人或代理机构发布中标结果公告。</w:t>
      </w:r>
    </w:p>
    <w:p w14:paraId="24A71F36">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中应明确样品送检方式、检测费用支付方法、投标人在规定时间内无法提供第三方权威检测机构检测报告的处理方式。（采购人根据项目需求按上述要求自行描述）</w:t>
      </w:r>
    </w:p>
    <w:p w14:paraId="34D71919">
      <w:pPr>
        <w:pStyle w:val="5"/>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bCs/>
          <w:sz w:val="24"/>
          <w:szCs w:val="24"/>
          <w:highlight w:val="none"/>
          <w:lang w:val="en-US" w:eastAsia="zh-CN"/>
        </w:rPr>
        <w:t>（三）</w:t>
      </w:r>
      <w:r>
        <w:rPr>
          <w:rFonts w:hint="eastAsia" w:ascii="宋体" w:hAnsi="宋体" w:eastAsia="宋体" w:cs="宋体"/>
          <w:b/>
          <w:bCs/>
          <w:sz w:val="24"/>
          <w:szCs w:val="24"/>
          <w:highlight w:val="none"/>
          <w:lang w:val="en-US" w:eastAsia="zh-CN"/>
        </w:rPr>
        <w:t>响应文件</w:t>
      </w:r>
      <w:r>
        <w:rPr>
          <w:rFonts w:hint="default" w:ascii="宋体" w:hAnsi="宋体" w:eastAsia="宋体" w:cs="宋体"/>
          <w:b/>
          <w:bCs/>
          <w:sz w:val="24"/>
          <w:szCs w:val="24"/>
          <w:highlight w:val="none"/>
          <w:lang w:val="en-US" w:eastAsia="zh-CN"/>
        </w:rPr>
        <w:t>的编制</w:t>
      </w:r>
    </w:p>
    <w:p w14:paraId="553645B6">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19.投标的语言及度量衡单位</w:t>
      </w:r>
    </w:p>
    <w:p w14:paraId="471BB091">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19.1 投标人提交的</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、技术文件和资料，以及投标人与</w:t>
      </w:r>
      <w:r>
        <w:rPr>
          <w:rFonts w:hint="eastAsia" w:ascii="宋体" w:hAnsi="宋体" w:eastAsia="宋体" w:cs="宋体"/>
          <w:b w:val="0"/>
          <w:bCs w:val="0"/>
          <w:sz w:val="24"/>
          <w:szCs w:val="24"/>
          <w:highlight w:val="none"/>
          <w:lang w:val="en-US" w:eastAsia="zh-CN"/>
        </w:rPr>
        <w:t>采购人</w:t>
      </w:r>
      <w:r>
        <w:rPr>
          <w:rFonts w:hint="default" w:ascii="宋体" w:hAnsi="宋体" w:eastAsia="宋体" w:cs="宋体"/>
          <w:b w:val="0"/>
          <w:bCs w:val="0"/>
          <w:sz w:val="24"/>
          <w:szCs w:val="24"/>
          <w:highlight w:val="none"/>
          <w:lang w:val="en-US" w:eastAsia="zh-CN"/>
        </w:rPr>
        <w:t>就有关投标的所有来往函电均应使用中文。</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中若有英文或其他语言文字的资料，应提供相应的中文翻译资料。对不同文本</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的解释发生异议的</w:t>
      </w:r>
      <w:r>
        <w:rPr>
          <w:rFonts w:hint="eastAsia" w:ascii="宋体" w:hAnsi="宋体" w:eastAsia="宋体" w:cs="宋体"/>
          <w:b w:val="0"/>
          <w:bCs w:val="0"/>
          <w:sz w:val="24"/>
          <w:szCs w:val="24"/>
          <w:highlight w:val="none"/>
          <w:lang w:val="en-US" w:eastAsia="zh-CN"/>
        </w:rPr>
        <w:t>，</w:t>
      </w:r>
      <w:r>
        <w:rPr>
          <w:rFonts w:hint="default" w:ascii="宋体" w:hAnsi="宋体" w:eastAsia="宋体" w:cs="宋体"/>
          <w:b w:val="0"/>
          <w:bCs w:val="0"/>
          <w:sz w:val="24"/>
          <w:szCs w:val="24"/>
          <w:highlight w:val="none"/>
          <w:lang w:val="en-US" w:eastAsia="zh-CN"/>
        </w:rPr>
        <w:t>以中文文本为准。</w:t>
      </w:r>
    </w:p>
    <w:p w14:paraId="1B512DB3">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19.2除</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中另有规定外，投标书所使用的度量衡均须采用法定计量单位。</w:t>
      </w:r>
    </w:p>
    <w:p w14:paraId="64A81AB2">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20.</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的组成</w:t>
      </w:r>
    </w:p>
    <w:p w14:paraId="2EA1A70F">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u w:val="single"/>
          <w:lang w:val="en-US" w:eastAsia="zh-CN"/>
        </w:rPr>
        <w:t>资格证明文件</w:t>
      </w:r>
      <w:r>
        <w:rPr>
          <w:rFonts w:hint="default" w:ascii="宋体" w:hAnsi="宋体" w:eastAsia="宋体" w:cs="宋体"/>
          <w:b w:val="0"/>
          <w:bCs w:val="0"/>
          <w:sz w:val="24"/>
          <w:szCs w:val="24"/>
          <w:highlight w:val="none"/>
          <w:lang w:val="en-US" w:eastAsia="zh-CN"/>
        </w:rPr>
        <w:t>和</w:t>
      </w:r>
      <w:r>
        <w:rPr>
          <w:rFonts w:hint="default" w:ascii="宋体" w:hAnsi="宋体" w:eastAsia="宋体" w:cs="宋体"/>
          <w:b w:val="0"/>
          <w:bCs w:val="0"/>
          <w:sz w:val="24"/>
          <w:szCs w:val="24"/>
          <w:highlight w:val="none"/>
          <w:u w:val="single"/>
          <w:lang w:val="en-US" w:eastAsia="zh-CN"/>
        </w:rPr>
        <w:t>商务及技术文件</w:t>
      </w:r>
      <w:r>
        <w:rPr>
          <w:rFonts w:hint="default" w:ascii="宋体" w:hAnsi="宋体" w:eastAsia="宋体" w:cs="宋体"/>
          <w:b w:val="0"/>
          <w:bCs w:val="0"/>
          <w:sz w:val="24"/>
          <w:szCs w:val="24"/>
          <w:highlight w:val="none"/>
          <w:lang w:val="en-US" w:eastAsia="zh-CN"/>
        </w:rPr>
        <w:t>两部分。</w:t>
      </w:r>
    </w:p>
    <w:p w14:paraId="4D55A1AA">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20.1资格证明文件（包括但不限于）</w:t>
      </w:r>
    </w:p>
    <w:p w14:paraId="23E4E085">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资格证明文件是证明投标人有资格参加投标和中标后有能力履行合同的文件，这些文件应能满足招标的要求，否则作无效投标处理。</w:t>
      </w:r>
    </w:p>
    <w:p w14:paraId="477D5D4A">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1、法人或者非法人组织的营业执照等证明文件复印件或自然人的身份证明复印件</w:t>
      </w:r>
    </w:p>
    <w:p w14:paraId="2CB9553D">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2、法定代表人资格证明书</w:t>
      </w:r>
    </w:p>
    <w:p w14:paraId="62B8B579">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3、法定代表人授权</w:t>
      </w:r>
      <w:r>
        <w:rPr>
          <w:rFonts w:hint="eastAsia" w:ascii="宋体" w:hAnsi="宋体" w:eastAsia="宋体" w:cs="宋体"/>
          <w:b w:val="0"/>
          <w:bCs w:val="0"/>
          <w:sz w:val="24"/>
          <w:szCs w:val="24"/>
          <w:highlight w:val="none"/>
          <w:lang w:val="en-US" w:eastAsia="zh-CN"/>
        </w:rPr>
        <w:t>委托</w:t>
      </w:r>
      <w:r>
        <w:rPr>
          <w:rFonts w:hint="default" w:ascii="宋体" w:hAnsi="宋体" w:eastAsia="宋体" w:cs="宋体"/>
          <w:b w:val="0"/>
          <w:bCs w:val="0"/>
          <w:sz w:val="24"/>
          <w:szCs w:val="24"/>
          <w:highlight w:val="none"/>
          <w:lang w:val="en-US" w:eastAsia="zh-CN"/>
        </w:rPr>
        <w:t>书</w:t>
      </w:r>
    </w:p>
    <w:p w14:paraId="3DA2F656">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4、投标保证金汇款凭证或投标担保函</w:t>
      </w:r>
    </w:p>
    <w:p w14:paraId="0417DFE1">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5、投标企业须提供投标人（被授权在职人员）近 6个月内任意 1 个月有效的社保证明</w:t>
      </w:r>
    </w:p>
    <w:p w14:paraId="6835EBB5">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6、参加采购活动前三年内，投标企业未被“信用中国 ”（www.creditchina.gov.cn）、中国政府采购网（www.ccgp.gov.cn）列入失信被执行人、重大税收违法案件当事人名单、政府采购严重违法失信行为记录名单</w:t>
      </w:r>
    </w:p>
    <w:p w14:paraId="04E65586">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yellow"/>
          <w:lang w:val="en-US" w:eastAsia="zh-CN"/>
        </w:rPr>
      </w:pPr>
      <w:r>
        <w:rPr>
          <w:rFonts w:hint="eastAsia" w:ascii="宋体" w:hAnsi="宋体" w:eastAsia="宋体" w:cs="宋体"/>
          <w:b w:val="0"/>
          <w:bCs w:val="0"/>
          <w:sz w:val="24"/>
          <w:szCs w:val="24"/>
          <w:highlight w:val="none"/>
          <w:lang w:val="en-US" w:eastAsia="zh-CN"/>
        </w:rPr>
        <w:t>7、合格有效的《林木种子生产经营许可证》及《林业植物检疫登记证》</w:t>
      </w:r>
    </w:p>
    <w:p w14:paraId="1B0FA683">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8</w:t>
      </w:r>
      <w:r>
        <w:rPr>
          <w:rFonts w:hint="default" w:ascii="宋体" w:hAnsi="宋体" w:eastAsia="宋体" w:cs="宋体"/>
          <w:b w:val="0"/>
          <w:bCs w:val="0"/>
          <w:sz w:val="24"/>
          <w:szCs w:val="24"/>
          <w:highlight w:val="none"/>
          <w:lang w:val="en-US" w:eastAsia="zh-CN"/>
        </w:rPr>
        <w:t>、投标人须知资料表要求的其他资格证明文件</w:t>
      </w:r>
      <w:r>
        <w:rPr>
          <w:rFonts w:hint="eastAsia" w:ascii="宋体" w:hAnsi="宋体" w:eastAsia="宋体" w:cs="宋体"/>
          <w:b w:val="0"/>
          <w:bCs w:val="0"/>
          <w:sz w:val="24"/>
          <w:szCs w:val="24"/>
          <w:highlight w:val="none"/>
          <w:lang w:val="en-US" w:eastAsia="zh-CN"/>
        </w:rPr>
        <w:t>。</w:t>
      </w:r>
    </w:p>
    <w:p w14:paraId="6EE1E038">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20.2 商务及技术文件（包括但不限于）</w:t>
      </w:r>
    </w:p>
    <w:p w14:paraId="75B54EC0">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1、投标函</w:t>
      </w:r>
    </w:p>
    <w:p w14:paraId="59B5DB41">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2、开标一览表</w:t>
      </w:r>
    </w:p>
    <w:p w14:paraId="089C9DBC">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3、货物说明一览表</w:t>
      </w:r>
    </w:p>
    <w:p w14:paraId="0BBC8B06">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4、投标分项报价表</w:t>
      </w:r>
    </w:p>
    <w:p w14:paraId="00D55E43">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5、技术规格偏离表</w:t>
      </w:r>
    </w:p>
    <w:p w14:paraId="0A20778B">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6、商务条款偏离表</w:t>
      </w:r>
    </w:p>
    <w:p w14:paraId="4E395E40">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7、投标人基本情况表</w:t>
      </w:r>
    </w:p>
    <w:p w14:paraId="586E702C">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8、制造商为中小企业的《中小企业声明函》或《残疾人福利性单位声明函》</w:t>
      </w:r>
    </w:p>
    <w:p w14:paraId="20BBA617">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9、投标人基本情况表</w:t>
      </w:r>
    </w:p>
    <w:p w14:paraId="582DD3A0">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10</w:t>
      </w:r>
      <w:r>
        <w:rPr>
          <w:rFonts w:hint="default" w:ascii="宋体" w:hAnsi="宋体" w:eastAsia="宋体" w:cs="宋体"/>
          <w:b w:val="0"/>
          <w:bCs w:val="0"/>
          <w:sz w:val="24"/>
          <w:szCs w:val="24"/>
          <w:highlight w:val="none"/>
          <w:lang w:val="en-US" w:eastAsia="zh-CN"/>
        </w:rPr>
        <w:t>、评分标准和细则中技术部分证明材料</w:t>
      </w:r>
    </w:p>
    <w:p w14:paraId="17E4E074">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w:t>
      </w:r>
      <w:r>
        <w:rPr>
          <w:rFonts w:hint="eastAsia" w:ascii="宋体" w:hAnsi="宋体" w:eastAsia="宋体" w:cs="宋体"/>
          <w:b w:val="0"/>
          <w:bCs w:val="0"/>
          <w:sz w:val="24"/>
          <w:szCs w:val="24"/>
          <w:highlight w:val="none"/>
          <w:lang w:val="en-US" w:eastAsia="zh-CN"/>
        </w:rPr>
        <w:t>1</w:t>
      </w:r>
      <w:r>
        <w:rPr>
          <w:rFonts w:hint="default" w:ascii="宋体" w:hAnsi="宋体" w:eastAsia="宋体" w:cs="宋体"/>
          <w:b w:val="0"/>
          <w:bCs w:val="0"/>
          <w:sz w:val="24"/>
          <w:szCs w:val="24"/>
          <w:highlight w:val="none"/>
          <w:lang w:val="en-US" w:eastAsia="zh-CN"/>
        </w:rPr>
        <w:t>、评分标准和细则中商务部分证明材料（格式自拟）</w:t>
      </w:r>
    </w:p>
    <w:p w14:paraId="24404280">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w:t>
      </w:r>
      <w:r>
        <w:rPr>
          <w:rFonts w:hint="eastAsia" w:ascii="宋体" w:hAnsi="宋体" w:eastAsia="宋体" w:cs="宋体"/>
          <w:b w:val="0"/>
          <w:bCs w:val="0"/>
          <w:sz w:val="24"/>
          <w:szCs w:val="24"/>
          <w:highlight w:val="none"/>
          <w:lang w:val="en-US" w:eastAsia="zh-CN"/>
        </w:rPr>
        <w:t>2</w:t>
      </w:r>
      <w:r>
        <w:rPr>
          <w:rFonts w:hint="default" w:ascii="宋体" w:hAnsi="宋体" w:eastAsia="宋体" w:cs="宋体"/>
          <w:b w:val="0"/>
          <w:bCs w:val="0"/>
          <w:sz w:val="24"/>
          <w:szCs w:val="24"/>
          <w:highlight w:val="none"/>
          <w:lang w:val="en-US" w:eastAsia="zh-CN"/>
        </w:rPr>
        <w:t>、投标人认为有必要提供的其他证明材料（格式自拟）</w:t>
      </w:r>
    </w:p>
    <w:p w14:paraId="019CBD8A">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bCs/>
          <w:sz w:val="24"/>
          <w:szCs w:val="24"/>
          <w:highlight w:val="none"/>
          <w:lang w:val="en-US" w:eastAsia="zh-CN"/>
        </w:rPr>
        <w:t>注： 以上材料须逐页加盖单位公章。</w:t>
      </w:r>
    </w:p>
    <w:p w14:paraId="71CB9ACF">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 xml:space="preserve">20.3 </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的要求</w:t>
      </w:r>
    </w:p>
    <w:p w14:paraId="3CA998F0">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（1）供应商应仔细阅读</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的所有内容，按照</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的要求详细编制</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，所提交的全部资料必须真实有效，并且要保证字迹清晰易于辨认。</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应对</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实质性内容作出响应，否则按无效标处理。</w:t>
      </w:r>
    </w:p>
    <w:p w14:paraId="535BD281">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格式应按本</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格式要求编制，不得对</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格式进行增删更改，否则按无效标处理。</w:t>
      </w:r>
    </w:p>
    <w:p w14:paraId="4C9A2EB4">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（3）对</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格式可更改的例外情况：</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附件格式要求中明确规定表格中行数不够用时可按相同格式增加行数，其他一切内容和格式不得更改。</w:t>
      </w:r>
    </w:p>
    <w:p w14:paraId="7EA6279B">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为电子</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，电子</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按“政采云供应商项目采购-电子招投标操作指南 ”及本</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要求制作、加密传输。</w:t>
      </w:r>
    </w:p>
    <w:p w14:paraId="01CD767D">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（5）</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未在投标截止时间前完成传输的，视为</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撤回；</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未按时解密也未提供备份</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的，亦视为</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撤回。</w:t>
      </w:r>
    </w:p>
    <w:p w14:paraId="478D0D25">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21.投标报价</w:t>
      </w:r>
    </w:p>
    <w:p w14:paraId="49F8C9EA">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21.1 投标报价文件中的单价和总价全部采用人民币表示。</w:t>
      </w:r>
    </w:p>
    <w:p w14:paraId="12374164">
      <w:pPr>
        <w:shd w:val="clear" w:color="auto" w:fill="auto"/>
        <w:spacing w:line="440" w:lineRule="exact"/>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 xml:space="preserve">21.2 投标报价表上应清楚标明投标人拟提供货物（服务） 的名称、数量、单价和总价。 </w:t>
      </w:r>
    </w:p>
    <w:p w14:paraId="209C5D7F">
      <w:pPr>
        <w:shd w:val="clear" w:color="auto" w:fill="auto"/>
        <w:spacing w:line="440" w:lineRule="exact"/>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 xml:space="preserve">21.3 </w:t>
      </w:r>
      <w:r>
        <w:rPr>
          <w:rFonts w:hint="eastAsia" w:ascii="宋体"/>
          <w:color w:val="auto"/>
          <w:sz w:val="24"/>
          <w:szCs w:val="24"/>
          <w:highlight w:val="none"/>
        </w:rPr>
        <w:t>本项目报价为分次报价，供应商响应文件中的报价作为第一次报价；以最终磋商报价作为评审价</w:t>
      </w:r>
      <w:r>
        <w:rPr>
          <w:rFonts w:hint="eastAsia" w:ascii="宋体"/>
          <w:color w:val="auto"/>
          <w:sz w:val="24"/>
          <w:szCs w:val="24"/>
          <w:highlight w:val="none"/>
          <w:lang w:eastAsia="zh-CN"/>
        </w:rPr>
        <w:t>。</w:t>
      </w:r>
    </w:p>
    <w:p w14:paraId="4227394E">
      <w:pPr>
        <w:shd w:val="clear" w:color="auto" w:fill="auto"/>
        <w:spacing w:line="440" w:lineRule="exact"/>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21.4 投标人应按“</w:t>
      </w:r>
      <w:r>
        <w:rPr>
          <w:rFonts w:hint="eastAsia" w:ascii="宋体" w:hAnsi="宋体" w:eastAsia="宋体" w:cs="宋体"/>
          <w:b w:val="0"/>
          <w:bCs w:val="0"/>
          <w:sz w:val="24"/>
          <w:szCs w:val="24"/>
          <w:highlight w:val="none"/>
          <w:lang w:val="en-US" w:eastAsia="zh-CN"/>
        </w:rPr>
        <w:t>第四章采购需求</w:t>
      </w:r>
      <w:r>
        <w:rPr>
          <w:rFonts w:hint="default" w:ascii="宋体" w:hAnsi="宋体" w:eastAsia="宋体" w:cs="宋体"/>
          <w:b w:val="0"/>
          <w:bCs w:val="0"/>
          <w:sz w:val="24"/>
          <w:szCs w:val="24"/>
          <w:highlight w:val="none"/>
          <w:lang w:val="en-US" w:eastAsia="zh-CN"/>
        </w:rPr>
        <w:t xml:space="preserve"> ”所列货物及服务逐项进行单价报价，并最终按货物及服务总量乘以货物单价报总价，不得采用总价下浮的方式进行报价。综合单价包括：</w:t>
      </w:r>
      <w:r>
        <w:rPr>
          <w:rFonts w:hint="eastAsia" w:ascii="宋体"/>
          <w:color w:val="auto"/>
          <w:sz w:val="24"/>
          <w:szCs w:val="24"/>
          <w:highlight w:val="none"/>
        </w:rPr>
        <w:t>货物及服务本身价格、</w:t>
      </w:r>
      <w:r>
        <w:rPr>
          <w:rFonts w:hint="eastAsia" w:ascii="宋体"/>
          <w:color w:val="auto"/>
          <w:sz w:val="24"/>
          <w:szCs w:val="24"/>
          <w:highlight w:val="none"/>
          <w:lang w:val="en-US" w:eastAsia="zh-CN"/>
        </w:rPr>
        <w:t>栽植费、水费、</w:t>
      </w:r>
      <w:r>
        <w:rPr>
          <w:rFonts w:hint="eastAsia" w:ascii="宋体"/>
          <w:color w:val="auto"/>
          <w:sz w:val="24"/>
          <w:szCs w:val="24"/>
          <w:highlight w:val="none"/>
        </w:rPr>
        <w:t>保险费用、包装费、运输费用、二次搬运费、损耗、税金费用、随产品备品备件费、专用工具费、随产品资料费、技术人员指导和培训</w:t>
      </w:r>
      <w:r>
        <w:rPr>
          <w:rFonts w:hint="eastAsia" w:ascii="宋体"/>
          <w:color w:val="auto"/>
          <w:sz w:val="24"/>
          <w:szCs w:val="24"/>
          <w:highlight w:val="none"/>
          <w:lang w:val="en-US" w:eastAsia="zh-CN"/>
        </w:rPr>
        <w:t>费、</w:t>
      </w:r>
      <w:r>
        <w:rPr>
          <w:rFonts w:hint="eastAsia" w:ascii="宋体"/>
          <w:color w:val="auto"/>
          <w:sz w:val="24"/>
          <w:szCs w:val="24"/>
          <w:highlight w:val="none"/>
        </w:rPr>
        <w:t>安装费、调试费、自检费及验收合格前和质保期内发生的一切费用、应当提供的伴随服务/售后服务费用</w:t>
      </w:r>
      <w:r>
        <w:rPr>
          <w:rFonts w:hint="eastAsia" w:ascii="宋体"/>
          <w:color w:val="auto"/>
          <w:sz w:val="24"/>
          <w:szCs w:val="24"/>
          <w:highlight w:val="none"/>
          <w:lang w:eastAsia="zh-CN"/>
        </w:rPr>
        <w:t>，</w:t>
      </w:r>
      <w:r>
        <w:rPr>
          <w:rFonts w:hint="default" w:ascii="宋体" w:hAnsi="宋体" w:eastAsia="宋体" w:cs="宋体"/>
          <w:b w:val="0"/>
          <w:bCs w:val="0"/>
          <w:sz w:val="24"/>
          <w:szCs w:val="24"/>
          <w:highlight w:val="none"/>
          <w:lang w:val="en-US" w:eastAsia="zh-CN"/>
        </w:rPr>
        <w:t>综合单价今后将不作任何调整。</w:t>
      </w:r>
    </w:p>
    <w:p w14:paraId="43B826B3">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21.5 投标报价的价格是货物及服务交货地验收价格，其总价即为履行合同的固定总价。</w:t>
      </w:r>
    </w:p>
    <w:p w14:paraId="22594AB4">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21.6 技术要求中规定的安装、调试和培训费用应包括在投标价格中。</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报价为含税价，</w:t>
      </w:r>
      <w:r>
        <w:rPr>
          <w:rFonts w:hint="eastAsia" w:ascii="宋体" w:hAnsi="宋体" w:eastAsia="宋体" w:cs="宋体"/>
          <w:b w:val="0"/>
          <w:bCs w:val="0"/>
          <w:sz w:val="24"/>
          <w:szCs w:val="24"/>
          <w:highlight w:val="none"/>
          <w:lang w:val="en-US" w:eastAsia="zh-CN"/>
        </w:rPr>
        <w:t>采购人</w:t>
      </w:r>
      <w:r>
        <w:rPr>
          <w:rFonts w:hint="default" w:ascii="宋体" w:hAnsi="宋体" w:eastAsia="宋体" w:cs="宋体"/>
          <w:b w:val="0"/>
          <w:bCs w:val="0"/>
          <w:sz w:val="24"/>
          <w:szCs w:val="24"/>
          <w:highlight w:val="none"/>
          <w:lang w:val="en-US" w:eastAsia="zh-CN"/>
        </w:rPr>
        <w:t>不再为此次招标支付任何费用。</w:t>
      </w:r>
    </w:p>
    <w:p w14:paraId="30338660">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21.7 投标报价应由法定代表人或被授权人签署。</w:t>
      </w:r>
    </w:p>
    <w:p w14:paraId="152A00C5">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21.8 投标人投标总报价，不得高于本次招标设置的最高限价，否则将作为无效投标处理。</w:t>
      </w:r>
    </w:p>
    <w:p w14:paraId="48FEF481">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21.9 如</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中未列明全面实现投标服务功能而必须配置的配套或辅助设施及相应技术措施的费用，这些费用将被视为已包含在总投标价中。</w:t>
      </w:r>
    </w:p>
    <w:p w14:paraId="56CC9C4E">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21.10 总投标价中不得包含</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要求以外的内容，否则，在评标时不予核减，但在授予合同时，</w:t>
      </w:r>
      <w:r>
        <w:rPr>
          <w:rFonts w:hint="eastAsia" w:ascii="宋体" w:hAnsi="宋体" w:eastAsia="宋体" w:cs="宋体"/>
          <w:b w:val="0"/>
          <w:bCs w:val="0"/>
          <w:sz w:val="24"/>
          <w:szCs w:val="24"/>
          <w:highlight w:val="none"/>
          <w:lang w:val="en-US" w:eastAsia="zh-CN"/>
        </w:rPr>
        <w:t>采购人</w:t>
      </w:r>
      <w:r>
        <w:rPr>
          <w:rFonts w:hint="default" w:ascii="宋体" w:hAnsi="宋体" w:eastAsia="宋体" w:cs="宋体"/>
          <w:b w:val="0"/>
          <w:bCs w:val="0"/>
          <w:sz w:val="24"/>
          <w:szCs w:val="24"/>
          <w:highlight w:val="none"/>
          <w:lang w:val="en-US" w:eastAsia="zh-CN"/>
        </w:rPr>
        <w:t>有权将这部分价格从其中标价格中扣除。</w:t>
      </w:r>
    </w:p>
    <w:p w14:paraId="05852F54">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21.11 总投标价中不得缺漏</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所要求的内容，否则，评标时将有效投标中该项内容的最高价计入其评标总价，但在授予合同时，缺漏项目的报价视作已含在其他项目的报价中，这些项目将作为免费赠送而包含在合同内。</w:t>
      </w:r>
    </w:p>
    <w:p w14:paraId="0D00B978">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21.12 投标人不得对从第三方采购货物及服务的随机备品、备件另行收费，否则在计算评标价时这部分费用将不予扣除，在授予合同时将从中标价格中扣除该部分费用。</w:t>
      </w:r>
    </w:p>
    <w:p w14:paraId="4E48E8C8">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21.13 投标人应根据货物及服务的技术状况列出随机备品备件的清单和数量，并将该备品备件价格计入总投标价，若所提供的产品无需备件，则应在</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中说明；无论投标人在报价中列明随机备品备件的数量及价格多少，在质保期内</w:t>
      </w:r>
      <w:r>
        <w:rPr>
          <w:rFonts w:hint="eastAsia" w:ascii="宋体" w:hAnsi="宋体" w:eastAsia="宋体" w:cs="宋体"/>
          <w:b w:val="0"/>
          <w:bCs w:val="0"/>
          <w:sz w:val="24"/>
          <w:szCs w:val="24"/>
          <w:highlight w:val="none"/>
          <w:lang w:val="en-US" w:eastAsia="zh-CN"/>
        </w:rPr>
        <w:t>采购人</w:t>
      </w:r>
      <w:r>
        <w:rPr>
          <w:rFonts w:hint="default" w:ascii="宋体" w:hAnsi="宋体" w:eastAsia="宋体" w:cs="宋体"/>
          <w:b w:val="0"/>
          <w:bCs w:val="0"/>
          <w:sz w:val="24"/>
          <w:szCs w:val="24"/>
          <w:highlight w:val="none"/>
          <w:lang w:val="en-US" w:eastAsia="zh-CN"/>
        </w:rPr>
        <w:t>均无需为维护维修保养所需的专用工具和备品备件另行支付费用。</w:t>
      </w:r>
    </w:p>
    <w:p w14:paraId="10491420">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22. 投标有效期</w:t>
      </w:r>
    </w:p>
    <w:p w14:paraId="1C476926">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22.1 除投标人须知前附表另有规定外，投标有效期为 60 天。</w:t>
      </w:r>
    </w:p>
    <w:p w14:paraId="511A1B0F">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22.2 在投标有效期内，投标人撤销或修改其</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的，应承担</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和法律规定的责任。</w:t>
      </w:r>
    </w:p>
    <w:p w14:paraId="6EA13C5B">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22.3 出现特殊情况需要延长投标有效期的，</w:t>
      </w:r>
      <w:r>
        <w:rPr>
          <w:rFonts w:hint="eastAsia" w:ascii="宋体" w:hAnsi="宋体" w:eastAsia="宋体" w:cs="宋体"/>
          <w:b w:val="0"/>
          <w:bCs w:val="0"/>
          <w:sz w:val="24"/>
          <w:szCs w:val="24"/>
          <w:highlight w:val="none"/>
          <w:lang w:val="en-US" w:eastAsia="zh-CN"/>
        </w:rPr>
        <w:t>采购人</w:t>
      </w:r>
      <w:r>
        <w:rPr>
          <w:rFonts w:hint="default" w:ascii="宋体" w:hAnsi="宋体" w:eastAsia="宋体" w:cs="宋体"/>
          <w:b w:val="0"/>
          <w:bCs w:val="0"/>
          <w:sz w:val="24"/>
          <w:szCs w:val="24"/>
          <w:highlight w:val="none"/>
          <w:lang w:val="en-US" w:eastAsia="zh-CN"/>
        </w:rPr>
        <w:t>以书面形式通知所有投标人延长投标有效期。投标人同意延长的，应相应延长其投标保证金的有效期，但不得要求或被允许修改或撤销其</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；投标人拒绝延长的，其投标失效，但投标人有权收回其投标保证金。</w:t>
      </w:r>
    </w:p>
    <w:p w14:paraId="08DD6A59">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23. 投标保证金</w:t>
      </w:r>
    </w:p>
    <w:p w14:paraId="6BFDA804">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23.1 投标人须知前附表规定递交投标保证金的，投标人在递交</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的同时，应按投标人须知前附表规定的金额、担保形式和“</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格式 ”规定的投标保证金格式递交投标保证金，并作为其</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的组成部分。投标人不按要求提交投标保证金的，评标委员会将否决其投标。</w:t>
      </w:r>
    </w:p>
    <w:p w14:paraId="288573FE">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23.2 自</w:t>
      </w:r>
      <w:r>
        <w:rPr>
          <w:rFonts w:hint="eastAsia" w:ascii="宋体" w:hAnsi="宋体" w:eastAsia="宋体" w:cs="宋体"/>
          <w:b w:val="0"/>
          <w:bCs w:val="0"/>
          <w:sz w:val="24"/>
          <w:szCs w:val="24"/>
          <w:highlight w:val="none"/>
          <w:lang w:val="en-US" w:eastAsia="zh-CN"/>
        </w:rPr>
        <w:t>成交通知书</w:t>
      </w:r>
      <w:r>
        <w:rPr>
          <w:rFonts w:hint="default" w:ascii="宋体" w:hAnsi="宋体" w:eastAsia="宋体" w:cs="宋体"/>
          <w:b w:val="0"/>
          <w:bCs w:val="0"/>
          <w:sz w:val="24"/>
          <w:szCs w:val="24"/>
          <w:highlight w:val="none"/>
          <w:lang w:val="en-US" w:eastAsia="zh-CN"/>
        </w:rPr>
        <w:t>发出之日起 5 个工作日内退还未中标投标人的投标保证金，自政府采购合同签订之日起 5 个工作日内退还中标人的投标保证金。</w:t>
      </w:r>
    </w:p>
    <w:p w14:paraId="2C79E061">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23.3 有下列情形之一的，投标保证金将不予退还：</w:t>
      </w:r>
    </w:p>
    <w:p w14:paraId="6E3D31DD">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（1）投标人在规定的投标有效期内撤回或修改其</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w:t>
      </w:r>
    </w:p>
    <w:p w14:paraId="7DF1443E">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（2）中标</w:t>
      </w:r>
      <w:r>
        <w:rPr>
          <w:rFonts w:hint="eastAsia" w:ascii="宋体" w:hAnsi="宋体" w:eastAsia="宋体" w:cs="宋体"/>
          <w:b w:val="0"/>
          <w:bCs w:val="0"/>
          <w:sz w:val="24"/>
          <w:szCs w:val="24"/>
          <w:highlight w:val="none"/>
          <w:lang w:val="en-US" w:eastAsia="zh-CN"/>
        </w:rPr>
        <w:t>（成交）</w:t>
      </w:r>
      <w:r>
        <w:rPr>
          <w:rFonts w:hint="default" w:ascii="宋体" w:hAnsi="宋体" w:eastAsia="宋体" w:cs="宋体"/>
          <w:b w:val="0"/>
          <w:bCs w:val="0"/>
          <w:sz w:val="24"/>
          <w:szCs w:val="24"/>
          <w:highlight w:val="none"/>
          <w:lang w:val="en-US" w:eastAsia="zh-CN"/>
        </w:rPr>
        <w:t>通知书发出后三十天内，中标人无正当理由拒签合同协议书或未按</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规定提交履约担保。</w:t>
      </w:r>
    </w:p>
    <w:p w14:paraId="222CA8F4">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（3）提供虚假材料谋取中标的；</w:t>
      </w:r>
    </w:p>
    <w:p w14:paraId="3E99CB8F">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（4）经查实属于陪标、串通投标的等。</w:t>
      </w:r>
    </w:p>
    <w:p w14:paraId="4DCEEDB3">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23.4 投标保证金按投标人须知前附表规定执行。</w:t>
      </w:r>
    </w:p>
    <w:p w14:paraId="037A3B86">
      <w:pPr>
        <w:pStyle w:val="5"/>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sz w:val="24"/>
          <w:szCs w:val="24"/>
          <w:highlight w:val="none"/>
          <w:lang w:val="en-US" w:eastAsia="zh-CN"/>
        </w:rPr>
      </w:pPr>
      <w:r>
        <w:rPr>
          <w:rFonts w:hint="default" w:ascii="宋体" w:hAnsi="宋体" w:eastAsia="宋体" w:cs="宋体"/>
          <w:b/>
          <w:bCs/>
          <w:sz w:val="24"/>
          <w:szCs w:val="24"/>
          <w:highlight w:val="none"/>
          <w:lang w:val="en-US" w:eastAsia="zh-CN"/>
        </w:rPr>
        <w:t>（四）</w:t>
      </w:r>
      <w:r>
        <w:rPr>
          <w:rFonts w:hint="eastAsia" w:ascii="宋体" w:hAnsi="宋体" w:eastAsia="宋体" w:cs="宋体"/>
          <w:b/>
          <w:bCs/>
          <w:sz w:val="24"/>
          <w:szCs w:val="24"/>
          <w:highlight w:val="none"/>
          <w:lang w:val="en-US" w:eastAsia="zh-CN"/>
        </w:rPr>
        <w:t>响应文件</w:t>
      </w:r>
      <w:r>
        <w:rPr>
          <w:rFonts w:hint="default" w:ascii="宋体" w:hAnsi="宋体" w:eastAsia="宋体" w:cs="宋体"/>
          <w:b/>
          <w:bCs/>
          <w:sz w:val="24"/>
          <w:szCs w:val="24"/>
          <w:highlight w:val="none"/>
          <w:lang w:val="en-US" w:eastAsia="zh-CN"/>
        </w:rPr>
        <w:t>的制作、上传及递交要求</w:t>
      </w:r>
    </w:p>
    <w:p w14:paraId="1B214664">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24.</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的制作要求</w:t>
      </w:r>
    </w:p>
    <w:p w14:paraId="767F7644">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（1）供应商应按照</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组成内容及项目招标需求和新疆政府采购云平台要求制作</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，不按</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和新疆政府采购云平台要求制作</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的将视情况处理（拒收等）</w:t>
      </w:r>
      <w:r>
        <w:rPr>
          <w:rFonts w:hint="eastAsia" w:ascii="宋体" w:hAnsi="宋体" w:eastAsia="宋体" w:cs="宋体"/>
          <w:b w:val="0"/>
          <w:bCs w:val="0"/>
          <w:sz w:val="24"/>
          <w:szCs w:val="24"/>
          <w:highlight w:val="none"/>
          <w:lang w:val="en-US" w:eastAsia="zh-CN"/>
        </w:rPr>
        <w:t>，</w:t>
      </w:r>
      <w:r>
        <w:rPr>
          <w:rFonts w:hint="default" w:ascii="宋体" w:hAnsi="宋体" w:eastAsia="宋体" w:cs="宋体"/>
          <w:b w:val="0"/>
          <w:bCs w:val="0"/>
          <w:sz w:val="24"/>
          <w:szCs w:val="24"/>
          <w:highlight w:val="none"/>
          <w:lang w:val="en-US" w:eastAsia="zh-CN"/>
        </w:rPr>
        <w:t>由此产生的责任由供应商自行承担。</w:t>
      </w:r>
    </w:p>
    <w:p w14:paraId="528FC39A">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电子</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部分：供应商应根据“政采云供应商项目采购-电子招投标操作指南 ”及本</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规定的格式和顺序编制电子</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并进行关联定位。本文件《</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格式》中有提供格式的，供应商应按照格式进行编制（格式中要求提供相关证明材料的还需后附相关证明材料）</w:t>
      </w:r>
      <w:r>
        <w:rPr>
          <w:rFonts w:hint="eastAsia" w:ascii="宋体" w:hAnsi="宋体" w:eastAsia="宋体" w:cs="宋体"/>
          <w:b w:val="0"/>
          <w:bCs w:val="0"/>
          <w:sz w:val="24"/>
          <w:szCs w:val="24"/>
          <w:highlight w:val="none"/>
          <w:lang w:val="en-US" w:eastAsia="zh-CN"/>
        </w:rPr>
        <w:t>，</w:t>
      </w:r>
      <w:r>
        <w:rPr>
          <w:rFonts w:hint="default" w:ascii="宋体" w:hAnsi="宋体" w:eastAsia="宋体" w:cs="宋体"/>
          <w:b w:val="0"/>
          <w:bCs w:val="0"/>
          <w:sz w:val="24"/>
          <w:szCs w:val="24"/>
          <w:highlight w:val="none"/>
          <w:lang w:val="en-US" w:eastAsia="zh-CN"/>
        </w:rPr>
        <w:t>并按格式要求在指定位置根据要求进行签章，否则视为未提供；本文件《</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格式》未提供格式的，请供应商自行拟定格式，并加盖单位公章，否则视为未提供。</w:t>
      </w:r>
    </w:p>
    <w:p w14:paraId="40031894">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（2）供应商应对所提供的全部资料的真实性、有效性承担法律责任，电子</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中所须加盖公章部分均采用 CA 签章。</w:t>
      </w:r>
    </w:p>
    <w:p w14:paraId="32F3C059">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以及供应商与采购组织机构就有关投标事宜的所有来往函电，均应以中文汉语书写。除签字、盖章、专用名称等特殊情形外，以中文汉语以外的文字表述的</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视同未提供。</w:t>
      </w:r>
    </w:p>
    <w:p w14:paraId="3D4DCDFA">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（4）投标计量单位，</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已有明确规定的，使用</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规定的计量单位；</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没有规定的，应采用中华人民共和国法定计量单位（货币单位：人民币元）。</w:t>
      </w:r>
    </w:p>
    <w:p w14:paraId="0D9BD653">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（5）若供应商不按</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的要求提供资格审查材料，其风险由供应商自行承担。</w:t>
      </w:r>
    </w:p>
    <w:p w14:paraId="7EF18D6C">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（6）与本次投标无关的内容请不要制作在内，确保</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有针对性、简洁明了。</w:t>
      </w:r>
    </w:p>
    <w:p w14:paraId="4341941C">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25.</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的上传</w:t>
      </w:r>
    </w:p>
    <w:p w14:paraId="5D9371BC">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 电子加密</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 “.jmbs ”格式）：</w:t>
      </w:r>
    </w:p>
    <w:p w14:paraId="6DCEBAD1">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a. 供应商应在投标截止时间前将电子加密</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成功上传递交至新疆政府采购云平台，否则投标无效；</w:t>
      </w:r>
    </w:p>
    <w:p w14:paraId="4CE481D0">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b.供应商成功上传电子加密</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后，可自行打印</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接收回执。</w:t>
      </w:r>
    </w:p>
    <w:p w14:paraId="0C3DA1FB">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26.</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的递交要求</w:t>
      </w:r>
    </w:p>
    <w:p w14:paraId="5A7ACB58">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（1）供应商须按照</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和政采云平台的要求编制并加密</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。在</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递交截止时间以前完成</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的传输递交，截止时间后递交的</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，将被拒收。</w:t>
      </w:r>
    </w:p>
    <w:p w14:paraId="6DD6D3DB">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（2）如有特殊情况，采购组织机构延长截止时间和开标时间，采购组织机构和供应商的权利和义务将受到新的截止时间和开标时间的约束。</w:t>
      </w:r>
    </w:p>
    <w:p w14:paraId="6CBF643D">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27．</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的补充、修改与撤回</w:t>
      </w:r>
    </w:p>
    <w:p w14:paraId="4CF83630">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撤回。投标截止时间后传输递交的</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，“政府采购云平台 ”将予以拒收。投标截止时间后</w:t>
      </w:r>
      <w:r>
        <w:rPr>
          <w:rFonts w:hint="eastAsia" w:ascii="宋体" w:hAnsi="宋体" w:eastAsia="宋体" w:cs="宋体"/>
          <w:b w:val="0"/>
          <w:bCs w:val="0"/>
          <w:sz w:val="24"/>
          <w:szCs w:val="24"/>
          <w:highlight w:val="none"/>
          <w:lang w:val="en-US" w:eastAsia="zh-CN"/>
        </w:rPr>
        <w:t>，</w:t>
      </w:r>
      <w:r>
        <w:rPr>
          <w:rFonts w:hint="default" w:ascii="宋体" w:hAnsi="宋体" w:eastAsia="宋体" w:cs="宋体"/>
          <w:b w:val="0"/>
          <w:bCs w:val="0"/>
          <w:sz w:val="24"/>
          <w:szCs w:val="24"/>
          <w:highlight w:val="none"/>
          <w:lang w:val="en-US" w:eastAsia="zh-CN"/>
        </w:rPr>
        <w:t>供应商不得修改（补充）或撤回其</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w:t>
      </w:r>
    </w:p>
    <w:p w14:paraId="3F0AD19A">
      <w:pPr>
        <w:pStyle w:val="5"/>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bCs/>
          <w:sz w:val="24"/>
          <w:szCs w:val="24"/>
          <w:highlight w:val="none"/>
          <w:lang w:val="en-US" w:eastAsia="zh-CN"/>
        </w:rPr>
        <w:t>（五）开 标、评标和定标</w:t>
      </w:r>
    </w:p>
    <w:p w14:paraId="1FF14FB6">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28. 开标</w:t>
      </w:r>
    </w:p>
    <w:p w14:paraId="7A37A7D6">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28.1 开标邀请</w:t>
      </w:r>
    </w:p>
    <w:p w14:paraId="3B7B99F0">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（1）开标准备：本项目开标的准备工作由采购组织机构负责落实，开标过程由采购组织机构负责记录；</w:t>
      </w:r>
    </w:p>
    <w:p w14:paraId="3DF44AA1">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（2）开标主持：本项目开标由采购人或者采购代理机构主持；</w:t>
      </w:r>
    </w:p>
    <w:p w14:paraId="75FF691D">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（3）开标邀请：本项目采用电子交易，采购组织机构将按照</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规定的时间通过“新疆政府采购云平台， 网址：www.zcygov.cn ”组织开标、开启投标</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，所有供应商均应当准时在线参加。</w:t>
      </w:r>
    </w:p>
    <w:p w14:paraId="29440728">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供应商对开标过程和开标记录有疑义，以及认为采购人、采购代理机构相关工作人员有需要回避的情形的，应当场提出询问或回避申请。供应商未参加开标的视同认可开标结果，事后不得对采购相关人员、开标过程和开标结果提出异议，同时投标供应商因未在线参加开标而导致</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无法按时解密等一切后果由供应商自行承担。</w:t>
      </w:r>
    </w:p>
    <w:p w14:paraId="319E05D0">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28.2 开标程序（先资格、商务技术后报价）</w:t>
      </w:r>
    </w:p>
    <w:p w14:paraId="64B2DFEF">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（1）开标时间到后，主持人宣布开标会议开始。</w:t>
      </w:r>
    </w:p>
    <w:p w14:paraId="1EA52A93">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解密（解密规定见《供应商须知前附表》 ）。</w:t>
      </w:r>
    </w:p>
    <w:p w14:paraId="2EE44265">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解密异常情况处理（处理办法见《供应商须知前附表》 ）。</w:t>
      </w:r>
    </w:p>
    <w:p w14:paraId="2C63A894">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（4）公布</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解密情况（</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成功解密的供应商名单等信息）。</w:t>
      </w:r>
    </w:p>
    <w:p w14:paraId="49AF304C">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（5）开启标书信息（资格证明文件、商务技术文件）。标书信息开启后，首先由采购人或采购代理机构或评审小组依法对投标供应商的资格证明文件进行审查</w:t>
      </w:r>
      <w:r>
        <w:rPr>
          <w:rFonts w:hint="eastAsia" w:ascii="宋体" w:hAnsi="宋体" w:eastAsia="宋体" w:cs="宋体"/>
          <w:b w:val="0"/>
          <w:bCs w:val="0"/>
          <w:sz w:val="24"/>
          <w:szCs w:val="24"/>
          <w:highlight w:val="none"/>
          <w:lang w:val="en-US" w:eastAsia="zh-CN"/>
        </w:rPr>
        <w:t>，</w:t>
      </w:r>
      <w:r>
        <w:rPr>
          <w:rFonts w:hint="default" w:ascii="宋体" w:hAnsi="宋体" w:eastAsia="宋体" w:cs="宋体"/>
          <w:b w:val="0"/>
          <w:bCs w:val="0"/>
          <w:sz w:val="24"/>
          <w:szCs w:val="24"/>
          <w:highlight w:val="none"/>
          <w:lang w:val="en-US" w:eastAsia="zh-CN"/>
        </w:rPr>
        <w:t>审查结束公布投标供应商的资格符合情况。资格审查未获通过的供应商，其商务技术文件及报价文件不再进入评审。</w:t>
      </w:r>
    </w:p>
    <w:p w14:paraId="60D4C899">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（6）商务技术评审结束后，主持人公布商务技术评审无效投标供应商名单和商务技术评审有效投标供应商名单及其商务技术得分情况。商务技术评审无效的供应商，其报价不再进入评审。</w:t>
      </w:r>
    </w:p>
    <w:p w14:paraId="62638C64">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（7）开启有效投标供应商的报价，公布开标一览表有关内容，并【开启签字时段】</w:t>
      </w:r>
      <w:r>
        <w:rPr>
          <w:rFonts w:hint="eastAsia" w:ascii="宋体" w:hAnsi="宋体" w:eastAsia="宋体" w:cs="宋体"/>
          <w:b w:val="0"/>
          <w:bCs w:val="0"/>
          <w:sz w:val="24"/>
          <w:szCs w:val="24"/>
          <w:highlight w:val="none"/>
          <w:lang w:val="en-US" w:eastAsia="zh-CN"/>
        </w:rPr>
        <w:t>，</w:t>
      </w:r>
      <w:r>
        <w:rPr>
          <w:rFonts w:hint="default" w:ascii="宋体" w:hAnsi="宋体" w:eastAsia="宋体" w:cs="宋体"/>
          <w:b w:val="0"/>
          <w:bCs w:val="0"/>
          <w:sz w:val="24"/>
          <w:szCs w:val="24"/>
          <w:highlight w:val="none"/>
          <w:lang w:val="en-US" w:eastAsia="zh-CN"/>
        </w:rPr>
        <w:t>供应商对开标纪录进行在线签字确认（不予确认的应说明理由，否则视为无异议）。开标结束后，由评标委员会对报价的合理性、准确性等进行审查核实。</w:t>
      </w:r>
    </w:p>
    <w:p w14:paraId="3CB2F6A8">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（8）评审结束后，采购代理机构在系统上公布评审结果。</w:t>
      </w:r>
    </w:p>
    <w:p w14:paraId="5A75FB69">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bCs/>
          <w:sz w:val="24"/>
          <w:szCs w:val="24"/>
          <w:highlight w:val="none"/>
          <w:lang w:val="en-US" w:eastAsia="zh-CN"/>
        </w:rPr>
      </w:pPr>
      <w:r>
        <w:rPr>
          <w:rFonts w:hint="default" w:ascii="宋体" w:hAnsi="宋体" w:eastAsia="宋体" w:cs="宋体"/>
          <w:b/>
          <w:bCs/>
          <w:sz w:val="24"/>
          <w:szCs w:val="24"/>
          <w:highlight w:val="none"/>
          <w:lang w:val="en-US" w:eastAsia="zh-CN"/>
        </w:rPr>
        <w:t>特别情况说明：</w:t>
      </w:r>
    </w:p>
    <w:p w14:paraId="4819AC29">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bCs/>
          <w:sz w:val="24"/>
          <w:szCs w:val="24"/>
          <w:highlight w:val="none"/>
          <w:lang w:val="en-US" w:eastAsia="zh-CN"/>
        </w:rPr>
      </w:pPr>
      <w:r>
        <w:rPr>
          <w:rFonts w:hint="default" w:ascii="宋体" w:hAnsi="宋体" w:eastAsia="宋体" w:cs="宋体"/>
          <w:b/>
          <w:bCs/>
          <w:sz w:val="24"/>
          <w:szCs w:val="24"/>
          <w:highlight w:val="none"/>
          <w:lang w:val="en-US" w:eastAsia="zh-CN"/>
        </w:rPr>
        <w:t>（1）本项目采用电子交易，如遇“新疆政府采购云平台 ”电子化开标或评审程序调整的，按调整后程序执行。</w:t>
      </w:r>
    </w:p>
    <w:p w14:paraId="3B67D9F0">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bCs/>
          <w:sz w:val="24"/>
          <w:szCs w:val="24"/>
          <w:highlight w:val="none"/>
          <w:lang w:val="en-US" w:eastAsia="zh-CN"/>
        </w:rPr>
      </w:pPr>
      <w:r>
        <w:rPr>
          <w:rFonts w:hint="default" w:ascii="宋体" w:hAnsi="宋体" w:eastAsia="宋体" w:cs="宋体"/>
          <w:b/>
          <w:bCs/>
          <w:sz w:val="24"/>
          <w:szCs w:val="24"/>
          <w:highlight w:val="none"/>
          <w:lang w:val="en-US" w:eastAsia="zh-CN"/>
        </w:rPr>
        <w:t>（2）开标过程中需要相关当事人进行签字或盖章确认的材料将通过“政府采购云平台 ”进行，若因“政府采购云平台 ”技术问题无法进行签字或盖章确认的，采购组织机构将通过电子邮件等形式予以确认，请供应商保证办理投标事宜人员电话畅通、网络在线，签字或盖章确认的时间为</w:t>
      </w:r>
      <w:r>
        <w:rPr>
          <w:rFonts w:hint="eastAsia" w:ascii="宋体" w:hAnsi="宋体" w:cs="宋体"/>
          <w:b/>
          <w:bCs/>
          <w:sz w:val="24"/>
          <w:szCs w:val="24"/>
          <w:highlight w:val="none"/>
          <w:lang w:val="en-US" w:eastAsia="zh-CN"/>
        </w:rPr>
        <w:t>20</w:t>
      </w:r>
      <w:r>
        <w:rPr>
          <w:rFonts w:hint="default" w:ascii="宋体" w:hAnsi="宋体" w:eastAsia="宋体" w:cs="宋体"/>
          <w:b/>
          <w:bCs/>
          <w:sz w:val="24"/>
          <w:szCs w:val="24"/>
          <w:highlight w:val="none"/>
          <w:lang w:val="en-US" w:eastAsia="zh-CN"/>
        </w:rPr>
        <w:t>分钟。如未及时签字或盖章确认的，视为无异议。</w:t>
      </w:r>
    </w:p>
    <w:p w14:paraId="5A3B82F1">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28.3 投标供应商资格审查：</w:t>
      </w:r>
    </w:p>
    <w:p w14:paraId="51E7DAF4">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（1）开标（标书信息开启）后，采购人或采购代理机构或评审小组首先依法对投标供应商的资格文件进行审查， 审查各投标供应商的资格符合情况。采购人或采购代理机构或评审小组对投标供应商所提交的资格证明材料仅负审核的责任。如发现投标供应商所提交的资格证明材料不合法或与事实不符，采购人可取消其中标资格并追究投标供应商的法律责任。</w:t>
      </w:r>
    </w:p>
    <w:p w14:paraId="74F6078F">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（2）投标供应商提交的资格证明材料无法证明其符合</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规定的“投标供应商资格要求</w:t>
      </w:r>
      <w:r>
        <w:rPr>
          <w:rFonts w:hint="eastAsia" w:ascii="宋体" w:hAnsi="宋体" w:eastAsia="宋体" w:cs="宋体"/>
          <w:b w:val="0"/>
          <w:bCs w:val="0"/>
          <w:sz w:val="24"/>
          <w:szCs w:val="24"/>
          <w:highlight w:val="none"/>
          <w:lang w:val="en-US" w:eastAsia="zh-CN"/>
        </w:rPr>
        <w:t>”</w:t>
      </w:r>
      <w:r>
        <w:rPr>
          <w:rFonts w:hint="default" w:ascii="宋体" w:hAnsi="宋体" w:eastAsia="宋体" w:cs="宋体"/>
          <w:b w:val="0"/>
          <w:bCs w:val="0"/>
          <w:sz w:val="24"/>
          <w:szCs w:val="24"/>
          <w:highlight w:val="none"/>
          <w:lang w:val="en-US" w:eastAsia="zh-CN"/>
        </w:rPr>
        <w:t>的，采购人或采购代理机构将对其作“资格审查不合格 ”处理（无效投标），并不再将其投标提交评标委员会进行后续评审。</w:t>
      </w:r>
    </w:p>
    <w:p w14:paraId="54679EA1">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（3）供应商信用记录查询与使用：见《</w:t>
      </w:r>
      <w:r>
        <w:rPr>
          <w:rFonts w:hint="eastAsia" w:ascii="宋体" w:hAnsi="宋体" w:eastAsia="宋体" w:cs="宋体"/>
          <w:b w:val="0"/>
          <w:bCs w:val="0"/>
          <w:sz w:val="24"/>
          <w:szCs w:val="24"/>
          <w:highlight w:val="none"/>
          <w:lang w:val="en-US" w:eastAsia="zh-CN"/>
        </w:rPr>
        <w:t>投标人</w:t>
      </w:r>
      <w:r>
        <w:rPr>
          <w:rFonts w:hint="default" w:ascii="宋体" w:hAnsi="宋体" w:eastAsia="宋体" w:cs="宋体"/>
          <w:b w:val="0"/>
          <w:bCs w:val="0"/>
          <w:sz w:val="24"/>
          <w:szCs w:val="24"/>
          <w:highlight w:val="none"/>
          <w:lang w:val="en-US" w:eastAsia="zh-CN"/>
        </w:rPr>
        <w:t>须知前附表》。</w:t>
      </w:r>
    </w:p>
    <w:p w14:paraId="4C6D215A">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bCs/>
          <w:sz w:val="24"/>
          <w:szCs w:val="24"/>
          <w:highlight w:val="none"/>
          <w:lang w:val="en-US" w:eastAsia="zh-CN"/>
        </w:rPr>
      </w:pPr>
      <w:r>
        <w:rPr>
          <w:rFonts w:hint="default" w:ascii="宋体" w:hAnsi="宋体" w:eastAsia="宋体" w:cs="宋体"/>
          <w:b/>
          <w:bCs/>
          <w:sz w:val="24"/>
          <w:szCs w:val="24"/>
          <w:highlight w:val="none"/>
          <w:lang w:val="en-US" w:eastAsia="zh-CN"/>
        </w:rPr>
        <w:t>29.评审工作的组织</w:t>
      </w:r>
    </w:p>
    <w:p w14:paraId="44229AE8">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采购人或采购代理机构负责组织本项目的评审工作，并依据《政府采购货物和服务招标投标管理办法（财政部第 87 号令）》第四十五条的相关规定履行职责。</w:t>
      </w:r>
    </w:p>
    <w:p w14:paraId="3678970A">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30. 评标委员会的组建</w:t>
      </w:r>
    </w:p>
    <w:p w14:paraId="04AC0275">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yellow"/>
          <w:lang w:val="en-US" w:eastAsia="zh-CN"/>
        </w:rPr>
      </w:pPr>
      <w:r>
        <w:rPr>
          <w:rFonts w:hint="default" w:ascii="宋体" w:hAnsi="宋体" w:eastAsia="宋体" w:cs="宋体"/>
          <w:b w:val="0"/>
          <w:bCs w:val="0"/>
          <w:sz w:val="24"/>
          <w:szCs w:val="24"/>
          <w:highlight w:val="none"/>
          <w:lang w:val="en-US" w:eastAsia="zh-CN"/>
        </w:rPr>
        <w:t xml:space="preserve">30.1 </w:t>
      </w:r>
      <w:r>
        <w:rPr>
          <w:rFonts w:hint="default" w:ascii="宋体" w:hAnsi="宋体" w:eastAsia="宋体" w:cs="宋体"/>
          <w:b/>
          <w:bCs/>
          <w:sz w:val="24"/>
          <w:szCs w:val="24"/>
          <w:highlight w:val="none"/>
          <w:lang w:val="en-US" w:eastAsia="zh-CN"/>
        </w:rPr>
        <w:t>评标委员会由采购人或采购代理机构依法组建，成员由评审专家组成，成员人数为</w:t>
      </w:r>
      <w:r>
        <w:rPr>
          <w:rFonts w:hint="eastAsia" w:ascii="宋体" w:hAnsi="宋体" w:cs="宋体"/>
          <w:b/>
          <w:bCs/>
          <w:sz w:val="24"/>
          <w:szCs w:val="24"/>
          <w:highlight w:val="none"/>
          <w:lang w:val="en-US" w:eastAsia="zh-CN"/>
        </w:rPr>
        <w:t>5</w:t>
      </w:r>
      <w:r>
        <w:rPr>
          <w:rFonts w:hint="default" w:ascii="宋体" w:hAnsi="宋体" w:eastAsia="宋体" w:cs="宋体"/>
          <w:b/>
          <w:bCs/>
          <w:sz w:val="24"/>
          <w:szCs w:val="24"/>
          <w:highlight w:val="none"/>
          <w:lang w:val="en-US" w:eastAsia="zh-CN"/>
        </w:rPr>
        <w:t>人。</w:t>
      </w:r>
    </w:p>
    <w:p w14:paraId="1F585753">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30.2 评审专家从新疆政府采购云平台专家库中通过随机方式抽取产生。评标委员会成员名单在采购结果公告前保密。</w:t>
      </w:r>
    </w:p>
    <w:p w14:paraId="0F6846BC">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31.评标委员会的职责</w:t>
      </w:r>
    </w:p>
    <w:p w14:paraId="72E0A088">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31.1 审查、评价</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是否符合</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的商务、技术等实质性要求。</w:t>
      </w:r>
    </w:p>
    <w:p w14:paraId="1D1B1E0F">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31.2 要求供应商对</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有关事项作出澄清或者说明。</w:t>
      </w:r>
    </w:p>
    <w:p w14:paraId="700CD1A6">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31.3 对</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进行比较和评价。</w:t>
      </w:r>
    </w:p>
    <w:p w14:paraId="3A9B22BD">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31.4 确定中标</w:t>
      </w:r>
      <w:r>
        <w:rPr>
          <w:rFonts w:hint="eastAsia" w:ascii="宋体" w:hAnsi="宋体" w:eastAsia="宋体" w:cs="宋体"/>
          <w:b w:val="0"/>
          <w:bCs w:val="0"/>
          <w:sz w:val="24"/>
          <w:szCs w:val="24"/>
          <w:highlight w:val="none"/>
          <w:lang w:val="en-US" w:eastAsia="zh-CN"/>
        </w:rPr>
        <w:t>（成交）</w:t>
      </w:r>
      <w:r>
        <w:rPr>
          <w:rFonts w:hint="default" w:ascii="宋体" w:hAnsi="宋体" w:eastAsia="宋体" w:cs="宋体"/>
          <w:b w:val="0"/>
          <w:bCs w:val="0"/>
          <w:sz w:val="24"/>
          <w:szCs w:val="24"/>
          <w:highlight w:val="none"/>
          <w:lang w:val="en-US" w:eastAsia="zh-CN"/>
        </w:rPr>
        <w:t>候选人名单</w:t>
      </w:r>
      <w:r>
        <w:rPr>
          <w:rFonts w:hint="eastAsia" w:ascii="宋体" w:hAnsi="宋体" w:eastAsia="宋体" w:cs="宋体"/>
          <w:b w:val="0"/>
          <w:bCs w:val="0"/>
          <w:sz w:val="24"/>
          <w:szCs w:val="24"/>
          <w:highlight w:val="none"/>
          <w:lang w:val="en-US" w:eastAsia="zh-CN"/>
        </w:rPr>
        <w:t>，</w:t>
      </w:r>
      <w:r>
        <w:rPr>
          <w:rFonts w:hint="default" w:ascii="宋体" w:hAnsi="宋体" w:eastAsia="宋体" w:cs="宋体"/>
          <w:b w:val="0"/>
          <w:bCs w:val="0"/>
          <w:sz w:val="24"/>
          <w:szCs w:val="24"/>
          <w:highlight w:val="none"/>
          <w:lang w:val="en-US" w:eastAsia="zh-CN"/>
        </w:rPr>
        <w:t>以及根据采购人委托直接确定中标人。</w:t>
      </w:r>
    </w:p>
    <w:p w14:paraId="4CF63FED">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31.5 向采购人、采购代理机构或者有关部门报告评审中发现的违法行为。</w:t>
      </w:r>
    </w:p>
    <w:p w14:paraId="3EE89708">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32. 评标原则</w:t>
      </w:r>
    </w:p>
    <w:p w14:paraId="0A88CD37">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32.1 评标委员会将遵循公平、公正、科学的原则，对供应商提交的</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进行综合评审，评标委员会按照</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规定的评标细则进行评分。</w:t>
      </w:r>
    </w:p>
    <w:p w14:paraId="4F6352A3">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32.2 客观公正对待所有供应商，对所有投标评价均采用相同的程序和标准。</w:t>
      </w:r>
    </w:p>
    <w:p w14:paraId="4042CA7C">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32.3 评标委员会成员对需要共同认定的事项存在争议的，按照少数服从多数的原则作出结论。持不同意见的评标委员会成员应当在评审报告上签署不同意见及理由，否则视为同意评审报告。</w:t>
      </w:r>
    </w:p>
    <w:p w14:paraId="13F21539">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32.4 财政部令第 87 号《政府采购货物和服务招标投标管理办法》第三十一条规定：使用综合评分法的采购项目，提供相同品牌产品且通过资格审查、符合性审查的不同供应商参加同一合同项下投标的，按一家供应商计算，评审后得分最高的同品牌供应商获得中标人推荐资格；评审得分相同的，由采购人或者采购人委托评标委员会按照</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规定的方式确定一个供应商获得中标人推荐资格，</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未规定的采取随机抽取方式确定，其他同品牌供应商不作为</w:t>
      </w:r>
      <w:r>
        <w:rPr>
          <w:rFonts w:hint="eastAsia" w:ascii="宋体" w:hAnsi="宋体" w:eastAsia="宋体" w:cs="宋体"/>
          <w:b w:val="0"/>
          <w:bCs w:val="0"/>
          <w:sz w:val="24"/>
          <w:szCs w:val="24"/>
          <w:highlight w:val="none"/>
          <w:lang w:val="en-US" w:eastAsia="zh-CN"/>
        </w:rPr>
        <w:t>成交候选人</w:t>
      </w:r>
      <w:r>
        <w:rPr>
          <w:rFonts w:hint="default" w:ascii="宋体" w:hAnsi="宋体" w:eastAsia="宋体" w:cs="宋体"/>
          <w:b w:val="0"/>
          <w:bCs w:val="0"/>
          <w:sz w:val="24"/>
          <w:szCs w:val="24"/>
          <w:highlight w:val="none"/>
          <w:lang w:val="en-US" w:eastAsia="zh-CN"/>
        </w:rPr>
        <w:t>。非单一产品采购项目，采购人应当根据采购项目技术构成、产品价格比重等合理确定核心产品，并在</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中载明。多家供应商提供的核心产品品牌相同的，按前款规定处理。</w:t>
      </w:r>
    </w:p>
    <w:p w14:paraId="35D63E1D">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33. 评委纪律</w:t>
      </w:r>
    </w:p>
    <w:p w14:paraId="1ACA1F17">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评标委员会成员必须严格遵守保密规定，不得泄露评审的有关情况，任何单位和个人不得干扰、影响评标的正常进行，评标委员会成员不得私下与投标供应商接触</w:t>
      </w:r>
      <w:r>
        <w:rPr>
          <w:rFonts w:hint="eastAsia" w:ascii="宋体" w:hAnsi="宋体" w:eastAsia="宋体" w:cs="宋体"/>
          <w:b w:val="0"/>
          <w:bCs w:val="0"/>
          <w:sz w:val="24"/>
          <w:szCs w:val="24"/>
          <w:highlight w:val="none"/>
          <w:lang w:val="en-US" w:eastAsia="zh-CN"/>
        </w:rPr>
        <w:t>。</w:t>
      </w:r>
    </w:p>
    <w:p w14:paraId="2F83DE67">
      <w:pPr>
        <w:widowControl/>
        <w:shd w:val="clear" w:color="auto" w:fill="auto"/>
        <w:spacing w:line="440" w:lineRule="exact"/>
        <w:rPr>
          <w:rFonts w:hint="eastAsia" w:ascii="宋体"/>
          <w:b/>
          <w:bCs/>
          <w:color w:val="auto"/>
          <w:sz w:val="24"/>
          <w:szCs w:val="24"/>
          <w:highlight w:val="none"/>
        </w:rPr>
      </w:pPr>
      <w:r>
        <w:rPr>
          <w:rFonts w:hint="eastAsia" w:ascii="宋体"/>
          <w:b/>
          <w:bCs/>
          <w:color w:val="auto"/>
          <w:sz w:val="24"/>
          <w:szCs w:val="24"/>
          <w:highlight w:val="none"/>
          <w:lang w:val="en-US" w:eastAsia="zh-CN"/>
        </w:rPr>
        <w:t>34.</w:t>
      </w:r>
      <w:r>
        <w:rPr>
          <w:rFonts w:hint="eastAsia" w:ascii="宋体"/>
          <w:b/>
          <w:bCs/>
          <w:color w:val="auto"/>
          <w:sz w:val="24"/>
          <w:szCs w:val="24"/>
          <w:highlight w:val="none"/>
        </w:rPr>
        <w:t>评标程序</w:t>
      </w:r>
    </w:p>
    <w:p w14:paraId="7D47B538">
      <w:pPr>
        <w:widowControl/>
        <w:shd w:val="clear" w:color="auto" w:fill="auto"/>
        <w:spacing w:line="440" w:lineRule="exact"/>
        <w:rPr>
          <w:rFonts w:hint="eastAsia" w:ascii="宋体"/>
          <w:color w:val="auto"/>
          <w:sz w:val="24"/>
          <w:szCs w:val="24"/>
          <w:highlight w:val="none"/>
        </w:rPr>
      </w:pPr>
      <w:r>
        <w:rPr>
          <w:rFonts w:hint="eastAsia" w:ascii="宋体"/>
          <w:color w:val="auto"/>
          <w:sz w:val="24"/>
          <w:szCs w:val="24"/>
          <w:highlight w:val="none"/>
          <w:lang w:val="en-US" w:eastAsia="zh-CN"/>
        </w:rPr>
        <w:t>34.</w:t>
      </w:r>
      <w:r>
        <w:rPr>
          <w:rFonts w:hint="eastAsia" w:ascii="宋体"/>
          <w:color w:val="auto"/>
          <w:sz w:val="24"/>
          <w:szCs w:val="24"/>
          <w:highlight w:val="none"/>
        </w:rPr>
        <w:t>1 在评审专家中推选评标委员会组长，采购人代表不得担任评标委员会组长。</w:t>
      </w:r>
    </w:p>
    <w:p w14:paraId="1E68ADDC">
      <w:pPr>
        <w:widowControl/>
        <w:shd w:val="clear" w:color="auto" w:fill="auto"/>
        <w:spacing w:line="440" w:lineRule="exact"/>
        <w:rPr>
          <w:rFonts w:hint="eastAsia" w:ascii="宋体"/>
          <w:color w:val="auto"/>
          <w:sz w:val="24"/>
          <w:szCs w:val="24"/>
          <w:highlight w:val="none"/>
        </w:rPr>
      </w:pPr>
      <w:r>
        <w:rPr>
          <w:rFonts w:hint="eastAsia" w:ascii="宋体"/>
          <w:color w:val="auto"/>
          <w:sz w:val="24"/>
          <w:szCs w:val="24"/>
          <w:highlight w:val="none"/>
          <w:lang w:val="en-US" w:eastAsia="zh-CN"/>
        </w:rPr>
        <w:t>34.</w:t>
      </w:r>
      <w:r>
        <w:rPr>
          <w:rFonts w:hint="eastAsia" w:ascii="宋体"/>
          <w:color w:val="auto"/>
          <w:sz w:val="24"/>
          <w:szCs w:val="24"/>
          <w:highlight w:val="none"/>
        </w:rPr>
        <w:t>2 评标委员会组长召集成员认真阅读</w:t>
      </w:r>
      <w:r>
        <w:rPr>
          <w:rFonts w:hint="eastAsia" w:ascii="宋体"/>
          <w:color w:val="auto"/>
          <w:sz w:val="24"/>
          <w:szCs w:val="24"/>
          <w:highlight w:val="none"/>
          <w:lang w:eastAsia="zh-CN"/>
        </w:rPr>
        <w:t>磋商文件</w:t>
      </w:r>
      <w:r>
        <w:rPr>
          <w:rFonts w:hint="eastAsia" w:ascii="宋体"/>
          <w:color w:val="auto"/>
          <w:sz w:val="24"/>
          <w:szCs w:val="24"/>
          <w:highlight w:val="none"/>
        </w:rPr>
        <w:t>以及相关补充、质疑、答复文件、项目书面说明等材料，熟悉采购项目的基本概况，采购项目的质量要求、数量、主要技术标准或服务需求，采购合同主要条款，</w:t>
      </w:r>
      <w:r>
        <w:rPr>
          <w:rFonts w:hint="eastAsia" w:ascii="宋体"/>
          <w:color w:val="auto"/>
          <w:sz w:val="24"/>
          <w:szCs w:val="24"/>
          <w:highlight w:val="none"/>
          <w:lang w:eastAsia="zh-CN"/>
        </w:rPr>
        <w:t>响应文件</w:t>
      </w:r>
      <w:r>
        <w:rPr>
          <w:rFonts w:hint="eastAsia" w:ascii="宋体"/>
          <w:color w:val="auto"/>
          <w:sz w:val="24"/>
          <w:szCs w:val="24"/>
          <w:highlight w:val="none"/>
        </w:rPr>
        <w:t>无效情形，评审方法、评审依据、评审标准等。</w:t>
      </w:r>
    </w:p>
    <w:p w14:paraId="3345BDB5">
      <w:pPr>
        <w:widowControl/>
        <w:shd w:val="clear" w:color="auto" w:fill="auto"/>
        <w:spacing w:line="440" w:lineRule="exact"/>
        <w:rPr>
          <w:rFonts w:hint="eastAsia" w:ascii="宋体"/>
          <w:color w:val="auto"/>
          <w:sz w:val="24"/>
          <w:szCs w:val="24"/>
          <w:highlight w:val="none"/>
        </w:rPr>
      </w:pPr>
      <w:r>
        <w:rPr>
          <w:rFonts w:hint="eastAsia" w:ascii="宋体"/>
          <w:color w:val="auto"/>
          <w:sz w:val="24"/>
          <w:szCs w:val="24"/>
          <w:highlight w:val="none"/>
          <w:lang w:val="en-US" w:eastAsia="zh-CN"/>
        </w:rPr>
        <w:t>34.</w:t>
      </w:r>
      <w:r>
        <w:rPr>
          <w:rFonts w:hint="eastAsia" w:ascii="宋体"/>
          <w:color w:val="auto"/>
          <w:sz w:val="24"/>
          <w:szCs w:val="24"/>
          <w:highlight w:val="none"/>
        </w:rPr>
        <w:t>3 评审人员对符合资格的供应商的</w:t>
      </w:r>
      <w:r>
        <w:rPr>
          <w:rFonts w:hint="eastAsia" w:ascii="宋体"/>
          <w:color w:val="auto"/>
          <w:sz w:val="24"/>
          <w:szCs w:val="24"/>
          <w:highlight w:val="none"/>
          <w:lang w:eastAsia="zh-CN"/>
        </w:rPr>
        <w:t>响应文件</w:t>
      </w:r>
      <w:r>
        <w:rPr>
          <w:rFonts w:hint="eastAsia" w:ascii="宋体"/>
          <w:color w:val="auto"/>
          <w:sz w:val="24"/>
          <w:szCs w:val="24"/>
          <w:highlight w:val="none"/>
        </w:rPr>
        <w:t>的有效性、符合性、完整性和响应程度进行审查，确定是否对</w:t>
      </w:r>
      <w:r>
        <w:rPr>
          <w:rFonts w:hint="eastAsia" w:ascii="宋体"/>
          <w:color w:val="auto"/>
          <w:sz w:val="24"/>
          <w:szCs w:val="24"/>
          <w:highlight w:val="none"/>
          <w:lang w:eastAsia="zh-CN"/>
        </w:rPr>
        <w:t>磋商文件</w:t>
      </w:r>
      <w:r>
        <w:rPr>
          <w:rFonts w:hint="eastAsia" w:ascii="宋体"/>
          <w:color w:val="auto"/>
          <w:sz w:val="24"/>
          <w:szCs w:val="24"/>
          <w:highlight w:val="none"/>
        </w:rPr>
        <w:t>作出实质性响应。</w:t>
      </w:r>
    </w:p>
    <w:p w14:paraId="757B365D">
      <w:pPr>
        <w:widowControl/>
        <w:shd w:val="clear" w:color="auto" w:fill="auto"/>
        <w:spacing w:line="440" w:lineRule="exact"/>
        <w:rPr>
          <w:rFonts w:hint="eastAsia" w:ascii="宋体"/>
          <w:color w:val="auto"/>
          <w:sz w:val="24"/>
          <w:szCs w:val="24"/>
          <w:highlight w:val="none"/>
        </w:rPr>
      </w:pPr>
      <w:r>
        <w:rPr>
          <w:rFonts w:hint="eastAsia" w:ascii="宋体"/>
          <w:color w:val="auto"/>
          <w:sz w:val="24"/>
          <w:szCs w:val="24"/>
          <w:highlight w:val="none"/>
          <w:lang w:val="en-US" w:eastAsia="zh-CN"/>
        </w:rPr>
        <w:t>34.</w:t>
      </w:r>
      <w:r>
        <w:rPr>
          <w:rFonts w:hint="eastAsia" w:ascii="宋体"/>
          <w:color w:val="auto"/>
          <w:sz w:val="24"/>
          <w:szCs w:val="24"/>
          <w:highlight w:val="none"/>
        </w:rPr>
        <w:t>4 评审人员按</w:t>
      </w:r>
      <w:r>
        <w:rPr>
          <w:rFonts w:hint="eastAsia" w:ascii="宋体"/>
          <w:color w:val="auto"/>
          <w:sz w:val="24"/>
          <w:szCs w:val="24"/>
          <w:highlight w:val="none"/>
          <w:lang w:eastAsia="zh-CN"/>
        </w:rPr>
        <w:t>磋商文件</w:t>
      </w:r>
      <w:r>
        <w:rPr>
          <w:rFonts w:hint="eastAsia" w:ascii="宋体"/>
          <w:color w:val="auto"/>
          <w:sz w:val="24"/>
          <w:szCs w:val="24"/>
          <w:highlight w:val="none"/>
        </w:rPr>
        <w:t>规定的评审方法和评审标准，依法独立对供应商</w:t>
      </w:r>
      <w:r>
        <w:rPr>
          <w:rFonts w:hint="eastAsia" w:ascii="宋体"/>
          <w:color w:val="auto"/>
          <w:sz w:val="24"/>
          <w:szCs w:val="24"/>
          <w:highlight w:val="none"/>
          <w:lang w:eastAsia="zh-CN"/>
        </w:rPr>
        <w:t>响应文件</w:t>
      </w:r>
      <w:r>
        <w:rPr>
          <w:rFonts w:hint="eastAsia" w:ascii="宋体"/>
          <w:color w:val="auto"/>
          <w:sz w:val="24"/>
          <w:szCs w:val="24"/>
          <w:highlight w:val="none"/>
        </w:rPr>
        <w:t>进行评估、比较，并给予评价或打分，不受任何单位和个人的干预。</w:t>
      </w:r>
    </w:p>
    <w:p w14:paraId="09C4A0F3">
      <w:pPr>
        <w:adjustRightInd w:val="0"/>
        <w:spacing w:line="360" w:lineRule="auto"/>
        <w:rPr>
          <w:rFonts w:hint="eastAsia" w:ascii="仿宋" w:hAnsi="仿宋" w:eastAsia="仿宋" w:cs="仿宋"/>
          <w:color w:val="auto"/>
          <w:kern w:val="0"/>
          <w:sz w:val="24"/>
          <w:szCs w:val="24"/>
          <w:highlight w:val="none"/>
        </w:rPr>
      </w:pPr>
      <w:r>
        <w:rPr>
          <w:rFonts w:hint="eastAsia" w:ascii="宋体" w:hAnsi="Times New Roman" w:eastAsia="宋体" w:cs="Times New Roman"/>
          <w:color w:val="auto"/>
          <w:sz w:val="24"/>
          <w:szCs w:val="24"/>
          <w:highlight w:val="none"/>
          <w:lang w:val="en-US" w:eastAsia="zh-CN"/>
        </w:rPr>
        <w:t>34.5</w:t>
      </w:r>
      <w:r>
        <w:rPr>
          <w:rFonts w:hint="eastAsia" w:ascii="宋体" w:hAnsi="Times New Roman" w:eastAsia="宋体" w:cs="Times New Roman"/>
          <w:color w:val="auto"/>
          <w:sz w:val="24"/>
          <w:szCs w:val="24"/>
          <w:highlight w:val="none"/>
        </w:rPr>
        <w:t>符合性审查</w:t>
      </w:r>
      <w:r>
        <w:rPr>
          <w:rFonts w:hint="eastAsia" w:ascii="宋体" w:hAnsi="Times New Roman" w:eastAsia="宋体" w:cs="Times New Roman"/>
          <w:color w:val="auto"/>
          <w:sz w:val="24"/>
          <w:szCs w:val="24"/>
          <w:highlight w:val="none"/>
          <w:lang w:eastAsia="zh-CN"/>
        </w:rPr>
        <w:t>。</w:t>
      </w:r>
      <w:r>
        <w:rPr>
          <w:rFonts w:hint="eastAsia" w:ascii="宋体" w:hAnsi="宋体" w:eastAsia="宋体" w:cs="宋体"/>
          <w:color w:val="auto"/>
          <w:kern w:val="0"/>
          <w:sz w:val="24"/>
          <w:szCs w:val="24"/>
          <w:highlight w:val="none"/>
          <w:lang w:val="en-US" w:eastAsia="zh-CN"/>
        </w:rPr>
        <w:t>磋商小组应当对符合资格的磋商供应商的磋商响应文件进行符合性审查，以确定其是否满足磋商文件的实质性要求。不满足磋商文件的实质性要求的，投标无效。</w:t>
      </w:r>
    </w:p>
    <w:p w14:paraId="3AE609E8">
      <w:pPr>
        <w:adjustRightInd w:val="0"/>
        <w:spacing w:line="360" w:lineRule="auto"/>
        <w:rPr>
          <w:rFonts w:hint="eastAsia" w:ascii="宋体" w:hAnsi="Times New Roman" w:eastAsia="宋体" w:cs="Times New Roman"/>
          <w:color w:val="auto"/>
          <w:sz w:val="24"/>
          <w:szCs w:val="24"/>
          <w:highlight w:val="none"/>
        </w:rPr>
      </w:pPr>
      <w:r>
        <w:rPr>
          <w:rFonts w:hint="eastAsia" w:ascii="宋体" w:hAnsi="Times New Roman" w:eastAsia="宋体" w:cs="Times New Roman"/>
          <w:color w:val="auto"/>
          <w:sz w:val="24"/>
          <w:szCs w:val="24"/>
          <w:highlight w:val="none"/>
          <w:lang w:val="en-US" w:eastAsia="zh-CN"/>
        </w:rPr>
        <w:t>34.6</w:t>
      </w:r>
      <w:r>
        <w:rPr>
          <w:rFonts w:hint="eastAsia" w:ascii="宋体" w:hAnsi="Times New Roman" w:eastAsia="宋体" w:cs="Times New Roman"/>
          <w:color w:val="auto"/>
          <w:sz w:val="24"/>
          <w:szCs w:val="24"/>
          <w:highlight w:val="none"/>
        </w:rPr>
        <w:t>与各磋商响应方进行磋商。</w:t>
      </w:r>
    </w:p>
    <w:p w14:paraId="7A1FE7B6">
      <w:pPr>
        <w:adjustRightInd w:val="0"/>
        <w:spacing w:line="360" w:lineRule="auto"/>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val="en-US" w:eastAsia="zh-CN"/>
        </w:rPr>
        <w:t>磋商小组与符合要求的供应商进行磋商。磋商小组所有成员按照响应文件递交签到次序集中与单一供应商分别进行磋商，并给予所有参加磋商的供应商平等的磋商机会。磋商过程中，磋商小组可以根据磋商情况调整轮次。</w:t>
      </w:r>
    </w:p>
    <w:p w14:paraId="64B09519">
      <w:pPr>
        <w:adjustRightInd w:val="0"/>
        <w:spacing w:line="360" w:lineRule="auto"/>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val="en-US" w:eastAsia="zh-CN"/>
        </w:rPr>
        <w:t>经磋商确定磋商文件的变动情况。对磋商文件作出的实质性变动是磋商文件的有效组成部分，磋商小组应当及时以书面形式同时通知所有参加磋商的供应商。</w:t>
      </w:r>
    </w:p>
    <w:p w14:paraId="608D2F16">
      <w:pPr>
        <w:adjustRightInd w:val="0"/>
        <w:spacing w:line="360" w:lineRule="auto"/>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lang w:val="en-US" w:eastAsia="zh-CN"/>
        </w:rPr>
        <w:t>磋商小组应当按照磋商文件中规定的评标方法和标准，对符合性审查合格的响应文件进行商务和技术评估，综合比较与评价。磋商小组各成员应当独立对每个磋商响应方的商务和技术文件进行评价，并汇总商务技术得分情况。</w:t>
      </w:r>
    </w:p>
    <w:p w14:paraId="66F2BBA4">
      <w:pPr>
        <w:adjustRightInd w:val="0"/>
        <w:spacing w:line="360" w:lineRule="auto"/>
        <w:rPr>
          <w:rFonts w:hint="eastAsia" w:ascii="宋体" w:hAnsi="宋体" w:eastAsia="宋体" w:cs="宋体"/>
          <w:color w:val="auto"/>
          <w:kern w:val="0"/>
          <w:sz w:val="24"/>
          <w:szCs w:val="24"/>
          <w:highlight w:val="none"/>
          <w:lang w:val="en-US" w:eastAsia="zh-CN"/>
        </w:rPr>
      </w:pPr>
      <w:r>
        <w:rPr>
          <w:rFonts w:hint="eastAsia" w:ascii="宋体" w:hAnsi="宋体" w:cs="宋体"/>
          <w:b/>
          <w:bCs/>
          <w:color w:val="auto"/>
          <w:kern w:val="0"/>
          <w:sz w:val="24"/>
          <w:szCs w:val="24"/>
          <w:highlight w:val="none"/>
          <w:lang w:val="en-US" w:eastAsia="zh-CN"/>
        </w:rPr>
        <w:t>（4）</w:t>
      </w:r>
      <w:r>
        <w:rPr>
          <w:rFonts w:hint="eastAsia" w:ascii="宋体" w:hAnsi="宋体" w:eastAsia="宋体" w:cs="宋体"/>
          <w:b/>
          <w:bCs/>
          <w:color w:val="auto"/>
          <w:kern w:val="0"/>
          <w:sz w:val="24"/>
          <w:szCs w:val="24"/>
          <w:highlight w:val="none"/>
          <w:lang w:val="en-US" w:eastAsia="zh-CN"/>
        </w:rPr>
        <w:t>各磋商响应方在本项目全部磋商结束后在规定时间内进行最后报价（供应商需在30分钟内线上提交最终报价）</w:t>
      </w:r>
      <w:r>
        <w:rPr>
          <w:rFonts w:hint="eastAsia" w:ascii="宋体" w:hAnsi="宋体" w:eastAsia="宋体" w:cs="宋体"/>
          <w:color w:val="auto"/>
          <w:kern w:val="0"/>
          <w:sz w:val="24"/>
          <w:szCs w:val="24"/>
          <w:highlight w:val="none"/>
          <w:lang w:val="en-US" w:eastAsia="zh-CN"/>
        </w:rPr>
        <w:t>。</w:t>
      </w:r>
    </w:p>
    <w:p w14:paraId="2C3DE2E0">
      <w:pPr>
        <w:adjustRightInd w:val="0"/>
        <w:spacing w:line="360" w:lineRule="auto"/>
        <w:rPr>
          <w:rFonts w:hint="eastAsia" w:ascii="仿宋" w:hAnsi="仿宋" w:eastAsia="仿宋" w:cs="仿宋"/>
          <w:color w:val="auto"/>
          <w:kern w:val="0"/>
          <w:sz w:val="24"/>
          <w:szCs w:val="24"/>
          <w:highlight w:val="none"/>
        </w:rPr>
      </w:pPr>
      <w:r>
        <w:rPr>
          <w:rFonts w:hint="eastAsia" w:ascii="宋体" w:hAnsi="Times New Roman" w:eastAsia="宋体" w:cs="Times New Roman"/>
          <w:color w:val="auto"/>
          <w:sz w:val="24"/>
          <w:szCs w:val="24"/>
          <w:highlight w:val="none"/>
          <w:lang w:val="en-US" w:eastAsia="zh-CN"/>
        </w:rPr>
        <w:t>34.7汇总商务技术得分。</w:t>
      </w:r>
      <w:r>
        <w:rPr>
          <w:rFonts w:hint="eastAsia" w:ascii="宋体" w:hAnsi="宋体" w:eastAsia="宋体" w:cs="宋体"/>
          <w:color w:val="auto"/>
          <w:kern w:val="0"/>
          <w:sz w:val="24"/>
          <w:szCs w:val="24"/>
          <w:highlight w:val="none"/>
          <w:lang w:val="en-US" w:eastAsia="zh-CN"/>
        </w:rPr>
        <w:t>磋商小组各成员应当独立对每个磋商供应商的商务和技术文件进行评价，并汇总商务技术得分情况。</w:t>
      </w:r>
    </w:p>
    <w:p w14:paraId="2F75E8BF">
      <w:pPr>
        <w:adjustRightInd w:val="0"/>
        <w:spacing w:line="360" w:lineRule="auto"/>
        <w:rPr>
          <w:rFonts w:hint="eastAsia" w:ascii="宋体" w:hAnsi="Times New Roman" w:eastAsia="宋体" w:cs="Times New Roman"/>
          <w:color w:val="auto"/>
          <w:sz w:val="24"/>
          <w:szCs w:val="24"/>
          <w:highlight w:val="none"/>
          <w:lang w:val="en-US" w:eastAsia="zh-CN"/>
        </w:rPr>
      </w:pPr>
      <w:r>
        <w:rPr>
          <w:rFonts w:hint="eastAsia" w:ascii="宋体" w:hAnsi="Times New Roman" w:eastAsia="宋体" w:cs="Times New Roman"/>
          <w:color w:val="auto"/>
          <w:sz w:val="24"/>
          <w:szCs w:val="24"/>
          <w:highlight w:val="none"/>
          <w:lang w:val="en-US" w:eastAsia="zh-CN"/>
        </w:rPr>
        <w:t>34.8报价评审。</w:t>
      </w:r>
    </w:p>
    <w:p w14:paraId="1B10BE18">
      <w:pPr>
        <w:widowControl/>
        <w:shd w:val="clear" w:color="auto" w:fill="auto"/>
        <w:spacing w:line="440" w:lineRule="exact"/>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lang w:val="en-US" w:eastAsia="zh-CN"/>
        </w:rPr>
        <w:t>1</w:t>
      </w:r>
      <w:r>
        <w:rPr>
          <w:rFonts w:hint="eastAsia" w:ascii="宋体" w:hAnsi="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磋商响应文件报价出现前后不一致的，按照下列规定修正：</w:t>
      </w:r>
    </w:p>
    <w:p w14:paraId="2CB42838">
      <w:pPr>
        <w:widowControl/>
        <w:shd w:val="clear" w:color="auto" w:fill="auto"/>
        <w:spacing w:line="440" w:lineRule="exact"/>
        <w:rPr>
          <w:rFonts w:hint="eastAsia" w:ascii="宋体" w:hAnsi="宋体" w:eastAsia="宋体" w:cs="宋体"/>
          <w:color w:val="auto"/>
          <w:kern w:val="0"/>
          <w:sz w:val="24"/>
          <w:szCs w:val="24"/>
          <w:highlight w:val="none"/>
          <w:lang w:eastAsia="zh-CN"/>
        </w:rPr>
      </w:pP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lang w:val="en-US" w:eastAsia="zh-CN"/>
        </w:rPr>
        <w:t>2</w:t>
      </w:r>
      <w:r>
        <w:rPr>
          <w:rFonts w:hint="eastAsia" w:ascii="宋体" w:hAnsi="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磋商响应文件中开标一览表(报价表)内容与磋商响应文件中相应内容不一致的，以开标一览表(报价表)为准</w:t>
      </w:r>
      <w:r>
        <w:rPr>
          <w:rFonts w:hint="eastAsia" w:ascii="宋体" w:hAnsi="宋体" w:cs="宋体"/>
          <w:color w:val="auto"/>
          <w:kern w:val="0"/>
          <w:sz w:val="24"/>
          <w:szCs w:val="24"/>
          <w:highlight w:val="none"/>
          <w:lang w:eastAsia="zh-CN"/>
        </w:rPr>
        <w:t>；</w:t>
      </w:r>
    </w:p>
    <w:p w14:paraId="2A45FAAB">
      <w:pPr>
        <w:widowControl/>
        <w:shd w:val="clear" w:color="auto" w:fill="auto"/>
        <w:spacing w:line="440" w:lineRule="exact"/>
        <w:rPr>
          <w:rFonts w:hint="eastAsia" w:ascii="宋体" w:hAnsi="宋体" w:eastAsia="宋体" w:cs="宋体"/>
          <w:color w:val="auto"/>
          <w:kern w:val="0"/>
          <w:sz w:val="24"/>
          <w:szCs w:val="24"/>
          <w:highlight w:val="none"/>
          <w:lang w:eastAsia="zh-CN"/>
        </w:rPr>
      </w:pP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lang w:val="en-US" w:eastAsia="zh-CN"/>
        </w:rPr>
        <w:t>3</w:t>
      </w:r>
      <w:r>
        <w:rPr>
          <w:rFonts w:hint="eastAsia" w:ascii="宋体" w:hAnsi="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大写金额和小写金额不一致的，以大写金额为准</w:t>
      </w:r>
      <w:r>
        <w:rPr>
          <w:rFonts w:hint="eastAsia" w:ascii="宋体" w:hAnsi="宋体" w:cs="宋体"/>
          <w:color w:val="auto"/>
          <w:kern w:val="0"/>
          <w:sz w:val="24"/>
          <w:szCs w:val="24"/>
          <w:highlight w:val="none"/>
          <w:lang w:eastAsia="zh-CN"/>
        </w:rPr>
        <w:t>；</w:t>
      </w:r>
    </w:p>
    <w:p w14:paraId="2398D545">
      <w:pPr>
        <w:widowControl/>
        <w:shd w:val="clear" w:color="auto" w:fill="auto"/>
        <w:spacing w:line="440" w:lineRule="exact"/>
        <w:rPr>
          <w:rFonts w:hint="eastAsia" w:ascii="宋体" w:hAnsi="宋体" w:eastAsia="宋体" w:cs="宋体"/>
          <w:color w:val="auto"/>
          <w:kern w:val="0"/>
          <w:sz w:val="24"/>
          <w:szCs w:val="24"/>
          <w:highlight w:val="none"/>
          <w:lang w:eastAsia="zh-CN"/>
        </w:rPr>
      </w:pP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lang w:val="en-US" w:eastAsia="zh-CN"/>
        </w:rPr>
        <w:t>4</w:t>
      </w:r>
      <w:r>
        <w:rPr>
          <w:rFonts w:hint="eastAsia" w:ascii="宋体" w:hAnsi="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单价金额小数点或者百分比有明显错位的，以开标一览表的总价为准，并修改单价</w:t>
      </w:r>
      <w:r>
        <w:rPr>
          <w:rFonts w:hint="eastAsia" w:ascii="宋体" w:hAnsi="宋体" w:cs="宋体"/>
          <w:color w:val="auto"/>
          <w:kern w:val="0"/>
          <w:sz w:val="24"/>
          <w:szCs w:val="24"/>
          <w:highlight w:val="none"/>
          <w:lang w:eastAsia="zh-CN"/>
        </w:rPr>
        <w:t>；</w:t>
      </w:r>
    </w:p>
    <w:p w14:paraId="21A96F8E">
      <w:pPr>
        <w:widowControl/>
        <w:shd w:val="clear" w:color="auto" w:fill="auto"/>
        <w:spacing w:line="440" w:lineRule="exact"/>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lang w:val="en-US" w:eastAsia="zh-CN"/>
        </w:rPr>
        <w:t>5</w:t>
      </w:r>
      <w:r>
        <w:rPr>
          <w:rFonts w:hint="eastAsia" w:ascii="宋体" w:hAnsi="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总价金额与按单价汇总金额不一致的，以单价金额计算结果为准。</w:t>
      </w:r>
    </w:p>
    <w:p w14:paraId="4CEEF85F">
      <w:pPr>
        <w:widowControl/>
        <w:shd w:val="clear" w:color="auto" w:fill="auto"/>
        <w:spacing w:line="440" w:lineRule="exact"/>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lang w:val="en-US" w:eastAsia="zh-CN"/>
        </w:rPr>
        <w:t>6</w:t>
      </w:r>
      <w:r>
        <w:rPr>
          <w:rFonts w:hint="eastAsia" w:ascii="宋体" w:hAnsi="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同时出现两种以上不一致的，按照规定的顺序修正。</w:t>
      </w:r>
    </w:p>
    <w:p w14:paraId="6270E17E">
      <w:pPr>
        <w:widowControl/>
        <w:shd w:val="clear" w:color="auto" w:fill="auto"/>
        <w:spacing w:line="440" w:lineRule="exact"/>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lang w:val="en-US" w:eastAsia="zh-CN"/>
        </w:rPr>
        <w:t>7</w:t>
      </w:r>
      <w:r>
        <w:rPr>
          <w:rFonts w:hint="eastAsia" w:ascii="宋体" w:hAnsi="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磋商响应文件出现不是唯一的、有选择性投标报价的，投标无效。</w:t>
      </w:r>
    </w:p>
    <w:p w14:paraId="00CBE202">
      <w:pPr>
        <w:widowControl/>
        <w:shd w:val="clear" w:color="auto" w:fill="auto"/>
        <w:spacing w:line="440" w:lineRule="exact"/>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lang w:val="en-US" w:eastAsia="zh-CN"/>
        </w:rPr>
        <w:t>8</w:t>
      </w:r>
      <w:r>
        <w:rPr>
          <w:rFonts w:hint="eastAsia" w:ascii="宋体" w:hAnsi="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投标报价超过</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中规定的预算金额或者最高限价的，投标无效。</w:t>
      </w:r>
    </w:p>
    <w:p w14:paraId="6FF814F1">
      <w:pPr>
        <w:widowControl/>
        <w:shd w:val="clear" w:color="auto" w:fill="auto"/>
        <w:spacing w:line="440" w:lineRule="exact"/>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lang w:val="en-US" w:eastAsia="zh-CN"/>
        </w:rPr>
        <w:t>9</w:t>
      </w:r>
      <w:r>
        <w:rPr>
          <w:rFonts w:hint="eastAsia" w:ascii="宋体" w:hAnsi="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磋商小组认为磋商供应商的报价明显低于其他通过符合性审查磋商供应商的报价，有可能影响产品质量或者不能诚信履约的，应当要求其在合理的时间内提供书面说明，必要时提交相关证明材料</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磋商供应商不能证明其报价合理性的，磋商小组应当将其作为无效投标处理。</w:t>
      </w:r>
    </w:p>
    <w:p w14:paraId="62BE405C">
      <w:pPr>
        <w:widowControl/>
        <w:shd w:val="clear" w:color="auto" w:fill="auto"/>
        <w:spacing w:line="440" w:lineRule="exact"/>
        <w:rPr>
          <w:rFonts w:hint="eastAsia" w:ascii="宋体" w:hAnsi="Times New Roman" w:eastAsia="宋体" w:cs="Times New Roman"/>
          <w:color w:val="auto"/>
          <w:sz w:val="24"/>
          <w:szCs w:val="24"/>
          <w:highlight w:val="none"/>
          <w:lang w:val="en-US" w:eastAsia="zh-CN"/>
        </w:rPr>
      </w:pPr>
      <w:r>
        <w:rPr>
          <w:rFonts w:hint="eastAsia" w:ascii="宋体" w:hAnsi="Times New Roman" w:eastAsia="宋体" w:cs="Times New Roman"/>
          <w:color w:val="auto"/>
          <w:sz w:val="24"/>
          <w:szCs w:val="24"/>
          <w:highlight w:val="none"/>
          <w:lang w:val="en-US" w:eastAsia="zh-CN"/>
        </w:rPr>
        <w:t>34.9排序与推荐。</w:t>
      </w:r>
    </w:p>
    <w:p w14:paraId="31D8C222">
      <w:pPr>
        <w:widowControl/>
        <w:shd w:val="clear" w:color="auto" w:fill="auto"/>
        <w:spacing w:line="44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采用综合评分法的，评标结果按评审后得分由高到低顺序排列。得分相同的，按投标报价由低到高顺序排列。得分且投标报价相同的并列。</w:t>
      </w:r>
      <w:r>
        <w:rPr>
          <w:rFonts w:hint="eastAsia" w:ascii="宋体" w:hAnsi="宋体" w:eastAsia="宋体" w:cs="宋体"/>
          <w:color w:val="auto"/>
          <w:kern w:val="0"/>
          <w:sz w:val="24"/>
          <w:szCs w:val="24"/>
          <w:highlight w:val="none"/>
          <w:lang w:val="en-US" w:eastAsia="zh-CN"/>
        </w:rPr>
        <w:t>响应</w:t>
      </w:r>
      <w:r>
        <w:rPr>
          <w:rFonts w:hint="eastAsia" w:ascii="宋体" w:hAnsi="宋体" w:eastAsia="宋体" w:cs="宋体"/>
          <w:color w:val="auto"/>
          <w:kern w:val="0"/>
          <w:sz w:val="24"/>
          <w:szCs w:val="24"/>
          <w:highlight w:val="none"/>
        </w:rPr>
        <w:t>文件满足</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全部实质性要求，且按照评审因素的量化指标评审得分最高的投标人为排名第一的</w:t>
      </w:r>
      <w:r>
        <w:rPr>
          <w:rFonts w:hint="eastAsia" w:ascii="宋体" w:hAnsi="宋体" w:eastAsia="宋体" w:cs="宋体"/>
          <w:color w:val="auto"/>
          <w:kern w:val="0"/>
          <w:sz w:val="24"/>
          <w:szCs w:val="24"/>
          <w:highlight w:val="none"/>
          <w:lang w:val="en-US" w:eastAsia="zh-CN"/>
        </w:rPr>
        <w:t>成交</w:t>
      </w:r>
      <w:r>
        <w:rPr>
          <w:rFonts w:hint="eastAsia" w:ascii="宋体" w:hAnsi="宋体" w:eastAsia="宋体" w:cs="宋体"/>
          <w:color w:val="auto"/>
          <w:kern w:val="0"/>
          <w:sz w:val="24"/>
          <w:szCs w:val="24"/>
          <w:highlight w:val="none"/>
        </w:rPr>
        <w:t>候选人。</w:t>
      </w:r>
    </w:p>
    <w:p w14:paraId="1BE3925B">
      <w:pPr>
        <w:widowControl/>
        <w:shd w:val="clear" w:color="auto" w:fill="auto"/>
        <w:spacing w:line="440" w:lineRule="exact"/>
        <w:ind w:firstLine="480" w:firstLineChars="200"/>
        <w:rPr>
          <w:rFonts w:hint="eastAsia"/>
          <w:color w:val="auto"/>
          <w:sz w:val="24"/>
          <w:szCs w:val="24"/>
        </w:rPr>
      </w:pPr>
      <w:r>
        <w:rPr>
          <w:rFonts w:hint="eastAsia" w:ascii="宋体" w:hAnsi="宋体" w:eastAsia="宋体" w:cs="宋体"/>
          <w:color w:val="auto"/>
          <w:kern w:val="0"/>
          <w:sz w:val="24"/>
          <w:szCs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w:t>
      </w:r>
      <w:r>
        <w:rPr>
          <w:rFonts w:hint="eastAsia" w:ascii="宋体" w:hAnsi="宋体" w:eastAsia="宋体" w:cs="宋体"/>
          <w:color w:val="auto"/>
          <w:kern w:val="0"/>
          <w:sz w:val="24"/>
          <w:szCs w:val="24"/>
          <w:highlight w:val="none"/>
          <w:lang w:val="en-US" w:eastAsia="zh-CN"/>
        </w:rPr>
        <w:t>成交</w:t>
      </w:r>
      <w:r>
        <w:rPr>
          <w:rFonts w:hint="eastAsia" w:ascii="宋体" w:hAnsi="宋体" w:eastAsia="宋体" w:cs="宋体"/>
          <w:color w:val="auto"/>
          <w:kern w:val="0"/>
          <w:sz w:val="24"/>
          <w:szCs w:val="24"/>
          <w:highlight w:val="none"/>
        </w:rPr>
        <w:t>人推荐资格；评审得分相同的，采取随机抽取方式确定，其他同品牌投标人不作为</w:t>
      </w:r>
      <w:r>
        <w:rPr>
          <w:rFonts w:hint="eastAsia" w:ascii="宋体" w:hAnsi="宋体" w:eastAsia="宋体" w:cs="宋体"/>
          <w:color w:val="auto"/>
          <w:kern w:val="0"/>
          <w:sz w:val="24"/>
          <w:szCs w:val="24"/>
          <w:highlight w:val="none"/>
          <w:lang w:val="en-US" w:eastAsia="zh-CN"/>
        </w:rPr>
        <w:t>成交</w:t>
      </w:r>
      <w:r>
        <w:rPr>
          <w:rFonts w:hint="eastAsia" w:ascii="宋体" w:hAnsi="宋体" w:eastAsia="宋体" w:cs="宋体"/>
          <w:color w:val="auto"/>
          <w:kern w:val="0"/>
          <w:sz w:val="24"/>
          <w:szCs w:val="24"/>
          <w:highlight w:val="none"/>
        </w:rPr>
        <w:t>候选人。</w:t>
      </w:r>
    </w:p>
    <w:p w14:paraId="42AB1423">
      <w:pPr>
        <w:widowControl/>
        <w:shd w:val="clear" w:color="auto" w:fill="auto"/>
        <w:spacing w:line="44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综合评分法货物项目的价格分值占总分值的比重(即权值)为</w:t>
      </w:r>
      <w:r>
        <w:rPr>
          <w:rFonts w:hint="eastAsia" w:ascii="宋体" w:hAnsi="宋体" w:eastAsia="宋体" w:cs="宋体"/>
          <w:color w:val="auto"/>
          <w:kern w:val="0"/>
          <w:sz w:val="24"/>
          <w:szCs w:val="24"/>
          <w:highlight w:val="none"/>
          <w:lang w:val="en-US" w:eastAsia="zh-CN"/>
        </w:rPr>
        <w:t>30％</w:t>
      </w:r>
      <w:r>
        <w:rPr>
          <w:rFonts w:hint="eastAsia" w:ascii="宋体" w:hAnsi="宋体" w:eastAsia="宋体" w:cs="宋体"/>
          <w:color w:val="auto"/>
          <w:kern w:val="0"/>
          <w:sz w:val="24"/>
          <w:szCs w:val="24"/>
          <w:highlight w:val="none"/>
        </w:rPr>
        <w:t>，采购项目中含不同采购对象的，以占项目资金比例最高的采购对象确定其项目属性。其价格不列为评分因素，有特殊情况需要在上述规定范围外设定价格分权重的。</w:t>
      </w:r>
    </w:p>
    <w:p w14:paraId="5988A101">
      <w:pPr>
        <w:widowControl/>
        <w:shd w:val="clear" w:color="auto" w:fill="auto"/>
        <w:spacing w:line="440" w:lineRule="exact"/>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综合评分法中的价格分统一采用低价优先法计算，即满足</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要求且最后报价最低的供应商的价格为</w:t>
      </w:r>
      <w:r>
        <w:rPr>
          <w:rFonts w:hint="eastAsia" w:ascii="宋体" w:hAnsi="宋体" w:eastAsia="宋体" w:cs="宋体"/>
          <w:color w:val="auto"/>
          <w:kern w:val="0"/>
          <w:sz w:val="24"/>
          <w:szCs w:val="24"/>
          <w:highlight w:val="none"/>
          <w:lang w:eastAsia="zh-CN"/>
        </w:rPr>
        <w:t>招标</w:t>
      </w:r>
      <w:r>
        <w:rPr>
          <w:rFonts w:hint="eastAsia" w:ascii="宋体" w:hAnsi="宋体" w:eastAsia="宋体" w:cs="宋体"/>
          <w:color w:val="auto"/>
          <w:kern w:val="0"/>
          <w:sz w:val="24"/>
          <w:szCs w:val="24"/>
          <w:highlight w:val="none"/>
        </w:rPr>
        <w:t>基准价，其价格分为满分。其他供应商的价格分统一按照下列公式计算：</w:t>
      </w:r>
    </w:p>
    <w:p w14:paraId="434EBBCF">
      <w:pPr>
        <w:widowControl/>
        <w:shd w:val="clear" w:color="auto" w:fill="auto"/>
        <w:spacing w:line="440" w:lineRule="exact"/>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投标</w:t>
      </w:r>
      <w:r>
        <w:rPr>
          <w:rFonts w:hint="eastAsia" w:ascii="宋体" w:hAnsi="宋体" w:eastAsia="宋体" w:cs="宋体"/>
          <w:color w:val="auto"/>
          <w:kern w:val="0"/>
          <w:sz w:val="24"/>
          <w:szCs w:val="24"/>
          <w:highlight w:val="none"/>
        </w:rPr>
        <w:t>报价得分=（基准价/</w:t>
      </w:r>
      <w:r>
        <w:rPr>
          <w:rFonts w:hint="eastAsia" w:ascii="宋体" w:hAnsi="宋体" w:eastAsia="宋体" w:cs="宋体"/>
          <w:color w:val="auto"/>
          <w:kern w:val="0"/>
          <w:sz w:val="24"/>
          <w:szCs w:val="24"/>
          <w:highlight w:val="none"/>
          <w:lang w:eastAsia="zh-CN"/>
        </w:rPr>
        <w:t>投标</w:t>
      </w:r>
      <w:r>
        <w:rPr>
          <w:rFonts w:hint="eastAsia" w:ascii="宋体" w:hAnsi="宋体" w:eastAsia="宋体" w:cs="宋体"/>
          <w:color w:val="auto"/>
          <w:kern w:val="0"/>
          <w:sz w:val="24"/>
          <w:szCs w:val="24"/>
          <w:highlight w:val="none"/>
        </w:rPr>
        <w:t>报价）×价格权值×100</w:t>
      </w:r>
    </w:p>
    <w:p w14:paraId="31B12821">
      <w:pPr>
        <w:widowControl/>
        <w:shd w:val="clear" w:color="auto" w:fill="auto"/>
        <w:spacing w:line="440" w:lineRule="exact"/>
        <w:ind w:firstLine="480"/>
        <w:rPr>
          <w:rFonts w:hint="eastAsia" w:ascii="宋体"/>
          <w:color w:val="auto"/>
          <w:sz w:val="24"/>
          <w:szCs w:val="24"/>
          <w:highlight w:val="none"/>
          <w:lang w:val="en-US" w:eastAsia="zh-CN"/>
        </w:rPr>
      </w:pPr>
      <w:r>
        <w:rPr>
          <w:rFonts w:hint="eastAsia" w:ascii="宋体" w:hAnsi="宋体" w:eastAsia="宋体" w:cs="宋体"/>
          <w:color w:val="auto"/>
          <w:kern w:val="0"/>
          <w:sz w:val="24"/>
          <w:szCs w:val="24"/>
          <w:highlight w:val="none"/>
        </w:rPr>
        <w:t>项目评审过程中，不得去掉最后报价中的最高报价和最低报价。</w:t>
      </w:r>
    </w:p>
    <w:p w14:paraId="690E0403">
      <w:pPr>
        <w:widowControl/>
        <w:shd w:val="clear" w:color="auto" w:fill="auto"/>
        <w:spacing w:line="440" w:lineRule="exact"/>
        <w:rPr>
          <w:rFonts w:hint="eastAsia" w:ascii="宋体"/>
          <w:color w:val="auto"/>
          <w:sz w:val="24"/>
          <w:szCs w:val="24"/>
          <w:highlight w:val="none"/>
        </w:rPr>
      </w:pPr>
      <w:r>
        <w:rPr>
          <w:rFonts w:hint="eastAsia" w:ascii="宋体"/>
          <w:color w:val="auto"/>
          <w:sz w:val="24"/>
          <w:szCs w:val="24"/>
          <w:highlight w:val="none"/>
          <w:lang w:val="en-US" w:eastAsia="zh-CN"/>
        </w:rPr>
        <w:t>34.10</w:t>
      </w:r>
      <w:r>
        <w:rPr>
          <w:rFonts w:hint="eastAsia" w:ascii="宋体"/>
          <w:color w:val="auto"/>
          <w:sz w:val="24"/>
          <w:szCs w:val="24"/>
          <w:highlight w:val="none"/>
        </w:rPr>
        <w:t xml:space="preserve"> 评审人员对各供应商</w:t>
      </w:r>
      <w:r>
        <w:rPr>
          <w:rFonts w:hint="eastAsia" w:ascii="宋体"/>
          <w:color w:val="auto"/>
          <w:sz w:val="24"/>
          <w:szCs w:val="24"/>
          <w:highlight w:val="none"/>
          <w:lang w:eastAsia="zh-CN"/>
        </w:rPr>
        <w:t>响应文件</w:t>
      </w:r>
      <w:r>
        <w:rPr>
          <w:rFonts w:hint="eastAsia" w:ascii="宋体"/>
          <w:color w:val="auto"/>
          <w:sz w:val="24"/>
          <w:szCs w:val="24"/>
          <w:highlight w:val="none"/>
        </w:rPr>
        <w:t>非实质性内容有疑议或异议，或者审查发现明显的文字或计算错误等，及时向评标委员会组长提出。经评标委员会商议认为需要供应商作出必要澄清、说明或者补正的，应当以在线询标形式要求供应商作出必要的澄清、说明或者补正。澄清、说明或者补正的内容应作为政府采购项目档案归档留存。</w:t>
      </w:r>
    </w:p>
    <w:p w14:paraId="03F77030">
      <w:pPr>
        <w:widowControl/>
        <w:shd w:val="clear" w:color="auto" w:fill="auto"/>
        <w:spacing w:line="440" w:lineRule="exact"/>
        <w:rPr>
          <w:rFonts w:hint="eastAsia" w:ascii="宋体"/>
          <w:color w:val="auto"/>
          <w:sz w:val="24"/>
          <w:szCs w:val="24"/>
          <w:highlight w:val="none"/>
        </w:rPr>
      </w:pPr>
      <w:r>
        <w:rPr>
          <w:rFonts w:hint="eastAsia" w:ascii="宋体"/>
          <w:color w:val="auto"/>
          <w:sz w:val="24"/>
          <w:szCs w:val="24"/>
          <w:highlight w:val="none"/>
          <w:lang w:val="en-US" w:eastAsia="zh-CN"/>
        </w:rPr>
        <w:t>34.11</w:t>
      </w:r>
      <w:r>
        <w:rPr>
          <w:rFonts w:hint="eastAsia" w:ascii="宋体"/>
          <w:color w:val="auto"/>
          <w:sz w:val="24"/>
          <w:szCs w:val="24"/>
          <w:highlight w:val="none"/>
        </w:rPr>
        <w:t xml:space="preserve"> 评审人员需对采购方工作人员唱票或统计的评审结果进行确认，现场监督员应对评审结果签署监督意见。如发现分值汇总计算错误、分项评分超出评分标准范围、客观评分不一致以及存在评分畸高、畸低（其总评分偏离平均分30%以上的）情形的，应由相关人员当场改正或作出书面说明；拒不改正又不作书面说明的，由现场监督员如实记载后存入项目档案资料。</w:t>
      </w:r>
    </w:p>
    <w:p w14:paraId="3350EB98">
      <w:pPr>
        <w:widowControl/>
        <w:shd w:val="clear" w:color="auto" w:fill="auto"/>
        <w:spacing w:line="440" w:lineRule="exact"/>
        <w:rPr>
          <w:rFonts w:hint="eastAsia" w:ascii="宋体"/>
          <w:color w:val="auto"/>
          <w:sz w:val="24"/>
          <w:szCs w:val="24"/>
          <w:highlight w:val="none"/>
        </w:rPr>
      </w:pPr>
      <w:r>
        <w:rPr>
          <w:rFonts w:hint="eastAsia" w:ascii="宋体"/>
          <w:color w:val="auto"/>
          <w:sz w:val="24"/>
          <w:szCs w:val="24"/>
          <w:highlight w:val="none"/>
          <w:lang w:val="en-US" w:eastAsia="zh-CN"/>
        </w:rPr>
        <w:t>34.12</w:t>
      </w:r>
      <w:r>
        <w:rPr>
          <w:rFonts w:hint="eastAsia" w:ascii="宋体"/>
          <w:color w:val="auto"/>
          <w:sz w:val="24"/>
          <w:szCs w:val="24"/>
          <w:highlight w:val="none"/>
        </w:rPr>
        <w:t xml:space="preserve"> 评标委员会根据评审汇总情况和</w:t>
      </w:r>
      <w:r>
        <w:rPr>
          <w:rFonts w:hint="eastAsia" w:ascii="宋体"/>
          <w:color w:val="auto"/>
          <w:sz w:val="24"/>
          <w:szCs w:val="24"/>
          <w:highlight w:val="none"/>
          <w:lang w:eastAsia="zh-CN"/>
        </w:rPr>
        <w:t>磋商文件</w:t>
      </w:r>
      <w:r>
        <w:rPr>
          <w:rFonts w:hint="eastAsia" w:ascii="宋体"/>
          <w:color w:val="auto"/>
          <w:sz w:val="24"/>
          <w:szCs w:val="24"/>
          <w:highlight w:val="none"/>
        </w:rPr>
        <w:t>规定确定</w:t>
      </w:r>
      <w:r>
        <w:rPr>
          <w:rFonts w:hint="eastAsia" w:ascii="宋体"/>
          <w:color w:val="auto"/>
          <w:sz w:val="24"/>
          <w:szCs w:val="24"/>
          <w:highlight w:val="none"/>
          <w:lang w:val="en-US" w:eastAsia="zh-CN"/>
        </w:rPr>
        <w:t>成交</w:t>
      </w:r>
      <w:r>
        <w:rPr>
          <w:rFonts w:hint="eastAsia" w:ascii="宋体"/>
          <w:color w:val="auto"/>
          <w:sz w:val="24"/>
          <w:szCs w:val="24"/>
          <w:highlight w:val="none"/>
        </w:rPr>
        <w:t>候选供应商排序名单。</w:t>
      </w:r>
    </w:p>
    <w:p w14:paraId="6C0CFF0F">
      <w:pPr>
        <w:widowControl/>
        <w:shd w:val="clear" w:color="auto" w:fill="auto"/>
        <w:spacing w:line="440" w:lineRule="exact"/>
        <w:rPr>
          <w:rFonts w:hint="eastAsia" w:ascii="宋体"/>
          <w:color w:val="auto"/>
          <w:sz w:val="24"/>
          <w:szCs w:val="24"/>
          <w:highlight w:val="none"/>
        </w:rPr>
      </w:pPr>
      <w:r>
        <w:rPr>
          <w:rFonts w:hint="eastAsia" w:ascii="宋体"/>
          <w:color w:val="auto"/>
          <w:sz w:val="24"/>
          <w:szCs w:val="24"/>
          <w:highlight w:val="none"/>
          <w:lang w:val="en-US" w:eastAsia="zh-CN"/>
        </w:rPr>
        <w:t>34.13</w:t>
      </w:r>
      <w:r>
        <w:rPr>
          <w:rFonts w:hint="eastAsia" w:ascii="宋体"/>
          <w:color w:val="auto"/>
          <w:sz w:val="24"/>
          <w:szCs w:val="24"/>
          <w:highlight w:val="none"/>
        </w:rPr>
        <w:t xml:space="preserve"> 起草评审报告，所有评审人员须在评审报告上签字确认，对自己的评审意见承担法律责任。 </w:t>
      </w:r>
    </w:p>
    <w:p w14:paraId="5C4A1309">
      <w:pPr>
        <w:widowControl/>
        <w:shd w:val="clear" w:color="auto" w:fill="auto"/>
        <w:spacing w:line="440" w:lineRule="exact"/>
        <w:rPr>
          <w:rFonts w:hint="eastAsia" w:ascii="宋体"/>
          <w:color w:val="auto"/>
          <w:sz w:val="24"/>
          <w:szCs w:val="24"/>
          <w:highlight w:val="none"/>
        </w:rPr>
      </w:pPr>
      <w:r>
        <w:rPr>
          <w:rFonts w:hint="eastAsia" w:ascii="宋体"/>
          <w:color w:val="auto"/>
          <w:sz w:val="24"/>
          <w:szCs w:val="24"/>
          <w:highlight w:val="none"/>
          <w:lang w:val="en-US" w:eastAsia="zh-CN"/>
        </w:rPr>
        <w:t>34.14</w:t>
      </w:r>
      <w:r>
        <w:rPr>
          <w:rFonts w:hint="eastAsia" w:ascii="宋体"/>
          <w:color w:val="auto"/>
          <w:sz w:val="24"/>
          <w:szCs w:val="24"/>
          <w:highlight w:val="none"/>
        </w:rPr>
        <w:t xml:space="preserve"> 采购组织机构对评标委员会评审专家进行评价。</w:t>
      </w:r>
    </w:p>
    <w:p w14:paraId="7E107B29">
      <w:pPr>
        <w:widowControl/>
        <w:shd w:val="clear" w:color="auto" w:fill="auto"/>
        <w:spacing w:line="440" w:lineRule="exact"/>
        <w:rPr>
          <w:rFonts w:hint="eastAsia" w:ascii="宋体"/>
          <w:color w:val="auto"/>
          <w:sz w:val="24"/>
          <w:szCs w:val="24"/>
          <w:highlight w:val="none"/>
        </w:rPr>
      </w:pPr>
      <w:r>
        <w:rPr>
          <w:rFonts w:hint="eastAsia" w:ascii="宋体"/>
          <w:color w:val="auto"/>
          <w:sz w:val="24"/>
          <w:szCs w:val="24"/>
          <w:highlight w:val="none"/>
          <w:lang w:val="en-US" w:eastAsia="zh-CN"/>
        </w:rPr>
        <w:t>34.</w:t>
      </w:r>
      <w:r>
        <w:rPr>
          <w:rFonts w:hint="eastAsia" w:ascii="宋体"/>
          <w:color w:val="auto"/>
          <w:sz w:val="24"/>
          <w:szCs w:val="24"/>
          <w:highlight w:val="none"/>
        </w:rPr>
        <w:t>1</w:t>
      </w:r>
      <w:r>
        <w:rPr>
          <w:rFonts w:hint="eastAsia" w:ascii="宋体"/>
          <w:color w:val="auto"/>
          <w:sz w:val="24"/>
          <w:szCs w:val="24"/>
          <w:highlight w:val="none"/>
          <w:lang w:val="en-US" w:eastAsia="zh-CN"/>
        </w:rPr>
        <w:t>5</w:t>
      </w:r>
      <w:r>
        <w:rPr>
          <w:rFonts w:hint="eastAsia" w:ascii="宋体"/>
          <w:color w:val="auto"/>
          <w:sz w:val="24"/>
          <w:szCs w:val="24"/>
          <w:highlight w:val="none"/>
        </w:rPr>
        <w:t xml:space="preserve"> 修改评审结果</w:t>
      </w:r>
    </w:p>
    <w:p w14:paraId="537E00F0">
      <w:pPr>
        <w:widowControl/>
        <w:shd w:val="clear" w:color="auto" w:fill="auto"/>
        <w:spacing w:line="440" w:lineRule="exact"/>
        <w:ind w:firstLine="240" w:firstLineChars="100"/>
        <w:rPr>
          <w:rFonts w:hint="eastAsia" w:ascii="宋体"/>
          <w:color w:val="auto"/>
          <w:sz w:val="24"/>
          <w:szCs w:val="24"/>
          <w:highlight w:val="none"/>
        </w:rPr>
      </w:pPr>
      <w:r>
        <w:rPr>
          <w:rFonts w:hint="eastAsia" w:ascii="宋体"/>
          <w:color w:val="auto"/>
          <w:sz w:val="24"/>
          <w:szCs w:val="24"/>
          <w:highlight w:val="none"/>
        </w:rPr>
        <w:t>评标结果汇总完成后，除下列情形外，任何人不得修改评标结果：</w:t>
      </w:r>
    </w:p>
    <w:p w14:paraId="3F888DCF">
      <w:pPr>
        <w:widowControl/>
        <w:shd w:val="clear" w:color="auto" w:fill="auto"/>
        <w:spacing w:line="440" w:lineRule="exact"/>
        <w:ind w:firstLine="240" w:firstLineChars="100"/>
        <w:rPr>
          <w:rFonts w:hint="eastAsia" w:ascii="宋体"/>
          <w:color w:val="auto"/>
          <w:sz w:val="24"/>
          <w:szCs w:val="24"/>
          <w:highlight w:val="none"/>
        </w:rPr>
      </w:pPr>
      <w:r>
        <w:rPr>
          <w:rFonts w:hint="eastAsia" w:ascii="宋体"/>
          <w:color w:val="auto"/>
          <w:sz w:val="24"/>
          <w:szCs w:val="24"/>
          <w:highlight w:val="none"/>
        </w:rPr>
        <w:t>（1）分值汇总计算错误的；</w:t>
      </w:r>
    </w:p>
    <w:p w14:paraId="024C8B2D">
      <w:pPr>
        <w:widowControl/>
        <w:shd w:val="clear" w:color="auto" w:fill="auto"/>
        <w:spacing w:line="440" w:lineRule="exact"/>
        <w:ind w:firstLine="240" w:firstLineChars="100"/>
        <w:rPr>
          <w:rFonts w:hint="eastAsia" w:ascii="宋体"/>
          <w:color w:val="auto"/>
          <w:sz w:val="24"/>
          <w:szCs w:val="24"/>
          <w:highlight w:val="none"/>
        </w:rPr>
      </w:pPr>
      <w:r>
        <w:rPr>
          <w:rFonts w:hint="eastAsia" w:ascii="宋体"/>
          <w:color w:val="auto"/>
          <w:sz w:val="24"/>
          <w:szCs w:val="24"/>
          <w:highlight w:val="none"/>
        </w:rPr>
        <w:t>（2）分项评分超出评分标准范围的；</w:t>
      </w:r>
    </w:p>
    <w:p w14:paraId="153BA7E2">
      <w:pPr>
        <w:widowControl/>
        <w:shd w:val="clear" w:color="auto" w:fill="auto"/>
        <w:spacing w:line="440" w:lineRule="exact"/>
        <w:ind w:firstLine="240" w:firstLineChars="100"/>
        <w:rPr>
          <w:rFonts w:hint="eastAsia" w:ascii="宋体"/>
          <w:color w:val="auto"/>
          <w:sz w:val="24"/>
          <w:szCs w:val="24"/>
          <w:highlight w:val="none"/>
        </w:rPr>
      </w:pPr>
      <w:r>
        <w:rPr>
          <w:rFonts w:hint="eastAsia" w:ascii="宋体"/>
          <w:color w:val="auto"/>
          <w:sz w:val="24"/>
          <w:szCs w:val="24"/>
          <w:highlight w:val="none"/>
        </w:rPr>
        <w:t>（3）评标委员会成员对客观评审因素评分不一致的；</w:t>
      </w:r>
    </w:p>
    <w:p w14:paraId="639D7C2A">
      <w:pPr>
        <w:widowControl/>
        <w:shd w:val="clear" w:color="auto" w:fill="auto"/>
        <w:spacing w:line="440" w:lineRule="exact"/>
        <w:ind w:firstLine="240" w:firstLineChars="100"/>
        <w:rPr>
          <w:rFonts w:hint="eastAsia" w:ascii="宋体"/>
          <w:color w:val="auto"/>
          <w:sz w:val="24"/>
          <w:szCs w:val="24"/>
          <w:highlight w:val="none"/>
        </w:rPr>
      </w:pPr>
      <w:r>
        <w:rPr>
          <w:rFonts w:hint="eastAsia" w:ascii="宋体"/>
          <w:color w:val="auto"/>
          <w:sz w:val="24"/>
          <w:szCs w:val="24"/>
          <w:highlight w:val="none"/>
        </w:rPr>
        <w:t>（4）经评标委员会认定评分畸高、畸低的。</w:t>
      </w:r>
    </w:p>
    <w:p w14:paraId="29DB5BC4">
      <w:pPr>
        <w:widowControl/>
        <w:shd w:val="clear" w:color="auto" w:fill="auto"/>
        <w:spacing w:line="440" w:lineRule="exact"/>
        <w:ind w:firstLine="480" w:firstLineChars="200"/>
        <w:rPr>
          <w:rFonts w:hint="eastAsia" w:ascii="宋体"/>
          <w:color w:val="auto"/>
          <w:sz w:val="24"/>
          <w:szCs w:val="24"/>
          <w:highlight w:val="none"/>
        </w:rPr>
      </w:pPr>
      <w:r>
        <w:rPr>
          <w:rFonts w:hint="eastAsia" w:ascii="宋体"/>
          <w:color w:val="auto"/>
          <w:sz w:val="24"/>
          <w:szCs w:val="24"/>
          <w:highlight w:val="none"/>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44059EC1">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35．澄清、说明或补正的形式</w:t>
      </w:r>
    </w:p>
    <w:p w14:paraId="40B9132D">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35.1 对于</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中含义不明确、同类问题表述不一致或者有明显文字和计算错误的内容，评标委员会 将通过“政府采购云平台 ”在线询标的方式要求投标供应商在规定的时间内作出必要的澄清、说明或者补正，投标供应商澄清、说明或补正时间为</w:t>
      </w:r>
      <w:r>
        <w:rPr>
          <w:rFonts w:hint="eastAsia" w:ascii="宋体" w:hAnsi="宋体" w:eastAsia="宋体" w:cs="宋体"/>
          <w:b w:val="0"/>
          <w:bCs w:val="0"/>
          <w:sz w:val="24"/>
          <w:szCs w:val="24"/>
          <w:highlight w:val="none"/>
          <w:lang w:val="en-US" w:eastAsia="zh-CN"/>
        </w:rPr>
        <w:t>30</w:t>
      </w:r>
      <w:r>
        <w:rPr>
          <w:rFonts w:hint="default" w:ascii="宋体" w:hAnsi="宋体" w:eastAsia="宋体" w:cs="宋体"/>
          <w:b w:val="0"/>
          <w:bCs w:val="0"/>
          <w:sz w:val="24"/>
          <w:szCs w:val="24"/>
          <w:highlight w:val="none"/>
          <w:lang w:val="en-US" w:eastAsia="zh-CN"/>
        </w:rPr>
        <w:t>分钟。</w:t>
      </w:r>
    </w:p>
    <w:p w14:paraId="6A60A77F">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35.2 投标供应商的澄清、说明或者补正应当通过“政府采购云平台 ”在线答复的方式提交，并加盖公章 （电子印章） ，或者由法定代表人（负责人）或其授权的代表签字。投标供应商的澄清、说明或者补正不得超出</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的范围或者改变</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的实质性内容，不接受投标供应商主动对</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的澄清、说明或者补正。</w:t>
      </w:r>
    </w:p>
    <w:p w14:paraId="49E0BADA">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35.3 上述询标、澄清、说明和补正工作如因客观原因无法通过“政府采购云平台 ”在线进行的，将采用电子邮件等形式进行，请供应商保证办理投标事宜人员电话畅通、网络在线。如未及时进行澄清、说明或者补正的，视为放弃澄清、说明或者补正的权利。</w:t>
      </w:r>
    </w:p>
    <w:p w14:paraId="5237BF13">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36．错误修正的原则</w:t>
      </w:r>
    </w:p>
    <w:p w14:paraId="39A49E77">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电子交易平台客户端里开标一览表录入的投标报价或优惠率与扫描上传的报价文件信息不一致的，以扫描上传的报价文件信息为准进行修正。</w:t>
      </w:r>
    </w:p>
    <w:p w14:paraId="1DAB3F0D">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报价出现前后不一致的，除</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另有规定外，按照下列规定修正：</w:t>
      </w:r>
    </w:p>
    <w:p w14:paraId="19BF23F0">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36.1 投标函中表述的内容与报价表中不一致的，以报价表为准；报价表中的内容与报价明细表不一致的，以报价表为准；</w:t>
      </w:r>
    </w:p>
    <w:p w14:paraId="1A4E4BC6">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 xml:space="preserve">36.2 </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中的大写金额和小写金额不一致的，以大写金额为准；</w:t>
      </w:r>
    </w:p>
    <w:p w14:paraId="38BC0F67">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36.3 单价金额小数点或者百分比有明显错位的，以开标一览表的总价为准，并修改单价；</w:t>
      </w:r>
    </w:p>
    <w:p w14:paraId="2D248579">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36.4 总价金额与按单价汇总金额不一致的，以单价金额计算结果为准；</w:t>
      </w:r>
    </w:p>
    <w:p w14:paraId="59BD9FF1">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36.5 若用文字表示的数值与用数字表示的数值不一致，以文字表示的数值为准；</w:t>
      </w:r>
    </w:p>
    <w:p w14:paraId="646C7104">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36.6 如有多报（指数量超出</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需求）、重报（指同一货物重复报价），其投标总价在评标过程中不予调整，如其中标，其合同价按其投标单价予以调整；</w:t>
      </w:r>
    </w:p>
    <w:p w14:paraId="0B588F9A">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36.7 对不同文字文本</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的解释发生异议的，以中文文本为准；</w:t>
      </w:r>
    </w:p>
    <w:p w14:paraId="3FC9AA0C">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同时出现两种以上不一致的，按照前款规定的顺序修正。按上述修正错误的原则及方法调整或修正</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的投标报价，供应商确认后，以调整或修正后的投标报价为准。如供应商拒绝调整或修正的，其</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按无效标处理。修正应当采用电子询标的形式，并加盖公章（电子印章）。</w:t>
      </w:r>
    </w:p>
    <w:p w14:paraId="79449282">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37．无效</w:t>
      </w:r>
      <w:r>
        <w:rPr>
          <w:rFonts w:hint="eastAsia" w:ascii="宋体" w:hAnsi="宋体" w:eastAsia="宋体" w:cs="宋体"/>
          <w:b w:val="0"/>
          <w:bCs w:val="0"/>
          <w:sz w:val="24"/>
          <w:szCs w:val="24"/>
          <w:highlight w:val="none"/>
          <w:lang w:val="en-US" w:eastAsia="zh-CN"/>
        </w:rPr>
        <w:t>响应文件</w:t>
      </w:r>
    </w:p>
    <w:p w14:paraId="595DD711">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有下列情形之一的，</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按无效标处理：</w:t>
      </w:r>
    </w:p>
    <w:p w14:paraId="688D9212">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 xml:space="preserve">37.1 报名的投标人与参加投标的投标人发生实质性变更的且未提供有效证明的； </w:t>
      </w:r>
    </w:p>
    <w:p w14:paraId="5A57D364">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37.2 投标人提交两份或两份以上内容不同的</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，未声明哪一份有效的；</w:t>
      </w:r>
    </w:p>
    <w:p w14:paraId="72C1BAD4">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 xml:space="preserve">37.3 </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 xml:space="preserve">非投标人法定代表人签署的，未提供或提供无效的法定代表人授权书； 37.4 </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内容未按</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规定签字或盖章的；</w:t>
      </w:r>
    </w:p>
    <w:p w14:paraId="207B64EC">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 xml:space="preserve">37.5 </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组成漏项或未按规定的格式编制或内容不全或内容字迹模糊辨认不清的等而导致评标活动无法正常进行；</w:t>
      </w:r>
    </w:p>
    <w:p w14:paraId="2AD0A0C8">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37.6 投标人未按</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变更通知更改</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的；</w:t>
      </w:r>
    </w:p>
    <w:p w14:paraId="34F1800D">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 xml:space="preserve">37.7《开标一览表》和《投标分项报价表》内容不完整且不接受修正意见或字迹不能辨认的或未提供； </w:t>
      </w:r>
    </w:p>
    <w:p w14:paraId="7F601AAA">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37.8 标项投标报价超过</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规定的预算金额或最高限价；</w:t>
      </w:r>
    </w:p>
    <w:p w14:paraId="0ACEF946">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37.9 因投标人原因编制错误造成经评标委员会修正后的报价达到或超过投标报价的 0.5%；</w:t>
      </w:r>
    </w:p>
    <w:p w14:paraId="6068F749">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37.10 投标人的报价明显低于其他通过符合性审查投标人的报价，有可能影响产品质量或者不能诚信履约的，且在规定时间内不能合理说明原因并提供证明材料的；</w:t>
      </w:r>
    </w:p>
    <w:p w14:paraId="442CB17A">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37.11 未实质性响应</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中条款要求的</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w:t>
      </w:r>
    </w:p>
    <w:p w14:paraId="3ED66B31">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 xml:space="preserve">37.12 不符合招标范围、技术规格、技术标准的要求无法满足采购人使用要求； </w:t>
      </w:r>
    </w:p>
    <w:p w14:paraId="445B4569">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 xml:space="preserve">37.13 </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附有采购人不能接受的条款；</w:t>
      </w:r>
    </w:p>
    <w:p w14:paraId="54A83D2A">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 xml:space="preserve">37.14 </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 xml:space="preserve">中提供了赠品或者与本项目采购无关的其他商品、服务； </w:t>
      </w:r>
    </w:p>
    <w:p w14:paraId="7D2B3532">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 xml:space="preserve">37.15 </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中承诺的投标有效期少于</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中载明的投标有效期；</w:t>
      </w:r>
    </w:p>
    <w:p w14:paraId="5EF8D34E">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37.16 投标人串通投标，妨碍其他投标人的竞争行为，损害采购人或者其他投标人的合法权益；</w:t>
      </w:r>
    </w:p>
    <w:p w14:paraId="5980AEF4">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37.17 违反国家及政府部门相关法律、法规、文件规定或经评标委员会认定的其他属于重大偏离；</w:t>
      </w:r>
    </w:p>
    <w:p w14:paraId="3B14061A">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38．废标</w:t>
      </w:r>
    </w:p>
    <w:p w14:paraId="46BA0BB5">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38.1 符合</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规定废标情形的；</w:t>
      </w:r>
    </w:p>
    <w:p w14:paraId="06E83A93">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38.2 符合专业条件的供应商或者对</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 xml:space="preserve">作实质响应的供应商不足三家的； </w:t>
      </w:r>
    </w:p>
    <w:p w14:paraId="4DFD3F52">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38.2 出现影响采购公正的违法、违规行为的；</w:t>
      </w:r>
    </w:p>
    <w:p w14:paraId="3B3950FB">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38.3 供应商的报价均超过了采购预算（或最高限价），采购人不能支付的</w:t>
      </w:r>
      <w:r>
        <w:rPr>
          <w:rFonts w:hint="eastAsia" w:ascii="宋体" w:hAnsi="宋体" w:eastAsia="宋体" w:cs="宋体"/>
          <w:b w:val="0"/>
          <w:bCs w:val="0"/>
          <w:sz w:val="24"/>
          <w:szCs w:val="24"/>
          <w:highlight w:val="none"/>
          <w:lang w:val="en-US" w:eastAsia="zh-CN"/>
        </w:rPr>
        <w:t>；</w:t>
      </w:r>
    </w:p>
    <w:p w14:paraId="0E5CE6E4">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38.4 因重大变故，采购任务取消的。</w:t>
      </w:r>
    </w:p>
    <w:p w14:paraId="411D7558">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39．突发情况处理</w:t>
      </w:r>
    </w:p>
    <w:p w14:paraId="281C890E">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39.1 采购过程中出现以下情形，导致电子交易平台无法正常运行，或者无法保证电子交易的公平、公正和安全时，采购组织机构可中止电子交易活动：</w:t>
      </w:r>
    </w:p>
    <w:p w14:paraId="2190BEF3">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（1）电子交易平台发生故障而无法登录访问的；</w:t>
      </w:r>
    </w:p>
    <w:p w14:paraId="0CC65B2A">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（2）电子交易平台应用或数据库出现错误，不能进行正常操作的；</w:t>
      </w:r>
    </w:p>
    <w:p w14:paraId="3194A600">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（3）电子交易平台发现严重安全漏洞，有潜在泄密危险的；</w:t>
      </w:r>
    </w:p>
    <w:p w14:paraId="1983F3A5">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（4）病毒发作导致不能进行正常操作的；</w:t>
      </w:r>
    </w:p>
    <w:p w14:paraId="0753BFF0">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（5）其他无法保证电子交易的公平、公正和安全的情况。</w:t>
      </w:r>
    </w:p>
    <w:p w14:paraId="54A9DC84">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3D3E8C0B">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39.2 采购代理机构或评审小组因不可抗力（不可抗力包括但不限于自然灾害、断电、传播疫病等）原因造成电子交易活动无法正常运行的，将采取以下措施：</w:t>
      </w:r>
    </w:p>
    <w:p w14:paraId="313ACEDE">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（1）短时间内能消除不可抗力因素的，采购代理机构或评审小组在消除不可抗力因素后继续组织电子交易活动；</w:t>
      </w:r>
    </w:p>
    <w:p w14:paraId="16AFBD32">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（2）长时间内无法消除不可抗力因素的，采购代理机构或评审小组将中止电子交易活动。中止电子交易活动的，采购人应当重新组织政府采购活动。</w:t>
      </w:r>
    </w:p>
    <w:p w14:paraId="7B0620CE">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40.定标</w:t>
      </w:r>
    </w:p>
    <w:p w14:paraId="12F0B937">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40.1 采购结果确认（确定</w:t>
      </w:r>
      <w:r>
        <w:rPr>
          <w:rFonts w:hint="eastAsia" w:ascii="宋体" w:hAnsi="宋体" w:eastAsia="宋体" w:cs="宋体"/>
          <w:b w:val="0"/>
          <w:bCs w:val="0"/>
          <w:sz w:val="24"/>
          <w:szCs w:val="24"/>
          <w:highlight w:val="none"/>
          <w:lang w:val="en-US" w:eastAsia="zh-CN"/>
        </w:rPr>
        <w:t>成交</w:t>
      </w:r>
      <w:r>
        <w:rPr>
          <w:rFonts w:hint="default" w:ascii="宋体" w:hAnsi="宋体" w:eastAsia="宋体" w:cs="宋体"/>
          <w:b w:val="0"/>
          <w:bCs w:val="0"/>
          <w:sz w:val="24"/>
          <w:szCs w:val="24"/>
          <w:highlight w:val="none"/>
          <w:lang w:val="en-US" w:eastAsia="zh-CN"/>
        </w:rPr>
        <w:t>供应商）</w:t>
      </w:r>
    </w:p>
    <w:p w14:paraId="39AE0552">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采购结果确认（确定</w:t>
      </w:r>
      <w:r>
        <w:rPr>
          <w:rFonts w:hint="eastAsia" w:ascii="宋体" w:hAnsi="宋体" w:eastAsia="宋体" w:cs="宋体"/>
          <w:b w:val="0"/>
          <w:bCs w:val="0"/>
          <w:sz w:val="24"/>
          <w:szCs w:val="24"/>
          <w:highlight w:val="none"/>
          <w:lang w:val="en-US" w:eastAsia="zh-CN"/>
        </w:rPr>
        <w:t>成交</w:t>
      </w:r>
      <w:r>
        <w:rPr>
          <w:rFonts w:hint="default" w:ascii="宋体" w:hAnsi="宋体" w:eastAsia="宋体" w:cs="宋体"/>
          <w:b w:val="0"/>
          <w:bCs w:val="0"/>
          <w:sz w:val="24"/>
          <w:szCs w:val="24"/>
          <w:highlight w:val="none"/>
          <w:lang w:val="en-US" w:eastAsia="zh-CN"/>
        </w:rPr>
        <w:t>供应商）：本项目由采购人根据评标委员会提交的《评审报告》，通过“政府采购云平台 ”依法确认采购结果、确定</w:t>
      </w:r>
      <w:r>
        <w:rPr>
          <w:rFonts w:hint="eastAsia" w:ascii="宋体" w:hAnsi="宋体" w:eastAsia="宋体" w:cs="宋体"/>
          <w:b w:val="0"/>
          <w:bCs w:val="0"/>
          <w:sz w:val="24"/>
          <w:szCs w:val="24"/>
          <w:highlight w:val="none"/>
          <w:lang w:val="en-US" w:eastAsia="zh-CN"/>
        </w:rPr>
        <w:t>成交</w:t>
      </w:r>
      <w:r>
        <w:rPr>
          <w:rFonts w:hint="default" w:ascii="宋体" w:hAnsi="宋体" w:eastAsia="宋体" w:cs="宋体"/>
          <w:b w:val="0"/>
          <w:bCs w:val="0"/>
          <w:sz w:val="24"/>
          <w:szCs w:val="24"/>
          <w:highlight w:val="none"/>
          <w:lang w:val="en-US" w:eastAsia="zh-CN"/>
        </w:rPr>
        <w:t>供应商。具体流程如下：</w:t>
      </w:r>
    </w:p>
    <w:p w14:paraId="3134C1A2">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（1）采购代理机构将在评审结束后 2 个工作日内将评审报告送采购人。</w:t>
      </w:r>
    </w:p>
    <w:p w14:paraId="6DE45AB8">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（2）采购人将在收到评审报告之日起 5 个工作日内，在评审报告推荐的</w:t>
      </w:r>
      <w:r>
        <w:rPr>
          <w:rFonts w:hint="eastAsia" w:ascii="宋体" w:hAnsi="宋体" w:eastAsia="宋体" w:cs="宋体"/>
          <w:b w:val="0"/>
          <w:bCs w:val="0"/>
          <w:sz w:val="24"/>
          <w:szCs w:val="24"/>
          <w:highlight w:val="none"/>
          <w:lang w:val="en-US" w:eastAsia="zh-CN"/>
        </w:rPr>
        <w:t>成交</w:t>
      </w:r>
      <w:r>
        <w:rPr>
          <w:rFonts w:hint="default" w:ascii="宋体" w:hAnsi="宋体" w:eastAsia="宋体" w:cs="宋体"/>
          <w:b w:val="0"/>
          <w:bCs w:val="0"/>
          <w:sz w:val="24"/>
          <w:szCs w:val="24"/>
          <w:highlight w:val="none"/>
          <w:lang w:val="en-US" w:eastAsia="zh-CN"/>
        </w:rPr>
        <w:t>候选供应商名单中按顺序确定</w:t>
      </w:r>
      <w:r>
        <w:rPr>
          <w:rFonts w:hint="eastAsia" w:ascii="宋体" w:hAnsi="宋体" w:eastAsia="宋体" w:cs="宋体"/>
          <w:b w:val="0"/>
          <w:bCs w:val="0"/>
          <w:sz w:val="24"/>
          <w:szCs w:val="24"/>
          <w:highlight w:val="none"/>
          <w:lang w:val="en-US" w:eastAsia="zh-CN"/>
        </w:rPr>
        <w:t>成交供应商</w:t>
      </w:r>
      <w:r>
        <w:rPr>
          <w:rFonts w:hint="default" w:ascii="宋体" w:hAnsi="宋体" w:eastAsia="宋体" w:cs="宋体"/>
          <w:b w:val="0"/>
          <w:bCs w:val="0"/>
          <w:sz w:val="24"/>
          <w:szCs w:val="24"/>
          <w:highlight w:val="none"/>
          <w:lang w:val="en-US" w:eastAsia="zh-CN"/>
        </w:rPr>
        <w:t>，并将确认意见以书面形式回复采购代理机构。</w:t>
      </w:r>
    </w:p>
    <w:p w14:paraId="19B4D302">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40.2 采购结果经采购人确认后 2个工作日内，采购代理机构将在新疆政府采购网（www.zcygov.cn）、克州公共资源交易网上公告采购结果， 中标公告期限为 1 个工作日。</w:t>
      </w:r>
    </w:p>
    <w:p w14:paraId="6F508726">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41.</w:t>
      </w:r>
      <w:r>
        <w:rPr>
          <w:rFonts w:hint="eastAsia" w:ascii="宋体" w:hAnsi="宋体" w:eastAsia="宋体" w:cs="宋体"/>
          <w:b w:val="0"/>
          <w:bCs w:val="0"/>
          <w:sz w:val="24"/>
          <w:szCs w:val="24"/>
          <w:highlight w:val="none"/>
          <w:lang w:val="en-US" w:eastAsia="zh-CN"/>
        </w:rPr>
        <w:t>成交</w:t>
      </w:r>
      <w:r>
        <w:rPr>
          <w:rFonts w:hint="default" w:ascii="宋体" w:hAnsi="宋体" w:eastAsia="宋体" w:cs="宋体"/>
          <w:b w:val="0"/>
          <w:bCs w:val="0"/>
          <w:sz w:val="24"/>
          <w:szCs w:val="24"/>
          <w:highlight w:val="none"/>
          <w:lang w:val="en-US" w:eastAsia="zh-CN"/>
        </w:rPr>
        <w:t>通知书</w:t>
      </w:r>
    </w:p>
    <w:p w14:paraId="2B4D7F77">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41.1 在</w:t>
      </w:r>
      <w:r>
        <w:rPr>
          <w:rFonts w:hint="eastAsia" w:ascii="宋体" w:hAnsi="宋体" w:eastAsia="宋体" w:cs="宋体"/>
          <w:b w:val="0"/>
          <w:bCs w:val="0"/>
          <w:sz w:val="24"/>
          <w:szCs w:val="24"/>
          <w:highlight w:val="none"/>
          <w:lang w:val="en-US" w:eastAsia="zh-CN"/>
        </w:rPr>
        <w:t>成交</w:t>
      </w:r>
      <w:r>
        <w:rPr>
          <w:rFonts w:hint="default" w:ascii="宋体" w:hAnsi="宋体" w:eastAsia="宋体" w:cs="宋体"/>
          <w:b w:val="0"/>
          <w:bCs w:val="0"/>
          <w:sz w:val="24"/>
          <w:szCs w:val="24"/>
          <w:highlight w:val="none"/>
          <w:lang w:val="en-US" w:eastAsia="zh-CN"/>
        </w:rPr>
        <w:t>通知书发出前，</w:t>
      </w:r>
      <w:r>
        <w:rPr>
          <w:rFonts w:hint="eastAsia" w:ascii="宋体" w:hAnsi="宋体" w:eastAsia="宋体" w:cs="宋体"/>
          <w:b w:val="0"/>
          <w:bCs w:val="0"/>
          <w:sz w:val="24"/>
          <w:szCs w:val="24"/>
          <w:highlight w:val="none"/>
          <w:lang w:val="en-US" w:eastAsia="zh-CN"/>
        </w:rPr>
        <w:t>采购人</w:t>
      </w:r>
      <w:r>
        <w:rPr>
          <w:rFonts w:hint="default" w:ascii="宋体" w:hAnsi="宋体" w:eastAsia="宋体" w:cs="宋体"/>
          <w:b w:val="0"/>
          <w:bCs w:val="0"/>
          <w:sz w:val="24"/>
          <w:szCs w:val="24"/>
          <w:highlight w:val="none"/>
          <w:lang w:val="en-US" w:eastAsia="zh-CN"/>
        </w:rPr>
        <w:t>将</w:t>
      </w:r>
      <w:r>
        <w:rPr>
          <w:rFonts w:hint="eastAsia" w:ascii="宋体" w:hAnsi="宋体" w:eastAsia="宋体" w:cs="宋体"/>
          <w:b w:val="0"/>
          <w:bCs w:val="0"/>
          <w:sz w:val="24"/>
          <w:szCs w:val="24"/>
          <w:highlight w:val="none"/>
          <w:lang w:val="en-US" w:eastAsia="zh-CN"/>
        </w:rPr>
        <w:t>成交</w:t>
      </w:r>
      <w:r>
        <w:rPr>
          <w:rFonts w:hint="default" w:ascii="宋体" w:hAnsi="宋体" w:eastAsia="宋体" w:cs="宋体"/>
          <w:b w:val="0"/>
          <w:bCs w:val="0"/>
          <w:sz w:val="24"/>
          <w:szCs w:val="24"/>
          <w:highlight w:val="none"/>
          <w:lang w:val="en-US" w:eastAsia="zh-CN"/>
        </w:rPr>
        <w:t>侯选人的情况在新疆政府采购网、克州公共资源交易中心网予以公示，公示期为一个工作日。待公示期结束后，采购组织机构向中</w:t>
      </w:r>
      <w:r>
        <w:rPr>
          <w:rFonts w:hint="eastAsia" w:ascii="宋体" w:hAnsi="宋体" w:eastAsia="宋体" w:cs="宋体"/>
          <w:b w:val="0"/>
          <w:bCs w:val="0"/>
          <w:sz w:val="24"/>
          <w:szCs w:val="24"/>
          <w:highlight w:val="none"/>
          <w:lang w:val="en-US" w:eastAsia="zh-CN"/>
        </w:rPr>
        <w:t>成交</w:t>
      </w:r>
      <w:r>
        <w:rPr>
          <w:rFonts w:hint="default" w:ascii="宋体" w:hAnsi="宋体" w:eastAsia="宋体" w:cs="宋体"/>
          <w:b w:val="0"/>
          <w:bCs w:val="0"/>
          <w:sz w:val="24"/>
          <w:szCs w:val="24"/>
          <w:highlight w:val="none"/>
          <w:lang w:val="en-US" w:eastAsia="zh-CN"/>
        </w:rPr>
        <w:t>人发出</w:t>
      </w:r>
      <w:r>
        <w:rPr>
          <w:rFonts w:hint="eastAsia" w:ascii="宋体" w:hAnsi="宋体" w:eastAsia="宋体" w:cs="宋体"/>
          <w:b w:val="0"/>
          <w:bCs w:val="0"/>
          <w:sz w:val="24"/>
          <w:szCs w:val="24"/>
          <w:highlight w:val="none"/>
          <w:lang w:val="en-US" w:eastAsia="zh-CN"/>
        </w:rPr>
        <w:t>成交</w:t>
      </w:r>
      <w:r>
        <w:rPr>
          <w:rFonts w:hint="default" w:ascii="宋体" w:hAnsi="宋体" w:eastAsia="宋体" w:cs="宋体"/>
          <w:b w:val="0"/>
          <w:bCs w:val="0"/>
          <w:sz w:val="24"/>
          <w:szCs w:val="24"/>
          <w:highlight w:val="none"/>
          <w:lang w:val="en-US" w:eastAsia="zh-CN"/>
        </w:rPr>
        <w:t>通知书。</w:t>
      </w:r>
    </w:p>
    <w:p w14:paraId="73CD8C61">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 xml:space="preserve">41.2 </w:t>
      </w:r>
      <w:r>
        <w:rPr>
          <w:rFonts w:hint="eastAsia" w:ascii="宋体" w:hAnsi="宋体" w:eastAsia="宋体" w:cs="宋体"/>
          <w:b w:val="0"/>
          <w:bCs w:val="0"/>
          <w:sz w:val="24"/>
          <w:szCs w:val="24"/>
          <w:highlight w:val="none"/>
          <w:lang w:val="en-US" w:eastAsia="zh-CN"/>
        </w:rPr>
        <w:t>成交</w:t>
      </w:r>
      <w:r>
        <w:rPr>
          <w:rFonts w:hint="default" w:ascii="宋体" w:hAnsi="宋体" w:eastAsia="宋体" w:cs="宋体"/>
          <w:b w:val="0"/>
          <w:bCs w:val="0"/>
          <w:sz w:val="24"/>
          <w:szCs w:val="24"/>
          <w:highlight w:val="none"/>
          <w:lang w:val="en-US" w:eastAsia="zh-CN"/>
        </w:rPr>
        <w:t>通知书作为签订合同的重要依据，对采购人和</w:t>
      </w:r>
      <w:r>
        <w:rPr>
          <w:rFonts w:hint="eastAsia" w:ascii="宋体" w:hAnsi="宋体" w:eastAsia="宋体" w:cs="宋体"/>
          <w:b w:val="0"/>
          <w:bCs w:val="0"/>
          <w:sz w:val="24"/>
          <w:szCs w:val="24"/>
          <w:highlight w:val="none"/>
          <w:lang w:val="en-US" w:eastAsia="zh-CN"/>
        </w:rPr>
        <w:t>成交</w:t>
      </w:r>
      <w:r>
        <w:rPr>
          <w:rFonts w:hint="default" w:ascii="宋体" w:hAnsi="宋体" w:eastAsia="宋体" w:cs="宋体"/>
          <w:b w:val="0"/>
          <w:bCs w:val="0"/>
          <w:sz w:val="24"/>
          <w:szCs w:val="24"/>
          <w:highlight w:val="none"/>
          <w:lang w:val="en-US" w:eastAsia="zh-CN"/>
        </w:rPr>
        <w:t>供应商均具有法律效力。采购人改变</w:t>
      </w:r>
      <w:r>
        <w:rPr>
          <w:rFonts w:hint="eastAsia" w:ascii="宋体" w:hAnsi="宋体" w:eastAsia="宋体" w:cs="宋体"/>
          <w:b w:val="0"/>
          <w:bCs w:val="0"/>
          <w:sz w:val="24"/>
          <w:szCs w:val="24"/>
          <w:highlight w:val="none"/>
          <w:lang w:val="en-US" w:eastAsia="zh-CN"/>
        </w:rPr>
        <w:t>成交</w:t>
      </w:r>
      <w:r>
        <w:rPr>
          <w:rFonts w:hint="default" w:ascii="宋体" w:hAnsi="宋体" w:eastAsia="宋体" w:cs="宋体"/>
          <w:b w:val="0"/>
          <w:bCs w:val="0"/>
          <w:sz w:val="24"/>
          <w:szCs w:val="24"/>
          <w:highlight w:val="none"/>
          <w:lang w:val="en-US" w:eastAsia="zh-CN"/>
        </w:rPr>
        <w:t>结果或者</w:t>
      </w:r>
      <w:r>
        <w:rPr>
          <w:rFonts w:hint="eastAsia" w:ascii="宋体" w:hAnsi="宋体" w:eastAsia="宋体" w:cs="宋体"/>
          <w:b w:val="0"/>
          <w:bCs w:val="0"/>
          <w:sz w:val="24"/>
          <w:szCs w:val="24"/>
          <w:highlight w:val="none"/>
          <w:lang w:val="en-US" w:eastAsia="zh-CN"/>
        </w:rPr>
        <w:t>成交</w:t>
      </w:r>
      <w:r>
        <w:rPr>
          <w:rFonts w:hint="default" w:ascii="宋体" w:hAnsi="宋体" w:eastAsia="宋体" w:cs="宋体"/>
          <w:b w:val="0"/>
          <w:bCs w:val="0"/>
          <w:sz w:val="24"/>
          <w:szCs w:val="24"/>
          <w:highlight w:val="none"/>
          <w:lang w:val="en-US" w:eastAsia="zh-CN"/>
        </w:rPr>
        <w:t>供应商放弃</w:t>
      </w:r>
      <w:r>
        <w:rPr>
          <w:rFonts w:hint="eastAsia" w:ascii="宋体" w:hAnsi="宋体" w:eastAsia="宋体" w:cs="宋体"/>
          <w:b w:val="0"/>
          <w:bCs w:val="0"/>
          <w:sz w:val="24"/>
          <w:szCs w:val="24"/>
          <w:highlight w:val="none"/>
          <w:lang w:val="en-US" w:eastAsia="zh-CN"/>
        </w:rPr>
        <w:t>成交</w:t>
      </w:r>
      <w:r>
        <w:rPr>
          <w:rFonts w:hint="default" w:ascii="宋体" w:hAnsi="宋体" w:eastAsia="宋体" w:cs="宋体"/>
          <w:b w:val="0"/>
          <w:bCs w:val="0"/>
          <w:sz w:val="24"/>
          <w:szCs w:val="24"/>
          <w:highlight w:val="none"/>
          <w:lang w:val="en-US" w:eastAsia="zh-CN"/>
        </w:rPr>
        <w:t>项目的都应承担法律责任。</w:t>
      </w:r>
      <w:r>
        <w:rPr>
          <w:rFonts w:hint="eastAsia" w:ascii="宋体" w:hAnsi="宋体" w:eastAsia="宋体" w:cs="宋体"/>
          <w:b w:val="0"/>
          <w:bCs w:val="0"/>
          <w:sz w:val="24"/>
          <w:szCs w:val="24"/>
          <w:highlight w:val="none"/>
          <w:lang w:val="en-US" w:eastAsia="zh-CN"/>
        </w:rPr>
        <w:t>成交</w:t>
      </w:r>
      <w:r>
        <w:rPr>
          <w:rFonts w:hint="default" w:ascii="宋体" w:hAnsi="宋体" w:eastAsia="宋体" w:cs="宋体"/>
          <w:b w:val="0"/>
          <w:bCs w:val="0"/>
          <w:sz w:val="24"/>
          <w:szCs w:val="24"/>
          <w:highlight w:val="none"/>
          <w:lang w:val="en-US" w:eastAsia="zh-CN"/>
        </w:rPr>
        <w:t>供应商不得向他人转让</w:t>
      </w:r>
      <w:r>
        <w:rPr>
          <w:rFonts w:hint="eastAsia" w:ascii="宋体" w:hAnsi="宋体" w:eastAsia="宋体" w:cs="宋体"/>
          <w:b w:val="0"/>
          <w:bCs w:val="0"/>
          <w:sz w:val="24"/>
          <w:szCs w:val="24"/>
          <w:highlight w:val="none"/>
          <w:lang w:val="en-US" w:eastAsia="zh-CN"/>
        </w:rPr>
        <w:t>成交</w:t>
      </w:r>
      <w:r>
        <w:rPr>
          <w:rFonts w:hint="default" w:ascii="宋体" w:hAnsi="宋体" w:eastAsia="宋体" w:cs="宋体"/>
          <w:b w:val="0"/>
          <w:bCs w:val="0"/>
          <w:sz w:val="24"/>
          <w:szCs w:val="24"/>
          <w:highlight w:val="none"/>
          <w:lang w:val="en-US" w:eastAsia="zh-CN"/>
        </w:rPr>
        <w:t>项目，也不得将</w:t>
      </w:r>
      <w:r>
        <w:rPr>
          <w:rFonts w:hint="eastAsia" w:ascii="宋体" w:hAnsi="宋体" w:eastAsia="宋体" w:cs="宋体"/>
          <w:b w:val="0"/>
          <w:bCs w:val="0"/>
          <w:sz w:val="24"/>
          <w:szCs w:val="24"/>
          <w:highlight w:val="none"/>
          <w:lang w:val="en-US" w:eastAsia="zh-CN"/>
        </w:rPr>
        <w:t>成交</w:t>
      </w:r>
      <w:r>
        <w:rPr>
          <w:rFonts w:hint="default" w:ascii="宋体" w:hAnsi="宋体" w:eastAsia="宋体" w:cs="宋体"/>
          <w:b w:val="0"/>
          <w:bCs w:val="0"/>
          <w:sz w:val="24"/>
          <w:szCs w:val="24"/>
          <w:highlight w:val="none"/>
          <w:lang w:val="en-US" w:eastAsia="zh-CN"/>
        </w:rPr>
        <w:t>项目肢解后分别向他人转让。</w:t>
      </w:r>
    </w:p>
    <w:p w14:paraId="436C8935">
      <w:pPr>
        <w:pStyle w:val="5"/>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宋体" w:hAnsi="宋体" w:eastAsia="宋体" w:cs="宋体"/>
          <w:b/>
          <w:bCs/>
          <w:sz w:val="24"/>
          <w:szCs w:val="24"/>
          <w:highlight w:val="none"/>
          <w:lang w:val="en-US" w:eastAsia="zh-CN"/>
        </w:rPr>
      </w:pPr>
      <w:r>
        <w:rPr>
          <w:rFonts w:hint="default" w:ascii="宋体" w:hAnsi="宋体" w:eastAsia="宋体" w:cs="宋体"/>
          <w:b/>
          <w:bCs/>
          <w:sz w:val="24"/>
          <w:szCs w:val="24"/>
          <w:highlight w:val="none"/>
          <w:lang w:val="en-US" w:eastAsia="zh-CN"/>
        </w:rPr>
        <w:t>（六）合同的授予</w:t>
      </w:r>
    </w:p>
    <w:p w14:paraId="62D83129">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42．履约保证金</w:t>
      </w:r>
    </w:p>
    <w:p w14:paraId="2951F22E">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 xml:space="preserve">42.1 </w:t>
      </w:r>
      <w:r>
        <w:rPr>
          <w:rFonts w:hint="eastAsia" w:ascii="宋体" w:hAnsi="宋体" w:eastAsia="宋体" w:cs="宋体"/>
          <w:b w:val="0"/>
          <w:bCs w:val="0"/>
          <w:sz w:val="24"/>
          <w:szCs w:val="24"/>
          <w:highlight w:val="none"/>
          <w:lang w:val="en-US" w:eastAsia="zh-CN"/>
        </w:rPr>
        <w:t>成交</w:t>
      </w:r>
      <w:r>
        <w:rPr>
          <w:rFonts w:hint="default" w:ascii="宋体" w:hAnsi="宋体" w:eastAsia="宋体" w:cs="宋体"/>
          <w:b w:val="0"/>
          <w:bCs w:val="0"/>
          <w:sz w:val="24"/>
          <w:szCs w:val="24"/>
          <w:highlight w:val="none"/>
          <w:lang w:val="en-US" w:eastAsia="zh-CN"/>
        </w:rPr>
        <w:t>供应商在签订合同后 5 个工作日内向采购人交纳中标价 5%的履约保证金（本项目履约保证金接收保函形式；若以电汇、银行转账方式提交的，必须转到采购人的指定账户）。</w:t>
      </w:r>
    </w:p>
    <w:p w14:paraId="7E366F7D">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42.2 签订合同后，如</w:t>
      </w:r>
      <w:r>
        <w:rPr>
          <w:rFonts w:hint="eastAsia" w:ascii="宋体" w:hAnsi="宋体" w:eastAsia="宋体" w:cs="宋体"/>
          <w:b w:val="0"/>
          <w:bCs w:val="0"/>
          <w:sz w:val="24"/>
          <w:szCs w:val="24"/>
          <w:highlight w:val="none"/>
          <w:lang w:val="en-US" w:eastAsia="zh-CN"/>
        </w:rPr>
        <w:t>成交供应商</w:t>
      </w:r>
      <w:r>
        <w:rPr>
          <w:rFonts w:hint="default" w:ascii="宋体" w:hAnsi="宋体" w:eastAsia="宋体" w:cs="宋体"/>
          <w:b w:val="0"/>
          <w:bCs w:val="0"/>
          <w:sz w:val="24"/>
          <w:szCs w:val="24"/>
          <w:highlight w:val="none"/>
          <w:lang w:val="en-US" w:eastAsia="zh-CN"/>
        </w:rPr>
        <w:t>不按合同约定履约的，履约保证金不予退还，履约保证金不足以赔偿损失的，按实际损失赔偿。</w:t>
      </w:r>
    </w:p>
    <w:p w14:paraId="0185D33E">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42.3 如果</w:t>
      </w:r>
      <w:r>
        <w:rPr>
          <w:rFonts w:hint="eastAsia" w:ascii="宋体" w:hAnsi="宋体" w:eastAsia="宋体" w:cs="宋体"/>
          <w:b w:val="0"/>
          <w:bCs w:val="0"/>
          <w:sz w:val="24"/>
          <w:szCs w:val="24"/>
          <w:highlight w:val="none"/>
          <w:lang w:val="en-US" w:eastAsia="zh-CN"/>
        </w:rPr>
        <w:t>成交供应商</w:t>
      </w:r>
      <w:r>
        <w:rPr>
          <w:rFonts w:hint="default" w:ascii="宋体" w:hAnsi="宋体" w:eastAsia="宋体" w:cs="宋体"/>
          <w:b w:val="0"/>
          <w:bCs w:val="0"/>
          <w:sz w:val="24"/>
          <w:szCs w:val="24"/>
          <w:highlight w:val="none"/>
          <w:lang w:val="en-US" w:eastAsia="zh-CN"/>
        </w:rPr>
        <w:t>在供货期内没有涉及采购人的应付而未付金额或违约行为，采购人在项目验收合格后或提前终止合同后全额无息退还履约保证金。</w:t>
      </w:r>
    </w:p>
    <w:p w14:paraId="692A0458">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43．签订合同及公告</w:t>
      </w:r>
    </w:p>
    <w:p w14:paraId="4B6FE09D">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43.1 采购人在</w:t>
      </w:r>
      <w:r>
        <w:rPr>
          <w:rFonts w:hint="eastAsia" w:ascii="宋体" w:hAnsi="宋体" w:eastAsia="宋体" w:cs="宋体"/>
          <w:b w:val="0"/>
          <w:bCs w:val="0"/>
          <w:sz w:val="24"/>
          <w:szCs w:val="24"/>
          <w:highlight w:val="none"/>
          <w:lang w:val="en-US" w:eastAsia="zh-CN"/>
        </w:rPr>
        <w:t>成交通知书</w:t>
      </w:r>
      <w:r>
        <w:rPr>
          <w:rFonts w:hint="default" w:ascii="宋体" w:hAnsi="宋体" w:eastAsia="宋体" w:cs="宋体"/>
          <w:b w:val="0"/>
          <w:bCs w:val="0"/>
          <w:sz w:val="24"/>
          <w:szCs w:val="24"/>
          <w:highlight w:val="none"/>
          <w:lang w:val="en-US" w:eastAsia="zh-CN"/>
        </w:rPr>
        <w:t>发出之日起 30 日内与</w:t>
      </w:r>
      <w:r>
        <w:rPr>
          <w:rFonts w:hint="eastAsia" w:ascii="宋体" w:hAnsi="宋体" w:eastAsia="宋体" w:cs="宋体"/>
          <w:b w:val="0"/>
          <w:bCs w:val="0"/>
          <w:sz w:val="24"/>
          <w:szCs w:val="24"/>
          <w:highlight w:val="none"/>
          <w:lang w:val="en-US" w:eastAsia="zh-CN"/>
        </w:rPr>
        <w:t>成交供应商</w:t>
      </w:r>
      <w:r>
        <w:rPr>
          <w:rFonts w:hint="default" w:ascii="宋体" w:hAnsi="宋体" w:eastAsia="宋体" w:cs="宋体"/>
          <w:b w:val="0"/>
          <w:bCs w:val="0"/>
          <w:sz w:val="24"/>
          <w:szCs w:val="24"/>
          <w:highlight w:val="none"/>
          <w:lang w:val="en-US" w:eastAsia="zh-CN"/>
        </w:rPr>
        <w:t>签订合同。</w:t>
      </w:r>
    </w:p>
    <w:p w14:paraId="0C6D9A0A">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 xml:space="preserve">43.2 </w:t>
      </w:r>
      <w:r>
        <w:rPr>
          <w:rFonts w:hint="eastAsia" w:ascii="宋体" w:hAnsi="宋体" w:eastAsia="宋体" w:cs="宋体"/>
          <w:b w:val="0"/>
          <w:bCs w:val="0"/>
          <w:sz w:val="24"/>
          <w:szCs w:val="24"/>
          <w:highlight w:val="none"/>
          <w:lang w:val="en-US" w:eastAsia="zh-CN"/>
        </w:rPr>
        <w:t>成交供应商</w:t>
      </w:r>
      <w:r>
        <w:rPr>
          <w:rFonts w:hint="default" w:ascii="宋体" w:hAnsi="宋体" w:eastAsia="宋体" w:cs="宋体"/>
          <w:b w:val="0"/>
          <w:bCs w:val="0"/>
          <w:sz w:val="24"/>
          <w:szCs w:val="24"/>
          <w:highlight w:val="none"/>
          <w:lang w:val="en-US" w:eastAsia="zh-CN"/>
        </w:rPr>
        <w:t>拖延、拒签合同的,取消</w:t>
      </w:r>
      <w:r>
        <w:rPr>
          <w:rFonts w:hint="eastAsia" w:ascii="宋体" w:hAnsi="宋体" w:eastAsia="宋体" w:cs="宋体"/>
          <w:b w:val="0"/>
          <w:bCs w:val="0"/>
          <w:sz w:val="24"/>
          <w:szCs w:val="24"/>
          <w:highlight w:val="none"/>
          <w:lang w:val="en-US" w:eastAsia="zh-CN"/>
        </w:rPr>
        <w:t>成交</w:t>
      </w:r>
      <w:r>
        <w:rPr>
          <w:rFonts w:hint="default" w:ascii="宋体" w:hAnsi="宋体" w:eastAsia="宋体" w:cs="宋体"/>
          <w:b w:val="0"/>
          <w:bCs w:val="0"/>
          <w:sz w:val="24"/>
          <w:szCs w:val="24"/>
          <w:highlight w:val="none"/>
          <w:lang w:val="en-US" w:eastAsia="zh-CN"/>
        </w:rPr>
        <w:t>资格。</w:t>
      </w:r>
    </w:p>
    <w:p w14:paraId="6B131E73">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 xml:space="preserve">43.3 </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w:t>
      </w:r>
      <w:r>
        <w:rPr>
          <w:rFonts w:hint="eastAsia" w:ascii="宋体" w:hAnsi="宋体" w:eastAsia="宋体" w:cs="宋体"/>
          <w:b w:val="0"/>
          <w:bCs w:val="0"/>
          <w:sz w:val="24"/>
          <w:szCs w:val="24"/>
          <w:highlight w:val="none"/>
          <w:lang w:val="en-US" w:eastAsia="zh-CN"/>
        </w:rPr>
        <w:t>成交供应商</w:t>
      </w:r>
      <w:r>
        <w:rPr>
          <w:rFonts w:hint="default" w:ascii="宋体" w:hAnsi="宋体" w:eastAsia="宋体" w:cs="宋体"/>
          <w:b w:val="0"/>
          <w:bCs w:val="0"/>
          <w:sz w:val="24"/>
          <w:szCs w:val="24"/>
          <w:highlight w:val="none"/>
          <w:lang w:val="en-US" w:eastAsia="zh-CN"/>
        </w:rPr>
        <w:t>的</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及评标过程中有关澄清文件等均作为签订合同的依据。所签订的合同不得对</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和</w:t>
      </w:r>
      <w:r>
        <w:rPr>
          <w:rFonts w:hint="eastAsia" w:ascii="宋体" w:hAnsi="宋体" w:eastAsia="宋体" w:cs="宋体"/>
          <w:b w:val="0"/>
          <w:bCs w:val="0"/>
          <w:sz w:val="24"/>
          <w:szCs w:val="24"/>
          <w:highlight w:val="none"/>
          <w:lang w:val="en-US" w:eastAsia="zh-CN"/>
        </w:rPr>
        <w:t>成交供应商</w:t>
      </w:r>
      <w:r>
        <w:rPr>
          <w:rFonts w:hint="default" w:ascii="宋体" w:hAnsi="宋体" w:eastAsia="宋体" w:cs="宋体"/>
          <w:b w:val="0"/>
          <w:bCs w:val="0"/>
          <w:sz w:val="24"/>
          <w:szCs w:val="24"/>
          <w:highlight w:val="none"/>
          <w:lang w:val="en-US" w:eastAsia="zh-CN"/>
        </w:rPr>
        <w:t>的</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的内容作实质性修改。</w:t>
      </w:r>
    </w:p>
    <w:p w14:paraId="5E6699CF">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43.4 采购人应当自政府采购合同签订之日起 2 个工作日内，在省级以上财政部门指定的政府采购信息发布媒体及相关网站上公告。</w:t>
      </w:r>
    </w:p>
    <w:p w14:paraId="47D61350">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43.5 采购人应当自政府采购合同签订之日起 7 个工作日内，将政府采购合同副本报同级人民政府财政部门备案以及采购代理机构存档。</w:t>
      </w:r>
    </w:p>
    <w:p w14:paraId="3B38BAFD">
      <w:pPr>
        <w:pStyle w:val="5"/>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宋体" w:hAnsi="宋体" w:eastAsia="宋体" w:cs="宋体"/>
          <w:b/>
          <w:bCs/>
          <w:sz w:val="24"/>
          <w:szCs w:val="24"/>
          <w:highlight w:val="none"/>
          <w:lang w:val="en-US" w:eastAsia="zh-CN"/>
        </w:rPr>
      </w:pPr>
      <w:r>
        <w:rPr>
          <w:rFonts w:hint="default" w:ascii="宋体" w:hAnsi="宋体" w:eastAsia="宋体" w:cs="宋体"/>
          <w:b/>
          <w:bCs/>
          <w:sz w:val="24"/>
          <w:szCs w:val="24"/>
          <w:highlight w:val="none"/>
          <w:lang w:val="en-US" w:eastAsia="zh-CN"/>
        </w:rPr>
        <w:t>（七）纪律和监督</w:t>
      </w:r>
    </w:p>
    <w:p w14:paraId="5C4AD4F6">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44. 对</w:t>
      </w:r>
      <w:r>
        <w:rPr>
          <w:rFonts w:hint="eastAsia" w:ascii="宋体" w:hAnsi="宋体" w:eastAsia="宋体" w:cs="宋体"/>
          <w:b w:val="0"/>
          <w:bCs w:val="0"/>
          <w:sz w:val="24"/>
          <w:szCs w:val="24"/>
          <w:highlight w:val="none"/>
          <w:lang w:val="en-US" w:eastAsia="zh-CN"/>
        </w:rPr>
        <w:t>采购人</w:t>
      </w:r>
      <w:r>
        <w:rPr>
          <w:rFonts w:hint="default" w:ascii="宋体" w:hAnsi="宋体" w:eastAsia="宋体" w:cs="宋体"/>
          <w:b w:val="0"/>
          <w:bCs w:val="0"/>
          <w:sz w:val="24"/>
          <w:szCs w:val="24"/>
          <w:highlight w:val="none"/>
          <w:lang w:val="en-US" w:eastAsia="zh-CN"/>
        </w:rPr>
        <w:t>的纪律要求</w:t>
      </w:r>
    </w:p>
    <w:p w14:paraId="12BF62D5">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 xml:space="preserve">44.1 </w:t>
      </w:r>
      <w:r>
        <w:rPr>
          <w:rFonts w:hint="eastAsia" w:ascii="宋体" w:hAnsi="宋体" w:eastAsia="宋体" w:cs="宋体"/>
          <w:b w:val="0"/>
          <w:bCs w:val="0"/>
          <w:sz w:val="24"/>
          <w:szCs w:val="24"/>
          <w:highlight w:val="none"/>
          <w:lang w:val="en-US" w:eastAsia="zh-CN"/>
        </w:rPr>
        <w:t>采购人</w:t>
      </w:r>
      <w:r>
        <w:rPr>
          <w:rFonts w:hint="default" w:ascii="宋体" w:hAnsi="宋体" w:eastAsia="宋体" w:cs="宋体"/>
          <w:b w:val="0"/>
          <w:bCs w:val="0"/>
          <w:sz w:val="24"/>
          <w:szCs w:val="24"/>
          <w:highlight w:val="none"/>
          <w:lang w:val="en-US" w:eastAsia="zh-CN"/>
        </w:rPr>
        <w:t>不得泄漏招标投标活动中应当保密的情况和资料，不得与投标人串通损害国家利益，社会公共利益或者他人合法权益。</w:t>
      </w:r>
    </w:p>
    <w:p w14:paraId="3E4E7D1A">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45. 对投标人的纪律要求</w:t>
      </w:r>
    </w:p>
    <w:p w14:paraId="5F211F19">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45.1 投标人不得相互串通投标或者与</w:t>
      </w:r>
      <w:r>
        <w:rPr>
          <w:rFonts w:hint="eastAsia" w:ascii="宋体" w:hAnsi="宋体" w:eastAsia="宋体" w:cs="宋体"/>
          <w:b w:val="0"/>
          <w:bCs w:val="0"/>
          <w:sz w:val="24"/>
          <w:szCs w:val="24"/>
          <w:highlight w:val="none"/>
          <w:lang w:val="en-US" w:eastAsia="zh-CN"/>
        </w:rPr>
        <w:t>采购人</w:t>
      </w:r>
      <w:r>
        <w:rPr>
          <w:rFonts w:hint="default" w:ascii="宋体" w:hAnsi="宋体" w:eastAsia="宋体" w:cs="宋体"/>
          <w:b w:val="0"/>
          <w:bCs w:val="0"/>
          <w:sz w:val="24"/>
          <w:szCs w:val="24"/>
          <w:highlight w:val="none"/>
          <w:lang w:val="en-US" w:eastAsia="zh-CN"/>
        </w:rPr>
        <w:t>串通投标，不得向</w:t>
      </w:r>
      <w:r>
        <w:rPr>
          <w:rFonts w:hint="eastAsia" w:ascii="宋体" w:hAnsi="宋体" w:eastAsia="宋体" w:cs="宋体"/>
          <w:b w:val="0"/>
          <w:bCs w:val="0"/>
          <w:sz w:val="24"/>
          <w:szCs w:val="24"/>
          <w:highlight w:val="none"/>
          <w:lang w:val="en-US" w:eastAsia="zh-CN"/>
        </w:rPr>
        <w:t>采购人</w:t>
      </w:r>
      <w:r>
        <w:rPr>
          <w:rFonts w:hint="default" w:ascii="宋体" w:hAnsi="宋体" w:eastAsia="宋体" w:cs="宋体"/>
          <w:b w:val="0"/>
          <w:bCs w:val="0"/>
          <w:sz w:val="24"/>
          <w:szCs w:val="24"/>
          <w:highlight w:val="none"/>
          <w:lang w:val="en-US" w:eastAsia="zh-CN"/>
        </w:rPr>
        <w:t>或者评标委员会成员行贿谋取中标，不得以他人名义投标或者以其他方式弄虚作假骗取中标；投标人不得以任何方式干扰、影响评标工作。</w:t>
      </w:r>
    </w:p>
    <w:p w14:paraId="3FF4E891">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46. 对评标委员会成员的纪律要求</w:t>
      </w:r>
    </w:p>
    <w:p w14:paraId="63316362">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46.1 评标委员会成员不得收受他人的财物或者其他好处，不得向他人透漏对</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的评审和比较、</w:t>
      </w:r>
      <w:r>
        <w:rPr>
          <w:rFonts w:hint="eastAsia" w:ascii="宋体" w:hAnsi="宋体" w:eastAsia="宋体" w:cs="宋体"/>
          <w:b w:val="0"/>
          <w:bCs w:val="0"/>
          <w:sz w:val="24"/>
          <w:szCs w:val="24"/>
          <w:highlight w:val="none"/>
          <w:lang w:val="en-US" w:eastAsia="zh-CN"/>
        </w:rPr>
        <w:t>成交候选人</w:t>
      </w:r>
      <w:r>
        <w:rPr>
          <w:rFonts w:hint="default" w:ascii="宋体" w:hAnsi="宋体" w:eastAsia="宋体" w:cs="宋体"/>
          <w:b w:val="0"/>
          <w:bCs w:val="0"/>
          <w:sz w:val="24"/>
          <w:szCs w:val="24"/>
          <w:highlight w:val="none"/>
          <w:lang w:val="en-US" w:eastAsia="zh-CN"/>
        </w:rPr>
        <w:t>的推荐情况以及评标有关的其他情况。</w:t>
      </w:r>
    </w:p>
    <w:p w14:paraId="72F7D5AE">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46.2 在评标活动中，评标委员会成员不得擅离职守，影响评标程序正常进行，不得使用“评标办法 ”没有规定的评审因素和标准进行评标。</w:t>
      </w:r>
    </w:p>
    <w:p w14:paraId="490B9F82">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47. 对与评标活动有关的工作人员的纪律要求</w:t>
      </w:r>
    </w:p>
    <w:p w14:paraId="5B8FF760">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47.1 与评标活动有关的工作人员不得收受他人的财物或者其他好处，不得向他人透漏对</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的评审和比较、</w:t>
      </w:r>
      <w:r>
        <w:rPr>
          <w:rFonts w:hint="eastAsia" w:ascii="宋体" w:hAnsi="宋体" w:eastAsia="宋体" w:cs="宋体"/>
          <w:b w:val="0"/>
          <w:bCs w:val="0"/>
          <w:sz w:val="24"/>
          <w:szCs w:val="24"/>
          <w:highlight w:val="none"/>
          <w:lang w:val="en-US" w:eastAsia="zh-CN"/>
        </w:rPr>
        <w:t>成交候选人</w:t>
      </w:r>
      <w:r>
        <w:rPr>
          <w:rFonts w:hint="default" w:ascii="宋体" w:hAnsi="宋体" w:eastAsia="宋体" w:cs="宋体"/>
          <w:b w:val="0"/>
          <w:bCs w:val="0"/>
          <w:sz w:val="24"/>
          <w:szCs w:val="24"/>
          <w:highlight w:val="none"/>
          <w:lang w:val="en-US" w:eastAsia="zh-CN"/>
        </w:rPr>
        <w:t>的推荐情况以及评标有关的其他情况。在评标活动中，与评标活动有关的工作人员不得擅离职守，影响评标程序正常进行。</w:t>
      </w:r>
    </w:p>
    <w:p w14:paraId="24B093F7">
      <w:pPr>
        <w:pStyle w:val="5"/>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宋体" w:hAnsi="宋体" w:eastAsia="宋体" w:cs="宋体"/>
          <w:b/>
          <w:bCs/>
          <w:sz w:val="24"/>
          <w:szCs w:val="24"/>
          <w:highlight w:val="none"/>
          <w:lang w:val="en-US" w:eastAsia="zh-CN"/>
        </w:rPr>
      </w:pPr>
      <w:r>
        <w:rPr>
          <w:rFonts w:hint="default" w:ascii="宋体" w:hAnsi="宋体" w:eastAsia="宋体" w:cs="宋体"/>
          <w:b/>
          <w:bCs/>
          <w:sz w:val="24"/>
          <w:szCs w:val="24"/>
          <w:highlight w:val="none"/>
          <w:lang w:val="en-US" w:eastAsia="zh-CN"/>
        </w:rPr>
        <w:t>（八）质疑与投诉</w:t>
      </w:r>
    </w:p>
    <w:p w14:paraId="0E29F6AA">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48．质疑和投诉</w:t>
      </w:r>
    </w:p>
    <w:p w14:paraId="40915AB6">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48.1.供应商认为</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、采购过程和中标结果使自己的权益受到损害的，可以在知道或者应知其权益受到损害之日起七个工作日内</w:t>
      </w:r>
      <w:r>
        <w:rPr>
          <w:rFonts w:hint="eastAsia" w:ascii="宋体" w:hAnsi="宋体" w:eastAsia="宋体" w:cs="宋体"/>
          <w:b w:val="0"/>
          <w:bCs w:val="0"/>
          <w:sz w:val="24"/>
          <w:szCs w:val="24"/>
          <w:highlight w:val="none"/>
          <w:lang w:val="en-US" w:eastAsia="zh-CN"/>
        </w:rPr>
        <w:t>，</w:t>
      </w:r>
      <w:r>
        <w:rPr>
          <w:rFonts w:hint="default" w:ascii="宋体" w:hAnsi="宋体" w:eastAsia="宋体" w:cs="宋体"/>
          <w:b w:val="0"/>
          <w:bCs w:val="0"/>
          <w:sz w:val="24"/>
          <w:szCs w:val="24"/>
          <w:highlight w:val="none"/>
          <w:lang w:val="en-US" w:eastAsia="zh-CN"/>
        </w:rPr>
        <w:t>以书面形式向采购人提出质疑。供应商应当在法定质疑期内一次性提出针对同一采购程序环节的质疑。供应商应知其权益受到损害之日，是指：</w:t>
      </w:r>
    </w:p>
    <w:p w14:paraId="67EE7A5B">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（一）对可以质疑的</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提出质疑的，为收到</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之日或者</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公告期限届满之日；</w:t>
      </w:r>
    </w:p>
    <w:p w14:paraId="4C917952">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（二）对采购过程提出质疑的，为各采购程序环节结束之日；</w:t>
      </w:r>
    </w:p>
    <w:p w14:paraId="057D521E">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（三）对中标结果提出质疑的，为中标结果公告期限届满之日。</w:t>
      </w:r>
    </w:p>
    <w:p w14:paraId="0E4B087F">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48.2 供应商提出质疑应当提交质疑函和必要的证明材料。质疑函应当包括下列内容：供应商的姓名或者名称、地址、邮编、联系人及联系电话；质疑项目的名称、编号；具体、明确的质疑事项和与质疑事项相关的请求；事实依据；必要的法律依据；提出质疑的日期。（具体格式详见附件）</w:t>
      </w:r>
    </w:p>
    <w:p w14:paraId="234C5795">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供应商为自然人的，应当由本人签字；供应商为法人或者其他组织的，应当由法定代表人、主要负责人，或者其授权代表签字或者盖章，并加盖公章。</w:t>
      </w:r>
    </w:p>
    <w:p w14:paraId="3A68C6EF">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48.3 供应商质疑、投诉应当有明确的请求和必要的证明材料。供应商投诉的事项不得超出已质疑事项的范围。采购人及采购代理机构按《政府采购质疑和投诉办法》进行处理供应商质疑事项。</w:t>
      </w:r>
    </w:p>
    <w:p w14:paraId="6C0ED242">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48.4 质疑供应商对采购人、采购代理机构的质疑答复不满意，或者采购人、采购代理机构未在规定期限内作出答复的，供应商可以在答复期满后 15 个工作日内向同级财政部门提起投诉。</w:t>
      </w:r>
    </w:p>
    <w:p w14:paraId="62EC3A03">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48.5 供应商有下列情形之一的，采购代理机构上报至阿图什市财政局政府采购办，将其列入不良行为记录名单：</w:t>
      </w:r>
    </w:p>
    <w:p w14:paraId="684A53B4">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（一）一年内三次以上质疑均查无实据的；</w:t>
      </w:r>
    </w:p>
    <w:p w14:paraId="0112E02F">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（二）捏造事实或者提供虚假质疑材料的。</w:t>
      </w:r>
    </w:p>
    <w:p w14:paraId="1976771F">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（三）以非法手段取得证明材料。证据来源的合法性存在明显疑问，质疑人无法证明其取得方式合法的，视为以非法手段取得证明材料。</w:t>
      </w:r>
    </w:p>
    <w:p w14:paraId="69266391">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p>
    <w:p w14:paraId="54F38E56">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p>
    <w:p w14:paraId="3E77E910">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p>
    <w:p w14:paraId="73006A45">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p>
    <w:p w14:paraId="451541B4">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p>
    <w:p w14:paraId="119E35FD">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p>
    <w:p w14:paraId="24CF64C0">
      <w:pPr>
        <w:rPr>
          <w:rFonts w:hint="default"/>
          <w:highlight w:val="none"/>
          <w:lang w:val="en-US" w:eastAsia="zh-CN"/>
        </w:rPr>
      </w:pPr>
    </w:p>
    <w:p w14:paraId="1B753620">
      <w:pPr>
        <w:shd w:val="clear" w:color="auto" w:fill="auto"/>
        <w:jc w:val="left"/>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附件：</w:t>
      </w:r>
    </w:p>
    <w:p w14:paraId="40CD3FDC">
      <w:pPr>
        <w:shd w:val="clear" w:color="auto" w:fill="auto"/>
        <w:jc w:val="center"/>
        <w:rPr>
          <w:rFonts w:hint="eastAsia" w:ascii="宋体" w:hAnsi="宋体" w:eastAsia="宋体" w:cs="宋体"/>
          <w:b/>
          <w:bCs/>
          <w:color w:val="auto"/>
          <w:sz w:val="24"/>
          <w:szCs w:val="24"/>
          <w:highlight w:val="none"/>
          <w:lang w:eastAsia="zh-CN"/>
        </w:rPr>
      </w:pPr>
    </w:p>
    <w:p w14:paraId="16B53408">
      <w:pPr>
        <w:shd w:val="clear" w:color="auto" w:fill="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政府采购投诉书（范本）、质疑函范本</w:t>
      </w:r>
    </w:p>
    <w:p w14:paraId="7295DB55">
      <w:pPr>
        <w:keepNext w:val="0"/>
        <w:keepLines w:val="0"/>
        <w:pageBreakBefore w:val="0"/>
        <w:widowControl w:val="0"/>
        <w:shd w:val="clear" w:color="auto" w:fill="auto"/>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u w:val="single"/>
        </w:rPr>
      </w:pPr>
      <w:r>
        <w:rPr>
          <w:rFonts w:hint="eastAsia" w:ascii="宋体" w:hAnsi="宋体" w:eastAsia="宋体" w:cs="宋体"/>
          <w:b/>
          <w:bCs/>
          <w:color w:val="auto"/>
          <w:sz w:val="24"/>
          <w:szCs w:val="24"/>
          <w:highlight w:val="none"/>
        </w:rPr>
        <w:t>政府采购投诉书（范本）</w:t>
      </w:r>
    </w:p>
    <w:p w14:paraId="468DB646">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投诉人：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法定代表人：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1255B2A0">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电话：</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02977341">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委托代理人姓名：</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职务：</w:t>
      </w:r>
      <w:r>
        <w:rPr>
          <w:rFonts w:hint="eastAsia" w:ascii="宋体" w:hAnsi="宋体" w:eastAsia="宋体" w:cs="宋体"/>
          <w:color w:val="auto"/>
          <w:sz w:val="24"/>
          <w:szCs w:val="24"/>
          <w:highlight w:val="none"/>
          <w:u w:val="single"/>
        </w:rPr>
        <w:t xml:space="preserve">               </w:t>
      </w:r>
    </w:p>
    <w:p w14:paraId="59BA1068">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住址：</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6D368332">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被投诉人：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法定代表人：</w:t>
      </w:r>
      <w:r>
        <w:rPr>
          <w:rFonts w:hint="eastAsia" w:ascii="宋体" w:hAnsi="宋体" w:eastAsia="宋体" w:cs="宋体"/>
          <w:color w:val="auto"/>
          <w:sz w:val="24"/>
          <w:szCs w:val="24"/>
          <w:highlight w:val="none"/>
          <w:u w:val="single"/>
        </w:rPr>
        <w:t xml:space="preserve">         </w:t>
      </w:r>
    </w:p>
    <w:p w14:paraId="5E8E6EEA">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电话：</w:t>
      </w:r>
      <w:r>
        <w:rPr>
          <w:rFonts w:hint="eastAsia" w:ascii="宋体" w:hAnsi="宋体" w:eastAsia="宋体" w:cs="宋体"/>
          <w:color w:val="auto"/>
          <w:sz w:val="24"/>
          <w:szCs w:val="24"/>
          <w:highlight w:val="none"/>
          <w:u w:val="single"/>
        </w:rPr>
        <w:t xml:space="preserve">               </w:t>
      </w:r>
    </w:p>
    <w:p w14:paraId="4688E62E">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p>
    <w:p w14:paraId="1A590996">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我公司参加了</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年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日被投诉人组织的</w:t>
      </w:r>
      <w:r>
        <w:rPr>
          <w:rFonts w:hint="eastAsia" w:ascii="宋体" w:hAnsi="宋体" w:eastAsia="宋体" w:cs="宋体"/>
          <w:color w:val="auto"/>
          <w:sz w:val="24"/>
          <w:szCs w:val="24"/>
          <w:highlight w:val="none"/>
          <w:u w:val="single"/>
        </w:rPr>
        <w:t>（采购人）（项目名称）（项目编号）</w:t>
      </w:r>
      <w:r>
        <w:rPr>
          <w:rFonts w:hint="eastAsia" w:ascii="宋体" w:hAnsi="宋体" w:eastAsia="宋体" w:cs="宋体"/>
          <w:color w:val="auto"/>
          <w:sz w:val="24"/>
          <w:szCs w:val="24"/>
          <w:highlight w:val="none"/>
        </w:rPr>
        <w:t>的采购活动，我公司认为该项目的</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u w:val="single"/>
          <w:lang w:eastAsia="zh-CN"/>
        </w:rPr>
        <w:t>磋商文件</w:t>
      </w:r>
      <w:r>
        <w:rPr>
          <w:rFonts w:hint="eastAsia" w:ascii="宋体" w:hAnsi="宋体" w:eastAsia="宋体" w:cs="宋体"/>
          <w:color w:val="auto"/>
          <w:sz w:val="24"/>
          <w:szCs w:val="24"/>
          <w:highlight w:val="none"/>
          <w:u w:val="single"/>
        </w:rPr>
        <w:t>/采购过程/中标（</w:t>
      </w:r>
      <w:r>
        <w:rPr>
          <w:rFonts w:hint="eastAsia" w:ascii="宋体" w:hAnsi="宋体" w:eastAsia="宋体" w:cs="宋体"/>
          <w:color w:val="auto"/>
          <w:sz w:val="24"/>
          <w:szCs w:val="24"/>
          <w:highlight w:val="none"/>
          <w:u w:val="single"/>
          <w:lang w:eastAsia="zh-CN"/>
        </w:rPr>
        <w:t>中标</w:t>
      </w:r>
      <w:r>
        <w:rPr>
          <w:rFonts w:hint="eastAsia" w:ascii="宋体" w:hAnsi="宋体" w:eastAsia="宋体" w:cs="宋体"/>
          <w:color w:val="auto"/>
          <w:sz w:val="24"/>
          <w:szCs w:val="24"/>
          <w:highlight w:val="none"/>
          <w:u w:val="single"/>
        </w:rPr>
        <w:t>）结果）</w:t>
      </w:r>
      <w:r>
        <w:rPr>
          <w:rFonts w:hint="eastAsia" w:ascii="宋体" w:hAnsi="宋体" w:eastAsia="宋体" w:cs="宋体"/>
          <w:color w:val="auto"/>
          <w:sz w:val="24"/>
          <w:szCs w:val="24"/>
          <w:highlight w:val="none"/>
        </w:rPr>
        <w:t>损害了我公司权益，对此，我公司于</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日向</w:t>
      </w:r>
      <w:r>
        <w:rPr>
          <w:rFonts w:hint="eastAsia" w:ascii="宋体" w:hAnsi="宋体" w:eastAsia="宋体" w:cs="宋体"/>
          <w:color w:val="auto"/>
          <w:sz w:val="24"/>
          <w:szCs w:val="24"/>
          <w:highlight w:val="none"/>
          <w:u w:val="single"/>
        </w:rPr>
        <w:t>（采购人或者政府采购代理机构）</w:t>
      </w:r>
      <w:r>
        <w:rPr>
          <w:rFonts w:hint="eastAsia" w:ascii="宋体" w:hAnsi="宋体" w:eastAsia="宋体" w:cs="宋体"/>
          <w:color w:val="auto"/>
          <w:sz w:val="24"/>
          <w:szCs w:val="24"/>
          <w:highlight w:val="none"/>
        </w:rPr>
        <w:t>提出了质疑，</w:t>
      </w:r>
      <w:r>
        <w:rPr>
          <w:rFonts w:hint="eastAsia" w:ascii="宋体" w:hAnsi="宋体" w:eastAsia="宋体" w:cs="宋体"/>
          <w:color w:val="auto"/>
          <w:sz w:val="24"/>
          <w:szCs w:val="24"/>
          <w:highlight w:val="none"/>
          <w:u w:val="single"/>
        </w:rPr>
        <w:t>（其于    年  月  日作出书面答复，因对其作出的答复不满意）/（被质疑人未在法定期内予以答复，按照政府采购有关规定）</w:t>
      </w:r>
      <w:r>
        <w:rPr>
          <w:rFonts w:hint="eastAsia" w:ascii="宋体" w:hAnsi="宋体" w:eastAsia="宋体" w:cs="宋体"/>
          <w:color w:val="auto"/>
          <w:sz w:val="24"/>
          <w:szCs w:val="24"/>
          <w:highlight w:val="none"/>
        </w:rPr>
        <w:t>，现向贵机关提起投诉：</w:t>
      </w:r>
    </w:p>
    <w:p w14:paraId="6BE5D222">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u w:val="single"/>
        </w:rPr>
        <w:t>具体的投诉事项及事实依据；</w:t>
      </w:r>
    </w:p>
    <w:p w14:paraId="3F60AD0A">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u w:val="single"/>
        </w:rPr>
        <w:t>质疑和质疑答复情况简要描述；</w:t>
      </w:r>
    </w:p>
    <w:p w14:paraId="5E791719">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u w:val="single"/>
        </w:rPr>
        <w:t>投诉请求。</w:t>
      </w:r>
    </w:p>
    <w:p w14:paraId="007E0495">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附件：</w:t>
      </w:r>
    </w:p>
    <w:p w14:paraId="37D21BBD">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1.质疑书和质疑答复书；</w:t>
      </w:r>
    </w:p>
    <w:p w14:paraId="44386DEE">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2.证据材料（需注明证据来源），证人的姓名、住址和联系方式等；</w:t>
      </w:r>
    </w:p>
    <w:p w14:paraId="306490B9">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3.营业执照；</w:t>
      </w:r>
    </w:p>
    <w:p w14:paraId="7BFE0451">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4.法定代表人身份证明函</w:t>
      </w:r>
    </w:p>
    <w:p w14:paraId="49E2CC9B">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5.法定代表人授权委托书（包含法定代表人和委托代理人的身份证复印件）；</w:t>
      </w:r>
    </w:p>
    <w:p w14:paraId="0D45EDA3">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6.政府采购监管部门认为应当提供的其它材料。</w:t>
      </w:r>
    </w:p>
    <w:p w14:paraId="0AE1E4BB">
      <w:pPr>
        <w:keepNext w:val="0"/>
        <w:keepLines w:val="0"/>
        <w:pageBreakBefore w:val="0"/>
        <w:widowControl w:val="0"/>
        <w:shd w:val="clear" w:color="auto" w:fill="auto"/>
        <w:kinsoku/>
        <w:wordWrap/>
        <w:overflowPunct/>
        <w:topLinePunct w:val="0"/>
        <w:autoSpaceDE/>
        <w:autoSpaceDN/>
        <w:bidi w:val="0"/>
        <w:adjustRightInd/>
        <w:snapToGrid/>
        <w:spacing w:line="400" w:lineRule="exact"/>
        <w:jc w:val="righ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投诉供应商：（盖章）</w:t>
      </w:r>
    </w:p>
    <w:p w14:paraId="6531E820">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法定代表人（或主要负责人）：（签字）</w:t>
      </w:r>
    </w:p>
    <w:p w14:paraId="1C4145D2">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3840" w:firstLineChars="16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1B251CE2">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p>
    <w:p w14:paraId="3320C717">
      <w:pPr>
        <w:keepNext w:val="0"/>
        <w:keepLines w:val="0"/>
        <w:pageBreakBefore w:val="0"/>
        <w:widowControl w:val="0"/>
        <w:shd w:val="clear" w:color="auto" w:fill="auto"/>
        <w:kinsoku/>
        <w:wordWrap/>
        <w:overflowPunct/>
        <w:topLinePunct w:val="0"/>
        <w:autoSpaceDE/>
        <w:autoSpaceDN/>
        <w:bidi w:val="0"/>
        <w:adjustRightInd/>
        <w:snapToGrid/>
        <w:spacing w:line="400" w:lineRule="exact"/>
        <w:jc w:val="righ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本投诉书正本叁份，副本</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份并附电子文档。</w:t>
      </w:r>
    </w:p>
    <w:p w14:paraId="7CE4171A">
      <w:pPr>
        <w:shd w:val="clear" w:color="auto" w:fill="auto"/>
        <w:ind w:left="7951" w:hanging="4337" w:hangingChars="1800"/>
        <w:jc w:val="center"/>
        <w:rPr>
          <w:rFonts w:hint="eastAsia" w:ascii="宋体" w:hAnsi="宋体" w:eastAsia="宋体" w:cs="宋体"/>
          <w:b/>
          <w:bCs/>
          <w:color w:val="auto"/>
          <w:sz w:val="24"/>
          <w:szCs w:val="24"/>
          <w:highlight w:val="none"/>
        </w:rPr>
      </w:pPr>
    </w:p>
    <w:p w14:paraId="30678B39">
      <w:pPr>
        <w:shd w:val="clear" w:color="auto" w:fill="auto"/>
        <w:jc w:val="both"/>
        <w:outlineLvl w:val="9"/>
        <w:rPr>
          <w:rFonts w:hint="eastAsia" w:ascii="宋体" w:hAnsi="宋体" w:eastAsia="宋体" w:cs="宋体"/>
          <w:b/>
          <w:bCs/>
          <w:color w:val="auto"/>
          <w:sz w:val="24"/>
          <w:szCs w:val="24"/>
          <w:highlight w:val="none"/>
        </w:rPr>
      </w:pPr>
      <w:bookmarkStart w:id="0" w:name="_Toc17515"/>
    </w:p>
    <w:p w14:paraId="6C1B8E5F">
      <w:pPr>
        <w:widowControl w:val="0"/>
        <w:spacing w:after="120"/>
        <w:jc w:val="both"/>
        <w:rPr>
          <w:rFonts w:hint="eastAsia" w:ascii="Times New Roman" w:hAnsi="Times New Roman" w:eastAsia="宋体" w:cs="Times New Roman"/>
          <w:kern w:val="2"/>
          <w:sz w:val="24"/>
          <w:szCs w:val="24"/>
          <w:highlight w:val="none"/>
          <w:lang w:val="en-US" w:eastAsia="zh-CN" w:bidi="ar-SA"/>
        </w:rPr>
      </w:pPr>
    </w:p>
    <w:p w14:paraId="1FC1F402">
      <w:pPr>
        <w:shd w:val="clear" w:color="auto" w:fill="auto"/>
        <w:jc w:val="both"/>
        <w:outlineLvl w:val="0"/>
        <w:rPr>
          <w:rFonts w:hint="eastAsia" w:ascii="宋体" w:hAnsi="宋体" w:eastAsia="宋体" w:cs="宋体"/>
          <w:b/>
          <w:bCs/>
          <w:color w:val="auto"/>
          <w:sz w:val="24"/>
          <w:szCs w:val="24"/>
          <w:highlight w:val="none"/>
        </w:rPr>
      </w:pPr>
      <w:bookmarkStart w:id="1" w:name="_Toc2638"/>
      <w:bookmarkStart w:id="2" w:name="_Toc23682"/>
      <w:bookmarkStart w:id="3" w:name="_Toc27114"/>
    </w:p>
    <w:p w14:paraId="53D66357">
      <w:pPr>
        <w:shd w:val="clear" w:color="auto" w:fill="auto"/>
        <w:ind w:left="7951" w:hanging="4337" w:hangingChars="1800"/>
        <w:jc w:val="center"/>
        <w:outlineLvl w:val="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投诉相关说明</w:t>
      </w:r>
      <w:bookmarkEnd w:id="0"/>
      <w:bookmarkEnd w:id="1"/>
      <w:bookmarkEnd w:id="2"/>
      <w:bookmarkEnd w:id="3"/>
    </w:p>
    <w:p w14:paraId="10187D60">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投诉人应当满足《政府采购法》、《政府采购法实施条例》和《政府采购供应商投诉处理办法》的相关规定。</w:t>
      </w:r>
    </w:p>
    <w:p w14:paraId="62F6A4EC">
      <w:pPr>
        <w:keepNext w:val="0"/>
        <w:keepLines w:val="0"/>
        <w:pageBreakBefore w:val="0"/>
        <w:numPr>
          <w:ilvl w:val="0"/>
          <w:numId w:val="1"/>
        </w:numPr>
        <w:shd w:val="clear" w:color="auto" w:fill="auto"/>
        <w:kinsoku/>
        <w:wordWrap/>
        <w:overflowPunct/>
        <w:topLinePunct w:val="0"/>
        <w:autoSpaceDE/>
        <w:autoSpaceDN/>
        <w:bidi w:val="0"/>
        <w:adjustRightInd/>
        <w:snapToGrid/>
        <w:spacing w:line="400" w:lineRule="exact"/>
        <w:ind w:left="4493" w:leftChars="304" w:hanging="3855" w:hangingChars="1600"/>
        <w:textAlignment w:val="auto"/>
        <w:outlineLvl w:val="0"/>
        <w:rPr>
          <w:rFonts w:hint="eastAsia" w:ascii="宋体" w:hAnsi="宋体" w:eastAsia="宋体" w:cs="宋体"/>
          <w:b/>
          <w:bCs/>
          <w:color w:val="auto"/>
          <w:sz w:val="24"/>
          <w:szCs w:val="24"/>
          <w:highlight w:val="none"/>
        </w:rPr>
      </w:pPr>
      <w:bookmarkStart w:id="4" w:name="_Toc19974"/>
      <w:bookmarkStart w:id="5" w:name="_Toc5241"/>
      <w:bookmarkStart w:id="6" w:name="_Toc9329"/>
      <w:bookmarkStart w:id="7" w:name="_Toc11499"/>
      <w:r>
        <w:rPr>
          <w:rFonts w:hint="eastAsia" w:ascii="宋体" w:hAnsi="宋体" w:eastAsia="宋体" w:cs="宋体"/>
          <w:b/>
          <w:bCs/>
          <w:color w:val="auto"/>
          <w:sz w:val="24"/>
          <w:szCs w:val="24"/>
          <w:highlight w:val="none"/>
        </w:rPr>
        <w:t>质疑前置及时间要求</w:t>
      </w:r>
      <w:bookmarkEnd w:id="4"/>
      <w:bookmarkEnd w:id="5"/>
      <w:bookmarkEnd w:id="6"/>
      <w:bookmarkEnd w:id="7"/>
    </w:p>
    <w:p w14:paraId="01970436">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宋体" w:hAnsi="宋体" w:eastAsia="宋体" w:cs="宋体"/>
          <w:color w:val="auto"/>
          <w:kern w:val="0"/>
          <w:sz w:val="24"/>
          <w:szCs w:val="24"/>
          <w:highlight w:val="none"/>
          <w:shd w:val="clear" w:color="auto" w:fill="FFFFFF"/>
        </w:rPr>
      </w:pPr>
      <w:r>
        <w:rPr>
          <w:rFonts w:hint="eastAsia" w:ascii="宋体" w:hAnsi="宋体" w:eastAsia="宋体" w:cs="宋体"/>
          <w:color w:val="auto"/>
          <w:sz w:val="24"/>
          <w:szCs w:val="24"/>
          <w:highlight w:val="none"/>
        </w:rPr>
        <w:t>《中华人民共和国政府采购法》</w:t>
      </w:r>
      <w:r>
        <w:rPr>
          <w:rFonts w:hint="eastAsia" w:ascii="宋体" w:hAnsi="宋体" w:eastAsia="宋体" w:cs="宋体"/>
          <w:color w:val="auto"/>
          <w:kern w:val="0"/>
          <w:sz w:val="24"/>
          <w:szCs w:val="24"/>
          <w:highlight w:val="none"/>
          <w:shd w:val="clear" w:color="auto" w:fill="FFFFFF"/>
        </w:rPr>
        <w:t>第五十一条：供应商对政府采购活动事项有疑问的，可以向采购人提出询问，采购人应当及时作出答复，但答复的内容不得涉及商业秘密。</w:t>
      </w:r>
    </w:p>
    <w:p w14:paraId="24EB15BE">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shd w:val="clear" w:color="auto" w:fill="FFFFFF"/>
        </w:rPr>
        <w:t xml:space="preserve"> 第五十二条：供应商认为</w:t>
      </w:r>
      <w:r>
        <w:rPr>
          <w:rFonts w:hint="eastAsia" w:ascii="宋体" w:hAnsi="宋体" w:eastAsia="宋体" w:cs="宋体"/>
          <w:color w:val="auto"/>
          <w:kern w:val="0"/>
          <w:sz w:val="24"/>
          <w:szCs w:val="24"/>
          <w:highlight w:val="none"/>
          <w:shd w:val="clear" w:color="auto" w:fill="FFFFFF"/>
          <w:lang w:eastAsia="zh-CN"/>
        </w:rPr>
        <w:t>磋商文件</w:t>
      </w:r>
      <w:r>
        <w:rPr>
          <w:rFonts w:hint="eastAsia" w:ascii="宋体" w:hAnsi="宋体" w:eastAsia="宋体" w:cs="宋体"/>
          <w:color w:val="auto"/>
          <w:kern w:val="0"/>
          <w:sz w:val="24"/>
          <w:szCs w:val="24"/>
          <w:highlight w:val="none"/>
          <w:shd w:val="clear" w:color="auto" w:fill="FFFFFF"/>
        </w:rPr>
        <w:t>、采购过程和中标、</w:t>
      </w:r>
      <w:r>
        <w:rPr>
          <w:rFonts w:hint="eastAsia" w:ascii="宋体" w:hAnsi="宋体" w:eastAsia="宋体" w:cs="宋体"/>
          <w:color w:val="auto"/>
          <w:kern w:val="0"/>
          <w:sz w:val="24"/>
          <w:szCs w:val="24"/>
          <w:highlight w:val="none"/>
          <w:shd w:val="clear" w:color="auto" w:fill="FFFFFF"/>
          <w:lang w:eastAsia="zh-CN"/>
        </w:rPr>
        <w:t>中标</w:t>
      </w:r>
      <w:r>
        <w:rPr>
          <w:rFonts w:hint="eastAsia" w:ascii="宋体" w:hAnsi="宋体" w:eastAsia="宋体" w:cs="宋体"/>
          <w:color w:val="auto"/>
          <w:kern w:val="0"/>
          <w:sz w:val="24"/>
          <w:szCs w:val="24"/>
          <w:highlight w:val="none"/>
          <w:shd w:val="clear" w:color="auto" w:fill="FFFFFF"/>
        </w:rPr>
        <w:t>结果使自己的权益受到损害的，可以在知道或者应知其权益受到损害之日起七个工作日内，以书面形式向采购人提出质疑。</w:t>
      </w:r>
    </w:p>
    <w:p w14:paraId="6A079695">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宋体" w:hAnsi="宋体" w:eastAsia="宋体" w:cs="宋体"/>
          <w:color w:val="auto"/>
          <w:kern w:val="0"/>
          <w:sz w:val="24"/>
          <w:szCs w:val="24"/>
          <w:highlight w:val="none"/>
          <w:shd w:val="clear" w:color="auto" w:fill="FFFFFF"/>
        </w:rPr>
      </w:pPr>
      <w:r>
        <w:rPr>
          <w:rFonts w:hint="eastAsia" w:ascii="宋体" w:hAnsi="宋体" w:eastAsia="宋体" w:cs="宋体"/>
          <w:color w:val="auto"/>
          <w:kern w:val="0"/>
          <w:sz w:val="24"/>
          <w:szCs w:val="24"/>
          <w:highlight w:val="none"/>
          <w:shd w:val="clear" w:color="auto" w:fill="FFFFFF"/>
        </w:rPr>
        <w:t xml:space="preserve"> 第五十三条：采购人应当在收到供应商的书面质疑后七个工作日内作出答复，并以书面形式通知质疑供应商和其他有关供应商，但答复的内容不得涉及商业秘密。</w:t>
      </w:r>
    </w:p>
    <w:p w14:paraId="674295D4">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宋体" w:hAnsi="宋体" w:eastAsia="宋体" w:cs="宋体"/>
          <w:color w:val="auto"/>
          <w:kern w:val="0"/>
          <w:sz w:val="24"/>
          <w:szCs w:val="24"/>
          <w:highlight w:val="none"/>
          <w:shd w:val="clear" w:color="auto" w:fill="FFFFFF"/>
        </w:rPr>
      </w:pPr>
      <w:r>
        <w:rPr>
          <w:rFonts w:hint="eastAsia" w:ascii="宋体" w:hAnsi="宋体" w:eastAsia="宋体" w:cs="宋体"/>
          <w:color w:val="auto"/>
          <w:kern w:val="0"/>
          <w:sz w:val="24"/>
          <w:szCs w:val="24"/>
          <w:highlight w:val="none"/>
          <w:shd w:val="clear" w:color="auto" w:fill="FFFFFF"/>
        </w:rPr>
        <w:t xml:space="preserve"> 第五十五条:质疑供应商对采购人、采购代理机构的答复不满意或者采购人、采购代理机构未在规定的时间内作出答复的，可以在答复期满后十五个工作日内向同级政府采购监督管理部门投诉。</w:t>
      </w:r>
    </w:p>
    <w:p w14:paraId="60B36DE9">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shd w:val="clear" w:color="auto" w:fill="FFFFFF"/>
        </w:rPr>
        <w:t xml:space="preserve">  《政府采购实施条例》第五十五条：供应商质疑、投诉应当有明确的请求和必要的证明材料。供应商投诉的事项不得超出质疑事项的范围。</w:t>
      </w:r>
    </w:p>
    <w:p w14:paraId="25876BD6">
      <w:pPr>
        <w:keepNext w:val="0"/>
        <w:keepLines w:val="0"/>
        <w:pageBreakBefore w:val="0"/>
        <w:shd w:val="clear" w:color="auto" w:fill="auto"/>
        <w:kinsoku/>
        <w:wordWrap/>
        <w:overflowPunct/>
        <w:topLinePunct w:val="0"/>
        <w:autoSpaceDE/>
        <w:autoSpaceDN/>
        <w:bidi w:val="0"/>
        <w:adjustRightInd/>
        <w:snapToGrid/>
        <w:spacing w:line="400" w:lineRule="exact"/>
        <w:ind w:left="5760" w:hanging="4320" w:hangingChars="1800"/>
        <w:textAlignment w:val="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b/>
          <w:bCs/>
          <w:color w:val="auto"/>
          <w:sz w:val="24"/>
          <w:szCs w:val="24"/>
          <w:highlight w:val="none"/>
        </w:rPr>
        <w:t xml:space="preserve">   </w:t>
      </w:r>
      <w:bookmarkStart w:id="8" w:name="_Toc6704"/>
      <w:bookmarkStart w:id="9" w:name="_Toc13508"/>
      <w:bookmarkStart w:id="10" w:name="_Toc15224"/>
      <w:bookmarkStart w:id="11" w:name="_Toc9543"/>
      <w:r>
        <w:rPr>
          <w:rFonts w:hint="eastAsia" w:ascii="宋体" w:hAnsi="宋体" w:eastAsia="宋体" w:cs="宋体"/>
          <w:b/>
          <w:bCs/>
          <w:color w:val="auto"/>
          <w:sz w:val="24"/>
          <w:szCs w:val="24"/>
          <w:highlight w:val="none"/>
        </w:rPr>
        <w:t>二、书面方式</w:t>
      </w:r>
      <w:bookmarkEnd w:id="8"/>
      <w:bookmarkEnd w:id="9"/>
      <w:bookmarkEnd w:id="10"/>
      <w:bookmarkEnd w:id="11"/>
    </w:p>
    <w:p w14:paraId="79488239">
      <w:pPr>
        <w:keepNext w:val="0"/>
        <w:keepLines w:val="0"/>
        <w:pageBreakBefore w:val="0"/>
        <w:shd w:val="clear" w:color="auto" w:fill="auto"/>
        <w:kinsoku/>
        <w:wordWrap/>
        <w:overflowPunct/>
        <w:topLinePunct w:val="0"/>
        <w:autoSpaceDE/>
        <w:autoSpaceDN/>
        <w:bidi w:val="0"/>
        <w:adjustRightInd/>
        <w:snapToGrid/>
        <w:spacing w:line="400" w:lineRule="exact"/>
        <w:ind w:left="5760" w:hanging="4320" w:hangingChars="18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《政府采购供应商投诉处理办法》第八条：投诉人投诉</w:t>
      </w:r>
    </w:p>
    <w:p w14:paraId="0F9D546F">
      <w:pPr>
        <w:keepNext w:val="0"/>
        <w:keepLines w:val="0"/>
        <w:pageBreakBefore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时，应当提交投诉书，并按照被投诉人以及与投诉事项有关的供应商数量提供投诉书的副本。</w:t>
      </w:r>
    </w:p>
    <w:p w14:paraId="1B0194BF">
      <w:pPr>
        <w:keepNext w:val="0"/>
        <w:keepLines w:val="0"/>
        <w:pageBreakBefore w:val="0"/>
        <w:shd w:val="clear" w:color="auto" w:fill="auto"/>
        <w:kinsoku/>
        <w:wordWrap/>
        <w:overflowPunct/>
        <w:topLinePunct w:val="0"/>
        <w:autoSpaceDE/>
        <w:autoSpaceDN/>
        <w:bidi w:val="0"/>
        <w:adjustRightInd/>
        <w:snapToGrid/>
        <w:spacing w:line="400" w:lineRule="exact"/>
        <w:ind w:left="5760" w:hanging="4320" w:hangingChars="18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投诉书应当包括下列主要内容：</w:t>
      </w:r>
    </w:p>
    <w:p w14:paraId="0C9C7FD8">
      <w:pPr>
        <w:keepNext w:val="0"/>
        <w:keepLines w:val="0"/>
        <w:pageBreakBefore w:val="0"/>
        <w:numPr>
          <w:ilvl w:val="0"/>
          <w:numId w:val="2"/>
        </w:numPr>
        <w:shd w:val="clear" w:color="auto" w:fill="auto"/>
        <w:kinsoku/>
        <w:wordWrap/>
        <w:overflowPunct/>
        <w:topLinePunct w:val="0"/>
        <w:autoSpaceDE/>
        <w:autoSpaceDN/>
        <w:bidi w:val="0"/>
        <w:adjustRightInd/>
        <w:snapToGrid/>
        <w:spacing w:line="400" w:lineRule="exact"/>
        <w:ind w:left="1725" w:hanging="10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投诉人和被投诉人的名称、地址、电话等；</w:t>
      </w:r>
    </w:p>
    <w:p w14:paraId="3071EC63">
      <w:pPr>
        <w:keepNext w:val="0"/>
        <w:keepLines w:val="0"/>
        <w:pageBreakBefore w:val="0"/>
        <w:numPr>
          <w:ilvl w:val="0"/>
          <w:numId w:val="2"/>
        </w:numPr>
        <w:shd w:val="clear" w:color="auto" w:fill="auto"/>
        <w:kinsoku/>
        <w:wordWrap/>
        <w:overflowPunct/>
        <w:topLinePunct w:val="0"/>
        <w:autoSpaceDE/>
        <w:autoSpaceDN/>
        <w:bidi w:val="0"/>
        <w:adjustRightInd/>
        <w:snapToGrid/>
        <w:spacing w:line="400" w:lineRule="exact"/>
        <w:ind w:left="1725" w:hanging="10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具体的投诉事项及事实依据；</w:t>
      </w:r>
    </w:p>
    <w:p w14:paraId="4EDD1FB4">
      <w:pPr>
        <w:keepNext w:val="0"/>
        <w:keepLines w:val="0"/>
        <w:pageBreakBefore w:val="0"/>
        <w:numPr>
          <w:ilvl w:val="0"/>
          <w:numId w:val="2"/>
        </w:numPr>
        <w:shd w:val="clear" w:color="auto" w:fill="auto"/>
        <w:kinsoku/>
        <w:wordWrap/>
        <w:overflowPunct/>
        <w:topLinePunct w:val="0"/>
        <w:autoSpaceDE/>
        <w:autoSpaceDN/>
        <w:bidi w:val="0"/>
        <w:adjustRightInd/>
        <w:snapToGrid/>
        <w:spacing w:line="400" w:lineRule="exact"/>
        <w:ind w:left="1725" w:hanging="10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质疑和质疑答复情况及相关证明材料；</w:t>
      </w:r>
    </w:p>
    <w:p w14:paraId="532F5BEE">
      <w:pPr>
        <w:keepNext w:val="0"/>
        <w:keepLines w:val="0"/>
        <w:pageBreakBefore w:val="0"/>
        <w:numPr>
          <w:ilvl w:val="0"/>
          <w:numId w:val="2"/>
        </w:numPr>
        <w:shd w:val="clear" w:color="auto" w:fill="auto"/>
        <w:kinsoku/>
        <w:wordWrap/>
        <w:overflowPunct/>
        <w:topLinePunct w:val="0"/>
        <w:autoSpaceDE/>
        <w:autoSpaceDN/>
        <w:bidi w:val="0"/>
        <w:adjustRightInd/>
        <w:snapToGrid/>
        <w:spacing w:line="400" w:lineRule="exact"/>
        <w:ind w:left="1725" w:hanging="10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提起投诉的日期。</w:t>
      </w:r>
    </w:p>
    <w:p w14:paraId="6056D8D8">
      <w:pPr>
        <w:keepNext w:val="0"/>
        <w:keepLines w:val="0"/>
        <w:pageBreakBefore w:val="0"/>
        <w:shd w:val="clear" w:color="auto" w:fill="auto"/>
        <w:kinsoku/>
        <w:wordWrap/>
        <w:overflowPunct/>
        <w:topLinePunct w:val="0"/>
        <w:autoSpaceDE/>
        <w:autoSpaceDN/>
        <w:bidi w:val="0"/>
        <w:adjustRightInd/>
        <w:snapToGrid/>
        <w:spacing w:line="400" w:lineRule="exact"/>
        <w:ind w:firstLine="64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投诉书应当署名。投诉人为自然人，应当由本人签字；投诉人为法人或者其他组织的，应当由法定代表人或者主要负责人签字并加盖公章。</w:t>
      </w:r>
    </w:p>
    <w:p w14:paraId="0A530912">
      <w:pPr>
        <w:keepNext w:val="0"/>
        <w:keepLines w:val="0"/>
        <w:pageBreakBefore w:val="0"/>
        <w:shd w:val="clear" w:color="auto" w:fill="auto"/>
        <w:kinsoku/>
        <w:wordWrap/>
        <w:overflowPunct/>
        <w:topLinePunct w:val="0"/>
        <w:autoSpaceDE/>
        <w:autoSpaceDN/>
        <w:bidi w:val="0"/>
        <w:adjustRightInd/>
        <w:snapToGrid/>
        <w:spacing w:line="400" w:lineRule="exact"/>
        <w:ind w:firstLine="64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政府采购供应商投诉处理办法》第九条：投诉人可以委托代理人办理投诉事务。代理人办理投书事务时，除提交投诉书外，还应当向同级财政部门提交投诉人的授权委托书，授权委托书应当载明委托代理的具体权限和事项。</w:t>
      </w:r>
    </w:p>
    <w:p w14:paraId="79242ACD">
      <w:pPr>
        <w:keepNext w:val="0"/>
        <w:keepLines w:val="0"/>
        <w:pageBreakBefore w:val="0"/>
        <w:shd w:val="clear" w:color="auto" w:fill="auto"/>
        <w:kinsoku/>
        <w:wordWrap/>
        <w:overflowPunct/>
        <w:topLinePunct w:val="0"/>
        <w:autoSpaceDE/>
        <w:autoSpaceDN/>
        <w:bidi w:val="0"/>
        <w:adjustRightInd/>
        <w:snapToGrid/>
        <w:spacing w:line="400" w:lineRule="exact"/>
        <w:ind w:firstLine="64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《政府采购供应商投诉处理办法》第十条：投诉人提起投诉应当符合下列条件：</w:t>
      </w:r>
    </w:p>
    <w:p w14:paraId="73F72158">
      <w:pPr>
        <w:keepNext w:val="0"/>
        <w:keepLines w:val="0"/>
        <w:pageBreakBefore w:val="0"/>
        <w:numPr>
          <w:ilvl w:val="0"/>
          <w:numId w:val="3"/>
        </w:numPr>
        <w:shd w:val="clear" w:color="auto" w:fill="auto"/>
        <w:kinsoku/>
        <w:wordWrap/>
        <w:overflowPunct/>
        <w:topLinePunct w:val="0"/>
        <w:autoSpaceDE/>
        <w:autoSpaceDN/>
        <w:bidi w:val="0"/>
        <w:adjustRightInd/>
        <w:snapToGrid/>
        <w:spacing w:line="400" w:lineRule="exact"/>
        <w:ind w:left="1725" w:hanging="10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投诉人是参与所投诉政府采购活动的供应商；</w:t>
      </w:r>
    </w:p>
    <w:p w14:paraId="102F9F9F">
      <w:pPr>
        <w:keepNext w:val="0"/>
        <w:keepLines w:val="0"/>
        <w:pageBreakBefore w:val="0"/>
        <w:numPr>
          <w:ilvl w:val="0"/>
          <w:numId w:val="3"/>
        </w:numPr>
        <w:shd w:val="clear" w:color="auto" w:fill="auto"/>
        <w:kinsoku/>
        <w:wordWrap/>
        <w:overflowPunct/>
        <w:topLinePunct w:val="0"/>
        <w:autoSpaceDE/>
        <w:autoSpaceDN/>
        <w:bidi w:val="0"/>
        <w:adjustRightInd/>
        <w:snapToGrid/>
        <w:spacing w:line="400" w:lineRule="exact"/>
        <w:ind w:left="1725" w:hanging="10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提起投诉诉前已依法进行质疑；</w:t>
      </w:r>
    </w:p>
    <w:p w14:paraId="1D5D24C0">
      <w:pPr>
        <w:keepNext w:val="0"/>
        <w:keepLines w:val="0"/>
        <w:pageBreakBefore w:val="0"/>
        <w:numPr>
          <w:ilvl w:val="0"/>
          <w:numId w:val="3"/>
        </w:numPr>
        <w:shd w:val="clear" w:color="auto" w:fill="auto"/>
        <w:kinsoku/>
        <w:wordWrap/>
        <w:overflowPunct/>
        <w:topLinePunct w:val="0"/>
        <w:autoSpaceDE/>
        <w:autoSpaceDN/>
        <w:bidi w:val="0"/>
        <w:adjustRightInd/>
        <w:snapToGrid/>
        <w:spacing w:line="400" w:lineRule="exact"/>
        <w:ind w:left="1725" w:hanging="10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投诉书内容符合本办法的规定；</w:t>
      </w:r>
    </w:p>
    <w:p w14:paraId="5C75DBD0">
      <w:pPr>
        <w:keepNext w:val="0"/>
        <w:keepLines w:val="0"/>
        <w:pageBreakBefore w:val="0"/>
        <w:numPr>
          <w:ilvl w:val="0"/>
          <w:numId w:val="3"/>
        </w:numPr>
        <w:shd w:val="clear" w:color="auto" w:fill="auto"/>
        <w:kinsoku/>
        <w:wordWrap/>
        <w:overflowPunct/>
        <w:topLinePunct w:val="0"/>
        <w:autoSpaceDE/>
        <w:autoSpaceDN/>
        <w:bidi w:val="0"/>
        <w:adjustRightInd/>
        <w:snapToGrid/>
        <w:spacing w:line="400" w:lineRule="exact"/>
        <w:ind w:left="1725" w:hanging="10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在投诉有效期内提起投诉；</w:t>
      </w:r>
    </w:p>
    <w:p w14:paraId="5C954C9B">
      <w:pPr>
        <w:keepNext w:val="0"/>
        <w:keepLines w:val="0"/>
        <w:pageBreakBefore w:val="0"/>
        <w:numPr>
          <w:ilvl w:val="0"/>
          <w:numId w:val="3"/>
        </w:numPr>
        <w:shd w:val="clear" w:color="auto" w:fill="auto"/>
        <w:kinsoku/>
        <w:wordWrap/>
        <w:overflowPunct/>
        <w:topLinePunct w:val="0"/>
        <w:autoSpaceDE/>
        <w:autoSpaceDN/>
        <w:bidi w:val="0"/>
        <w:adjustRightInd/>
        <w:snapToGrid/>
        <w:spacing w:line="400" w:lineRule="exact"/>
        <w:ind w:left="1725" w:hanging="10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属于本级财政部门管辖；</w:t>
      </w:r>
    </w:p>
    <w:p w14:paraId="6A2F1F48">
      <w:pPr>
        <w:keepNext w:val="0"/>
        <w:keepLines w:val="0"/>
        <w:pageBreakBefore w:val="0"/>
        <w:numPr>
          <w:ilvl w:val="0"/>
          <w:numId w:val="3"/>
        </w:numPr>
        <w:shd w:val="clear" w:color="auto" w:fill="auto"/>
        <w:kinsoku/>
        <w:wordWrap/>
        <w:overflowPunct/>
        <w:topLinePunct w:val="0"/>
        <w:autoSpaceDE/>
        <w:autoSpaceDN/>
        <w:bidi w:val="0"/>
        <w:adjustRightInd/>
        <w:snapToGrid/>
        <w:spacing w:line="400" w:lineRule="exact"/>
        <w:ind w:left="1725" w:hanging="10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同一投诉事项未经财政部门投诉处理；</w:t>
      </w:r>
    </w:p>
    <w:p w14:paraId="6084ACA8">
      <w:pPr>
        <w:keepNext w:val="0"/>
        <w:keepLines w:val="0"/>
        <w:pageBreakBefore w:val="0"/>
        <w:numPr>
          <w:ilvl w:val="0"/>
          <w:numId w:val="3"/>
        </w:numPr>
        <w:shd w:val="clear" w:color="auto" w:fill="auto"/>
        <w:kinsoku/>
        <w:wordWrap/>
        <w:overflowPunct/>
        <w:topLinePunct w:val="0"/>
        <w:autoSpaceDE/>
        <w:autoSpaceDN/>
        <w:bidi w:val="0"/>
        <w:adjustRightInd/>
        <w:snapToGrid/>
        <w:spacing w:line="400" w:lineRule="exact"/>
        <w:ind w:left="1725" w:hanging="10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国务院财政部门规定的其他条件。</w:t>
      </w:r>
    </w:p>
    <w:p w14:paraId="08C99CDE">
      <w:pPr>
        <w:keepNext w:val="0"/>
        <w:keepLines w:val="0"/>
        <w:pageBreakBefore w:val="0"/>
        <w:shd w:val="clear" w:color="auto" w:fill="auto"/>
        <w:kinsoku/>
        <w:wordWrap/>
        <w:overflowPunct/>
        <w:topLinePunct w:val="0"/>
        <w:autoSpaceDE/>
        <w:autoSpaceDN/>
        <w:bidi w:val="0"/>
        <w:adjustRightInd/>
        <w:snapToGrid/>
        <w:spacing w:line="400" w:lineRule="exact"/>
        <w:ind w:left="5760" w:hanging="4320" w:hangingChars="18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1E58343B">
      <w:pPr>
        <w:shd w:val="clear" w:color="auto" w:fill="auto"/>
        <w:outlineLvl w:val="0"/>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 xml:space="preserve"> </w:t>
      </w:r>
      <w:r>
        <w:rPr>
          <w:rFonts w:hint="eastAsia" w:ascii="宋体" w:hAnsi="宋体" w:eastAsia="宋体" w:cs="宋体"/>
          <w:b/>
          <w:bCs/>
          <w:color w:val="auto"/>
          <w:sz w:val="24"/>
          <w:szCs w:val="24"/>
          <w:highlight w:val="none"/>
        </w:rPr>
        <w:t xml:space="preserve">   </w:t>
      </w:r>
      <w:bookmarkStart w:id="12" w:name="_Toc10437"/>
      <w:bookmarkStart w:id="13" w:name="_Toc6108"/>
      <w:bookmarkStart w:id="14" w:name="_Toc24831"/>
      <w:bookmarkStart w:id="15" w:name="_Toc5978"/>
      <w:r>
        <w:rPr>
          <w:rFonts w:hint="eastAsia" w:ascii="宋体" w:hAnsi="宋体" w:eastAsia="宋体" w:cs="宋体"/>
          <w:b/>
          <w:bCs/>
          <w:color w:val="auto"/>
          <w:sz w:val="24"/>
          <w:szCs w:val="24"/>
          <w:highlight w:val="none"/>
        </w:rPr>
        <w:t>三、虚假、恶意投诉法律责任</w:t>
      </w:r>
      <w:bookmarkEnd w:id="12"/>
      <w:bookmarkEnd w:id="13"/>
      <w:bookmarkEnd w:id="14"/>
      <w:bookmarkEnd w:id="15"/>
    </w:p>
    <w:p w14:paraId="6FE61234">
      <w:pPr>
        <w:keepNext w:val="0"/>
        <w:keepLines w:val="0"/>
        <w:pageBreakBefore w:val="0"/>
        <w:shd w:val="clear" w:color="auto" w:fill="auto"/>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第七十三条：供应商捏造实施、提供虚假材料或者以非法手段取得证明材料进行投诉的，由财政部门列入不良行为记录名单，禁止其1至3年内参加政府采购活动。</w:t>
      </w:r>
    </w:p>
    <w:p w14:paraId="76117C4F">
      <w:pPr>
        <w:keepNext w:val="0"/>
        <w:keepLines w:val="0"/>
        <w:pageBreakBefore w:val="0"/>
        <w:shd w:val="clear" w:color="auto" w:fill="auto"/>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《政府采购供应商投诉处理办法》第二十六条：投诉人有下列情形之一的，属于虚假、恶意投诉，财政部门应当驳回投诉，将其列入不良行为记录名单，并依法予以处罚：</w:t>
      </w:r>
    </w:p>
    <w:p w14:paraId="1AE7C2CB">
      <w:pPr>
        <w:keepNext w:val="0"/>
        <w:keepLines w:val="0"/>
        <w:pageBreakBefore w:val="0"/>
        <w:shd w:val="clear" w:color="auto" w:fill="auto"/>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（一）1年内3次以上投诉均查无实据的；</w:t>
      </w:r>
    </w:p>
    <w:p w14:paraId="11906907">
      <w:pPr>
        <w:keepNext w:val="0"/>
        <w:keepLines w:val="0"/>
        <w:pageBreakBefore w:val="0"/>
        <w:shd w:val="clear" w:color="auto" w:fill="auto"/>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（二）捏造事实或者提供虚假投诉材料的。</w:t>
      </w:r>
    </w:p>
    <w:p w14:paraId="4F4DBEFE">
      <w:pPr>
        <w:keepNext w:val="0"/>
        <w:keepLines w:val="0"/>
        <w:pageBreakBefore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p>
    <w:p w14:paraId="6F571890">
      <w:pPr>
        <w:keepNext w:val="0"/>
        <w:keepLines w:val="0"/>
        <w:pageBreakBefore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p>
    <w:p w14:paraId="3BC41A2F">
      <w:pPr>
        <w:shd w:val="clear" w:color="auto" w:fill="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递交投诉书地址：</w:t>
      </w:r>
      <w:r>
        <w:rPr>
          <w:rFonts w:hint="eastAsia" w:ascii="宋体" w:hAnsi="宋体" w:eastAsia="宋体" w:cs="宋体"/>
          <w:color w:val="auto"/>
          <w:sz w:val="24"/>
          <w:szCs w:val="24"/>
          <w:highlight w:val="none"/>
          <w:lang w:val="en-US" w:eastAsia="zh-CN"/>
        </w:rPr>
        <w:t>乌恰县财政局政府采购办监管办公室</w:t>
      </w:r>
    </w:p>
    <w:p w14:paraId="4BC1BC04">
      <w:pPr>
        <w:shd w:val="clear" w:color="auto" w:fill="auto"/>
        <w:jc w:val="right"/>
        <w:rPr>
          <w:rFonts w:hint="eastAsia" w:ascii="宋体" w:hAnsi="宋体" w:eastAsia="宋体" w:cs="宋体"/>
          <w:color w:val="auto"/>
          <w:sz w:val="24"/>
          <w:szCs w:val="24"/>
          <w:highlight w:val="none"/>
        </w:rPr>
      </w:pPr>
    </w:p>
    <w:p w14:paraId="77EF6C64">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宋体" w:hAnsi="宋体" w:eastAsia="宋体" w:cs="宋体"/>
          <w:b/>
          <w:bCs/>
          <w:color w:val="auto"/>
          <w:sz w:val="24"/>
          <w:szCs w:val="24"/>
          <w:highlight w:val="none"/>
        </w:rPr>
      </w:pPr>
    </w:p>
    <w:p w14:paraId="6F7FF193">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宋体" w:hAnsi="宋体" w:eastAsia="宋体" w:cs="宋体"/>
          <w:b/>
          <w:bCs/>
          <w:color w:val="auto"/>
          <w:sz w:val="24"/>
          <w:szCs w:val="24"/>
          <w:highlight w:val="none"/>
        </w:rPr>
      </w:pPr>
    </w:p>
    <w:p w14:paraId="248A3ECB">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宋体" w:hAnsi="宋体" w:eastAsia="宋体" w:cs="宋体"/>
          <w:b/>
          <w:bCs/>
          <w:color w:val="auto"/>
          <w:sz w:val="24"/>
          <w:szCs w:val="24"/>
          <w:highlight w:val="none"/>
        </w:rPr>
      </w:pPr>
    </w:p>
    <w:p w14:paraId="31790859">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宋体" w:hAnsi="宋体" w:eastAsia="宋体" w:cs="宋体"/>
          <w:b/>
          <w:bCs/>
          <w:color w:val="auto"/>
          <w:sz w:val="24"/>
          <w:szCs w:val="24"/>
          <w:highlight w:val="none"/>
        </w:rPr>
      </w:pPr>
    </w:p>
    <w:p w14:paraId="1CA0E961">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outlineLvl w:val="9"/>
        <w:rPr>
          <w:rFonts w:hint="eastAsia" w:ascii="宋体" w:hAnsi="宋体" w:eastAsia="宋体" w:cs="宋体"/>
          <w:b/>
          <w:bCs/>
          <w:color w:val="auto"/>
          <w:sz w:val="24"/>
          <w:szCs w:val="24"/>
          <w:highlight w:val="none"/>
        </w:rPr>
      </w:pPr>
      <w:bookmarkStart w:id="16" w:name="_Toc1697"/>
    </w:p>
    <w:p w14:paraId="00720A9C">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outlineLvl w:val="9"/>
        <w:rPr>
          <w:rFonts w:hint="eastAsia" w:ascii="宋体" w:hAnsi="宋体" w:eastAsia="宋体" w:cs="宋体"/>
          <w:b/>
          <w:bCs/>
          <w:color w:val="auto"/>
          <w:sz w:val="24"/>
          <w:szCs w:val="24"/>
          <w:highlight w:val="none"/>
        </w:rPr>
      </w:pPr>
    </w:p>
    <w:p w14:paraId="5AF0B13F">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outlineLvl w:val="9"/>
        <w:rPr>
          <w:rFonts w:hint="eastAsia" w:ascii="宋体" w:hAnsi="宋体" w:eastAsia="宋体" w:cs="宋体"/>
          <w:b/>
          <w:bCs/>
          <w:color w:val="auto"/>
          <w:sz w:val="24"/>
          <w:szCs w:val="24"/>
          <w:highlight w:val="none"/>
        </w:rPr>
      </w:pPr>
    </w:p>
    <w:p w14:paraId="7A1DF601">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outlineLvl w:val="9"/>
        <w:rPr>
          <w:rFonts w:hint="eastAsia" w:ascii="宋体" w:hAnsi="宋体" w:eastAsia="宋体" w:cs="宋体"/>
          <w:b/>
          <w:bCs/>
          <w:color w:val="auto"/>
          <w:sz w:val="24"/>
          <w:szCs w:val="24"/>
          <w:highlight w:val="none"/>
        </w:rPr>
      </w:pPr>
    </w:p>
    <w:p w14:paraId="20B0CCBA">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outlineLvl w:val="9"/>
        <w:rPr>
          <w:rFonts w:hint="eastAsia" w:ascii="宋体" w:hAnsi="宋体" w:eastAsia="宋体" w:cs="宋体"/>
          <w:b/>
          <w:bCs/>
          <w:color w:val="auto"/>
          <w:sz w:val="24"/>
          <w:szCs w:val="24"/>
          <w:highlight w:val="none"/>
        </w:rPr>
      </w:pPr>
    </w:p>
    <w:p w14:paraId="0EDB7850">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outlineLvl w:val="9"/>
        <w:rPr>
          <w:rFonts w:hint="eastAsia" w:ascii="宋体" w:hAnsi="宋体" w:eastAsia="宋体" w:cs="宋体"/>
          <w:b/>
          <w:bCs/>
          <w:color w:val="auto"/>
          <w:sz w:val="24"/>
          <w:szCs w:val="24"/>
          <w:highlight w:val="none"/>
        </w:rPr>
      </w:pPr>
    </w:p>
    <w:p w14:paraId="2F2DBD12">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outlineLvl w:val="9"/>
        <w:rPr>
          <w:rFonts w:hint="eastAsia" w:ascii="宋体" w:hAnsi="宋体" w:eastAsia="宋体" w:cs="宋体"/>
          <w:b/>
          <w:bCs/>
          <w:color w:val="auto"/>
          <w:sz w:val="24"/>
          <w:szCs w:val="24"/>
          <w:highlight w:val="none"/>
        </w:rPr>
      </w:pPr>
    </w:p>
    <w:p w14:paraId="25A4CC4F">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outlineLvl w:val="9"/>
        <w:rPr>
          <w:rFonts w:hint="eastAsia" w:ascii="宋体" w:hAnsi="宋体" w:eastAsia="宋体" w:cs="宋体"/>
          <w:b/>
          <w:bCs/>
          <w:color w:val="auto"/>
          <w:sz w:val="24"/>
          <w:szCs w:val="24"/>
          <w:highlight w:val="none"/>
        </w:rPr>
      </w:pPr>
    </w:p>
    <w:p w14:paraId="7641207C">
      <w:pPr>
        <w:rPr>
          <w:rFonts w:hint="eastAsia" w:ascii="Times New Roman" w:hAnsi="Times New Roman" w:eastAsia="宋体" w:cs="Times New Roman"/>
          <w:sz w:val="24"/>
          <w:szCs w:val="24"/>
          <w:highlight w:val="none"/>
        </w:rPr>
      </w:pPr>
      <w:bookmarkStart w:id="17" w:name="_Toc30496"/>
    </w:p>
    <w:p w14:paraId="0237C3FC">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outlineLvl w:val="0"/>
        <w:rPr>
          <w:rFonts w:hint="eastAsia" w:ascii="宋体" w:hAnsi="宋体" w:eastAsia="宋体" w:cs="宋体"/>
          <w:b/>
          <w:bCs/>
          <w:color w:val="auto"/>
          <w:sz w:val="24"/>
          <w:szCs w:val="24"/>
          <w:highlight w:val="none"/>
        </w:rPr>
      </w:pPr>
      <w:bookmarkStart w:id="18" w:name="_Toc8802"/>
      <w:bookmarkStart w:id="19" w:name="_Toc30797"/>
      <w:r>
        <w:rPr>
          <w:rFonts w:hint="eastAsia" w:ascii="宋体" w:hAnsi="宋体" w:eastAsia="宋体" w:cs="宋体"/>
          <w:b/>
          <w:bCs/>
          <w:color w:val="auto"/>
          <w:sz w:val="24"/>
          <w:szCs w:val="24"/>
          <w:highlight w:val="none"/>
        </w:rPr>
        <w:t>质疑函范本</w:t>
      </w:r>
      <w:bookmarkEnd w:id="16"/>
      <w:bookmarkEnd w:id="17"/>
      <w:bookmarkEnd w:id="18"/>
      <w:bookmarkEnd w:id="19"/>
    </w:p>
    <w:p w14:paraId="3DED6F0A">
      <w:pPr>
        <w:keepNext w:val="0"/>
        <w:keepLines w:val="0"/>
        <w:pageBreakBefore w:val="0"/>
        <w:widowControl w:val="0"/>
        <w:shd w:val="clear" w:color="auto" w:fill="auto"/>
        <w:kinsoku/>
        <w:wordWrap/>
        <w:overflowPunct/>
        <w:topLinePunct w:val="0"/>
        <w:autoSpaceDE/>
        <w:autoSpaceDN/>
        <w:bidi w:val="0"/>
        <w:adjustRightInd w:val="0"/>
        <w:snapToGrid w:val="0"/>
        <w:spacing w:beforeLines="100" w:line="540" w:lineRule="exact"/>
        <w:ind w:firstLine="480" w:firstLineChars="200"/>
        <w:textAlignment w:val="auto"/>
        <w:outlineLvl w:val="0"/>
        <w:rPr>
          <w:rFonts w:hint="eastAsia" w:ascii="宋体" w:hAnsi="宋体" w:eastAsia="宋体" w:cs="宋体"/>
          <w:bCs/>
          <w:color w:val="auto"/>
          <w:sz w:val="24"/>
          <w:szCs w:val="24"/>
          <w:highlight w:val="none"/>
        </w:rPr>
      </w:pPr>
      <w:bookmarkStart w:id="20" w:name="_Toc9061"/>
      <w:bookmarkStart w:id="21" w:name="_Toc25524"/>
      <w:bookmarkStart w:id="22" w:name="_Toc13048"/>
      <w:bookmarkStart w:id="23" w:name="_Toc30940"/>
      <w:r>
        <w:rPr>
          <w:rFonts w:hint="eastAsia" w:ascii="宋体" w:hAnsi="宋体" w:eastAsia="宋体" w:cs="宋体"/>
          <w:bCs/>
          <w:color w:val="auto"/>
          <w:sz w:val="24"/>
          <w:szCs w:val="24"/>
          <w:highlight w:val="none"/>
        </w:rPr>
        <w:t>一、质疑供应商基本信息</w:t>
      </w:r>
      <w:bookmarkEnd w:id="20"/>
      <w:bookmarkEnd w:id="21"/>
      <w:bookmarkEnd w:id="22"/>
      <w:bookmarkEnd w:id="23"/>
    </w:p>
    <w:p w14:paraId="33409BC7">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质疑供应商：</w:t>
      </w:r>
      <w:r>
        <w:rPr>
          <w:rFonts w:hint="eastAsia" w:ascii="宋体" w:hAnsi="宋体" w:eastAsia="宋体" w:cs="宋体"/>
          <w:color w:val="auto"/>
          <w:sz w:val="24"/>
          <w:szCs w:val="24"/>
          <w:highlight w:val="none"/>
          <w:u w:val="dotted"/>
        </w:rPr>
        <w:t xml:space="preserve">                         </w:t>
      </w:r>
    </w:p>
    <w:p w14:paraId="3C6882B0">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邮编：</w:t>
      </w:r>
      <w:r>
        <w:rPr>
          <w:rFonts w:hint="eastAsia" w:ascii="宋体" w:hAnsi="宋体" w:eastAsia="宋体" w:cs="宋体"/>
          <w:color w:val="auto"/>
          <w:sz w:val="24"/>
          <w:szCs w:val="24"/>
          <w:highlight w:val="none"/>
          <w:u w:val="dotted"/>
        </w:rPr>
        <w:t xml:space="preserve">            </w:t>
      </w:r>
    </w:p>
    <w:p w14:paraId="6E6FC3AE">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dotted"/>
        </w:rPr>
        <w:t xml:space="preserve">            </w:t>
      </w:r>
    </w:p>
    <w:p w14:paraId="61972A68">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授权代表：</w:t>
      </w:r>
      <w:r>
        <w:rPr>
          <w:rFonts w:hint="eastAsia" w:ascii="宋体" w:hAnsi="宋体" w:eastAsia="宋体" w:cs="宋体"/>
          <w:color w:val="auto"/>
          <w:sz w:val="24"/>
          <w:szCs w:val="24"/>
          <w:highlight w:val="none"/>
          <w:u w:val="dotted"/>
        </w:rPr>
        <w:t xml:space="preserve">                                          </w:t>
      </w:r>
    </w:p>
    <w:p w14:paraId="4AE7D054">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dotted"/>
        </w:rPr>
        <w:t xml:space="preserve">                                          </w:t>
      </w:r>
    </w:p>
    <w:p w14:paraId="2F0EE366">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地址： </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邮编：</w:t>
      </w:r>
      <w:r>
        <w:rPr>
          <w:rFonts w:hint="eastAsia" w:ascii="宋体" w:hAnsi="宋体" w:eastAsia="宋体" w:cs="宋体"/>
          <w:color w:val="auto"/>
          <w:sz w:val="24"/>
          <w:szCs w:val="24"/>
          <w:highlight w:val="none"/>
          <w:u w:val="dotted"/>
        </w:rPr>
        <w:t xml:space="preserve">               </w:t>
      </w:r>
    </w:p>
    <w:p w14:paraId="15333D6F">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outlineLvl w:val="0"/>
        <w:rPr>
          <w:rFonts w:hint="eastAsia" w:ascii="宋体" w:hAnsi="宋体" w:eastAsia="宋体" w:cs="宋体"/>
          <w:bCs/>
          <w:color w:val="auto"/>
          <w:sz w:val="24"/>
          <w:szCs w:val="24"/>
          <w:highlight w:val="none"/>
        </w:rPr>
      </w:pPr>
      <w:bookmarkStart w:id="24" w:name="_Toc19533"/>
      <w:bookmarkStart w:id="25" w:name="_Toc15938"/>
      <w:bookmarkStart w:id="26" w:name="_Toc101"/>
      <w:bookmarkStart w:id="27" w:name="_Toc29244"/>
      <w:r>
        <w:rPr>
          <w:rFonts w:hint="eastAsia" w:ascii="宋体" w:hAnsi="宋体" w:eastAsia="宋体" w:cs="宋体"/>
          <w:bCs/>
          <w:color w:val="auto"/>
          <w:sz w:val="24"/>
          <w:szCs w:val="24"/>
          <w:highlight w:val="none"/>
        </w:rPr>
        <w:t>二、质疑项目基本情况</w:t>
      </w:r>
      <w:bookmarkEnd w:id="24"/>
      <w:bookmarkEnd w:id="25"/>
      <w:bookmarkEnd w:id="26"/>
      <w:bookmarkEnd w:id="27"/>
    </w:p>
    <w:p w14:paraId="32E12C83">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质疑项目的名称：</w:t>
      </w:r>
      <w:r>
        <w:rPr>
          <w:rFonts w:hint="eastAsia" w:ascii="宋体" w:hAnsi="宋体" w:eastAsia="宋体" w:cs="宋体"/>
          <w:color w:val="auto"/>
          <w:sz w:val="24"/>
          <w:szCs w:val="24"/>
          <w:highlight w:val="none"/>
          <w:u w:val="dotted"/>
        </w:rPr>
        <w:t xml:space="preserve">                                     </w:t>
      </w:r>
    </w:p>
    <w:p w14:paraId="7967457D">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质疑项目的编号：</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包号：</w:t>
      </w:r>
      <w:r>
        <w:rPr>
          <w:rFonts w:hint="eastAsia" w:ascii="宋体" w:hAnsi="宋体" w:eastAsia="宋体" w:cs="宋体"/>
          <w:color w:val="auto"/>
          <w:sz w:val="24"/>
          <w:szCs w:val="24"/>
          <w:highlight w:val="none"/>
          <w:u w:val="dotted"/>
        </w:rPr>
        <w:t xml:space="preserve">                </w:t>
      </w:r>
    </w:p>
    <w:p w14:paraId="1782EE8A">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采购人名称：</w:t>
      </w:r>
      <w:r>
        <w:rPr>
          <w:rFonts w:hint="eastAsia" w:ascii="宋体" w:hAnsi="宋体" w:eastAsia="宋体" w:cs="宋体"/>
          <w:color w:val="auto"/>
          <w:sz w:val="24"/>
          <w:szCs w:val="24"/>
          <w:highlight w:val="none"/>
          <w:u w:val="dotted"/>
        </w:rPr>
        <w:t xml:space="preserve">                                         </w:t>
      </w:r>
    </w:p>
    <w:p w14:paraId="71FD5861">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磋商文件</w:t>
      </w:r>
      <w:r>
        <w:rPr>
          <w:rFonts w:hint="eastAsia" w:ascii="宋体" w:hAnsi="宋体" w:eastAsia="宋体" w:cs="宋体"/>
          <w:color w:val="auto"/>
          <w:sz w:val="24"/>
          <w:szCs w:val="24"/>
          <w:highlight w:val="none"/>
        </w:rPr>
        <w:t>获取日期：</w:t>
      </w:r>
      <w:r>
        <w:rPr>
          <w:rFonts w:hint="eastAsia" w:ascii="宋体" w:hAnsi="宋体" w:eastAsia="宋体" w:cs="宋体"/>
          <w:color w:val="auto"/>
          <w:sz w:val="24"/>
          <w:szCs w:val="24"/>
          <w:highlight w:val="none"/>
          <w:u w:val="dotted"/>
        </w:rPr>
        <w:t xml:space="preserve">                                   </w:t>
      </w:r>
    </w:p>
    <w:p w14:paraId="091CBA22">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outlineLvl w:val="0"/>
        <w:rPr>
          <w:rFonts w:hint="eastAsia" w:ascii="宋体" w:hAnsi="宋体" w:eastAsia="宋体" w:cs="宋体"/>
          <w:bCs/>
          <w:color w:val="auto"/>
          <w:sz w:val="24"/>
          <w:szCs w:val="24"/>
          <w:highlight w:val="none"/>
        </w:rPr>
      </w:pPr>
      <w:bookmarkStart w:id="28" w:name="_Toc18271"/>
      <w:bookmarkStart w:id="29" w:name="_Toc13024"/>
      <w:bookmarkStart w:id="30" w:name="_Toc25298"/>
      <w:bookmarkStart w:id="31" w:name="_Toc25155"/>
      <w:r>
        <w:rPr>
          <w:rFonts w:hint="eastAsia" w:ascii="宋体" w:hAnsi="宋体" w:eastAsia="宋体" w:cs="宋体"/>
          <w:bCs/>
          <w:color w:val="auto"/>
          <w:sz w:val="24"/>
          <w:szCs w:val="24"/>
          <w:highlight w:val="none"/>
        </w:rPr>
        <w:t>三、质疑事项具体内容</w:t>
      </w:r>
      <w:bookmarkEnd w:id="28"/>
      <w:bookmarkEnd w:id="29"/>
      <w:bookmarkEnd w:id="30"/>
      <w:bookmarkEnd w:id="31"/>
    </w:p>
    <w:p w14:paraId="0B18E510">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质疑事项1：</w:t>
      </w:r>
      <w:r>
        <w:rPr>
          <w:rFonts w:hint="eastAsia" w:ascii="宋体" w:hAnsi="宋体" w:eastAsia="宋体" w:cs="宋体"/>
          <w:color w:val="auto"/>
          <w:sz w:val="24"/>
          <w:szCs w:val="24"/>
          <w:highlight w:val="none"/>
          <w:u w:val="dotted"/>
        </w:rPr>
        <w:t xml:space="preserve">                                         </w:t>
      </w:r>
    </w:p>
    <w:p w14:paraId="7A5B838D">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事实依据：</w:t>
      </w:r>
      <w:r>
        <w:rPr>
          <w:rFonts w:hint="eastAsia" w:ascii="宋体" w:hAnsi="宋体" w:eastAsia="宋体" w:cs="宋体"/>
          <w:color w:val="auto"/>
          <w:sz w:val="24"/>
          <w:szCs w:val="24"/>
          <w:highlight w:val="none"/>
          <w:u w:val="dotted"/>
        </w:rPr>
        <w:t xml:space="preserve">                                           </w:t>
      </w:r>
    </w:p>
    <w:p w14:paraId="0E1BF94A">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法律依据：</w:t>
      </w:r>
      <w:r>
        <w:rPr>
          <w:rFonts w:hint="eastAsia" w:ascii="宋体" w:hAnsi="宋体" w:eastAsia="宋体" w:cs="宋体"/>
          <w:color w:val="auto"/>
          <w:sz w:val="24"/>
          <w:szCs w:val="24"/>
          <w:highlight w:val="none"/>
          <w:u w:val="dotted"/>
        </w:rPr>
        <w:t xml:space="preserve">                                           </w:t>
      </w:r>
    </w:p>
    <w:p w14:paraId="2B86FC9C">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质疑事项2</w:t>
      </w:r>
    </w:p>
    <w:p w14:paraId="0FF571F1">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p w14:paraId="17934A95">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outlineLvl w:val="0"/>
        <w:rPr>
          <w:rFonts w:hint="eastAsia" w:ascii="宋体" w:hAnsi="宋体" w:eastAsia="宋体" w:cs="宋体"/>
          <w:bCs/>
          <w:color w:val="auto"/>
          <w:sz w:val="24"/>
          <w:szCs w:val="24"/>
          <w:highlight w:val="none"/>
        </w:rPr>
      </w:pPr>
      <w:bookmarkStart w:id="32" w:name="_Toc18215"/>
      <w:bookmarkStart w:id="33" w:name="_Toc22365"/>
      <w:bookmarkStart w:id="34" w:name="_Toc20488"/>
      <w:bookmarkStart w:id="35" w:name="_Toc20697"/>
      <w:r>
        <w:rPr>
          <w:rFonts w:hint="eastAsia" w:ascii="宋体" w:hAnsi="宋体" w:eastAsia="宋体" w:cs="宋体"/>
          <w:bCs/>
          <w:color w:val="auto"/>
          <w:sz w:val="24"/>
          <w:szCs w:val="24"/>
          <w:highlight w:val="none"/>
        </w:rPr>
        <w:t>四、与质疑事项相关的质疑请求</w:t>
      </w:r>
      <w:bookmarkEnd w:id="32"/>
      <w:bookmarkEnd w:id="33"/>
      <w:bookmarkEnd w:id="34"/>
      <w:bookmarkEnd w:id="35"/>
    </w:p>
    <w:p w14:paraId="1F716D2B">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请求：</w:t>
      </w:r>
      <w:r>
        <w:rPr>
          <w:rFonts w:hint="eastAsia" w:ascii="宋体" w:hAnsi="宋体" w:eastAsia="宋体" w:cs="宋体"/>
          <w:color w:val="auto"/>
          <w:sz w:val="24"/>
          <w:szCs w:val="24"/>
          <w:highlight w:val="none"/>
          <w:u w:val="dotted"/>
        </w:rPr>
        <w:t xml:space="preserve">                                               </w:t>
      </w:r>
    </w:p>
    <w:p w14:paraId="1B7B5E2E">
      <w:pPr>
        <w:keepNext w:val="0"/>
        <w:keepLines w:val="0"/>
        <w:pageBreakBefore w:val="0"/>
        <w:widowControl w:val="0"/>
        <w:shd w:val="clear" w:color="auto" w:fill="auto"/>
        <w:kinsoku/>
        <w:wordWrap/>
        <w:overflowPunct/>
        <w:topLinePunct w:val="0"/>
        <w:autoSpaceDE/>
        <w:autoSpaceDN/>
        <w:bidi w:val="0"/>
        <w:spacing w:line="540" w:lineRule="exact"/>
        <w:ind w:firstLine="480" w:firstLineChars="200"/>
        <w:textAlignment w:val="auto"/>
        <w:rPr>
          <w:rFonts w:hint="eastAsia" w:ascii="宋体" w:hAnsi="宋体" w:eastAsia="宋体" w:cs="宋体"/>
          <w:b/>
          <w:bCs/>
          <w:color w:val="auto"/>
          <w:sz w:val="21"/>
          <w:szCs w:val="21"/>
          <w:highlight w:val="none"/>
        </w:rPr>
      </w:pPr>
      <w:r>
        <w:rPr>
          <w:rFonts w:hint="eastAsia" w:ascii="宋体" w:hAnsi="宋体" w:eastAsia="宋体" w:cs="宋体"/>
          <w:color w:val="auto"/>
          <w:sz w:val="24"/>
          <w:szCs w:val="24"/>
          <w:highlight w:val="none"/>
        </w:rPr>
        <w:t xml:space="preserve">签字(签章)：                   公章：                 日期：   </w:t>
      </w:r>
      <w:r>
        <w:rPr>
          <w:rFonts w:hint="eastAsia" w:ascii="宋体" w:hAnsi="宋体" w:eastAsia="宋体" w:cs="宋体"/>
          <w:color w:val="auto"/>
          <w:sz w:val="21"/>
          <w:szCs w:val="21"/>
          <w:highlight w:val="none"/>
        </w:rPr>
        <w:t xml:space="preserve"> </w:t>
      </w:r>
    </w:p>
    <w:p w14:paraId="61B92887">
      <w:pPr>
        <w:pStyle w:val="5"/>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val="0"/>
          <w:sz w:val="24"/>
          <w:szCs w:val="24"/>
          <w:highlight w:val="none"/>
          <w:lang w:val="en-US" w:eastAsia="zh-CN"/>
        </w:rPr>
      </w:pPr>
    </w:p>
    <w:p w14:paraId="440EA913">
      <w:pPr>
        <w:rPr>
          <w:rFonts w:hint="default" w:ascii="宋体" w:hAnsi="宋体" w:eastAsia="宋体" w:cs="宋体"/>
          <w:b w:val="0"/>
          <w:bCs w:val="0"/>
          <w:sz w:val="24"/>
          <w:szCs w:val="24"/>
          <w:highlight w:val="none"/>
          <w:lang w:val="en-US" w:eastAsia="zh-CN"/>
        </w:rPr>
      </w:pPr>
    </w:p>
    <w:p w14:paraId="52999743">
      <w:pPr>
        <w:rPr>
          <w:rFonts w:hint="default" w:ascii="宋体" w:hAnsi="宋体" w:eastAsia="宋体" w:cs="宋体"/>
          <w:b w:val="0"/>
          <w:bCs w:val="0"/>
          <w:sz w:val="24"/>
          <w:szCs w:val="24"/>
          <w:highlight w:val="none"/>
          <w:lang w:val="en-US" w:eastAsia="zh-CN"/>
        </w:rPr>
      </w:pPr>
    </w:p>
    <w:p w14:paraId="303AB56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bCs/>
          <w:sz w:val="36"/>
          <w:szCs w:val="36"/>
          <w:highlight w:val="none"/>
          <w:lang w:val="en-US" w:eastAsia="zh-CN"/>
        </w:rPr>
        <w:t>第三章  评标办法</w:t>
      </w:r>
    </w:p>
    <w:p w14:paraId="2457C2D9">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bCs/>
          <w:sz w:val="24"/>
          <w:szCs w:val="24"/>
          <w:highlight w:val="none"/>
          <w:lang w:val="en-US" w:eastAsia="zh-CN"/>
        </w:rPr>
        <w:t>一  总  则</w:t>
      </w:r>
    </w:p>
    <w:p w14:paraId="1A3976BE">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1、一般规定</w:t>
      </w:r>
    </w:p>
    <w:p w14:paraId="117AA58E">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1.1 本项目的招标按照《中华人民共和国政府采购法》、《政府采购货物和服务招标投标管理办法》及政府采购的有关规定进行。</w:t>
      </w:r>
    </w:p>
    <w:p w14:paraId="23127790">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1.2 评标必须遵循邀请、公平、公正、诚实信用的原则。</w:t>
      </w:r>
    </w:p>
    <w:p w14:paraId="7E081265">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1.3 招标代理机构组织招标、开标、评标工作，全过程接受政府采购有关部门的监督、管理和指导。</w:t>
      </w:r>
    </w:p>
    <w:p w14:paraId="16783133">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1.4 评标按照</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规定的内容进行，采取符合</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要求的</w:t>
      </w:r>
      <w:r>
        <w:rPr>
          <w:rFonts w:hint="eastAsia" w:ascii="宋体" w:hAnsi="宋体" w:eastAsia="宋体" w:cs="宋体"/>
          <w:b w:val="0"/>
          <w:bCs w:val="0"/>
          <w:sz w:val="24"/>
          <w:szCs w:val="24"/>
          <w:highlight w:val="none"/>
          <w:lang w:val="en-US" w:eastAsia="zh-CN"/>
        </w:rPr>
        <w:t>综合评分法</w:t>
      </w:r>
      <w:r>
        <w:rPr>
          <w:rFonts w:hint="default" w:ascii="宋体" w:hAnsi="宋体" w:eastAsia="宋体" w:cs="宋体"/>
          <w:b w:val="0"/>
          <w:bCs w:val="0"/>
          <w:sz w:val="24"/>
          <w:szCs w:val="24"/>
          <w:highlight w:val="none"/>
          <w:lang w:val="en-US" w:eastAsia="zh-CN"/>
        </w:rPr>
        <w:t>；</w:t>
      </w:r>
    </w:p>
    <w:p w14:paraId="650C223C">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1.5 本办法的评标对象是指投标人按照</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要求提供的有效</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，包括投标人应评标委员会要求对原</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作出的正式书面澄清文件。</w:t>
      </w:r>
    </w:p>
    <w:p w14:paraId="63A2867B">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2、评标组织机构的组成</w:t>
      </w:r>
    </w:p>
    <w:p w14:paraId="33490FFC">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cs="宋体"/>
          <w:sz w:val="24"/>
          <w:szCs w:val="24"/>
          <w:highlight w:val="none"/>
        </w:rPr>
      </w:pPr>
      <w:r>
        <w:rPr>
          <w:rFonts w:hint="default" w:ascii="宋体" w:hAnsi="宋体" w:eastAsia="宋体" w:cs="宋体"/>
          <w:b w:val="0"/>
          <w:bCs w:val="0"/>
          <w:sz w:val="24"/>
          <w:szCs w:val="24"/>
          <w:highlight w:val="none"/>
          <w:lang w:val="en-US" w:eastAsia="zh-CN"/>
        </w:rPr>
        <w:t xml:space="preserve">2.1 </w:t>
      </w:r>
      <w:r>
        <w:rPr>
          <w:rFonts w:hint="eastAsia" w:ascii="宋体" w:hAnsi="宋体" w:cs="宋体"/>
          <w:sz w:val="24"/>
          <w:szCs w:val="24"/>
          <w:highlight w:val="none"/>
        </w:rPr>
        <w:t>磋商小组成员由招标人的代表和随机抽取的有关方面的</w:t>
      </w:r>
      <w:r>
        <w:rPr>
          <w:rFonts w:hint="eastAsia" w:ascii="宋体" w:hAnsi="宋体" w:cs="宋体"/>
          <w:b/>
          <w:bCs/>
          <w:color w:val="auto"/>
          <w:sz w:val="24"/>
          <w:szCs w:val="24"/>
          <w:highlight w:val="none"/>
          <w:u w:val="single"/>
        </w:rPr>
        <w:t>专家</w:t>
      </w:r>
      <w:r>
        <w:rPr>
          <w:rFonts w:hint="eastAsia" w:ascii="宋体" w:hAnsi="宋体" w:cs="宋体"/>
          <w:b/>
          <w:bCs/>
          <w:color w:val="auto"/>
          <w:sz w:val="24"/>
          <w:szCs w:val="24"/>
          <w:highlight w:val="none"/>
          <w:u w:val="single"/>
          <w:lang w:val="en-US" w:eastAsia="zh-CN"/>
        </w:rPr>
        <w:t>5</w:t>
      </w:r>
      <w:r>
        <w:rPr>
          <w:rFonts w:hint="eastAsia" w:ascii="宋体" w:hAnsi="宋体" w:cs="宋体"/>
          <w:b/>
          <w:bCs/>
          <w:color w:val="auto"/>
          <w:sz w:val="24"/>
          <w:szCs w:val="24"/>
          <w:highlight w:val="none"/>
          <w:u w:val="single"/>
        </w:rPr>
        <w:t>名组成，成员为</w:t>
      </w:r>
      <w:r>
        <w:rPr>
          <w:rFonts w:hint="eastAsia" w:ascii="宋体" w:hAnsi="宋体" w:cs="宋体"/>
          <w:b/>
          <w:bCs/>
          <w:color w:val="auto"/>
          <w:sz w:val="24"/>
          <w:szCs w:val="24"/>
          <w:highlight w:val="none"/>
          <w:u w:val="single"/>
          <w:lang w:val="en-US" w:eastAsia="zh-CN"/>
        </w:rPr>
        <w:t>5</w:t>
      </w:r>
      <w:r>
        <w:rPr>
          <w:rFonts w:hint="eastAsia" w:ascii="宋体" w:hAnsi="宋体" w:cs="宋体"/>
          <w:b/>
          <w:bCs/>
          <w:color w:val="auto"/>
          <w:sz w:val="24"/>
          <w:szCs w:val="24"/>
          <w:highlight w:val="none"/>
          <w:u w:val="single"/>
        </w:rPr>
        <w:t>人</w:t>
      </w:r>
      <w:r>
        <w:rPr>
          <w:rFonts w:hint="eastAsia" w:ascii="宋体" w:hAnsi="宋体" w:cs="宋体"/>
          <w:color w:val="auto"/>
          <w:sz w:val="24"/>
          <w:szCs w:val="24"/>
          <w:highlight w:val="none"/>
        </w:rPr>
        <w:t>，磋</w:t>
      </w:r>
      <w:r>
        <w:rPr>
          <w:rFonts w:hint="eastAsia" w:ascii="宋体" w:hAnsi="宋体" w:cs="宋体"/>
          <w:sz w:val="24"/>
          <w:szCs w:val="24"/>
          <w:highlight w:val="none"/>
        </w:rPr>
        <w:t>商小组的成员在评标过程中</w:t>
      </w:r>
      <w:r>
        <w:rPr>
          <w:rFonts w:hint="eastAsia" w:ascii="宋体" w:hAnsi="宋体" w:cs="宋体"/>
          <w:sz w:val="24"/>
          <w:szCs w:val="24"/>
          <w:highlight w:val="none"/>
          <w:lang w:val="zh-CN"/>
        </w:rPr>
        <w:t>必须严格遵守政府采购的有关规定</w:t>
      </w:r>
      <w:r>
        <w:rPr>
          <w:rFonts w:hint="eastAsia" w:ascii="宋体" w:hAnsi="宋体" w:cs="宋体"/>
          <w:sz w:val="24"/>
          <w:szCs w:val="24"/>
          <w:highlight w:val="none"/>
        </w:rPr>
        <w:t>。专家从当地专家库中随机抽取产生。</w:t>
      </w:r>
    </w:p>
    <w:p w14:paraId="49BD9DD5">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2.2 评标工作组由</w:t>
      </w:r>
      <w:r>
        <w:rPr>
          <w:rFonts w:hint="eastAsia" w:ascii="宋体" w:hAnsi="宋体" w:eastAsia="宋体" w:cs="宋体"/>
          <w:b w:val="0"/>
          <w:bCs w:val="0"/>
          <w:sz w:val="24"/>
          <w:szCs w:val="24"/>
          <w:highlight w:val="none"/>
          <w:lang w:val="en-US" w:eastAsia="zh-CN"/>
        </w:rPr>
        <w:t>采购人</w:t>
      </w:r>
      <w:r>
        <w:rPr>
          <w:rFonts w:hint="default" w:ascii="宋体" w:hAnsi="宋体" w:eastAsia="宋体" w:cs="宋体"/>
          <w:b w:val="0"/>
          <w:bCs w:val="0"/>
          <w:sz w:val="24"/>
          <w:szCs w:val="24"/>
          <w:highlight w:val="none"/>
          <w:lang w:val="en-US" w:eastAsia="zh-CN"/>
        </w:rPr>
        <w:t>及有关专家组成，由评标委员会确认，并接受其领导。</w:t>
      </w:r>
    </w:p>
    <w:p w14:paraId="675719A9">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2.3 评标委员会应相对独立工作，负责评标、撰写技术、商务评标报告。采购代理机构负责评标过程中资料的保管、发放、回收，整理、汇总评标资料。</w:t>
      </w:r>
    </w:p>
    <w:p w14:paraId="7BE08C14">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3、评标委员会职责</w:t>
      </w:r>
    </w:p>
    <w:p w14:paraId="730C56E2">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3.1 审查</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是否符合</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 xml:space="preserve">要求，并作出评价； </w:t>
      </w:r>
    </w:p>
    <w:p w14:paraId="025C4D9B">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3.2 要求投标人对</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 xml:space="preserve">有关事项作出解释或者澄清； </w:t>
      </w:r>
    </w:p>
    <w:p w14:paraId="0B032738">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3.3 推荐</w:t>
      </w:r>
      <w:r>
        <w:rPr>
          <w:rFonts w:hint="eastAsia" w:ascii="宋体" w:hAnsi="宋体" w:eastAsia="宋体" w:cs="宋体"/>
          <w:b w:val="0"/>
          <w:bCs w:val="0"/>
          <w:sz w:val="24"/>
          <w:szCs w:val="24"/>
          <w:highlight w:val="none"/>
          <w:lang w:val="en-US" w:eastAsia="zh-CN"/>
        </w:rPr>
        <w:t>成交候选人</w:t>
      </w:r>
      <w:r>
        <w:rPr>
          <w:rFonts w:hint="default" w:ascii="宋体" w:hAnsi="宋体" w:eastAsia="宋体" w:cs="宋体"/>
          <w:b w:val="0"/>
          <w:bCs w:val="0"/>
          <w:sz w:val="24"/>
          <w:szCs w:val="24"/>
          <w:highlight w:val="none"/>
          <w:lang w:val="en-US" w:eastAsia="zh-CN"/>
        </w:rPr>
        <w:t>名单；</w:t>
      </w:r>
    </w:p>
    <w:p w14:paraId="68F72E68">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3.4 向</w:t>
      </w:r>
      <w:r>
        <w:rPr>
          <w:rFonts w:hint="eastAsia" w:ascii="宋体" w:hAnsi="宋体" w:eastAsia="宋体" w:cs="宋体"/>
          <w:b w:val="0"/>
          <w:bCs w:val="0"/>
          <w:sz w:val="24"/>
          <w:szCs w:val="24"/>
          <w:highlight w:val="none"/>
          <w:lang w:val="en-US" w:eastAsia="zh-CN"/>
        </w:rPr>
        <w:t>采购人</w:t>
      </w:r>
      <w:r>
        <w:rPr>
          <w:rFonts w:hint="default" w:ascii="宋体" w:hAnsi="宋体" w:eastAsia="宋体" w:cs="宋体"/>
          <w:b w:val="0"/>
          <w:bCs w:val="0"/>
          <w:sz w:val="24"/>
          <w:szCs w:val="24"/>
          <w:highlight w:val="none"/>
          <w:lang w:val="en-US" w:eastAsia="zh-CN"/>
        </w:rPr>
        <w:t>、招标代理机构或者有关部门报告非法干预评标工作的行为。</w:t>
      </w:r>
    </w:p>
    <w:p w14:paraId="021D4EB5">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4、评标委员会义务</w:t>
      </w:r>
    </w:p>
    <w:p w14:paraId="5C137194">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4.1 遵纪守法，客观、公正、廉洁地履行职责；</w:t>
      </w:r>
    </w:p>
    <w:p w14:paraId="747F1999">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4.2 按照</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规定的评标方法和评标标准进行评标，对评审意见承担个人责任； 4.3 对评标过程和结果，以及投标人的商业秘密保密；</w:t>
      </w:r>
    </w:p>
    <w:p w14:paraId="6820C520">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4.4 参与评标报告的起草；</w:t>
      </w:r>
    </w:p>
    <w:p w14:paraId="34EB8F14">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4.5 配合有关部门的投诉处理工作；</w:t>
      </w:r>
    </w:p>
    <w:p w14:paraId="5052F016">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4.6 配合</w:t>
      </w:r>
      <w:r>
        <w:rPr>
          <w:rFonts w:hint="eastAsia" w:ascii="宋体" w:hAnsi="宋体" w:eastAsia="宋体" w:cs="宋体"/>
          <w:b w:val="0"/>
          <w:bCs w:val="0"/>
          <w:sz w:val="24"/>
          <w:szCs w:val="24"/>
          <w:highlight w:val="none"/>
          <w:lang w:val="en-US" w:eastAsia="zh-CN"/>
        </w:rPr>
        <w:t>采购人</w:t>
      </w:r>
      <w:r>
        <w:rPr>
          <w:rFonts w:hint="default" w:ascii="宋体" w:hAnsi="宋体" w:eastAsia="宋体" w:cs="宋体"/>
          <w:b w:val="0"/>
          <w:bCs w:val="0"/>
          <w:sz w:val="24"/>
          <w:szCs w:val="24"/>
          <w:highlight w:val="none"/>
          <w:lang w:val="en-US" w:eastAsia="zh-CN"/>
        </w:rPr>
        <w:t>、招标代理机构答复投标供应商提出的质疑。</w:t>
      </w:r>
    </w:p>
    <w:p w14:paraId="7D4745F1">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5、 评标程序</w:t>
      </w:r>
    </w:p>
    <w:p w14:paraId="65EFF810">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5.1 本次评标首先由评标委员会对投标人的</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进行初审，对未能通过初审的</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作无效标处理；</w:t>
      </w:r>
    </w:p>
    <w:p w14:paraId="067C3DBB">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5.2 对通过初审的投标人的</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 xml:space="preserve">进行详细的比较和评价。如需要，进行必要的澄清工作； </w:t>
      </w:r>
    </w:p>
    <w:p w14:paraId="526B564F">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5.3 评标报告与推荐</w:t>
      </w:r>
      <w:r>
        <w:rPr>
          <w:rFonts w:hint="eastAsia" w:ascii="宋体" w:hAnsi="宋体" w:eastAsia="宋体" w:cs="宋体"/>
          <w:b w:val="0"/>
          <w:bCs w:val="0"/>
          <w:sz w:val="24"/>
          <w:szCs w:val="24"/>
          <w:highlight w:val="none"/>
          <w:lang w:val="en-US" w:eastAsia="zh-CN"/>
        </w:rPr>
        <w:t>成交候选人</w:t>
      </w:r>
    </w:p>
    <w:p w14:paraId="45CC1986">
      <w:pPr>
        <w:tabs>
          <w:tab w:val="left" w:pos="720"/>
        </w:tabs>
        <w:spacing w:line="440" w:lineRule="exact"/>
        <w:rPr>
          <w:rFonts w:hint="eastAsia" w:ascii="宋体" w:hAnsi="宋体" w:eastAsia="宋体" w:cs="宋体"/>
          <w:sz w:val="24"/>
          <w:szCs w:val="24"/>
        </w:rPr>
      </w:pPr>
      <w:r>
        <w:rPr>
          <w:rFonts w:hint="default" w:ascii="宋体" w:hAnsi="宋体" w:eastAsia="宋体" w:cs="宋体"/>
          <w:b w:val="0"/>
          <w:bCs w:val="0"/>
          <w:sz w:val="24"/>
          <w:szCs w:val="24"/>
          <w:highlight w:val="none"/>
          <w:lang w:val="en-US" w:eastAsia="zh-CN"/>
        </w:rPr>
        <w:t xml:space="preserve">5.4 </w:t>
      </w:r>
      <w:r>
        <w:rPr>
          <w:rFonts w:hint="eastAsia" w:ascii="宋体" w:hAnsi="宋体" w:eastAsia="宋体" w:cs="宋体"/>
          <w:sz w:val="24"/>
          <w:szCs w:val="24"/>
        </w:rPr>
        <w:t>依据评分标准以及各项权值，各位评委单独就每个投标人的</w:t>
      </w:r>
      <w:r>
        <w:rPr>
          <w:rFonts w:hint="eastAsia" w:ascii="宋体" w:hAnsi="宋体" w:eastAsia="宋体" w:cs="宋体"/>
          <w:sz w:val="24"/>
          <w:szCs w:val="24"/>
          <w:lang w:eastAsia="zh-CN"/>
        </w:rPr>
        <w:t>响应文件</w:t>
      </w:r>
      <w:r>
        <w:rPr>
          <w:rFonts w:hint="eastAsia" w:ascii="宋体" w:hAnsi="宋体" w:eastAsia="宋体" w:cs="宋体"/>
          <w:sz w:val="24"/>
          <w:szCs w:val="24"/>
        </w:rPr>
        <w:t>进行价格、技术、</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HYPERLINK "http://zhidao.baidu.com/search?word=%E8%B4%A2%E5%8A%A1%E7%8A%B6%E5%86%B5&amp;fr=qb_search_exp&amp;ie=utf8&amp;eid_gfrom=151"</w:instrText>
      </w:r>
      <w:r>
        <w:rPr>
          <w:rFonts w:hint="eastAsia" w:ascii="宋体" w:hAnsi="宋体" w:eastAsia="宋体" w:cs="宋体"/>
          <w:sz w:val="24"/>
          <w:szCs w:val="24"/>
        </w:rPr>
        <w:fldChar w:fldCharType="separate"/>
      </w:r>
      <w:r>
        <w:rPr>
          <w:rFonts w:hint="eastAsia" w:ascii="宋体" w:hAnsi="宋体" w:eastAsia="宋体" w:cs="宋体"/>
          <w:sz w:val="24"/>
          <w:szCs w:val="24"/>
        </w:rPr>
        <w:t>财务状况</w:t>
      </w:r>
      <w:r>
        <w:rPr>
          <w:rFonts w:hint="eastAsia" w:ascii="宋体" w:hAnsi="宋体" w:eastAsia="宋体" w:cs="宋体"/>
          <w:sz w:val="24"/>
          <w:szCs w:val="24"/>
        </w:rPr>
        <w:fldChar w:fldCharType="end"/>
      </w:r>
      <w:r>
        <w:rPr>
          <w:rFonts w:hint="eastAsia" w:ascii="宋体" w:hAnsi="宋体" w:eastAsia="宋体" w:cs="宋体"/>
          <w:sz w:val="24"/>
          <w:szCs w:val="24"/>
        </w:rPr>
        <w:t>、信誉、业绩、服务、对</w:t>
      </w:r>
      <w:r>
        <w:rPr>
          <w:rFonts w:hint="eastAsia" w:ascii="宋体" w:hAnsi="宋体" w:eastAsia="宋体" w:cs="宋体"/>
          <w:sz w:val="24"/>
          <w:szCs w:val="24"/>
          <w:lang w:eastAsia="zh-CN"/>
        </w:rPr>
        <w:t>磋商文件</w:t>
      </w:r>
      <w:r>
        <w:rPr>
          <w:rFonts w:hint="eastAsia" w:ascii="宋体" w:hAnsi="宋体" w:eastAsia="宋体" w:cs="宋体"/>
          <w:sz w:val="24"/>
          <w:szCs w:val="24"/>
        </w:rPr>
        <w:t>的响应程度，以及相应的比重或者权值等各项因素进行综合评审后，按最终综合得分由高向低排序，由评标委员会推荐综合得分最高的投标人为第一中标候选人，综合得分第二名的投标人为第二中标候选人，综合得分第三名的投标人为第三中标候选人。</w:t>
      </w:r>
    </w:p>
    <w:p w14:paraId="4DF58F33">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p>
    <w:p w14:paraId="5AC8E818">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p>
    <w:p w14:paraId="7DEE03B9">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p>
    <w:p w14:paraId="32EA9C2B">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p>
    <w:p w14:paraId="77654D20">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p>
    <w:p w14:paraId="4FB8309C">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p>
    <w:p w14:paraId="30A89E5C">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p>
    <w:p w14:paraId="6C0848B7">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p>
    <w:p w14:paraId="4B52E518">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p>
    <w:p w14:paraId="5D8FCE9C">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p>
    <w:p w14:paraId="46B1EE2D">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p>
    <w:p w14:paraId="7E5BD978">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p>
    <w:p w14:paraId="4C98D9B3">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p>
    <w:p w14:paraId="51DD5A5A">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p>
    <w:p w14:paraId="7D34E3B9">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p>
    <w:p w14:paraId="7FB8EDA2">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p>
    <w:p w14:paraId="1FD34AE5">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p>
    <w:p w14:paraId="723B6AB5">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p>
    <w:p w14:paraId="08CBD931">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p>
    <w:p w14:paraId="78DEC9C5">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p>
    <w:p w14:paraId="5CB80104">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p>
    <w:p w14:paraId="70F8C223">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p>
    <w:p w14:paraId="7FF6B1CB">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p>
    <w:p w14:paraId="05EBB54F">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p>
    <w:p w14:paraId="3E694197">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p>
    <w:p w14:paraId="2E1D4DDF">
      <w:pPr>
        <w:keepNext w:val="0"/>
        <w:keepLines w:val="0"/>
        <w:pageBreakBefore w:val="0"/>
        <w:widowControl w:val="0"/>
        <w:shd w:val="clear" w:color="auto" w:fill="auto"/>
        <w:kinsoku/>
        <w:wordWrap/>
        <w:overflowPunct/>
        <w:topLinePunct w:val="0"/>
        <w:autoSpaceDE/>
        <w:autoSpaceDN/>
        <w:bidi w:val="0"/>
        <w:adjustRightInd/>
        <w:snapToGrid/>
        <w:spacing w:line="360" w:lineRule="auto"/>
        <w:jc w:val="center"/>
        <w:textAlignment w:val="auto"/>
        <w:outlineLvl w:val="1"/>
        <w:rPr>
          <w:rFonts w:hint="eastAsia" w:ascii="宋体" w:hAnsi="Times New Roman" w:eastAsia="宋体" w:cs="Times New Roman"/>
          <w:b/>
          <w:bCs w:val="0"/>
          <w:color w:val="auto"/>
          <w:sz w:val="24"/>
          <w:szCs w:val="24"/>
          <w:highlight w:val="none"/>
        </w:rPr>
      </w:pPr>
      <w:r>
        <w:rPr>
          <w:rFonts w:hint="eastAsia" w:ascii="宋体" w:hAnsi="Times New Roman" w:eastAsia="宋体" w:cs="Times New Roman"/>
          <w:b/>
          <w:bCs w:val="0"/>
          <w:color w:val="auto"/>
          <w:sz w:val="24"/>
          <w:szCs w:val="24"/>
          <w:highlight w:val="none"/>
        </w:rPr>
        <w:t xml:space="preserve">二  </w:t>
      </w:r>
      <w:r>
        <w:rPr>
          <w:rFonts w:hint="eastAsia" w:ascii="宋体" w:hAnsi="Times New Roman" w:eastAsia="宋体" w:cs="Times New Roman"/>
          <w:b/>
          <w:bCs w:val="0"/>
          <w:color w:val="auto"/>
          <w:sz w:val="24"/>
          <w:szCs w:val="24"/>
          <w:highlight w:val="none"/>
          <w:lang w:val="en-US" w:eastAsia="zh-CN"/>
        </w:rPr>
        <w:t>响应文件</w:t>
      </w:r>
      <w:r>
        <w:rPr>
          <w:rFonts w:hint="eastAsia" w:ascii="宋体" w:hAnsi="Times New Roman" w:eastAsia="宋体" w:cs="Times New Roman"/>
          <w:b/>
          <w:bCs w:val="0"/>
          <w:color w:val="auto"/>
          <w:sz w:val="24"/>
          <w:szCs w:val="24"/>
          <w:highlight w:val="none"/>
        </w:rPr>
        <w:t>初审</w:t>
      </w:r>
    </w:p>
    <w:p w14:paraId="57301B87">
      <w:pPr>
        <w:shd w:val="clear" w:color="auto" w:fill="auto"/>
        <w:spacing w:line="400" w:lineRule="exact"/>
        <w:ind w:firstLine="352" w:firstLineChars="147"/>
        <w:rPr>
          <w:rFonts w:hint="eastAsia" w:ascii="宋体" w:hAnsi="Times New Roman" w:eastAsia="宋体" w:cs="Times New Roman"/>
          <w:b w:val="0"/>
          <w:bCs/>
          <w:color w:val="auto"/>
          <w:sz w:val="24"/>
          <w:szCs w:val="24"/>
          <w:highlight w:val="none"/>
        </w:rPr>
      </w:pPr>
      <w:r>
        <w:rPr>
          <w:rFonts w:hint="eastAsia" w:ascii="宋体" w:hAnsi="Times New Roman" w:eastAsia="宋体" w:cs="Times New Roman"/>
          <w:b w:val="0"/>
          <w:bCs/>
          <w:color w:val="auto"/>
          <w:sz w:val="24"/>
          <w:szCs w:val="24"/>
          <w:highlight w:val="none"/>
          <w:lang w:val="en-US" w:eastAsia="zh-CN"/>
        </w:rPr>
        <w:t>6、</w:t>
      </w:r>
      <w:r>
        <w:rPr>
          <w:rFonts w:hint="eastAsia" w:ascii="宋体" w:hAnsi="Times New Roman" w:eastAsia="宋体" w:cs="Times New Roman"/>
          <w:b w:val="0"/>
          <w:bCs/>
          <w:color w:val="auto"/>
          <w:sz w:val="24"/>
          <w:szCs w:val="24"/>
          <w:highlight w:val="none"/>
        </w:rPr>
        <w:t>资格性审查:</w:t>
      </w:r>
    </w:p>
    <w:p w14:paraId="04A50514">
      <w:pPr>
        <w:shd w:val="clear" w:color="auto" w:fill="auto"/>
        <w:spacing w:line="400" w:lineRule="exact"/>
        <w:ind w:firstLine="352" w:firstLineChars="147"/>
        <w:rPr>
          <w:rFonts w:hint="eastAsia" w:ascii="Times New Roman" w:hAnsi="Times New Roman" w:eastAsia="宋体" w:cs="Times New Roman"/>
          <w:color w:val="auto"/>
          <w:sz w:val="24"/>
          <w:szCs w:val="24"/>
          <w:highlight w:val="none"/>
        </w:rPr>
      </w:pPr>
      <w:r>
        <w:rPr>
          <w:rFonts w:hint="eastAsia" w:ascii="宋体" w:hAnsi="宋体" w:eastAsia="宋体" w:cs="宋体"/>
          <w:color w:val="auto"/>
          <w:sz w:val="24"/>
          <w:szCs w:val="24"/>
          <w:highlight w:val="none"/>
          <w:lang w:val="en-US" w:eastAsia="zh-CN"/>
        </w:rPr>
        <w:t>6.1</w:t>
      </w:r>
      <w:r>
        <w:rPr>
          <w:rFonts w:hint="eastAsia" w:ascii="Times New Roman" w:hAnsi="Times New Roman" w:eastAsia="宋体" w:cs="Times New Roman"/>
          <w:color w:val="auto"/>
          <w:sz w:val="24"/>
          <w:szCs w:val="24"/>
          <w:highlight w:val="none"/>
        </w:rPr>
        <w:t>评审细则</w:t>
      </w:r>
    </w:p>
    <w:tbl>
      <w:tblPr>
        <w:tblStyle w:val="1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1"/>
        <w:gridCol w:w="547"/>
        <w:gridCol w:w="6649"/>
        <w:gridCol w:w="555"/>
        <w:gridCol w:w="654"/>
      </w:tblGrid>
      <w:tr w14:paraId="294BC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881" w:type="dxa"/>
            <w:vMerge w:val="restart"/>
            <w:vAlign w:val="center"/>
          </w:tcPr>
          <w:p w14:paraId="664CC4CF">
            <w:pPr>
              <w:shd w:val="clear" w:color="auto" w:fill="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项目</w:t>
            </w:r>
          </w:p>
        </w:tc>
        <w:tc>
          <w:tcPr>
            <w:tcW w:w="7196" w:type="dxa"/>
            <w:gridSpan w:val="2"/>
            <w:vMerge w:val="restart"/>
            <w:vAlign w:val="center"/>
          </w:tcPr>
          <w:p w14:paraId="218BD494">
            <w:pPr>
              <w:shd w:val="clear" w:color="auto" w:fill="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评审内容</w:t>
            </w:r>
          </w:p>
        </w:tc>
        <w:tc>
          <w:tcPr>
            <w:tcW w:w="1209" w:type="dxa"/>
            <w:gridSpan w:val="2"/>
            <w:vAlign w:val="center"/>
          </w:tcPr>
          <w:p w14:paraId="594BEF20">
            <w:pPr>
              <w:shd w:val="clear" w:color="auto" w:fill="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评审意见</w:t>
            </w:r>
          </w:p>
        </w:tc>
      </w:tr>
      <w:tr w14:paraId="1253D9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 w:hRule="atLeast"/>
          <w:jc w:val="center"/>
        </w:trPr>
        <w:tc>
          <w:tcPr>
            <w:tcW w:w="881" w:type="dxa"/>
            <w:vMerge w:val="continue"/>
            <w:vAlign w:val="center"/>
          </w:tcPr>
          <w:p w14:paraId="04D4178A">
            <w:pPr>
              <w:shd w:val="clear" w:color="auto" w:fill="auto"/>
              <w:rPr>
                <w:rFonts w:hint="eastAsia" w:ascii="宋体" w:hAnsi="宋体" w:eastAsia="宋体" w:cs="宋体"/>
                <w:color w:val="auto"/>
                <w:sz w:val="24"/>
                <w:szCs w:val="24"/>
                <w:highlight w:val="none"/>
              </w:rPr>
            </w:pPr>
          </w:p>
        </w:tc>
        <w:tc>
          <w:tcPr>
            <w:tcW w:w="7196" w:type="dxa"/>
            <w:gridSpan w:val="2"/>
            <w:vMerge w:val="continue"/>
          </w:tcPr>
          <w:p w14:paraId="62A38892">
            <w:pPr>
              <w:shd w:val="clear" w:color="auto" w:fill="auto"/>
              <w:rPr>
                <w:rFonts w:hint="eastAsia" w:ascii="宋体" w:hAnsi="宋体" w:eastAsia="宋体" w:cs="宋体"/>
                <w:color w:val="auto"/>
                <w:sz w:val="24"/>
                <w:szCs w:val="24"/>
                <w:highlight w:val="none"/>
              </w:rPr>
            </w:pPr>
          </w:p>
        </w:tc>
        <w:tc>
          <w:tcPr>
            <w:tcW w:w="555" w:type="dxa"/>
            <w:vAlign w:val="center"/>
          </w:tcPr>
          <w:p w14:paraId="5D5F5A32">
            <w:pPr>
              <w:shd w:val="clear" w:color="auto" w:fill="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是</w:t>
            </w:r>
          </w:p>
        </w:tc>
        <w:tc>
          <w:tcPr>
            <w:tcW w:w="654" w:type="dxa"/>
            <w:vAlign w:val="center"/>
          </w:tcPr>
          <w:p w14:paraId="60860EF4">
            <w:pPr>
              <w:shd w:val="clear" w:color="auto" w:fill="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否</w:t>
            </w:r>
          </w:p>
        </w:tc>
      </w:tr>
      <w:tr w14:paraId="53238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881" w:type="dxa"/>
            <w:vMerge w:val="restart"/>
            <w:vAlign w:val="center"/>
          </w:tcPr>
          <w:p w14:paraId="26ABF744">
            <w:pPr>
              <w:shd w:val="clear" w:color="auto" w:fill="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审</w:t>
            </w:r>
          </w:p>
          <w:p w14:paraId="00B0617E">
            <w:pPr>
              <w:shd w:val="clear" w:color="auto" w:fill="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查</w:t>
            </w:r>
          </w:p>
          <w:p w14:paraId="628DC761">
            <w:pPr>
              <w:shd w:val="clear" w:color="auto" w:fill="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标</w:t>
            </w:r>
          </w:p>
          <w:p w14:paraId="61AA62FE">
            <w:pPr>
              <w:shd w:val="clear" w:color="auto" w:fill="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准</w:t>
            </w:r>
          </w:p>
          <w:p w14:paraId="6A442CF7">
            <w:pPr>
              <w:shd w:val="clear" w:color="auto" w:fill="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(适</w:t>
            </w:r>
          </w:p>
          <w:p w14:paraId="085A83FB">
            <w:pPr>
              <w:shd w:val="clear" w:color="auto" w:fill="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用</w:t>
            </w:r>
          </w:p>
          <w:p w14:paraId="34DB5208">
            <w:pPr>
              <w:shd w:val="clear" w:color="auto" w:fill="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于</w:t>
            </w:r>
          </w:p>
          <w:p w14:paraId="1D12FFE2">
            <w:pPr>
              <w:shd w:val="clear" w:color="auto" w:fill="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w:t>
            </w:r>
          </w:p>
          <w:p w14:paraId="3BC8CEEA">
            <w:pPr>
              <w:shd w:val="clear" w:color="auto" w:fill="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格</w:t>
            </w:r>
          </w:p>
          <w:p w14:paraId="20E0C086">
            <w:pPr>
              <w:shd w:val="clear" w:color="auto" w:fill="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后</w:t>
            </w:r>
          </w:p>
          <w:p w14:paraId="427DF894">
            <w:pPr>
              <w:shd w:val="clear" w:color="auto" w:fill="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审)</w:t>
            </w:r>
          </w:p>
        </w:tc>
        <w:tc>
          <w:tcPr>
            <w:tcW w:w="547" w:type="dxa"/>
            <w:vAlign w:val="center"/>
          </w:tcPr>
          <w:p w14:paraId="6125947B">
            <w:pPr>
              <w:shd w:val="clear" w:color="auto" w:fill="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6649" w:type="dxa"/>
            <w:vAlign w:val="center"/>
          </w:tcPr>
          <w:p w14:paraId="4132E761">
            <w:pPr>
              <w:widowControl/>
              <w:shd w:val="clear" w:color="auto" w:fill="auto"/>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具备三证合一营业执照副本</w:t>
            </w:r>
          </w:p>
        </w:tc>
        <w:tc>
          <w:tcPr>
            <w:tcW w:w="555" w:type="dxa"/>
          </w:tcPr>
          <w:p w14:paraId="493E22F3">
            <w:pPr>
              <w:shd w:val="clear" w:color="auto" w:fill="auto"/>
              <w:rPr>
                <w:rFonts w:hint="eastAsia" w:ascii="宋体" w:hAnsi="宋体" w:eastAsia="宋体" w:cs="宋体"/>
                <w:color w:val="auto"/>
                <w:sz w:val="24"/>
                <w:szCs w:val="24"/>
                <w:highlight w:val="none"/>
              </w:rPr>
            </w:pPr>
          </w:p>
        </w:tc>
        <w:tc>
          <w:tcPr>
            <w:tcW w:w="654" w:type="dxa"/>
          </w:tcPr>
          <w:p w14:paraId="43D0CA8F">
            <w:pPr>
              <w:shd w:val="clear" w:color="auto" w:fill="auto"/>
              <w:rPr>
                <w:rFonts w:hint="eastAsia" w:ascii="宋体" w:hAnsi="宋体" w:eastAsia="宋体" w:cs="宋体"/>
                <w:color w:val="auto"/>
                <w:sz w:val="24"/>
                <w:szCs w:val="24"/>
                <w:highlight w:val="none"/>
              </w:rPr>
            </w:pPr>
          </w:p>
        </w:tc>
      </w:tr>
      <w:tr w14:paraId="722DC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881" w:type="dxa"/>
            <w:vMerge w:val="continue"/>
            <w:vAlign w:val="center"/>
          </w:tcPr>
          <w:p w14:paraId="3C5F468C">
            <w:pPr>
              <w:shd w:val="clear" w:color="auto" w:fill="auto"/>
              <w:rPr>
                <w:rFonts w:hint="eastAsia" w:ascii="宋体" w:hAnsi="宋体" w:eastAsia="宋体" w:cs="宋体"/>
                <w:color w:val="auto"/>
                <w:sz w:val="24"/>
                <w:szCs w:val="24"/>
                <w:highlight w:val="none"/>
              </w:rPr>
            </w:pPr>
          </w:p>
        </w:tc>
        <w:tc>
          <w:tcPr>
            <w:tcW w:w="547" w:type="dxa"/>
            <w:vAlign w:val="center"/>
          </w:tcPr>
          <w:p w14:paraId="6F28E62C">
            <w:pPr>
              <w:shd w:val="clear" w:color="auto" w:fill="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6649" w:type="dxa"/>
            <w:vAlign w:val="center"/>
          </w:tcPr>
          <w:p w14:paraId="58DB9D26">
            <w:pPr>
              <w:widowControl/>
              <w:shd w:val="clear" w:color="auto" w:fill="auto"/>
              <w:jc w:val="left"/>
              <w:textAlignment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投标</w:t>
            </w:r>
            <w:r>
              <w:rPr>
                <w:rFonts w:hint="eastAsia" w:ascii="宋体" w:hAnsi="宋体" w:eastAsia="宋体" w:cs="宋体"/>
                <w:color w:val="auto"/>
                <w:kern w:val="0"/>
                <w:sz w:val="24"/>
                <w:szCs w:val="24"/>
                <w:highlight w:val="none"/>
              </w:rPr>
              <w:t>保证金</w:t>
            </w:r>
            <w:r>
              <w:rPr>
                <w:rFonts w:hint="eastAsia" w:ascii="宋体" w:hAnsi="宋体" w:eastAsia="宋体" w:cs="宋体"/>
                <w:color w:val="auto"/>
                <w:kern w:val="0"/>
                <w:sz w:val="24"/>
                <w:szCs w:val="24"/>
                <w:highlight w:val="none"/>
                <w:lang w:eastAsia="zh-CN"/>
              </w:rPr>
              <w:t>汇款凭证或</w:t>
            </w:r>
            <w:r>
              <w:rPr>
                <w:rFonts w:hint="eastAsia" w:ascii="宋体" w:hAnsi="宋体" w:eastAsia="宋体" w:cs="宋体"/>
                <w:color w:val="auto"/>
                <w:kern w:val="0"/>
                <w:sz w:val="24"/>
                <w:szCs w:val="24"/>
                <w:highlight w:val="none"/>
                <w:lang w:val="en-US" w:eastAsia="zh-CN"/>
              </w:rPr>
              <w:t>投标担保函</w:t>
            </w:r>
          </w:p>
        </w:tc>
        <w:tc>
          <w:tcPr>
            <w:tcW w:w="555" w:type="dxa"/>
          </w:tcPr>
          <w:p w14:paraId="0348B62C">
            <w:pPr>
              <w:shd w:val="clear" w:color="auto" w:fill="auto"/>
              <w:rPr>
                <w:rFonts w:hint="eastAsia" w:ascii="宋体" w:hAnsi="宋体" w:eastAsia="宋体" w:cs="宋体"/>
                <w:color w:val="auto"/>
                <w:sz w:val="24"/>
                <w:szCs w:val="24"/>
                <w:highlight w:val="none"/>
              </w:rPr>
            </w:pPr>
          </w:p>
        </w:tc>
        <w:tc>
          <w:tcPr>
            <w:tcW w:w="654" w:type="dxa"/>
          </w:tcPr>
          <w:p w14:paraId="10468E24">
            <w:pPr>
              <w:shd w:val="clear" w:color="auto" w:fill="auto"/>
              <w:rPr>
                <w:rFonts w:hint="eastAsia" w:ascii="宋体" w:hAnsi="宋体" w:eastAsia="宋体" w:cs="宋体"/>
                <w:color w:val="auto"/>
                <w:sz w:val="24"/>
                <w:szCs w:val="24"/>
                <w:highlight w:val="none"/>
              </w:rPr>
            </w:pPr>
          </w:p>
        </w:tc>
      </w:tr>
      <w:tr w14:paraId="3E86CC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jc w:val="center"/>
        </w:trPr>
        <w:tc>
          <w:tcPr>
            <w:tcW w:w="881" w:type="dxa"/>
            <w:vMerge w:val="continue"/>
            <w:vAlign w:val="center"/>
          </w:tcPr>
          <w:p w14:paraId="33FE55C6">
            <w:pPr>
              <w:shd w:val="clear" w:color="auto" w:fill="auto"/>
              <w:rPr>
                <w:rFonts w:hint="eastAsia" w:ascii="宋体" w:hAnsi="宋体" w:eastAsia="宋体" w:cs="宋体"/>
                <w:color w:val="auto"/>
                <w:sz w:val="24"/>
                <w:szCs w:val="24"/>
                <w:highlight w:val="none"/>
              </w:rPr>
            </w:pPr>
          </w:p>
        </w:tc>
        <w:tc>
          <w:tcPr>
            <w:tcW w:w="547" w:type="dxa"/>
            <w:vAlign w:val="center"/>
          </w:tcPr>
          <w:p w14:paraId="639AEF96">
            <w:pPr>
              <w:shd w:val="clear" w:color="auto" w:fill="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p>
        </w:tc>
        <w:tc>
          <w:tcPr>
            <w:tcW w:w="6649" w:type="dxa"/>
            <w:vAlign w:val="center"/>
          </w:tcPr>
          <w:p w14:paraId="7629DA19">
            <w:pPr>
              <w:widowControl/>
              <w:shd w:val="clear" w:color="auto" w:fill="auto"/>
              <w:jc w:val="left"/>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法定代表人投标</w:t>
            </w:r>
            <w:r>
              <w:rPr>
                <w:rFonts w:hint="eastAsia" w:ascii="宋体" w:hAnsi="宋体" w:eastAsia="宋体" w:cs="宋体"/>
                <w:color w:val="auto"/>
                <w:kern w:val="0"/>
                <w:sz w:val="24"/>
                <w:szCs w:val="24"/>
                <w:highlight w:val="none"/>
                <w:lang w:val="en-US" w:eastAsia="zh-CN"/>
              </w:rPr>
              <w:t>须</w:t>
            </w:r>
            <w:r>
              <w:rPr>
                <w:rFonts w:hint="eastAsia" w:ascii="宋体" w:hAnsi="宋体" w:eastAsia="宋体" w:cs="宋体"/>
                <w:color w:val="auto"/>
                <w:kern w:val="0"/>
                <w:sz w:val="24"/>
                <w:szCs w:val="24"/>
                <w:highlight w:val="none"/>
              </w:rPr>
              <w:t>提供法定代表人资格证明书，委托代理人投标需提供法定代表人授权委托书</w:t>
            </w:r>
          </w:p>
        </w:tc>
        <w:tc>
          <w:tcPr>
            <w:tcW w:w="555" w:type="dxa"/>
          </w:tcPr>
          <w:p w14:paraId="672A0C0A">
            <w:pPr>
              <w:shd w:val="clear" w:color="auto" w:fill="auto"/>
              <w:rPr>
                <w:rFonts w:hint="eastAsia" w:ascii="宋体" w:hAnsi="宋体" w:eastAsia="宋体" w:cs="宋体"/>
                <w:color w:val="auto"/>
                <w:sz w:val="24"/>
                <w:szCs w:val="24"/>
                <w:highlight w:val="none"/>
              </w:rPr>
            </w:pPr>
          </w:p>
        </w:tc>
        <w:tc>
          <w:tcPr>
            <w:tcW w:w="654" w:type="dxa"/>
          </w:tcPr>
          <w:p w14:paraId="12B82479">
            <w:pPr>
              <w:shd w:val="clear" w:color="auto" w:fill="auto"/>
              <w:rPr>
                <w:rFonts w:hint="eastAsia" w:ascii="宋体" w:hAnsi="宋体" w:eastAsia="宋体" w:cs="宋体"/>
                <w:color w:val="auto"/>
                <w:sz w:val="24"/>
                <w:szCs w:val="24"/>
                <w:highlight w:val="none"/>
              </w:rPr>
            </w:pPr>
          </w:p>
        </w:tc>
      </w:tr>
      <w:tr w14:paraId="5C125C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8" w:hRule="atLeast"/>
          <w:jc w:val="center"/>
        </w:trPr>
        <w:tc>
          <w:tcPr>
            <w:tcW w:w="881" w:type="dxa"/>
            <w:vMerge w:val="continue"/>
            <w:vAlign w:val="center"/>
          </w:tcPr>
          <w:p w14:paraId="4115AC93">
            <w:pPr>
              <w:shd w:val="clear" w:color="auto" w:fill="auto"/>
              <w:rPr>
                <w:rFonts w:hint="eastAsia" w:ascii="宋体" w:hAnsi="宋体" w:eastAsia="宋体" w:cs="宋体"/>
                <w:color w:val="auto"/>
                <w:sz w:val="24"/>
                <w:szCs w:val="24"/>
                <w:highlight w:val="none"/>
              </w:rPr>
            </w:pPr>
          </w:p>
        </w:tc>
        <w:tc>
          <w:tcPr>
            <w:tcW w:w="547" w:type="dxa"/>
            <w:vAlign w:val="center"/>
          </w:tcPr>
          <w:p w14:paraId="292B6759">
            <w:pPr>
              <w:shd w:val="clear" w:color="auto" w:fill="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4</w:t>
            </w:r>
          </w:p>
        </w:tc>
        <w:tc>
          <w:tcPr>
            <w:tcW w:w="6649" w:type="dxa"/>
            <w:vAlign w:val="center"/>
          </w:tcPr>
          <w:p w14:paraId="355FE6EA">
            <w:pPr>
              <w:widowControl/>
              <w:shd w:val="clear" w:color="auto" w:fill="auto"/>
              <w:jc w:val="left"/>
              <w:textAlignment w:val="center"/>
              <w:rPr>
                <w:rFonts w:hint="eastAsia" w:ascii="宋体" w:hAnsi="宋体" w:eastAsia="宋体" w:cs="宋体"/>
                <w:color w:val="auto"/>
                <w:kern w:val="0"/>
                <w:sz w:val="24"/>
                <w:szCs w:val="24"/>
                <w:highlight w:val="none"/>
              </w:rPr>
            </w:pPr>
            <w:r>
              <w:rPr>
                <w:rFonts w:hint="eastAsia" w:ascii="宋体" w:hAnsi="宋体" w:eastAsia="宋体" w:cs="宋体"/>
                <w:kern w:val="2"/>
                <w:sz w:val="24"/>
                <w:szCs w:val="24"/>
                <w:highlight w:val="none"/>
                <w:lang w:val="en-US" w:eastAsia="zh-CN" w:bidi="ar-SA"/>
              </w:rPr>
              <w:t>参加采购活动前三年内，投标企业未被“信用中国 ”（www.creditchina.gov.cn）、中国政府采购网（www.ccgp.gov.cn）列入失信被执行人、重大税收违法案件当事人名单、政府采购严重违法失信行为记录名单</w:t>
            </w:r>
          </w:p>
        </w:tc>
        <w:tc>
          <w:tcPr>
            <w:tcW w:w="555" w:type="dxa"/>
          </w:tcPr>
          <w:p w14:paraId="1E38E306">
            <w:pPr>
              <w:shd w:val="clear" w:color="auto" w:fill="auto"/>
              <w:rPr>
                <w:rFonts w:hint="eastAsia" w:ascii="宋体" w:hAnsi="宋体" w:eastAsia="宋体" w:cs="宋体"/>
                <w:color w:val="auto"/>
                <w:sz w:val="24"/>
                <w:szCs w:val="24"/>
                <w:highlight w:val="none"/>
              </w:rPr>
            </w:pPr>
          </w:p>
        </w:tc>
        <w:tc>
          <w:tcPr>
            <w:tcW w:w="654" w:type="dxa"/>
          </w:tcPr>
          <w:p w14:paraId="27348669">
            <w:pPr>
              <w:shd w:val="clear" w:color="auto" w:fill="auto"/>
              <w:rPr>
                <w:rFonts w:hint="eastAsia" w:ascii="宋体" w:hAnsi="宋体" w:eastAsia="宋体" w:cs="宋体"/>
                <w:color w:val="auto"/>
                <w:sz w:val="24"/>
                <w:szCs w:val="24"/>
                <w:highlight w:val="none"/>
              </w:rPr>
            </w:pPr>
          </w:p>
        </w:tc>
      </w:tr>
      <w:tr w14:paraId="4D2D60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jc w:val="center"/>
        </w:trPr>
        <w:tc>
          <w:tcPr>
            <w:tcW w:w="881" w:type="dxa"/>
            <w:vMerge w:val="continue"/>
            <w:vAlign w:val="center"/>
          </w:tcPr>
          <w:p w14:paraId="7F13D83E">
            <w:pPr>
              <w:shd w:val="clear" w:color="auto" w:fill="auto"/>
              <w:rPr>
                <w:rFonts w:hint="eastAsia" w:ascii="宋体" w:hAnsi="宋体" w:eastAsia="宋体" w:cs="宋体"/>
                <w:color w:val="auto"/>
                <w:sz w:val="24"/>
                <w:szCs w:val="24"/>
                <w:highlight w:val="none"/>
              </w:rPr>
            </w:pPr>
          </w:p>
        </w:tc>
        <w:tc>
          <w:tcPr>
            <w:tcW w:w="547" w:type="dxa"/>
            <w:vAlign w:val="center"/>
          </w:tcPr>
          <w:p w14:paraId="65A17D34">
            <w:pPr>
              <w:shd w:val="clear" w:color="auto" w:fill="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5</w:t>
            </w:r>
          </w:p>
        </w:tc>
        <w:tc>
          <w:tcPr>
            <w:tcW w:w="6649" w:type="dxa"/>
            <w:vAlign w:val="center"/>
          </w:tcPr>
          <w:p w14:paraId="4507B1F1">
            <w:pPr>
              <w:widowControl/>
              <w:shd w:val="clear" w:color="auto" w:fill="auto"/>
              <w:jc w:val="left"/>
              <w:textAlignment w:val="center"/>
              <w:rPr>
                <w:rFonts w:hint="eastAsia" w:ascii="宋体" w:hAnsi="宋体" w:eastAsia="宋体" w:cs="宋体"/>
                <w:color w:val="auto"/>
                <w:kern w:val="0"/>
                <w:sz w:val="24"/>
                <w:szCs w:val="24"/>
                <w:highlight w:val="none"/>
              </w:rPr>
            </w:pPr>
            <w:r>
              <w:rPr>
                <w:rFonts w:hint="eastAsia" w:ascii="宋体" w:hAnsi="宋体" w:eastAsia="宋体" w:cs="宋体"/>
                <w:kern w:val="2"/>
                <w:sz w:val="24"/>
                <w:szCs w:val="24"/>
                <w:highlight w:val="none"/>
                <w:lang w:val="en-US" w:eastAsia="zh-CN" w:bidi="ar-SA"/>
              </w:rPr>
              <w:t>投标企业须提供投标人（被授权在职人员）近六个月内任意一个月社保证明</w:t>
            </w:r>
          </w:p>
        </w:tc>
        <w:tc>
          <w:tcPr>
            <w:tcW w:w="555" w:type="dxa"/>
          </w:tcPr>
          <w:p w14:paraId="0E60503A">
            <w:pPr>
              <w:shd w:val="clear" w:color="auto" w:fill="auto"/>
              <w:rPr>
                <w:rFonts w:hint="eastAsia" w:ascii="宋体" w:hAnsi="宋体" w:eastAsia="宋体" w:cs="宋体"/>
                <w:color w:val="auto"/>
                <w:sz w:val="24"/>
                <w:szCs w:val="24"/>
                <w:highlight w:val="none"/>
              </w:rPr>
            </w:pPr>
          </w:p>
        </w:tc>
        <w:tc>
          <w:tcPr>
            <w:tcW w:w="654" w:type="dxa"/>
          </w:tcPr>
          <w:p w14:paraId="2B050FD7">
            <w:pPr>
              <w:shd w:val="clear" w:color="auto" w:fill="auto"/>
              <w:rPr>
                <w:rFonts w:hint="eastAsia" w:ascii="宋体" w:hAnsi="宋体" w:eastAsia="宋体" w:cs="宋体"/>
                <w:color w:val="auto"/>
                <w:sz w:val="24"/>
                <w:szCs w:val="24"/>
                <w:highlight w:val="none"/>
              </w:rPr>
            </w:pPr>
          </w:p>
        </w:tc>
      </w:tr>
      <w:tr w14:paraId="2D8B8A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jc w:val="center"/>
        </w:trPr>
        <w:tc>
          <w:tcPr>
            <w:tcW w:w="881" w:type="dxa"/>
            <w:vMerge w:val="continue"/>
            <w:vAlign w:val="center"/>
          </w:tcPr>
          <w:p w14:paraId="035CB5A5">
            <w:pPr>
              <w:shd w:val="clear" w:color="auto" w:fill="auto"/>
              <w:rPr>
                <w:rFonts w:hint="eastAsia" w:ascii="宋体" w:hAnsi="宋体" w:eastAsia="宋体" w:cs="宋体"/>
                <w:color w:val="auto"/>
                <w:sz w:val="24"/>
                <w:szCs w:val="24"/>
                <w:highlight w:val="none"/>
              </w:rPr>
            </w:pPr>
          </w:p>
        </w:tc>
        <w:tc>
          <w:tcPr>
            <w:tcW w:w="547" w:type="dxa"/>
            <w:vAlign w:val="center"/>
          </w:tcPr>
          <w:p w14:paraId="69AA89AA">
            <w:pPr>
              <w:shd w:val="clear" w:color="auto" w:fill="auto"/>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w:t>
            </w:r>
          </w:p>
        </w:tc>
        <w:tc>
          <w:tcPr>
            <w:tcW w:w="6649" w:type="dxa"/>
            <w:vAlign w:val="center"/>
          </w:tcPr>
          <w:p w14:paraId="3DF7F8F8">
            <w:pPr>
              <w:widowControl/>
              <w:shd w:val="clear" w:color="auto" w:fill="auto"/>
              <w:jc w:val="left"/>
              <w:textAlignment w:val="center"/>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投标企业须具有合格有效的《林木种子生产经营许可证》及《林业植物检疫登记证》</w:t>
            </w:r>
          </w:p>
        </w:tc>
        <w:tc>
          <w:tcPr>
            <w:tcW w:w="555" w:type="dxa"/>
          </w:tcPr>
          <w:p w14:paraId="2D8F47ED">
            <w:pPr>
              <w:shd w:val="clear" w:color="auto" w:fill="auto"/>
              <w:rPr>
                <w:rFonts w:hint="eastAsia" w:ascii="宋体" w:hAnsi="宋体" w:eastAsia="宋体" w:cs="宋体"/>
                <w:color w:val="auto"/>
                <w:sz w:val="24"/>
                <w:szCs w:val="24"/>
                <w:highlight w:val="none"/>
              </w:rPr>
            </w:pPr>
          </w:p>
        </w:tc>
        <w:tc>
          <w:tcPr>
            <w:tcW w:w="654" w:type="dxa"/>
          </w:tcPr>
          <w:p w14:paraId="53AAD82D">
            <w:pPr>
              <w:shd w:val="clear" w:color="auto" w:fill="auto"/>
              <w:rPr>
                <w:rFonts w:hint="eastAsia" w:ascii="宋体" w:hAnsi="宋体" w:eastAsia="宋体" w:cs="宋体"/>
                <w:color w:val="auto"/>
                <w:sz w:val="24"/>
                <w:szCs w:val="24"/>
                <w:highlight w:val="none"/>
              </w:rPr>
            </w:pPr>
          </w:p>
        </w:tc>
      </w:tr>
      <w:tr w14:paraId="2764E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 w:hRule="atLeast"/>
          <w:jc w:val="center"/>
        </w:trPr>
        <w:tc>
          <w:tcPr>
            <w:tcW w:w="881" w:type="dxa"/>
            <w:vMerge w:val="continue"/>
            <w:vAlign w:val="center"/>
          </w:tcPr>
          <w:p w14:paraId="54A7C92A">
            <w:pPr>
              <w:shd w:val="clear" w:color="auto" w:fill="auto"/>
              <w:rPr>
                <w:rFonts w:hint="eastAsia" w:ascii="宋体" w:hAnsi="宋体" w:eastAsia="宋体" w:cs="宋体"/>
                <w:color w:val="auto"/>
                <w:sz w:val="24"/>
                <w:szCs w:val="24"/>
                <w:highlight w:val="none"/>
              </w:rPr>
            </w:pPr>
          </w:p>
        </w:tc>
        <w:tc>
          <w:tcPr>
            <w:tcW w:w="547" w:type="dxa"/>
            <w:vAlign w:val="center"/>
          </w:tcPr>
          <w:p w14:paraId="50338496">
            <w:pPr>
              <w:shd w:val="clear" w:color="auto" w:fill="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w:t>
            </w:r>
          </w:p>
        </w:tc>
        <w:tc>
          <w:tcPr>
            <w:tcW w:w="6649" w:type="dxa"/>
            <w:vAlign w:val="center"/>
          </w:tcPr>
          <w:p w14:paraId="79456DF4">
            <w:pPr>
              <w:pStyle w:val="12"/>
              <w:keepNext w:val="0"/>
              <w:keepLines w:val="0"/>
              <w:pageBreakBefore w:val="0"/>
              <w:widowControl/>
              <w:suppressLineNumbers w:val="0"/>
              <w:kinsoku/>
              <w:wordWrap/>
              <w:overflowPunct/>
              <w:topLinePunct w:val="0"/>
              <w:autoSpaceDE/>
              <w:autoSpaceDN/>
              <w:bidi w:val="0"/>
              <w:adjustRightInd/>
              <w:snapToGrid/>
              <w:spacing w:before="60" w:beforeAutospacing="0" w:after="60" w:afterAutospacing="0" w:line="440" w:lineRule="exact"/>
              <w:ind w:right="0"/>
              <w:textAlignment w:val="auto"/>
              <w:rPr>
                <w:rFonts w:hint="eastAsia" w:ascii="ˎ̥" w:hAnsi="ˎ̥" w:eastAsia="宋体" w:cs="Times New Roman"/>
                <w:b w:val="0"/>
                <w:bCs w:val="0"/>
                <w:color w:val="auto"/>
                <w:kern w:val="2"/>
                <w:sz w:val="24"/>
                <w:szCs w:val="24"/>
                <w:highlight w:val="none"/>
                <w:u w:val="none"/>
                <w:lang w:val="en-US" w:eastAsia="zh-CN" w:bidi="ar-SA"/>
              </w:rPr>
            </w:pPr>
            <w:r>
              <w:rPr>
                <w:rFonts w:hint="eastAsia" w:ascii="ˎ̥" w:hAnsi="ˎ̥" w:eastAsia="宋体" w:cs="Times New Roman"/>
                <w:b w:val="0"/>
                <w:bCs w:val="0"/>
                <w:color w:val="auto"/>
                <w:kern w:val="2"/>
                <w:sz w:val="24"/>
                <w:szCs w:val="24"/>
                <w:highlight w:val="none"/>
                <w:u w:val="none"/>
                <w:lang w:val="en-US" w:eastAsia="zh-CN" w:bidi="ar-SA"/>
              </w:rPr>
              <w:t>中小企业的声明函</w:t>
            </w:r>
          </w:p>
        </w:tc>
        <w:tc>
          <w:tcPr>
            <w:tcW w:w="555" w:type="dxa"/>
          </w:tcPr>
          <w:p w14:paraId="39278CA1">
            <w:pPr>
              <w:shd w:val="clear" w:color="auto" w:fill="auto"/>
              <w:rPr>
                <w:rFonts w:hint="eastAsia" w:ascii="宋体" w:hAnsi="宋体" w:eastAsia="宋体" w:cs="宋体"/>
                <w:color w:val="auto"/>
                <w:sz w:val="24"/>
                <w:szCs w:val="24"/>
                <w:highlight w:val="none"/>
              </w:rPr>
            </w:pPr>
          </w:p>
        </w:tc>
        <w:tc>
          <w:tcPr>
            <w:tcW w:w="654" w:type="dxa"/>
          </w:tcPr>
          <w:p w14:paraId="3893D2E8">
            <w:pPr>
              <w:shd w:val="clear" w:color="auto" w:fill="auto"/>
              <w:rPr>
                <w:rFonts w:hint="eastAsia" w:ascii="宋体" w:hAnsi="宋体" w:eastAsia="宋体" w:cs="宋体"/>
                <w:color w:val="auto"/>
                <w:sz w:val="24"/>
                <w:szCs w:val="24"/>
                <w:highlight w:val="none"/>
              </w:rPr>
            </w:pPr>
          </w:p>
        </w:tc>
      </w:tr>
      <w:tr w14:paraId="388D92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881" w:type="dxa"/>
            <w:vMerge w:val="continue"/>
            <w:vAlign w:val="center"/>
          </w:tcPr>
          <w:p w14:paraId="2AC94FD1">
            <w:pPr>
              <w:shd w:val="clear" w:color="auto" w:fill="auto"/>
              <w:jc w:val="center"/>
              <w:rPr>
                <w:rFonts w:hint="eastAsia" w:ascii="宋体" w:hAnsi="宋体" w:eastAsia="宋体" w:cs="宋体"/>
                <w:color w:val="auto"/>
                <w:sz w:val="24"/>
                <w:szCs w:val="24"/>
                <w:highlight w:val="none"/>
              </w:rPr>
            </w:pPr>
          </w:p>
        </w:tc>
        <w:tc>
          <w:tcPr>
            <w:tcW w:w="547" w:type="dxa"/>
          </w:tcPr>
          <w:p w14:paraId="23CBFCE5">
            <w:pPr>
              <w:shd w:val="clear" w:color="auto" w:fill="auto"/>
              <w:spacing w:line="440" w:lineRule="exact"/>
              <w:rPr>
                <w:rFonts w:hint="eastAsia" w:ascii="宋体" w:hAnsi="宋体" w:eastAsia="宋体" w:cs="宋体"/>
                <w:color w:val="auto"/>
                <w:sz w:val="24"/>
                <w:szCs w:val="24"/>
                <w:highlight w:val="none"/>
              </w:rPr>
            </w:pPr>
          </w:p>
        </w:tc>
        <w:tc>
          <w:tcPr>
            <w:tcW w:w="6649" w:type="dxa"/>
          </w:tcPr>
          <w:p w14:paraId="7286412A">
            <w:pPr>
              <w:widowControl/>
              <w:shd w:val="clear" w:color="auto" w:fill="auto"/>
              <w:spacing w:line="240" w:lineRule="auto"/>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结论：是否通过评审（须填写通过或不通过）</w:t>
            </w:r>
            <w:r>
              <w:rPr>
                <w:rFonts w:hint="eastAsia" w:ascii="宋体" w:hAnsi="宋体" w:eastAsia="宋体" w:cs="宋体"/>
                <w:b/>
                <w:bCs/>
                <w:color w:val="000000"/>
                <w:sz w:val="24"/>
                <w:szCs w:val="24"/>
                <w:highlight w:val="none"/>
                <w:lang w:val="en-US" w:eastAsia="zh-CN"/>
              </w:rPr>
              <w:t>如不通过，请在结果中写明原因。</w:t>
            </w:r>
          </w:p>
          <w:p w14:paraId="4E69F8B4">
            <w:pPr>
              <w:shd w:val="clear" w:color="auto" w:fil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注：如有一项不合格，作废标处理。</w:t>
            </w:r>
          </w:p>
        </w:tc>
        <w:tc>
          <w:tcPr>
            <w:tcW w:w="1209" w:type="dxa"/>
            <w:gridSpan w:val="2"/>
          </w:tcPr>
          <w:p w14:paraId="1E2EB7F5">
            <w:pPr>
              <w:shd w:val="clear" w:color="auto" w:fill="auto"/>
              <w:rPr>
                <w:rFonts w:hint="eastAsia" w:ascii="宋体" w:hAnsi="宋体" w:eastAsia="宋体" w:cs="宋体"/>
                <w:color w:val="auto"/>
                <w:sz w:val="24"/>
                <w:szCs w:val="24"/>
                <w:highlight w:val="none"/>
              </w:rPr>
            </w:pPr>
          </w:p>
        </w:tc>
      </w:tr>
    </w:tbl>
    <w:p w14:paraId="0259C090">
      <w:pPr>
        <w:shd w:val="clear" w:color="auto" w:fill="auto"/>
        <w:spacing w:line="400" w:lineRule="exact"/>
        <w:ind w:firstLine="581" w:firstLineChars="241"/>
        <w:rPr>
          <w:rFonts w:hint="eastAsia" w:ascii="宋体" w:hAnsi="宋体" w:eastAsia="宋体" w:cs="Times New Roman"/>
          <w:b/>
          <w:color w:val="auto"/>
          <w:sz w:val="24"/>
          <w:szCs w:val="24"/>
          <w:highlight w:val="none"/>
          <w:lang w:val="en-US" w:eastAsia="zh-CN"/>
        </w:rPr>
      </w:pPr>
    </w:p>
    <w:p w14:paraId="3FD91DBF">
      <w:pPr>
        <w:shd w:val="clear" w:color="auto" w:fill="auto"/>
        <w:spacing w:line="400" w:lineRule="exact"/>
        <w:ind w:firstLine="482" w:firstLineChars="200"/>
        <w:rPr>
          <w:rFonts w:hint="eastAsia" w:ascii="宋体" w:hAnsi="Times New Roman" w:eastAsia="宋体" w:cs="Times New Roman"/>
          <w:b/>
          <w:color w:val="auto"/>
          <w:sz w:val="24"/>
          <w:szCs w:val="24"/>
          <w:highlight w:val="none"/>
        </w:rPr>
      </w:pPr>
      <w:r>
        <w:rPr>
          <w:rFonts w:hint="eastAsia" w:ascii="宋体" w:hAnsi="宋体" w:eastAsia="宋体" w:cs="Times New Roman"/>
          <w:b/>
          <w:color w:val="auto"/>
          <w:sz w:val="24"/>
          <w:szCs w:val="24"/>
          <w:highlight w:val="none"/>
          <w:lang w:val="en-US" w:eastAsia="zh-CN"/>
        </w:rPr>
        <w:t>6.2</w:t>
      </w:r>
      <w:r>
        <w:rPr>
          <w:rFonts w:hint="eastAsia" w:ascii="宋体" w:hAnsi="宋体" w:eastAsia="宋体" w:cs="Times New Roman"/>
          <w:b/>
          <w:color w:val="auto"/>
          <w:sz w:val="24"/>
          <w:szCs w:val="24"/>
          <w:highlight w:val="none"/>
        </w:rPr>
        <w:t>如评标专家在检验电子标书过程中，如果由于投标人自身原因导致评标专家无法查看并检验电子标书中以上相关资料的，否决其投标。即使投标单位将原件携带至现场的，同样按无效投标处理。</w:t>
      </w:r>
    </w:p>
    <w:p w14:paraId="1E319076">
      <w:pPr>
        <w:shd w:val="clear" w:color="auto" w:fill="auto"/>
        <w:spacing w:before="156" w:beforeLines="50" w:line="440" w:lineRule="exact"/>
        <w:ind w:firstLine="310" w:firstLineChars="147"/>
        <w:rPr>
          <w:rFonts w:hint="eastAsia" w:ascii="宋体" w:hAnsi="Times New Roman" w:eastAsia="宋体" w:cs="Times New Roman"/>
          <w:b/>
          <w:color w:val="auto"/>
          <w:szCs w:val="21"/>
          <w:highlight w:val="none"/>
          <w:lang w:val="en-US" w:eastAsia="zh-CN"/>
        </w:rPr>
      </w:pPr>
    </w:p>
    <w:p w14:paraId="220CFB41">
      <w:pPr>
        <w:shd w:val="clear" w:color="auto" w:fill="auto"/>
        <w:spacing w:before="156" w:beforeLines="50" w:line="440" w:lineRule="exact"/>
        <w:ind w:firstLine="310" w:firstLineChars="147"/>
        <w:rPr>
          <w:rFonts w:hint="eastAsia" w:ascii="宋体" w:hAnsi="Times New Roman" w:eastAsia="宋体" w:cs="Times New Roman"/>
          <w:b/>
          <w:color w:val="auto"/>
          <w:szCs w:val="21"/>
          <w:highlight w:val="none"/>
          <w:lang w:val="en-US" w:eastAsia="zh-CN"/>
        </w:rPr>
      </w:pPr>
    </w:p>
    <w:p w14:paraId="3EBA2715">
      <w:pPr>
        <w:widowControl w:val="0"/>
        <w:spacing w:after="120"/>
        <w:jc w:val="both"/>
        <w:rPr>
          <w:rFonts w:hint="eastAsia" w:ascii="宋体" w:hAnsi="Times New Roman" w:eastAsia="宋体" w:cs="Times New Roman"/>
          <w:b/>
          <w:color w:val="auto"/>
          <w:kern w:val="2"/>
          <w:sz w:val="21"/>
          <w:szCs w:val="21"/>
          <w:highlight w:val="none"/>
          <w:lang w:val="en-US" w:eastAsia="zh-CN" w:bidi="ar-SA"/>
        </w:rPr>
      </w:pPr>
    </w:p>
    <w:p w14:paraId="6D5B7CF7">
      <w:pPr>
        <w:rPr>
          <w:rFonts w:hint="eastAsia" w:ascii="宋体" w:hAnsi="Times New Roman" w:eastAsia="宋体" w:cs="Times New Roman"/>
          <w:b/>
          <w:color w:val="auto"/>
          <w:szCs w:val="21"/>
          <w:highlight w:val="none"/>
          <w:lang w:val="en-US" w:eastAsia="zh-CN"/>
        </w:rPr>
      </w:pPr>
    </w:p>
    <w:p w14:paraId="2A578DC2">
      <w:pPr>
        <w:rPr>
          <w:rFonts w:hint="eastAsia" w:ascii="宋体" w:hAnsi="Times New Roman" w:eastAsia="宋体" w:cs="Times New Roman"/>
          <w:b/>
          <w:color w:val="auto"/>
          <w:szCs w:val="21"/>
          <w:highlight w:val="none"/>
          <w:lang w:val="en-US" w:eastAsia="zh-CN"/>
        </w:rPr>
      </w:pPr>
    </w:p>
    <w:p w14:paraId="42E073D3">
      <w:pPr>
        <w:rPr>
          <w:rFonts w:hint="eastAsia" w:ascii="宋体" w:hAnsi="Times New Roman" w:eastAsia="宋体" w:cs="Times New Roman"/>
          <w:b/>
          <w:color w:val="auto"/>
          <w:szCs w:val="21"/>
          <w:highlight w:val="none"/>
          <w:lang w:val="en-US" w:eastAsia="zh-CN"/>
        </w:rPr>
      </w:pPr>
    </w:p>
    <w:p w14:paraId="60E3636F">
      <w:pPr>
        <w:rPr>
          <w:rFonts w:hint="eastAsia" w:ascii="宋体" w:hAnsi="Times New Roman" w:eastAsia="宋体" w:cs="Times New Roman"/>
          <w:b/>
          <w:color w:val="auto"/>
          <w:szCs w:val="21"/>
          <w:highlight w:val="none"/>
          <w:lang w:val="en-US" w:eastAsia="zh-CN"/>
        </w:rPr>
      </w:pPr>
    </w:p>
    <w:p w14:paraId="69CBECD3">
      <w:pPr>
        <w:rPr>
          <w:rFonts w:hint="eastAsia" w:ascii="宋体" w:hAnsi="Times New Roman" w:eastAsia="宋体" w:cs="Times New Roman"/>
          <w:b/>
          <w:color w:val="auto"/>
          <w:szCs w:val="21"/>
          <w:highlight w:val="none"/>
          <w:lang w:val="en-US" w:eastAsia="zh-CN"/>
        </w:rPr>
      </w:pPr>
    </w:p>
    <w:p w14:paraId="6425928B">
      <w:pPr>
        <w:rPr>
          <w:rFonts w:hint="eastAsia" w:ascii="宋体" w:hAnsi="Times New Roman" w:eastAsia="宋体" w:cs="Times New Roman"/>
          <w:b/>
          <w:color w:val="auto"/>
          <w:szCs w:val="21"/>
          <w:highlight w:val="none"/>
          <w:lang w:val="en-US" w:eastAsia="zh-CN"/>
        </w:rPr>
      </w:pPr>
    </w:p>
    <w:p w14:paraId="1BA59692">
      <w:pPr>
        <w:shd w:val="clear" w:color="auto" w:fill="auto"/>
        <w:spacing w:before="156" w:beforeLines="50" w:line="440" w:lineRule="exact"/>
        <w:rPr>
          <w:rFonts w:hint="eastAsia" w:ascii="宋体" w:hAnsi="Times New Roman" w:eastAsia="宋体" w:cs="Times New Roman"/>
          <w:b w:val="0"/>
          <w:bCs/>
          <w:color w:val="auto"/>
          <w:sz w:val="24"/>
          <w:szCs w:val="24"/>
          <w:highlight w:val="none"/>
        </w:rPr>
      </w:pPr>
      <w:r>
        <w:rPr>
          <w:rFonts w:hint="eastAsia" w:ascii="宋体" w:hAnsi="Times New Roman" w:eastAsia="宋体" w:cs="Times New Roman"/>
          <w:b w:val="0"/>
          <w:bCs/>
          <w:color w:val="auto"/>
          <w:sz w:val="24"/>
          <w:szCs w:val="24"/>
          <w:highlight w:val="none"/>
          <w:lang w:val="en-US" w:eastAsia="zh-CN"/>
        </w:rPr>
        <w:t>7、</w:t>
      </w:r>
      <w:r>
        <w:rPr>
          <w:rFonts w:hint="eastAsia" w:ascii="宋体" w:hAnsi="Times New Roman" w:eastAsia="宋体" w:cs="Times New Roman"/>
          <w:b w:val="0"/>
          <w:bCs/>
          <w:color w:val="auto"/>
          <w:sz w:val="24"/>
          <w:szCs w:val="24"/>
          <w:highlight w:val="none"/>
        </w:rPr>
        <w:t>符合性审查</w:t>
      </w:r>
    </w:p>
    <w:p w14:paraId="7A3CFB14">
      <w:pPr>
        <w:shd w:val="clear" w:color="auto" w:fill="auto"/>
        <w:spacing w:line="440" w:lineRule="exact"/>
        <w:ind w:firstLine="360" w:firstLineChars="150"/>
        <w:rPr>
          <w:rFonts w:hint="eastAsia" w:ascii="宋体" w:hAnsi="Times New Roman" w:eastAsia="宋体" w:cs="Times New Roman"/>
          <w:color w:val="auto"/>
          <w:sz w:val="24"/>
          <w:szCs w:val="24"/>
          <w:highlight w:val="none"/>
        </w:rPr>
      </w:pPr>
      <w:r>
        <w:rPr>
          <w:rFonts w:hint="eastAsia" w:ascii="宋体" w:hAnsi="Times New Roman" w:eastAsia="宋体" w:cs="Times New Roman"/>
          <w:color w:val="auto"/>
          <w:sz w:val="24"/>
          <w:szCs w:val="24"/>
          <w:highlight w:val="none"/>
          <w:lang w:val="en-US" w:eastAsia="zh-CN"/>
        </w:rPr>
        <w:t>7.1</w:t>
      </w:r>
      <w:r>
        <w:rPr>
          <w:rFonts w:hint="eastAsia" w:ascii="宋体" w:hAnsi="Times New Roman" w:eastAsia="宋体" w:cs="Times New Roman"/>
          <w:color w:val="auto"/>
          <w:sz w:val="24"/>
          <w:szCs w:val="24"/>
          <w:highlight w:val="none"/>
        </w:rPr>
        <w:t>评审细则</w:t>
      </w:r>
    </w:p>
    <w:tbl>
      <w:tblPr>
        <w:tblStyle w:val="14"/>
        <w:tblpPr w:leftFromText="180" w:rightFromText="180" w:vertAnchor="text" w:horzAnchor="page" w:tblpX="1230" w:tblpY="128"/>
        <w:tblW w:w="9435"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33"/>
        <w:gridCol w:w="720"/>
        <w:gridCol w:w="6516"/>
        <w:gridCol w:w="686"/>
        <w:gridCol w:w="680"/>
      </w:tblGrid>
      <w:tr w14:paraId="1ED6F67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80" w:hRule="atLeast"/>
        </w:trPr>
        <w:tc>
          <w:tcPr>
            <w:tcW w:w="833" w:type="dxa"/>
            <w:tcBorders>
              <w:top w:val="single" w:color="auto" w:sz="4" w:space="0"/>
              <w:left w:val="single" w:color="auto" w:sz="4" w:space="0"/>
            </w:tcBorders>
            <w:vAlign w:val="center"/>
          </w:tcPr>
          <w:p w14:paraId="48B46FB6">
            <w:pPr>
              <w:shd w:val="clear" w:color="auto" w:fill="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项目</w:t>
            </w:r>
          </w:p>
        </w:tc>
        <w:tc>
          <w:tcPr>
            <w:tcW w:w="7236" w:type="dxa"/>
            <w:gridSpan w:val="2"/>
            <w:tcBorders>
              <w:top w:val="single" w:color="auto" w:sz="4" w:space="0"/>
            </w:tcBorders>
            <w:vAlign w:val="center"/>
          </w:tcPr>
          <w:p w14:paraId="62B714CD">
            <w:pPr>
              <w:shd w:val="clear" w:color="auto" w:fill="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评审内容</w:t>
            </w:r>
          </w:p>
        </w:tc>
        <w:tc>
          <w:tcPr>
            <w:tcW w:w="1366" w:type="dxa"/>
            <w:gridSpan w:val="2"/>
            <w:tcBorders>
              <w:top w:val="single" w:color="auto" w:sz="4" w:space="0"/>
              <w:right w:val="single" w:color="auto" w:sz="4" w:space="0"/>
            </w:tcBorders>
            <w:vAlign w:val="center"/>
          </w:tcPr>
          <w:p w14:paraId="2F029CF0">
            <w:pPr>
              <w:shd w:val="clear" w:color="auto" w:fill="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评审意见</w:t>
            </w:r>
          </w:p>
        </w:tc>
      </w:tr>
      <w:tr w14:paraId="3430E9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833" w:type="dxa"/>
            <w:tcBorders>
              <w:left w:val="single" w:color="auto" w:sz="4" w:space="0"/>
              <w:bottom w:val="single" w:color="auto" w:sz="4" w:space="0"/>
            </w:tcBorders>
            <w:vAlign w:val="center"/>
          </w:tcPr>
          <w:p w14:paraId="0A6E476D">
            <w:pPr>
              <w:shd w:val="clear" w:color="auto" w:fill="auto"/>
              <w:rPr>
                <w:rFonts w:hint="eastAsia" w:ascii="宋体" w:hAnsi="宋体" w:eastAsia="宋体" w:cs="宋体"/>
                <w:b w:val="0"/>
                <w:bCs/>
                <w:color w:val="auto"/>
                <w:sz w:val="24"/>
                <w:szCs w:val="24"/>
                <w:highlight w:val="none"/>
              </w:rPr>
            </w:pPr>
          </w:p>
        </w:tc>
        <w:tc>
          <w:tcPr>
            <w:tcW w:w="7236" w:type="dxa"/>
            <w:gridSpan w:val="2"/>
            <w:tcBorders>
              <w:bottom w:val="single" w:color="auto" w:sz="4" w:space="0"/>
            </w:tcBorders>
          </w:tcPr>
          <w:p w14:paraId="4F10D005">
            <w:pPr>
              <w:shd w:val="clear" w:color="auto" w:fill="auto"/>
              <w:rPr>
                <w:rFonts w:hint="eastAsia" w:ascii="宋体" w:hAnsi="宋体" w:eastAsia="宋体" w:cs="宋体"/>
                <w:b w:val="0"/>
                <w:bCs/>
                <w:color w:val="auto"/>
                <w:sz w:val="24"/>
                <w:szCs w:val="24"/>
                <w:highlight w:val="none"/>
              </w:rPr>
            </w:pPr>
          </w:p>
        </w:tc>
        <w:tc>
          <w:tcPr>
            <w:tcW w:w="686" w:type="dxa"/>
            <w:vAlign w:val="center"/>
          </w:tcPr>
          <w:p w14:paraId="2ADEE390">
            <w:pPr>
              <w:shd w:val="clear" w:color="auto" w:fill="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是</w:t>
            </w:r>
          </w:p>
        </w:tc>
        <w:tc>
          <w:tcPr>
            <w:tcW w:w="680" w:type="dxa"/>
            <w:tcBorders>
              <w:right w:val="single" w:color="auto" w:sz="4" w:space="0"/>
            </w:tcBorders>
            <w:vAlign w:val="center"/>
          </w:tcPr>
          <w:p w14:paraId="7196EF61">
            <w:pPr>
              <w:shd w:val="clear" w:color="auto" w:fill="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否</w:t>
            </w:r>
          </w:p>
        </w:tc>
      </w:tr>
      <w:tr w14:paraId="20A873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0" w:hRule="atLeast"/>
        </w:trPr>
        <w:tc>
          <w:tcPr>
            <w:tcW w:w="833" w:type="dxa"/>
            <w:vMerge w:val="restart"/>
            <w:tcBorders>
              <w:top w:val="single" w:color="auto" w:sz="4" w:space="0"/>
              <w:left w:val="single" w:color="auto" w:sz="4" w:space="0"/>
              <w:right w:val="single" w:color="auto" w:sz="4" w:space="0"/>
            </w:tcBorders>
            <w:vAlign w:val="center"/>
          </w:tcPr>
          <w:p w14:paraId="519FA53C">
            <w:pPr>
              <w:shd w:val="clear" w:color="auto" w:fill="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审</w:t>
            </w:r>
          </w:p>
          <w:p w14:paraId="0D724C97">
            <w:pPr>
              <w:shd w:val="clear" w:color="auto" w:fill="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查</w:t>
            </w:r>
          </w:p>
          <w:p w14:paraId="437823B3">
            <w:pPr>
              <w:shd w:val="clear" w:color="auto" w:fill="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标</w:t>
            </w:r>
          </w:p>
          <w:p w14:paraId="7ED8E8AA">
            <w:pPr>
              <w:shd w:val="clear" w:color="auto" w:fill="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准</w:t>
            </w:r>
          </w:p>
        </w:tc>
        <w:tc>
          <w:tcPr>
            <w:tcW w:w="720" w:type="dxa"/>
            <w:tcBorders>
              <w:top w:val="single" w:color="auto" w:sz="4" w:space="0"/>
              <w:left w:val="single" w:color="auto" w:sz="4" w:space="0"/>
              <w:right w:val="single" w:color="auto" w:sz="4" w:space="0"/>
            </w:tcBorders>
            <w:vAlign w:val="center"/>
          </w:tcPr>
          <w:p w14:paraId="40CBDA52">
            <w:pPr>
              <w:shd w:val="clear" w:color="auto" w:fill="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1</w:t>
            </w:r>
          </w:p>
        </w:tc>
        <w:tc>
          <w:tcPr>
            <w:tcW w:w="6516" w:type="dxa"/>
            <w:tcBorders>
              <w:top w:val="single" w:color="auto" w:sz="4" w:space="0"/>
              <w:left w:val="single" w:color="auto" w:sz="4" w:space="0"/>
              <w:right w:val="single" w:color="auto" w:sz="4" w:space="0"/>
            </w:tcBorders>
            <w:vAlign w:val="center"/>
          </w:tcPr>
          <w:p w14:paraId="48F1773F">
            <w:pPr>
              <w:widowControl/>
              <w:shd w:val="clear" w:color="auto" w:fill="auto"/>
              <w:jc w:val="left"/>
              <w:textAlignment w:val="center"/>
              <w:rPr>
                <w:rFonts w:hint="eastAsia" w:ascii="宋体" w:hAnsi="宋体" w:eastAsia="宋体" w:cs="宋体"/>
                <w:b w:val="0"/>
                <w:bCs/>
                <w:color w:val="auto"/>
                <w:sz w:val="24"/>
                <w:szCs w:val="24"/>
                <w:highlight w:val="none"/>
              </w:rPr>
            </w:pPr>
            <w:r>
              <w:rPr>
                <w:rFonts w:hint="eastAsia" w:ascii="宋体" w:hAnsi="宋体" w:eastAsia="宋体" w:cs="宋体"/>
                <w:sz w:val="24"/>
                <w:szCs w:val="24"/>
                <w:highlight w:val="none"/>
              </w:rPr>
              <w:t>由政府立项核准、审批的采购项目,投标报价</w:t>
            </w:r>
            <w:r>
              <w:rPr>
                <w:rFonts w:hint="eastAsia" w:ascii="宋体" w:hAnsi="宋体" w:eastAsia="宋体" w:cs="宋体"/>
                <w:sz w:val="24"/>
                <w:szCs w:val="24"/>
                <w:highlight w:val="none"/>
                <w:lang w:eastAsia="zh-CN"/>
              </w:rPr>
              <w:t>高于设定的采购</w:t>
            </w:r>
            <w:r>
              <w:rPr>
                <w:rFonts w:hint="eastAsia" w:ascii="宋体" w:hAnsi="宋体" w:eastAsia="宋体" w:cs="宋体"/>
                <w:sz w:val="24"/>
                <w:szCs w:val="24"/>
                <w:highlight w:val="none"/>
                <w:lang w:val="en-US" w:eastAsia="zh-CN"/>
              </w:rPr>
              <w:t>最高限价</w:t>
            </w:r>
            <w:r>
              <w:rPr>
                <w:rFonts w:hint="eastAsia" w:ascii="宋体" w:hAnsi="宋体" w:eastAsia="宋体" w:cs="宋体"/>
                <w:sz w:val="24"/>
                <w:szCs w:val="24"/>
                <w:highlight w:val="none"/>
                <w:lang w:eastAsia="zh-CN"/>
              </w:rPr>
              <w:t>的</w:t>
            </w:r>
            <w:r>
              <w:rPr>
                <w:rFonts w:hint="eastAsia" w:ascii="宋体" w:hAnsi="宋体" w:cs="宋体"/>
                <w:sz w:val="24"/>
                <w:szCs w:val="24"/>
                <w:highlight w:val="none"/>
                <w:lang w:eastAsia="zh-CN"/>
              </w:rPr>
              <w:t>。</w:t>
            </w:r>
          </w:p>
        </w:tc>
        <w:tc>
          <w:tcPr>
            <w:tcW w:w="686" w:type="dxa"/>
            <w:tcBorders>
              <w:left w:val="single" w:color="auto" w:sz="4" w:space="0"/>
              <w:right w:val="single" w:color="auto" w:sz="4" w:space="0"/>
            </w:tcBorders>
          </w:tcPr>
          <w:p w14:paraId="4650CB9F">
            <w:pPr>
              <w:shd w:val="clear" w:color="auto" w:fill="auto"/>
              <w:jc w:val="center"/>
              <w:rPr>
                <w:rFonts w:hint="eastAsia" w:ascii="宋体" w:hAnsi="宋体" w:eastAsia="宋体" w:cs="宋体"/>
                <w:b w:val="0"/>
                <w:bCs/>
                <w:color w:val="auto"/>
                <w:sz w:val="24"/>
                <w:szCs w:val="24"/>
                <w:highlight w:val="none"/>
              </w:rPr>
            </w:pPr>
          </w:p>
        </w:tc>
        <w:tc>
          <w:tcPr>
            <w:tcW w:w="680" w:type="dxa"/>
            <w:tcBorders>
              <w:left w:val="single" w:color="auto" w:sz="4" w:space="0"/>
              <w:right w:val="single" w:color="auto" w:sz="4" w:space="0"/>
            </w:tcBorders>
          </w:tcPr>
          <w:p w14:paraId="19D1A07C">
            <w:pPr>
              <w:shd w:val="clear" w:color="auto" w:fill="auto"/>
              <w:jc w:val="center"/>
              <w:rPr>
                <w:rFonts w:hint="eastAsia" w:ascii="宋体" w:hAnsi="宋体" w:eastAsia="宋体" w:cs="宋体"/>
                <w:b w:val="0"/>
                <w:bCs/>
                <w:color w:val="auto"/>
                <w:sz w:val="24"/>
                <w:szCs w:val="24"/>
                <w:highlight w:val="none"/>
              </w:rPr>
            </w:pPr>
          </w:p>
        </w:tc>
      </w:tr>
      <w:tr w14:paraId="03E5461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833" w:type="dxa"/>
            <w:vMerge w:val="continue"/>
            <w:tcBorders>
              <w:left w:val="single" w:color="auto" w:sz="4" w:space="0"/>
              <w:right w:val="single" w:color="auto" w:sz="4" w:space="0"/>
            </w:tcBorders>
            <w:vAlign w:val="center"/>
          </w:tcPr>
          <w:p w14:paraId="7E922014">
            <w:pPr>
              <w:shd w:val="clear" w:color="auto" w:fill="auto"/>
              <w:rPr>
                <w:rFonts w:hint="eastAsia" w:ascii="宋体" w:hAnsi="宋体" w:eastAsia="宋体" w:cs="宋体"/>
                <w:b w:val="0"/>
                <w:bCs/>
                <w:color w:val="auto"/>
                <w:sz w:val="24"/>
                <w:szCs w:val="24"/>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6A7C7462">
            <w:pPr>
              <w:shd w:val="clear" w:color="auto" w:fill="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2</w:t>
            </w:r>
          </w:p>
        </w:tc>
        <w:tc>
          <w:tcPr>
            <w:tcW w:w="6516" w:type="dxa"/>
            <w:tcBorders>
              <w:top w:val="single" w:color="auto" w:sz="4" w:space="0"/>
              <w:left w:val="single" w:color="auto" w:sz="4" w:space="0"/>
              <w:bottom w:val="single" w:color="auto" w:sz="4" w:space="0"/>
              <w:right w:val="single" w:color="auto" w:sz="4" w:space="0"/>
            </w:tcBorders>
            <w:vAlign w:val="center"/>
          </w:tcPr>
          <w:p w14:paraId="04995149">
            <w:pPr>
              <w:widowControl/>
              <w:shd w:val="clear" w:color="auto" w:fill="auto"/>
              <w:jc w:val="left"/>
              <w:textAlignment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kern w:val="0"/>
                <w:sz w:val="24"/>
                <w:szCs w:val="24"/>
                <w:highlight w:val="none"/>
              </w:rPr>
              <w:t>法定代表人身份证明及授权委托书有效，且符合</w:t>
            </w:r>
            <w:r>
              <w:rPr>
                <w:rFonts w:hint="eastAsia" w:ascii="宋体" w:hAnsi="宋体" w:eastAsia="宋体" w:cs="宋体"/>
                <w:b w:val="0"/>
                <w:bCs/>
                <w:color w:val="auto"/>
                <w:kern w:val="0"/>
                <w:sz w:val="24"/>
                <w:szCs w:val="24"/>
                <w:highlight w:val="none"/>
                <w:lang w:eastAsia="zh-CN"/>
              </w:rPr>
              <w:t>磋商文件</w:t>
            </w:r>
            <w:r>
              <w:rPr>
                <w:rFonts w:hint="eastAsia" w:ascii="宋体" w:hAnsi="宋体" w:eastAsia="宋体" w:cs="宋体"/>
                <w:b w:val="0"/>
                <w:bCs/>
                <w:color w:val="auto"/>
                <w:kern w:val="0"/>
                <w:sz w:val="24"/>
                <w:szCs w:val="24"/>
                <w:highlight w:val="none"/>
              </w:rPr>
              <w:t>规定的格式。</w:t>
            </w:r>
          </w:p>
        </w:tc>
        <w:tc>
          <w:tcPr>
            <w:tcW w:w="686" w:type="dxa"/>
            <w:tcBorders>
              <w:left w:val="single" w:color="auto" w:sz="4" w:space="0"/>
            </w:tcBorders>
          </w:tcPr>
          <w:p w14:paraId="5B5C7934">
            <w:pPr>
              <w:shd w:val="clear" w:color="auto" w:fill="auto"/>
              <w:rPr>
                <w:rFonts w:hint="eastAsia" w:ascii="宋体" w:hAnsi="宋体" w:eastAsia="宋体" w:cs="宋体"/>
                <w:b w:val="0"/>
                <w:bCs/>
                <w:color w:val="auto"/>
                <w:sz w:val="24"/>
                <w:szCs w:val="24"/>
                <w:highlight w:val="none"/>
              </w:rPr>
            </w:pPr>
          </w:p>
        </w:tc>
        <w:tc>
          <w:tcPr>
            <w:tcW w:w="680" w:type="dxa"/>
            <w:tcBorders>
              <w:right w:val="single" w:color="auto" w:sz="4" w:space="0"/>
            </w:tcBorders>
          </w:tcPr>
          <w:p w14:paraId="4565E6E0">
            <w:pPr>
              <w:shd w:val="clear" w:color="auto" w:fill="auto"/>
              <w:rPr>
                <w:rFonts w:hint="eastAsia" w:ascii="宋体" w:hAnsi="宋体" w:eastAsia="宋体" w:cs="宋体"/>
                <w:b w:val="0"/>
                <w:bCs/>
                <w:color w:val="auto"/>
                <w:sz w:val="24"/>
                <w:szCs w:val="24"/>
                <w:highlight w:val="none"/>
              </w:rPr>
            </w:pPr>
          </w:p>
        </w:tc>
      </w:tr>
      <w:tr w14:paraId="7953396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2" w:hRule="atLeast"/>
        </w:trPr>
        <w:tc>
          <w:tcPr>
            <w:tcW w:w="833" w:type="dxa"/>
            <w:vMerge w:val="continue"/>
            <w:tcBorders>
              <w:left w:val="single" w:color="auto" w:sz="4" w:space="0"/>
              <w:right w:val="single" w:color="auto" w:sz="4" w:space="0"/>
            </w:tcBorders>
            <w:vAlign w:val="center"/>
          </w:tcPr>
          <w:p w14:paraId="2B29A322">
            <w:pPr>
              <w:shd w:val="clear" w:color="auto" w:fill="auto"/>
              <w:rPr>
                <w:rFonts w:hint="eastAsia" w:ascii="宋体" w:hAnsi="宋体" w:eastAsia="宋体" w:cs="宋体"/>
                <w:b w:val="0"/>
                <w:bCs/>
                <w:color w:val="auto"/>
                <w:sz w:val="24"/>
                <w:szCs w:val="24"/>
                <w:highlight w:val="none"/>
              </w:rPr>
            </w:pPr>
          </w:p>
        </w:tc>
        <w:tc>
          <w:tcPr>
            <w:tcW w:w="720" w:type="dxa"/>
            <w:tcBorders>
              <w:top w:val="single" w:color="auto" w:sz="4" w:space="0"/>
              <w:left w:val="single" w:color="auto" w:sz="4" w:space="0"/>
              <w:right w:val="single" w:color="auto" w:sz="4" w:space="0"/>
            </w:tcBorders>
            <w:vAlign w:val="center"/>
          </w:tcPr>
          <w:p w14:paraId="3E019D8C">
            <w:pPr>
              <w:shd w:val="clear" w:color="auto" w:fill="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3</w:t>
            </w:r>
          </w:p>
        </w:tc>
        <w:tc>
          <w:tcPr>
            <w:tcW w:w="6516" w:type="dxa"/>
            <w:tcBorders>
              <w:top w:val="single" w:color="auto" w:sz="4" w:space="0"/>
              <w:left w:val="single" w:color="auto" w:sz="4" w:space="0"/>
              <w:right w:val="single" w:color="auto" w:sz="4" w:space="0"/>
            </w:tcBorders>
            <w:vAlign w:val="center"/>
          </w:tcPr>
          <w:p w14:paraId="677BF104">
            <w:pPr>
              <w:widowControl/>
              <w:shd w:val="clear" w:color="auto" w:fill="auto"/>
              <w:jc w:val="left"/>
              <w:textAlignment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kern w:val="0"/>
                <w:sz w:val="24"/>
                <w:szCs w:val="24"/>
                <w:highlight w:val="none"/>
              </w:rPr>
              <w:t>只有一个方案投标。</w:t>
            </w:r>
          </w:p>
        </w:tc>
        <w:tc>
          <w:tcPr>
            <w:tcW w:w="686" w:type="dxa"/>
            <w:tcBorders>
              <w:left w:val="single" w:color="auto" w:sz="4" w:space="0"/>
            </w:tcBorders>
          </w:tcPr>
          <w:p w14:paraId="163F5711">
            <w:pPr>
              <w:shd w:val="clear" w:color="auto" w:fill="auto"/>
              <w:rPr>
                <w:rFonts w:hint="eastAsia" w:ascii="宋体" w:hAnsi="宋体" w:eastAsia="宋体" w:cs="宋体"/>
                <w:b w:val="0"/>
                <w:bCs/>
                <w:color w:val="auto"/>
                <w:sz w:val="24"/>
                <w:szCs w:val="24"/>
                <w:highlight w:val="none"/>
              </w:rPr>
            </w:pPr>
          </w:p>
        </w:tc>
        <w:tc>
          <w:tcPr>
            <w:tcW w:w="680" w:type="dxa"/>
            <w:tcBorders>
              <w:right w:val="single" w:color="auto" w:sz="4" w:space="0"/>
            </w:tcBorders>
          </w:tcPr>
          <w:p w14:paraId="3C8F0F9B">
            <w:pPr>
              <w:shd w:val="clear" w:color="auto" w:fill="auto"/>
              <w:rPr>
                <w:rFonts w:hint="eastAsia" w:ascii="宋体" w:hAnsi="宋体" w:eastAsia="宋体" w:cs="宋体"/>
                <w:b w:val="0"/>
                <w:bCs/>
                <w:color w:val="auto"/>
                <w:sz w:val="24"/>
                <w:szCs w:val="24"/>
                <w:highlight w:val="none"/>
              </w:rPr>
            </w:pPr>
          </w:p>
        </w:tc>
      </w:tr>
      <w:tr w14:paraId="427EBB7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07" w:hRule="atLeast"/>
        </w:trPr>
        <w:tc>
          <w:tcPr>
            <w:tcW w:w="833" w:type="dxa"/>
            <w:vMerge w:val="continue"/>
            <w:tcBorders>
              <w:left w:val="single" w:color="auto" w:sz="4" w:space="0"/>
              <w:right w:val="single" w:color="auto" w:sz="4" w:space="0"/>
            </w:tcBorders>
            <w:vAlign w:val="center"/>
          </w:tcPr>
          <w:p w14:paraId="214B05EB">
            <w:pPr>
              <w:shd w:val="clear" w:color="auto" w:fill="auto"/>
              <w:rPr>
                <w:rFonts w:hint="eastAsia" w:ascii="宋体" w:hAnsi="宋体" w:eastAsia="宋体" w:cs="宋体"/>
                <w:b w:val="0"/>
                <w:bCs/>
                <w:color w:val="auto"/>
                <w:sz w:val="24"/>
                <w:szCs w:val="24"/>
                <w:highlight w:val="none"/>
              </w:rPr>
            </w:pPr>
          </w:p>
        </w:tc>
        <w:tc>
          <w:tcPr>
            <w:tcW w:w="720" w:type="dxa"/>
            <w:tcBorders>
              <w:left w:val="single" w:color="auto" w:sz="4" w:space="0"/>
            </w:tcBorders>
            <w:vAlign w:val="center"/>
          </w:tcPr>
          <w:p w14:paraId="69FDD145">
            <w:pPr>
              <w:shd w:val="clear" w:color="auto" w:fill="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4</w:t>
            </w:r>
          </w:p>
        </w:tc>
        <w:tc>
          <w:tcPr>
            <w:tcW w:w="6516" w:type="dxa"/>
            <w:tcBorders>
              <w:right w:val="single" w:color="auto" w:sz="4" w:space="0"/>
            </w:tcBorders>
            <w:vAlign w:val="center"/>
          </w:tcPr>
          <w:p w14:paraId="24C5210A">
            <w:pPr>
              <w:widowControl/>
              <w:shd w:val="clear" w:color="auto" w:fill="auto"/>
              <w:jc w:val="left"/>
              <w:textAlignment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kern w:val="0"/>
                <w:sz w:val="24"/>
                <w:szCs w:val="24"/>
                <w:highlight w:val="none"/>
                <w:lang w:val="en-US" w:eastAsia="zh-CN"/>
              </w:rPr>
              <w:t>响应文件</w:t>
            </w:r>
            <w:r>
              <w:rPr>
                <w:rFonts w:hint="eastAsia" w:ascii="宋体" w:hAnsi="宋体" w:eastAsia="宋体" w:cs="宋体"/>
                <w:b w:val="0"/>
                <w:bCs/>
                <w:color w:val="auto"/>
                <w:kern w:val="0"/>
                <w:sz w:val="24"/>
                <w:szCs w:val="24"/>
                <w:highlight w:val="none"/>
              </w:rPr>
              <w:t>内容齐全、无遗漏。</w:t>
            </w:r>
          </w:p>
        </w:tc>
        <w:tc>
          <w:tcPr>
            <w:tcW w:w="686" w:type="dxa"/>
            <w:tcBorders>
              <w:left w:val="single" w:color="auto" w:sz="4" w:space="0"/>
            </w:tcBorders>
          </w:tcPr>
          <w:p w14:paraId="551F485B">
            <w:pPr>
              <w:shd w:val="clear" w:color="auto" w:fill="auto"/>
              <w:rPr>
                <w:rFonts w:hint="eastAsia" w:ascii="宋体" w:hAnsi="宋体" w:eastAsia="宋体" w:cs="宋体"/>
                <w:b w:val="0"/>
                <w:bCs/>
                <w:color w:val="auto"/>
                <w:sz w:val="24"/>
                <w:szCs w:val="24"/>
                <w:highlight w:val="none"/>
              </w:rPr>
            </w:pPr>
          </w:p>
        </w:tc>
        <w:tc>
          <w:tcPr>
            <w:tcW w:w="680" w:type="dxa"/>
            <w:tcBorders>
              <w:right w:val="single" w:color="auto" w:sz="4" w:space="0"/>
            </w:tcBorders>
          </w:tcPr>
          <w:p w14:paraId="4B4C8A6F">
            <w:pPr>
              <w:shd w:val="clear" w:color="auto" w:fill="auto"/>
              <w:rPr>
                <w:rFonts w:hint="eastAsia" w:ascii="宋体" w:hAnsi="宋体" w:eastAsia="宋体" w:cs="宋体"/>
                <w:b w:val="0"/>
                <w:bCs/>
                <w:color w:val="auto"/>
                <w:sz w:val="24"/>
                <w:szCs w:val="24"/>
                <w:highlight w:val="none"/>
              </w:rPr>
            </w:pPr>
          </w:p>
        </w:tc>
      </w:tr>
      <w:tr w14:paraId="611C145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2" w:hRule="atLeast"/>
        </w:trPr>
        <w:tc>
          <w:tcPr>
            <w:tcW w:w="833" w:type="dxa"/>
            <w:vMerge w:val="continue"/>
            <w:tcBorders>
              <w:left w:val="single" w:color="auto" w:sz="4" w:space="0"/>
              <w:right w:val="single" w:color="auto" w:sz="4" w:space="0"/>
            </w:tcBorders>
            <w:vAlign w:val="center"/>
          </w:tcPr>
          <w:p w14:paraId="597F96FE">
            <w:pPr>
              <w:shd w:val="clear" w:color="auto" w:fill="auto"/>
              <w:rPr>
                <w:rFonts w:hint="eastAsia" w:ascii="宋体" w:hAnsi="宋体" w:eastAsia="宋体" w:cs="宋体"/>
                <w:b w:val="0"/>
                <w:bCs/>
                <w:color w:val="auto"/>
                <w:sz w:val="24"/>
                <w:szCs w:val="24"/>
                <w:highlight w:val="none"/>
              </w:rPr>
            </w:pPr>
          </w:p>
        </w:tc>
        <w:tc>
          <w:tcPr>
            <w:tcW w:w="720" w:type="dxa"/>
            <w:tcBorders>
              <w:left w:val="single" w:color="auto" w:sz="4" w:space="0"/>
              <w:bottom w:val="single" w:color="auto" w:sz="4" w:space="0"/>
            </w:tcBorders>
            <w:vAlign w:val="center"/>
          </w:tcPr>
          <w:p w14:paraId="65EF2292">
            <w:pPr>
              <w:shd w:val="clear" w:color="auto" w:fill="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5</w:t>
            </w:r>
          </w:p>
        </w:tc>
        <w:tc>
          <w:tcPr>
            <w:tcW w:w="6516" w:type="dxa"/>
            <w:tcBorders>
              <w:bottom w:val="single" w:color="auto" w:sz="4" w:space="0"/>
              <w:right w:val="single" w:color="auto" w:sz="4" w:space="0"/>
            </w:tcBorders>
            <w:vAlign w:val="center"/>
          </w:tcPr>
          <w:p w14:paraId="00D4E26B">
            <w:pPr>
              <w:widowControl/>
              <w:shd w:val="clear" w:color="auto" w:fill="auto"/>
              <w:jc w:val="left"/>
              <w:textAlignment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kern w:val="0"/>
                <w:sz w:val="24"/>
                <w:szCs w:val="24"/>
                <w:highlight w:val="none"/>
              </w:rPr>
              <w:t>对</w:t>
            </w:r>
            <w:r>
              <w:rPr>
                <w:rFonts w:hint="eastAsia" w:ascii="宋体" w:hAnsi="宋体" w:eastAsia="宋体" w:cs="宋体"/>
                <w:b w:val="0"/>
                <w:bCs/>
                <w:color w:val="auto"/>
                <w:kern w:val="0"/>
                <w:sz w:val="24"/>
                <w:szCs w:val="24"/>
                <w:highlight w:val="none"/>
                <w:lang w:eastAsia="zh-CN"/>
              </w:rPr>
              <w:t>磋商文件</w:t>
            </w:r>
            <w:r>
              <w:rPr>
                <w:rFonts w:hint="eastAsia" w:ascii="宋体" w:hAnsi="宋体" w:eastAsia="宋体" w:cs="宋体"/>
                <w:b w:val="0"/>
                <w:bCs/>
                <w:color w:val="auto"/>
                <w:kern w:val="0"/>
                <w:sz w:val="24"/>
                <w:szCs w:val="24"/>
                <w:highlight w:val="none"/>
              </w:rPr>
              <w:t>规定的招标内容全部作出响应。</w:t>
            </w:r>
          </w:p>
        </w:tc>
        <w:tc>
          <w:tcPr>
            <w:tcW w:w="686" w:type="dxa"/>
            <w:tcBorders>
              <w:left w:val="single" w:color="auto" w:sz="4" w:space="0"/>
              <w:bottom w:val="single" w:color="auto" w:sz="4" w:space="0"/>
            </w:tcBorders>
          </w:tcPr>
          <w:p w14:paraId="51190339">
            <w:pPr>
              <w:shd w:val="clear" w:color="auto" w:fill="auto"/>
              <w:rPr>
                <w:rFonts w:hint="eastAsia" w:ascii="宋体" w:hAnsi="宋体" w:eastAsia="宋体" w:cs="宋体"/>
                <w:b w:val="0"/>
                <w:bCs/>
                <w:color w:val="auto"/>
                <w:sz w:val="24"/>
                <w:szCs w:val="24"/>
                <w:highlight w:val="none"/>
              </w:rPr>
            </w:pPr>
          </w:p>
        </w:tc>
        <w:tc>
          <w:tcPr>
            <w:tcW w:w="680" w:type="dxa"/>
            <w:tcBorders>
              <w:bottom w:val="single" w:color="auto" w:sz="4" w:space="0"/>
              <w:right w:val="single" w:color="auto" w:sz="4" w:space="0"/>
            </w:tcBorders>
          </w:tcPr>
          <w:p w14:paraId="49297D49">
            <w:pPr>
              <w:shd w:val="clear" w:color="auto" w:fill="auto"/>
              <w:rPr>
                <w:rFonts w:hint="eastAsia" w:ascii="宋体" w:hAnsi="宋体" w:eastAsia="宋体" w:cs="宋体"/>
                <w:b w:val="0"/>
                <w:bCs/>
                <w:color w:val="auto"/>
                <w:sz w:val="24"/>
                <w:szCs w:val="24"/>
                <w:highlight w:val="none"/>
              </w:rPr>
            </w:pPr>
          </w:p>
        </w:tc>
      </w:tr>
      <w:tr w14:paraId="3297FD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02" w:hRule="atLeast"/>
        </w:trPr>
        <w:tc>
          <w:tcPr>
            <w:tcW w:w="833" w:type="dxa"/>
            <w:vMerge w:val="continue"/>
            <w:tcBorders>
              <w:left w:val="single" w:color="auto" w:sz="4" w:space="0"/>
              <w:right w:val="single" w:color="auto" w:sz="4" w:space="0"/>
            </w:tcBorders>
            <w:vAlign w:val="center"/>
          </w:tcPr>
          <w:p w14:paraId="50E6CCD7">
            <w:pPr>
              <w:shd w:val="clear" w:color="auto" w:fill="auto"/>
              <w:rPr>
                <w:rFonts w:hint="eastAsia" w:ascii="宋体" w:hAnsi="宋体" w:eastAsia="宋体" w:cs="宋体"/>
                <w:b w:val="0"/>
                <w:bCs/>
                <w:color w:val="auto"/>
                <w:sz w:val="24"/>
                <w:szCs w:val="24"/>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328A1730">
            <w:pPr>
              <w:shd w:val="clear" w:color="auto" w:fill="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6</w:t>
            </w:r>
          </w:p>
        </w:tc>
        <w:tc>
          <w:tcPr>
            <w:tcW w:w="6516" w:type="dxa"/>
            <w:tcBorders>
              <w:top w:val="single" w:color="auto" w:sz="4" w:space="0"/>
              <w:left w:val="single" w:color="auto" w:sz="4" w:space="0"/>
              <w:bottom w:val="single" w:color="auto" w:sz="4" w:space="0"/>
              <w:right w:val="single" w:color="auto" w:sz="4" w:space="0"/>
            </w:tcBorders>
            <w:vAlign w:val="center"/>
          </w:tcPr>
          <w:p w14:paraId="77A53B33">
            <w:pPr>
              <w:widowControl/>
              <w:shd w:val="clear" w:color="auto" w:fill="auto"/>
              <w:jc w:val="left"/>
              <w:textAlignment w:val="center"/>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kern w:val="0"/>
                <w:sz w:val="24"/>
                <w:szCs w:val="24"/>
                <w:highlight w:val="none"/>
              </w:rPr>
              <w:t>改变磋商文件提供的清单中的计量单位、数量的</w:t>
            </w:r>
            <w:r>
              <w:rPr>
                <w:rFonts w:hint="eastAsia" w:ascii="宋体" w:hAnsi="宋体" w:cs="宋体"/>
                <w:b w:val="0"/>
                <w:bCs/>
                <w:color w:val="auto"/>
                <w:kern w:val="0"/>
                <w:sz w:val="24"/>
                <w:szCs w:val="24"/>
                <w:highlight w:val="none"/>
                <w:lang w:eastAsia="zh-CN"/>
              </w:rPr>
              <w:t>。</w:t>
            </w:r>
          </w:p>
        </w:tc>
        <w:tc>
          <w:tcPr>
            <w:tcW w:w="686" w:type="dxa"/>
            <w:tcBorders>
              <w:top w:val="single" w:color="auto" w:sz="4" w:space="0"/>
              <w:left w:val="single" w:color="auto" w:sz="4" w:space="0"/>
              <w:bottom w:val="single" w:color="auto" w:sz="4" w:space="0"/>
              <w:right w:val="single" w:color="auto" w:sz="4" w:space="0"/>
            </w:tcBorders>
          </w:tcPr>
          <w:p w14:paraId="038E8FD2">
            <w:pPr>
              <w:shd w:val="clear" w:color="auto" w:fill="auto"/>
              <w:rPr>
                <w:rFonts w:hint="eastAsia" w:ascii="宋体" w:hAnsi="宋体" w:eastAsia="宋体" w:cs="宋体"/>
                <w:b w:val="0"/>
                <w:bCs/>
                <w:color w:val="auto"/>
                <w:sz w:val="24"/>
                <w:szCs w:val="24"/>
                <w:highlight w:val="none"/>
              </w:rPr>
            </w:pPr>
          </w:p>
        </w:tc>
        <w:tc>
          <w:tcPr>
            <w:tcW w:w="680" w:type="dxa"/>
            <w:tcBorders>
              <w:top w:val="single" w:color="auto" w:sz="4" w:space="0"/>
              <w:left w:val="single" w:color="auto" w:sz="4" w:space="0"/>
              <w:bottom w:val="single" w:color="auto" w:sz="4" w:space="0"/>
              <w:right w:val="single" w:color="auto" w:sz="4" w:space="0"/>
            </w:tcBorders>
          </w:tcPr>
          <w:p w14:paraId="3D094165">
            <w:pPr>
              <w:shd w:val="clear" w:color="auto" w:fill="auto"/>
              <w:rPr>
                <w:rFonts w:hint="eastAsia" w:ascii="宋体" w:hAnsi="宋体" w:eastAsia="宋体" w:cs="宋体"/>
                <w:b w:val="0"/>
                <w:bCs/>
                <w:color w:val="auto"/>
                <w:sz w:val="24"/>
                <w:szCs w:val="24"/>
                <w:highlight w:val="none"/>
              </w:rPr>
            </w:pPr>
          </w:p>
        </w:tc>
      </w:tr>
      <w:tr w14:paraId="3D4BFD6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7" w:hRule="atLeast"/>
        </w:trPr>
        <w:tc>
          <w:tcPr>
            <w:tcW w:w="833" w:type="dxa"/>
            <w:vMerge w:val="continue"/>
            <w:tcBorders>
              <w:left w:val="single" w:color="auto" w:sz="4" w:space="0"/>
              <w:right w:val="single" w:color="auto" w:sz="4" w:space="0"/>
            </w:tcBorders>
            <w:vAlign w:val="center"/>
          </w:tcPr>
          <w:p w14:paraId="2BC22AA6">
            <w:pPr>
              <w:shd w:val="clear" w:color="auto" w:fill="auto"/>
              <w:rPr>
                <w:rFonts w:hint="eastAsia" w:ascii="宋体" w:hAnsi="宋体" w:eastAsia="宋体" w:cs="宋体"/>
                <w:b w:val="0"/>
                <w:bCs/>
                <w:color w:val="auto"/>
                <w:sz w:val="24"/>
                <w:szCs w:val="24"/>
                <w:highlight w:val="none"/>
              </w:rPr>
            </w:pPr>
          </w:p>
        </w:tc>
        <w:tc>
          <w:tcPr>
            <w:tcW w:w="720" w:type="dxa"/>
            <w:tcBorders>
              <w:top w:val="single" w:color="auto" w:sz="4" w:space="0"/>
              <w:left w:val="single" w:color="auto" w:sz="4" w:space="0"/>
            </w:tcBorders>
            <w:vAlign w:val="center"/>
          </w:tcPr>
          <w:p w14:paraId="71C22949">
            <w:pPr>
              <w:shd w:val="clear" w:color="auto" w:fill="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7</w:t>
            </w:r>
          </w:p>
        </w:tc>
        <w:tc>
          <w:tcPr>
            <w:tcW w:w="6516" w:type="dxa"/>
            <w:tcBorders>
              <w:top w:val="single" w:color="auto" w:sz="4" w:space="0"/>
              <w:right w:val="single" w:color="auto" w:sz="4" w:space="0"/>
            </w:tcBorders>
            <w:vAlign w:val="center"/>
          </w:tcPr>
          <w:p w14:paraId="3EB2D490">
            <w:pPr>
              <w:widowControl/>
              <w:shd w:val="clear" w:color="auto" w:fill="auto"/>
              <w:jc w:val="left"/>
              <w:textAlignment w:val="center"/>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kern w:val="0"/>
                <w:sz w:val="24"/>
                <w:szCs w:val="24"/>
                <w:highlight w:val="none"/>
              </w:rPr>
              <w:t>投标文件没有投标单位法定代表人或其授权代表签字（盖章）和加盖投标单位公章的</w:t>
            </w:r>
            <w:r>
              <w:rPr>
                <w:rFonts w:hint="eastAsia" w:ascii="宋体" w:hAnsi="宋体" w:cs="宋体"/>
                <w:b w:val="0"/>
                <w:bCs/>
                <w:color w:val="auto"/>
                <w:kern w:val="0"/>
                <w:sz w:val="24"/>
                <w:szCs w:val="24"/>
                <w:highlight w:val="none"/>
                <w:lang w:eastAsia="zh-CN"/>
              </w:rPr>
              <w:t>。</w:t>
            </w:r>
          </w:p>
        </w:tc>
        <w:tc>
          <w:tcPr>
            <w:tcW w:w="686" w:type="dxa"/>
            <w:tcBorders>
              <w:top w:val="single" w:color="auto" w:sz="4" w:space="0"/>
              <w:left w:val="single" w:color="auto" w:sz="4" w:space="0"/>
            </w:tcBorders>
          </w:tcPr>
          <w:p w14:paraId="670F5DA9">
            <w:pPr>
              <w:shd w:val="clear" w:color="auto" w:fill="auto"/>
              <w:rPr>
                <w:rFonts w:hint="eastAsia" w:ascii="宋体" w:hAnsi="宋体" w:eastAsia="宋体" w:cs="宋体"/>
                <w:b w:val="0"/>
                <w:bCs/>
                <w:color w:val="auto"/>
                <w:sz w:val="24"/>
                <w:szCs w:val="24"/>
                <w:highlight w:val="none"/>
              </w:rPr>
            </w:pPr>
          </w:p>
        </w:tc>
        <w:tc>
          <w:tcPr>
            <w:tcW w:w="680" w:type="dxa"/>
            <w:tcBorders>
              <w:top w:val="single" w:color="auto" w:sz="4" w:space="0"/>
              <w:right w:val="single" w:color="auto" w:sz="4" w:space="0"/>
            </w:tcBorders>
          </w:tcPr>
          <w:p w14:paraId="1F80DAFB">
            <w:pPr>
              <w:shd w:val="clear" w:color="auto" w:fill="auto"/>
              <w:rPr>
                <w:rFonts w:hint="eastAsia" w:ascii="宋体" w:hAnsi="宋体" w:eastAsia="宋体" w:cs="宋体"/>
                <w:b w:val="0"/>
                <w:bCs/>
                <w:color w:val="auto"/>
                <w:sz w:val="24"/>
                <w:szCs w:val="24"/>
                <w:highlight w:val="none"/>
              </w:rPr>
            </w:pPr>
          </w:p>
        </w:tc>
      </w:tr>
      <w:tr w14:paraId="3A9E499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7" w:hRule="atLeast"/>
        </w:trPr>
        <w:tc>
          <w:tcPr>
            <w:tcW w:w="833" w:type="dxa"/>
            <w:vMerge w:val="continue"/>
            <w:tcBorders>
              <w:left w:val="single" w:color="auto" w:sz="4" w:space="0"/>
              <w:right w:val="single" w:color="auto" w:sz="4" w:space="0"/>
            </w:tcBorders>
            <w:vAlign w:val="center"/>
          </w:tcPr>
          <w:p w14:paraId="2AF60B13">
            <w:pPr>
              <w:shd w:val="clear" w:color="auto" w:fill="auto"/>
              <w:rPr>
                <w:rFonts w:hint="eastAsia" w:ascii="宋体" w:hAnsi="宋体" w:eastAsia="宋体" w:cs="宋体"/>
                <w:b w:val="0"/>
                <w:bCs/>
                <w:color w:val="auto"/>
                <w:sz w:val="24"/>
                <w:szCs w:val="24"/>
                <w:highlight w:val="none"/>
              </w:rPr>
            </w:pPr>
          </w:p>
        </w:tc>
        <w:tc>
          <w:tcPr>
            <w:tcW w:w="720" w:type="dxa"/>
            <w:tcBorders>
              <w:left w:val="single" w:color="auto" w:sz="4" w:space="0"/>
            </w:tcBorders>
            <w:vAlign w:val="center"/>
          </w:tcPr>
          <w:p w14:paraId="79C78B0B">
            <w:pPr>
              <w:shd w:val="clear" w:color="auto" w:fill="auto"/>
              <w:jc w:val="center"/>
              <w:rPr>
                <w:rFonts w:hint="eastAsia" w:ascii="宋体" w:hAnsi="宋体" w:eastAsia="宋体" w:cs="宋体"/>
                <w:b w:val="0"/>
                <w:bCs/>
                <w:color w:val="auto"/>
                <w:sz w:val="24"/>
                <w:szCs w:val="24"/>
                <w:highlight w:val="none"/>
                <w:lang w:eastAsia="zh-CN"/>
              </w:rPr>
            </w:pPr>
            <w:r>
              <w:rPr>
                <w:rFonts w:hint="eastAsia" w:ascii="宋体" w:hAnsi="宋体" w:cs="宋体"/>
                <w:b w:val="0"/>
                <w:bCs/>
                <w:color w:val="auto"/>
                <w:sz w:val="24"/>
                <w:szCs w:val="24"/>
                <w:highlight w:val="none"/>
                <w:lang w:val="en-US" w:eastAsia="zh-CN"/>
              </w:rPr>
              <w:t>8</w:t>
            </w:r>
          </w:p>
        </w:tc>
        <w:tc>
          <w:tcPr>
            <w:tcW w:w="6516" w:type="dxa"/>
            <w:tcBorders>
              <w:right w:val="single" w:color="auto" w:sz="4" w:space="0"/>
            </w:tcBorders>
            <w:vAlign w:val="center"/>
          </w:tcPr>
          <w:p w14:paraId="4058DE3A">
            <w:pPr>
              <w:widowControl/>
              <w:shd w:val="clear" w:color="auto" w:fill="auto"/>
              <w:jc w:val="left"/>
              <w:textAlignment w:val="center"/>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kern w:val="0"/>
                <w:sz w:val="24"/>
                <w:szCs w:val="24"/>
                <w:highlight w:val="none"/>
              </w:rPr>
              <w:t>投标人详细地址、联系人、电话</w:t>
            </w:r>
            <w:r>
              <w:rPr>
                <w:rFonts w:hint="eastAsia" w:ascii="宋体" w:hAnsi="宋体" w:cs="宋体"/>
                <w:b w:val="0"/>
                <w:bCs/>
                <w:color w:val="auto"/>
                <w:kern w:val="0"/>
                <w:sz w:val="24"/>
                <w:szCs w:val="24"/>
                <w:highlight w:val="none"/>
                <w:lang w:eastAsia="zh-CN"/>
              </w:rPr>
              <w:t>。</w:t>
            </w:r>
          </w:p>
        </w:tc>
        <w:tc>
          <w:tcPr>
            <w:tcW w:w="686" w:type="dxa"/>
            <w:tcBorders>
              <w:left w:val="single" w:color="auto" w:sz="4" w:space="0"/>
            </w:tcBorders>
          </w:tcPr>
          <w:p w14:paraId="48C6382B">
            <w:pPr>
              <w:shd w:val="clear" w:color="auto" w:fill="auto"/>
              <w:rPr>
                <w:rFonts w:hint="eastAsia" w:ascii="宋体" w:hAnsi="宋体" w:eastAsia="宋体" w:cs="宋体"/>
                <w:b w:val="0"/>
                <w:bCs/>
                <w:color w:val="auto"/>
                <w:sz w:val="24"/>
                <w:szCs w:val="24"/>
                <w:highlight w:val="none"/>
              </w:rPr>
            </w:pPr>
          </w:p>
        </w:tc>
        <w:tc>
          <w:tcPr>
            <w:tcW w:w="680" w:type="dxa"/>
            <w:tcBorders>
              <w:right w:val="single" w:color="auto" w:sz="4" w:space="0"/>
            </w:tcBorders>
          </w:tcPr>
          <w:p w14:paraId="2B8ADA93">
            <w:pPr>
              <w:shd w:val="clear" w:color="auto" w:fill="auto"/>
              <w:rPr>
                <w:rFonts w:hint="eastAsia" w:ascii="宋体" w:hAnsi="宋体" w:eastAsia="宋体" w:cs="宋体"/>
                <w:b w:val="0"/>
                <w:bCs/>
                <w:color w:val="auto"/>
                <w:sz w:val="24"/>
                <w:szCs w:val="24"/>
                <w:highlight w:val="none"/>
              </w:rPr>
            </w:pPr>
          </w:p>
        </w:tc>
      </w:tr>
      <w:tr w14:paraId="12D5402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99" w:hRule="atLeast"/>
        </w:trPr>
        <w:tc>
          <w:tcPr>
            <w:tcW w:w="833" w:type="dxa"/>
            <w:tcBorders>
              <w:left w:val="single" w:color="auto" w:sz="4" w:space="0"/>
              <w:bottom w:val="single" w:color="auto" w:sz="4" w:space="0"/>
              <w:right w:val="single" w:color="auto" w:sz="4" w:space="0"/>
            </w:tcBorders>
            <w:vAlign w:val="center"/>
          </w:tcPr>
          <w:p w14:paraId="0102AFE4">
            <w:pPr>
              <w:shd w:val="clear" w:color="auto" w:fill="auto"/>
              <w:jc w:val="center"/>
              <w:rPr>
                <w:rFonts w:hint="eastAsia" w:ascii="宋体" w:hAnsi="宋体" w:eastAsia="宋体" w:cs="宋体"/>
                <w:b w:val="0"/>
                <w:bCs/>
                <w:color w:val="auto"/>
                <w:sz w:val="24"/>
                <w:szCs w:val="24"/>
                <w:highlight w:val="none"/>
              </w:rPr>
            </w:pPr>
          </w:p>
        </w:tc>
        <w:tc>
          <w:tcPr>
            <w:tcW w:w="7236" w:type="dxa"/>
            <w:gridSpan w:val="2"/>
            <w:tcBorders>
              <w:left w:val="single" w:color="auto" w:sz="4" w:space="0"/>
              <w:bottom w:val="single" w:color="auto" w:sz="4" w:space="0"/>
              <w:right w:val="single" w:color="auto" w:sz="4" w:space="0"/>
            </w:tcBorders>
          </w:tcPr>
          <w:p w14:paraId="2EA7CC87">
            <w:pPr>
              <w:shd w:val="clear" w:color="auto" w:fil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结论：是否通过评审（须填写通过或不通过）</w:t>
            </w:r>
          </w:p>
          <w:p w14:paraId="0C525341">
            <w:pPr>
              <w:shd w:val="clear" w:color="auto" w:fil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注：如有一项不合格，作废标处理。</w:t>
            </w:r>
          </w:p>
        </w:tc>
        <w:tc>
          <w:tcPr>
            <w:tcW w:w="1366" w:type="dxa"/>
            <w:gridSpan w:val="2"/>
            <w:tcBorders>
              <w:left w:val="single" w:color="auto" w:sz="4" w:space="0"/>
              <w:bottom w:val="single" w:color="auto" w:sz="4" w:space="0"/>
              <w:right w:val="single" w:color="auto" w:sz="4" w:space="0"/>
            </w:tcBorders>
          </w:tcPr>
          <w:p w14:paraId="5E5C655C">
            <w:pPr>
              <w:shd w:val="clear" w:color="auto" w:fill="auto"/>
              <w:rPr>
                <w:rFonts w:hint="eastAsia" w:ascii="宋体" w:hAnsi="宋体" w:eastAsia="宋体" w:cs="宋体"/>
                <w:b w:val="0"/>
                <w:bCs/>
                <w:color w:val="auto"/>
                <w:sz w:val="24"/>
                <w:szCs w:val="24"/>
                <w:highlight w:val="none"/>
              </w:rPr>
            </w:pPr>
          </w:p>
        </w:tc>
      </w:tr>
    </w:tbl>
    <w:p w14:paraId="02195F74">
      <w:pPr>
        <w:shd w:val="clear" w:color="auto" w:fill="auto"/>
        <w:bidi w:val="0"/>
        <w:rPr>
          <w:rFonts w:hint="eastAsia" w:ascii="Times New Roman" w:hAnsi="Times New Roman" w:eastAsia="宋体" w:cs="Times New Roman"/>
          <w:color w:val="auto"/>
          <w:sz w:val="24"/>
          <w:szCs w:val="24"/>
          <w:highlight w:val="none"/>
        </w:rPr>
      </w:pPr>
    </w:p>
    <w:p w14:paraId="6227EDAA">
      <w:pPr>
        <w:shd w:val="clear" w:color="auto" w:fill="auto"/>
        <w:spacing w:line="400" w:lineRule="exact"/>
        <w:ind w:firstLine="578" w:firstLineChars="241"/>
        <w:rPr>
          <w:rFonts w:hint="eastAsia" w:ascii="宋体" w:hAnsi="Times New Roman" w:eastAsia="宋体" w:cs="Times New Roman"/>
          <w:color w:val="auto"/>
          <w:sz w:val="24"/>
          <w:szCs w:val="24"/>
          <w:highlight w:val="none"/>
        </w:rPr>
      </w:pPr>
      <w:r>
        <w:rPr>
          <w:rFonts w:hint="eastAsia" w:ascii="宋体" w:hAnsi="Times New Roman" w:eastAsia="宋体" w:cs="Times New Roman"/>
          <w:color w:val="auto"/>
          <w:sz w:val="24"/>
          <w:szCs w:val="24"/>
          <w:highlight w:val="none"/>
          <w:lang w:val="en-US" w:eastAsia="zh-CN"/>
        </w:rPr>
        <w:t>7</w:t>
      </w:r>
      <w:r>
        <w:rPr>
          <w:rFonts w:hint="eastAsia" w:ascii="宋体" w:hAnsi="Times New Roman" w:eastAsia="宋体" w:cs="Times New Roman"/>
          <w:color w:val="auto"/>
          <w:sz w:val="24"/>
          <w:szCs w:val="24"/>
          <w:highlight w:val="none"/>
        </w:rPr>
        <w:t>.2评委会判定</w:t>
      </w:r>
      <w:r>
        <w:rPr>
          <w:rFonts w:hint="eastAsia" w:ascii="宋体" w:hAnsi="Times New Roman" w:eastAsia="宋体" w:cs="Times New Roman"/>
          <w:color w:val="auto"/>
          <w:sz w:val="24"/>
          <w:szCs w:val="24"/>
          <w:highlight w:val="none"/>
          <w:lang w:eastAsia="zh-CN"/>
        </w:rPr>
        <w:t>响应文件</w:t>
      </w:r>
      <w:r>
        <w:rPr>
          <w:rFonts w:hint="eastAsia" w:ascii="宋体" w:hAnsi="Times New Roman" w:eastAsia="宋体" w:cs="Times New Roman"/>
          <w:color w:val="auto"/>
          <w:sz w:val="24"/>
          <w:szCs w:val="24"/>
          <w:highlight w:val="none"/>
        </w:rPr>
        <w:t>的响应性只根据</w:t>
      </w:r>
      <w:r>
        <w:rPr>
          <w:rFonts w:hint="eastAsia" w:ascii="宋体" w:hAnsi="Times New Roman" w:eastAsia="宋体" w:cs="Times New Roman"/>
          <w:color w:val="auto"/>
          <w:sz w:val="24"/>
          <w:szCs w:val="24"/>
          <w:highlight w:val="none"/>
          <w:lang w:eastAsia="zh-CN"/>
        </w:rPr>
        <w:t>响应文件</w:t>
      </w:r>
      <w:r>
        <w:rPr>
          <w:rFonts w:hint="eastAsia" w:ascii="宋体" w:hAnsi="Times New Roman" w:eastAsia="宋体" w:cs="Times New Roman"/>
          <w:color w:val="auto"/>
          <w:sz w:val="24"/>
          <w:szCs w:val="24"/>
          <w:highlight w:val="none"/>
        </w:rPr>
        <w:t>本身的内容，而不寻求外部的证据，但投标有不真实不正确的内容时除外。</w:t>
      </w:r>
    </w:p>
    <w:p w14:paraId="485FE5DF">
      <w:pPr>
        <w:shd w:val="clear" w:color="auto" w:fill="auto"/>
        <w:spacing w:line="400" w:lineRule="exact"/>
        <w:ind w:firstLine="578" w:firstLineChars="241"/>
        <w:rPr>
          <w:rFonts w:hint="eastAsia" w:ascii="宋体" w:hAnsi="Times New Roman" w:eastAsia="宋体" w:cs="Times New Roman"/>
          <w:color w:val="auto"/>
          <w:sz w:val="24"/>
          <w:szCs w:val="24"/>
          <w:highlight w:val="none"/>
        </w:rPr>
      </w:pPr>
      <w:r>
        <w:rPr>
          <w:rFonts w:hint="eastAsia" w:ascii="宋体" w:hAnsi="Times New Roman" w:eastAsia="宋体" w:cs="Times New Roman"/>
          <w:color w:val="auto"/>
          <w:sz w:val="24"/>
          <w:szCs w:val="24"/>
          <w:highlight w:val="none"/>
          <w:lang w:val="en-US" w:eastAsia="zh-CN"/>
        </w:rPr>
        <w:t>7</w:t>
      </w:r>
      <w:r>
        <w:rPr>
          <w:rFonts w:hint="eastAsia" w:ascii="宋体" w:hAnsi="Times New Roman" w:eastAsia="宋体" w:cs="Times New Roman"/>
          <w:color w:val="auto"/>
          <w:sz w:val="24"/>
          <w:szCs w:val="24"/>
          <w:highlight w:val="none"/>
        </w:rPr>
        <w:t>.3如果</w:t>
      </w:r>
      <w:r>
        <w:rPr>
          <w:rFonts w:hint="eastAsia" w:ascii="宋体" w:hAnsi="Times New Roman" w:eastAsia="宋体" w:cs="Times New Roman"/>
          <w:color w:val="auto"/>
          <w:sz w:val="24"/>
          <w:szCs w:val="24"/>
          <w:highlight w:val="none"/>
          <w:lang w:eastAsia="zh-CN"/>
        </w:rPr>
        <w:t>响应文件</w:t>
      </w:r>
      <w:r>
        <w:rPr>
          <w:rFonts w:hint="eastAsia" w:ascii="宋体" w:hAnsi="Times New Roman" w:eastAsia="宋体" w:cs="Times New Roman"/>
          <w:color w:val="auto"/>
          <w:sz w:val="24"/>
          <w:szCs w:val="24"/>
          <w:highlight w:val="none"/>
        </w:rPr>
        <w:t>实质上没有响应</w:t>
      </w:r>
      <w:r>
        <w:rPr>
          <w:rFonts w:hint="eastAsia" w:ascii="宋体" w:hAnsi="Times New Roman" w:eastAsia="宋体" w:cs="Times New Roman"/>
          <w:color w:val="auto"/>
          <w:sz w:val="24"/>
          <w:szCs w:val="24"/>
          <w:highlight w:val="none"/>
          <w:lang w:eastAsia="zh-CN"/>
        </w:rPr>
        <w:t>磋商文件</w:t>
      </w:r>
      <w:r>
        <w:rPr>
          <w:rFonts w:hint="eastAsia" w:ascii="宋体" w:hAnsi="Times New Roman" w:eastAsia="宋体" w:cs="Times New Roman"/>
          <w:color w:val="auto"/>
          <w:sz w:val="24"/>
          <w:szCs w:val="24"/>
          <w:highlight w:val="none"/>
        </w:rPr>
        <w:t>的要求，评委会将予以拒绝，投标人不得通过修正或撤销不符合要求的偏离或保留，而使其投标成为实质上响应的投标。</w:t>
      </w:r>
    </w:p>
    <w:p w14:paraId="168DA1AF">
      <w:pPr>
        <w:shd w:val="clear" w:color="auto" w:fill="auto"/>
        <w:spacing w:line="400" w:lineRule="exact"/>
        <w:ind w:firstLine="480" w:firstLineChars="200"/>
        <w:rPr>
          <w:rFonts w:hint="eastAsia" w:ascii="宋体" w:hAnsi="Times New Roman" w:eastAsia="宋体" w:cs="Times New Roman"/>
          <w:color w:val="auto"/>
          <w:sz w:val="24"/>
          <w:szCs w:val="24"/>
          <w:highlight w:val="none"/>
        </w:rPr>
      </w:pPr>
      <w:r>
        <w:rPr>
          <w:rFonts w:hint="eastAsia" w:ascii="宋体" w:hAnsi="Times New Roman" w:eastAsia="宋体" w:cs="Times New Roman"/>
          <w:color w:val="auto"/>
          <w:sz w:val="24"/>
          <w:szCs w:val="24"/>
          <w:highlight w:val="none"/>
        </w:rPr>
        <w:t xml:space="preserve"> </w:t>
      </w:r>
      <w:r>
        <w:rPr>
          <w:rFonts w:hint="eastAsia" w:ascii="宋体" w:hAnsi="Times New Roman" w:eastAsia="宋体" w:cs="Times New Roman"/>
          <w:color w:val="auto"/>
          <w:sz w:val="24"/>
          <w:szCs w:val="24"/>
          <w:highlight w:val="none"/>
          <w:lang w:val="en-US" w:eastAsia="zh-CN"/>
        </w:rPr>
        <w:t>7</w:t>
      </w:r>
      <w:r>
        <w:rPr>
          <w:rFonts w:hint="eastAsia" w:ascii="宋体" w:hAnsi="Times New Roman" w:eastAsia="宋体" w:cs="Times New Roman"/>
          <w:color w:val="auto"/>
          <w:sz w:val="24"/>
          <w:szCs w:val="24"/>
          <w:highlight w:val="none"/>
        </w:rPr>
        <w:t>.4投标人可在现场20分钟内对评标委员会的评审结论提出异议，评标委员会根据</w:t>
      </w:r>
      <w:r>
        <w:rPr>
          <w:rFonts w:hint="eastAsia" w:ascii="宋体" w:hAnsi="Times New Roman" w:eastAsia="宋体" w:cs="Times New Roman"/>
          <w:color w:val="auto"/>
          <w:sz w:val="24"/>
          <w:szCs w:val="24"/>
          <w:highlight w:val="none"/>
          <w:lang w:eastAsia="zh-CN"/>
        </w:rPr>
        <w:t>磋商文件</w:t>
      </w:r>
      <w:r>
        <w:rPr>
          <w:rFonts w:hint="eastAsia" w:ascii="宋体" w:hAnsi="Times New Roman" w:eastAsia="宋体" w:cs="Times New Roman"/>
          <w:color w:val="auto"/>
          <w:sz w:val="24"/>
          <w:szCs w:val="24"/>
          <w:highlight w:val="none"/>
        </w:rPr>
        <w:t>及有关规定对投标人的异议进行复议</w:t>
      </w:r>
    </w:p>
    <w:p w14:paraId="07CA7BB2">
      <w:pPr>
        <w:shd w:val="clear" w:color="auto" w:fill="auto"/>
        <w:spacing w:line="400" w:lineRule="exact"/>
        <w:ind w:firstLine="600" w:firstLineChars="250"/>
        <w:rPr>
          <w:rFonts w:hint="eastAsia" w:ascii="宋体" w:hAnsi="Times New Roman" w:eastAsia="宋体" w:cs="Times New Roman"/>
          <w:color w:val="auto"/>
          <w:sz w:val="24"/>
          <w:szCs w:val="24"/>
          <w:highlight w:val="none"/>
        </w:rPr>
      </w:pPr>
      <w:r>
        <w:rPr>
          <w:rFonts w:hint="eastAsia" w:ascii="宋体" w:hAnsi="Times New Roman" w:eastAsia="宋体" w:cs="Times New Roman"/>
          <w:color w:val="auto"/>
          <w:sz w:val="24"/>
          <w:szCs w:val="24"/>
          <w:highlight w:val="none"/>
          <w:lang w:val="en-US" w:eastAsia="zh-CN"/>
        </w:rPr>
        <w:t>7</w:t>
      </w:r>
      <w:r>
        <w:rPr>
          <w:rFonts w:hint="eastAsia" w:ascii="宋体" w:hAnsi="Times New Roman" w:eastAsia="宋体" w:cs="Times New Roman"/>
          <w:color w:val="auto"/>
          <w:sz w:val="24"/>
          <w:szCs w:val="24"/>
          <w:highlight w:val="none"/>
        </w:rPr>
        <w:t>.5只有通过初审的投标人才能进入下一步评标程序。</w:t>
      </w:r>
    </w:p>
    <w:p w14:paraId="17AE286F">
      <w:pPr>
        <w:shd w:val="clear" w:color="auto" w:fill="auto"/>
        <w:spacing w:line="400" w:lineRule="exact"/>
        <w:ind w:firstLine="482" w:firstLineChars="200"/>
        <w:rPr>
          <w:rFonts w:hint="eastAsia" w:ascii="宋体" w:hAnsi="Times New Roman" w:eastAsia="宋体" w:cs="Times New Roman"/>
          <w:b w:val="0"/>
          <w:bCs/>
          <w:color w:val="auto"/>
          <w:sz w:val="28"/>
          <w:szCs w:val="28"/>
          <w:highlight w:val="none"/>
        </w:rPr>
      </w:pPr>
      <w:r>
        <w:rPr>
          <w:rFonts w:hint="eastAsia" w:ascii="宋体" w:hAnsi="宋体" w:eastAsia="宋体" w:cs="Times New Roman"/>
          <w:b/>
          <w:color w:val="auto"/>
          <w:sz w:val="24"/>
          <w:szCs w:val="24"/>
          <w:highlight w:val="none"/>
        </w:rPr>
        <w:t>温馨提示：</w:t>
      </w:r>
      <w:r>
        <w:rPr>
          <w:rFonts w:hint="eastAsia" w:ascii="宋体" w:hAnsi="宋体" w:eastAsia="宋体" w:cs="Times New Roman"/>
          <w:b/>
          <w:color w:val="auto"/>
          <w:sz w:val="24"/>
          <w:szCs w:val="24"/>
          <w:highlight w:val="none"/>
          <w:lang w:eastAsia="zh-CN"/>
        </w:rPr>
        <w:t>响应文件</w:t>
      </w:r>
      <w:r>
        <w:rPr>
          <w:rFonts w:hint="eastAsia" w:ascii="宋体" w:hAnsi="宋体" w:eastAsia="宋体" w:cs="Times New Roman"/>
          <w:b/>
          <w:color w:val="auto"/>
          <w:sz w:val="24"/>
          <w:szCs w:val="24"/>
          <w:highlight w:val="none"/>
        </w:rPr>
        <w:t>资格审查资料请精心准备,如评标专家在检验电子标书过程中，如果由于投标人自身原因导致评标专家无法查看并检验电子标书中以上相关资料的，按无效投标处理。即使投标单位将原件携带至现场的，同样按无效投标处理。</w:t>
      </w:r>
      <w:bookmarkStart w:id="36" w:name="_Toc19366"/>
      <w:bookmarkStart w:id="37" w:name="_Toc362983803"/>
      <w:bookmarkStart w:id="38" w:name="_Toc15982"/>
    </w:p>
    <w:p w14:paraId="19567EFD">
      <w:pPr>
        <w:shd w:val="clear" w:color="auto" w:fill="auto"/>
        <w:spacing w:before="156" w:beforeLines="50" w:line="400" w:lineRule="exact"/>
        <w:jc w:val="center"/>
        <w:outlineLvl w:val="1"/>
        <w:rPr>
          <w:rFonts w:hint="eastAsia" w:ascii="宋体" w:hAnsi="Times New Roman" w:eastAsia="宋体" w:cs="Times New Roman"/>
          <w:b/>
          <w:bCs w:val="0"/>
          <w:color w:val="auto"/>
          <w:sz w:val="24"/>
          <w:szCs w:val="24"/>
          <w:highlight w:val="none"/>
        </w:rPr>
      </w:pPr>
      <w:r>
        <w:rPr>
          <w:rFonts w:hint="eastAsia" w:ascii="宋体" w:hAnsi="Times New Roman" w:eastAsia="宋体" w:cs="Times New Roman"/>
          <w:b/>
          <w:bCs w:val="0"/>
          <w:color w:val="auto"/>
          <w:sz w:val="24"/>
          <w:szCs w:val="24"/>
          <w:highlight w:val="none"/>
        </w:rPr>
        <w:t xml:space="preserve">三  </w:t>
      </w:r>
      <w:r>
        <w:rPr>
          <w:rFonts w:hint="eastAsia" w:ascii="宋体" w:hAnsi="Times New Roman" w:eastAsia="宋体" w:cs="Times New Roman"/>
          <w:b/>
          <w:bCs w:val="0"/>
          <w:color w:val="auto"/>
          <w:sz w:val="24"/>
          <w:szCs w:val="24"/>
          <w:highlight w:val="none"/>
          <w:lang w:val="en-US" w:eastAsia="zh-CN"/>
        </w:rPr>
        <w:t>响应文件</w:t>
      </w:r>
      <w:r>
        <w:rPr>
          <w:rFonts w:hint="eastAsia" w:ascii="宋体" w:hAnsi="Times New Roman" w:eastAsia="宋体" w:cs="Times New Roman"/>
          <w:b/>
          <w:bCs w:val="0"/>
          <w:color w:val="auto"/>
          <w:sz w:val="24"/>
          <w:szCs w:val="24"/>
          <w:highlight w:val="none"/>
        </w:rPr>
        <w:t>的澄清和补正</w:t>
      </w:r>
      <w:bookmarkEnd w:id="36"/>
      <w:bookmarkEnd w:id="37"/>
      <w:bookmarkEnd w:id="38"/>
    </w:p>
    <w:p w14:paraId="337013A5">
      <w:pPr>
        <w:shd w:val="clear" w:color="auto" w:fill="auto"/>
        <w:spacing w:line="440" w:lineRule="exact"/>
        <w:jc w:val="left"/>
        <w:rPr>
          <w:rFonts w:hint="eastAsia" w:ascii="宋体" w:hAnsi="Times New Roman" w:eastAsia="宋体" w:cs="Times New Roman"/>
          <w:b w:val="0"/>
          <w:bCs w:val="0"/>
          <w:color w:val="auto"/>
          <w:sz w:val="24"/>
          <w:szCs w:val="24"/>
          <w:highlight w:val="none"/>
          <w:lang w:val="en-US" w:eastAsia="zh-CN"/>
        </w:rPr>
      </w:pPr>
      <w:r>
        <w:rPr>
          <w:rFonts w:hint="eastAsia" w:ascii="宋体" w:hAnsi="Times New Roman" w:eastAsia="宋体" w:cs="Times New Roman"/>
          <w:b w:val="0"/>
          <w:bCs w:val="0"/>
          <w:color w:val="auto"/>
          <w:sz w:val="24"/>
          <w:szCs w:val="24"/>
          <w:highlight w:val="none"/>
          <w:lang w:val="en-US" w:eastAsia="zh-CN"/>
        </w:rPr>
        <w:t>8．澄清、说明或补正的形式</w:t>
      </w:r>
    </w:p>
    <w:p w14:paraId="290B56F3">
      <w:pPr>
        <w:shd w:val="clear" w:color="auto" w:fill="auto"/>
        <w:spacing w:line="440" w:lineRule="exact"/>
        <w:jc w:val="left"/>
        <w:rPr>
          <w:rFonts w:hint="eastAsia" w:ascii="宋体" w:hAnsi="Times New Roman" w:eastAsia="宋体" w:cs="Times New Roman"/>
          <w:b w:val="0"/>
          <w:bCs w:val="0"/>
          <w:color w:val="auto"/>
          <w:sz w:val="24"/>
          <w:szCs w:val="24"/>
          <w:highlight w:val="none"/>
          <w:lang w:val="en-US" w:eastAsia="zh-CN"/>
        </w:rPr>
      </w:pPr>
      <w:r>
        <w:rPr>
          <w:rFonts w:hint="eastAsia" w:ascii="宋体" w:hAnsi="Times New Roman" w:eastAsia="宋体" w:cs="Times New Roman"/>
          <w:b w:val="0"/>
          <w:bCs w:val="0"/>
          <w:color w:val="auto"/>
          <w:sz w:val="24"/>
          <w:szCs w:val="24"/>
          <w:highlight w:val="none"/>
          <w:lang w:val="en-US" w:eastAsia="zh-CN"/>
        </w:rPr>
        <w:t>8.1对于响应文件中含义不明确、同类问题表述不一致或者有明显文字和计算错误的内容，评标委员会将通过“政府采购云平台”在线询标的方式要求投标供应商在规定的时间内作出必要的澄清、说明或者补正，投标供应商澄清、说明或补正时间为20分钟。</w:t>
      </w:r>
    </w:p>
    <w:p w14:paraId="6824FC19">
      <w:pPr>
        <w:shd w:val="clear" w:color="auto" w:fill="auto"/>
        <w:spacing w:line="440" w:lineRule="exact"/>
        <w:jc w:val="left"/>
        <w:rPr>
          <w:rFonts w:hint="eastAsia" w:ascii="宋体" w:hAnsi="Times New Roman" w:eastAsia="宋体" w:cs="Times New Roman"/>
          <w:b w:val="0"/>
          <w:bCs w:val="0"/>
          <w:color w:val="auto"/>
          <w:sz w:val="24"/>
          <w:szCs w:val="24"/>
          <w:highlight w:val="none"/>
          <w:lang w:val="en-US" w:eastAsia="zh-CN"/>
        </w:rPr>
      </w:pPr>
      <w:r>
        <w:rPr>
          <w:rFonts w:hint="eastAsia" w:ascii="宋体" w:hAnsi="Times New Roman" w:eastAsia="宋体" w:cs="Times New Roman"/>
          <w:b w:val="0"/>
          <w:bCs w:val="0"/>
          <w:color w:val="auto"/>
          <w:sz w:val="24"/>
          <w:szCs w:val="24"/>
          <w:highlight w:val="none"/>
          <w:lang w:val="en-US" w:eastAsia="zh-CN"/>
        </w:rPr>
        <w:t>8.2投标供应商的澄清、说明或者补正应当通过“政府采购云平台”在线答复的方式提交，并加盖公章（电子印章），或者由法定代表人（负责人）或其授权的代表签字。投标供应商的澄清、说明或者补正不得超出响应文件的范围或者改变响应文件的实质性内容，不接受投标供应商主动对响应文件的澄清、说明或者补正。</w:t>
      </w:r>
    </w:p>
    <w:p w14:paraId="1161FFA4">
      <w:pPr>
        <w:shd w:val="clear" w:color="auto" w:fill="auto"/>
        <w:spacing w:line="440" w:lineRule="exact"/>
        <w:jc w:val="left"/>
        <w:rPr>
          <w:rFonts w:hint="eastAsia" w:ascii="宋体" w:hAnsi="Times New Roman" w:eastAsia="宋体" w:cs="Times New Roman"/>
          <w:b w:val="0"/>
          <w:bCs w:val="0"/>
          <w:color w:val="auto"/>
          <w:sz w:val="24"/>
          <w:szCs w:val="24"/>
          <w:highlight w:val="none"/>
          <w:lang w:val="en-US" w:eastAsia="zh-CN"/>
        </w:rPr>
      </w:pPr>
      <w:r>
        <w:rPr>
          <w:rFonts w:hint="eastAsia" w:ascii="宋体" w:hAnsi="Times New Roman" w:eastAsia="宋体" w:cs="Times New Roman"/>
          <w:b w:val="0"/>
          <w:bCs w:val="0"/>
          <w:color w:val="auto"/>
          <w:sz w:val="24"/>
          <w:szCs w:val="24"/>
          <w:highlight w:val="none"/>
          <w:lang w:val="en-US" w:eastAsia="zh-CN"/>
        </w:rPr>
        <w:t>8.3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189C10D5">
      <w:pPr>
        <w:shd w:val="clear" w:color="auto" w:fill="auto"/>
        <w:spacing w:line="440" w:lineRule="exact"/>
        <w:jc w:val="left"/>
        <w:rPr>
          <w:rFonts w:hint="eastAsia" w:ascii="宋体" w:hAnsi="Times New Roman" w:eastAsia="宋体" w:cs="Times New Roman"/>
          <w:b w:val="0"/>
          <w:bCs w:val="0"/>
          <w:color w:val="auto"/>
          <w:sz w:val="24"/>
          <w:szCs w:val="24"/>
          <w:highlight w:val="none"/>
          <w:lang w:val="en-US" w:eastAsia="zh-CN"/>
        </w:rPr>
      </w:pPr>
      <w:r>
        <w:rPr>
          <w:rFonts w:hint="eastAsia" w:ascii="宋体" w:hAnsi="Times New Roman" w:eastAsia="宋体" w:cs="Times New Roman"/>
          <w:b w:val="0"/>
          <w:bCs w:val="0"/>
          <w:color w:val="auto"/>
          <w:sz w:val="24"/>
          <w:szCs w:val="24"/>
          <w:highlight w:val="none"/>
          <w:lang w:val="en-US" w:eastAsia="zh-CN"/>
        </w:rPr>
        <w:t>9．错误修正的原则</w:t>
      </w:r>
    </w:p>
    <w:p w14:paraId="79C88646">
      <w:pPr>
        <w:shd w:val="clear" w:color="auto" w:fill="auto"/>
        <w:spacing w:line="440" w:lineRule="exact"/>
        <w:jc w:val="left"/>
        <w:rPr>
          <w:rFonts w:hint="eastAsia" w:ascii="宋体" w:hAnsi="Times New Roman" w:eastAsia="宋体" w:cs="Times New Roman"/>
          <w:b w:val="0"/>
          <w:bCs w:val="0"/>
          <w:color w:val="auto"/>
          <w:sz w:val="24"/>
          <w:szCs w:val="24"/>
          <w:highlight w:val="none"/>
          <w:lang w:val="en-US" w:eastAsia="zh-CN"/>
        </w:rPr>
      </w:pPr>
      <w:r>
        <w:rPr>
          <w:rFonts w:hint="eastAsia" w:ascii="宋体" w:hAnsi="Times New Roman" w:eastAsia="宋体" w:cs="Times New Roman"/>
          <w:b w:val="0"/>
          <w:bCs w:val="0"/>
          <w:color w:val="auto"/>
          <w:sz w:val="24"/>
          <w:szCs w:val="24"/>
          <w:highlight w:val="none"/>
          <w:lang w:val="en-US" w:eastAsia="zh-CN"/>
        </w:rPr>
        <w:t>电子交易平台客户端里开标一览表录入的投标报价或优惠率与扫描上传的报价文件信息不一致的，以扫描上传的报价文件信息为准进行修正。</w:t>
      </w:r>
    </w:p>
    <w:p w14:paraId="05A09B53">
      <w:pPr>
        <w:shd w:val="clear" w:color="auto" w:fill="auto"/>
        <w:spacing w:line="440" w:lineRule="exact"/>
        <w:jc w:val="left"/>
        <w:rPr>
          <w:rFonts w:hint="eastAsia" w:ascii="宋体" w:hAnsi="Times New Roman" w:eastAsia="宋体" w:cs="Times New Roman"/>
          <w:b w:val="0"/>
          <w:bCs w:val="0"/>
          <w:color w:val="auto"/>
          <w:sz w:val="24"/>
          <w:szCs w:val="24"/>
          <w:highlight w:val="none"/>
          <w:lang w:val="en-US" w:eastAsia="zh-CN"/>
        </w:rPr>
      </w:pPr>
      <w:r>
        <w:rPr>
          <w:rFonts w:hint="eastAsia" w:ascii="宋体" w:hAnsi="Times New Roman" w:eastAsia="宋体" w:cs="Times New Roman"/>
          <w:b w:val="0"/>
          <w:bCs w:val="0"/>
          <w:color w:val="auto"/>
          <w:sz w:val="24"/>
          <w:szCs w:val="24"/>
          <w:highlight w:val="none"/>
          <w:lang w:val="en-US" w:eastAsia="zh-CN"/>
        </w:rPr>
        <w:t>响应文件报价出现前后不一致的，除磋商文件另有规定外，按照下列规定修正：</w:t>
      </w:r>
    </w:p>
    <w:p w14:paraId="7725140D">
      <w:pPr>
        <w:shd w:val="clear" w:color="auto" w:fill="auto"/>
        <w:spacing w:line="440" w:lineRule="exact"/>
        <w:jc w:val="left"/>
        <w:rPr>
          <w:rFonts w:hint="eastAsia" w:ascii="宋体" w:hAnsi="Times New Roman" w:eastAsia="宋体" w:cs="Times New Roman"/>
          <w:b w:val="0"/>
          <w:bCs w:val="0"/>
          <w:color w:val="auto"/>
          <w:sz w:val="24"/>
          <w:szCs w:val="24"/>
          <w:highlight w:val="none"/>
          <w:lang w:val="en-US" w:eastAsia="zh-CN"/>
        </w:rPr>
      </w:pPr>
      <w:r>
        <w:rPr>
          <w:rFonts w:hint="eastAsia" w:ascii="宋体" w:hAnsi="Times New Roman" w:eastAsia="宋体" w:cs="Times New Roman"/>
          <w:b w:val="0"/>
          <w:bCs w:val="0"/>
          <w:color w:val="auto"/>
          <w:sz w:val="24"/>
          <w:szCs w:val="24"/>
          <w:highlight w:val="none"/>
          <w:lang w:val="en-US" w:eastAsia="zh-CN"/>
        </w:rPr>
        <w:t>9.1 投标函中表述的内容与报价表中不一致的，以报价表为准；报价表中的内容与报价明细表不一致的，以报价表为准；</w:t>
      </w:r>
    </w:p>
    <w:p w14:paraId="37F8A72C">
      <w:pPr>
        <w:shd w:val="clear" w:color="auto" w:fill="auto"/>
        <w:spacing w:line="440" w:lineRule="exact"/>
        <w:jc w:val="left"/>
        <w:rPr>
          <w:rFonts w:hint="eastAsia" w:ascii="宋体" w:hAnsi="Times New Roman" w:eastAsia="宋体" w:cs="Times New Roman"/>
          <w:b w:val="0"/>
          <w:bCs w:val="0"/>
          <w:color w:val="auto"/>
          <w:sz w:val="24"/>
          <w:szCs w:val="24"/>
          <w:highlight w:val="none"/>
          <w:lang w:val="en-US" w:eastAsia="zh-CN"/>
        </w:rPr>
      </w:pPr>
      <w:r>
        <w:rPr>
          <w:rFonts w:hint="eastAsia" w:ascii="宋体" w:hAnsi="Times New Roman" w:eastAsia="宋体" w:cs="Times New Roman"/>
          <w:b w:val="0"/>
          <w:bCs w:val="0"/>
          <w:color w:val="auto"/>
          <w:sz w:val="24"/>
          <w:szCs w:val="24"/>
          <w:highlight w:val="none"/>
          <w:lang w:val="en-US" w:eastAsia="zh-CN"/>
        </w:rPr>
        <w:t>9.2 响应文件中的大写金额和小写金额不一致的，以大写金额为准；</w:t>
      </w:r>
    </w:p>
    <w:p w14:paraId="24D906BE">
      <w:pPr>
        <w:shd w:val="clear" w:color="auto" w:fill="auto"/>
        <w:spacing w:line="440" w:lineRule="exact"/>
        <w:jc w:val="left"/>
        <w:rPr>
          <w:rFonts w:hint="eastAsia" w:ascii="宋体" w:hAnsi="Times New Roman" w:eastAsia="宋体" w:cs="Times New Roman"/>
          <w:b w:val="0"/>
          <w:bCs w:val="0"/>
          <w:color w:val="auto"/>
          <w:sz w:val="24"/>
          <w:szCs w:val="24"/>
          <w:highlight w:val="none"/>
          <w:lang w:val="en-US" w:eastAsia="zh-CN"/>
        </w:rPr>
      </w:pPr>
      <w:r>
        <w:rPr>
          <w:rFonts w:hint="eastAsia" w:ascii="宋体" w:hAnsi="Times New Roman" w:eastAsia="宋体" w:cs="Times New Roman"/>
          <w:b w:val="0"/>
          <w:bCs w:val="0"/>
          <w:color w:val="auto"/>
          <w:sz w:val="24"/>
          <w:szCs w:val="24"/>
          <w:highlight w:val="none"/>
          <w:lang w:val="en-US" w:eastAsia="zh-CN"/>
        </w:rPr>
        <w:t>9.3 单价金额小数点或者百分比有明显错位的，以开标一览表的总价为准，并修改单价；</w:t>
      </w:r>
    </w:p>
    <w:p w14:paraId="565BF427">
      <w:pPr>
        <w:shd w:val="clear" w:color="auto" w:fill="auto"/>
        <w:spacing w:line="440" w:lineRule="exact"/>
        <w:jc w:val="left"/>
        <w:rPr>
          <w:rFonts w:hint="eastAsia" w:ascii="宋体" w:hAnsi="Times New Roman" w:eastAsia="宋体" w:cs="Times New Roman"/>
          <w:b w:val="0"/>
          <w:bCs w:val="0"/>
          <w:color w:val="auto"/>
          <w:sz w:val="24"/>
          <w:szCs w:val="24"/>
          <w:highlight w:val="none"/>
          <w:lang w:val="en-US" w:eastAsia="zh-CN"/>
        </w:rPr>
      </w:pPr>
      <w:r>
        <w:rPr>
          <w:rFonts w:hint="eastAsia" w:ascii="宋体" w:hAnsi="Times New Roman" w:eastAsia="宋体" w:cs="Times New Roman"/>
          <w:b w:val="0"/>
          <w:bCs w:val="0"/>
          <w:color w:val="auto"/>
          <w:sz w:val="24"/>
          <w:szCs w:val="24"/>
          <w:highlight w:val="none"/>
          <w:lang w:val="en-US" w:eastAsia="zh-CN"/>
        </w:rPr>
        <w:t>9.4 总价金额与按单价汇总金额不一致的，以单价金额计算结果为准；</w:t>
      </w:r>
    </w:p>
    <w:p w14:paraId="47D5C739">
      <w:pPr>
        <w:shd w:val="clear" w:color="auto" w:fill="auto"/>
        <w:spacing w:line="440" w:lineRule="exact"/>
        <w:jc w:val="left"/>
        <w:rPr>
          <w:rFonts w:hint="eastAsia" w:ascii="宋体" w:hAnsi="Times New Roman" w:eastAsia="宋体" w:cs="Times New Roman"/>
          <w:b w:val="0"/>
          <w:bCs w:val="0"/>
          <w:color w:val="auto"/>
          <w:sz w:val="24"/>
          <w:szCs w:val="24"/>
          <w:highlight w:val="none"/>
          <w:lang w:val="en-US" w:eastAsia="zh-CN"/>
        </w:rPr>
      </w:pPr>
      <w:r>
        <w:rPr>
          <w:rFonts w:hint="eastAsia" w:ascii="宋体" w:hAnsi="Times New Roman" w:eastAsia="宋体" w:cs="Times New Roman"/>
          <w:b w:val="0"/>
          <w:bCs w:val="0"/>
          <w:color w:val="auto"/>
          <w:sz w:val="24"/>
          <w:szCs w:val="24"/>
          <w:highlight w:val="none"/>
          <w:lang w:val="en-US" w:eastAsia="zh-CN"/>
        </w:rPr>
        <w:t>9.5 若用文字表示的数值与用数字表示的数值不一致，以文字表示的数值为准；</w:t>
      </w:r>
    </w:p>
    <w:p w14:paraId="3E67BD45">
      <w:pPr>
        <w:shd w:val="clear" w:color="auto" w:fill="auto"/>
        <w:spacing w:line="440" w:lineRule="exact"/>
        <w:jc w:val="left"/>
        <w:rPr>
          <w:rFonts w:hint="eastAsia" w:ascii="宋体" w:hAnsi="Times New Roman" w:eastAsia="宋体" w:cs="Times New Roman"/>
          <w:b w:val="0"/>
          <w:bCs w:val="0"/>
          <w:color w:val="auto"/>
          <w:sz w:val="24"/>
          <w:szCs w:val="24"/>
          <w:highlight w:val="none"/>
          <w:lang w:val="en-US" w:eastAsia="zh-CN"/>
        </w:rPr>
      </w:pPr>
      <w:r>
        <w:rPr>
          <w:rFonts w:hint="eastAsia" w:ascii="宋体" w:hAnsi="Times New Roman" w:eastAsia="宋体" w:cs="Times New Roman"/>
          <w:b w:val="0"/>
          <w:bCs w:val="0"/>
          <w:color w:val="auto"/>
          <w:sz w:val="24"/>
          <w:szCs w:val="24"/>
          <w:highlight w:val="none"/>
          <w:lang w:val="en-US" w:eastAsia="zh-CN"/>
        </w:rPr>
        <w:t>9.6 如有多报（指数量超出磋商文件需求）、重报（指同一货物重复报价），其投标总价在评标过程中不予调整，如其中标，其合同价按其投标单价予以调整；</w:t>
      </w:r>
    </w:p>
    <w:p w14:paraId="744CF76D">
      <w:pPr>
        <w:shd w:val="clear" w:color="auto" w:fill="auto"/>
        <w:spacing w:line="440" w:lineRule="exact"/>
        <w:jc w:val="left"/>
        <w:rPr>
          <w:rFonts w:hint="eastAsia" w:ascii="宋体" w:hAnsi="Times New Roman" w:eastAsia="宋体" w:cs="Times New Roman"/>
          <w:b w:val="0"/>
          <w:bCs w:val="0"/>
          <w:color w:val="auto"/>
          <w:sz w:val="24"/>
          <w:szCs w:val="24"/>
          <w:highlight w:val="none"/>
          <w:lang w:val="en-US" w:eastAsia="zh-CN"/>
        </w:rPr>
      </w:pPr>
      <w:r>
        <w:rPr>
          <w:rFonts w:hint="eastAsia" w:ascii="宋体" w:hAnsi="Times New Roman" w:eastAsia="宋体" w:cs="Times New Roman"/>
          <w:b w:val="0"/>
          <w:bCs w:val="0"/>
          <w:color w:val="auto"/>
          <w:sz w:val="24"/>
          <w:szCs w:val="24"/>
          <w:highlight w:val="none"/>
          <w:lang w:val="en-US" w:eastAsia="zh-CN"/>
        </w:rPr>
        <w:t>9.7 对不同文字文本响应文件的解释发生异议的，以中文文本为准；</w:t>
      </w:r>
    </w:p>
    <w:p w14:paraId="67C5BFA7">
      <w:pPr>
        <w:shd w:val="clear" w:color="auto" w:fill="auto"/>
        <w:spacing w:line="440" w:lineRule="exact"/>
        <w:jc w:val="left"/>
        <w:rPr>
          <w:rFonts w:hint="eastAsia" w:ascii="宋体" w:hAnsi="Times New Roman" w:eastAsia="宋体" w:cs="Times New Roman"/>
          <w:color w:val="auto"/>
          <w:sz w:val="24"/>
          <w:szCs w:val="24"/>
          <w:highlight w:val="none"/>
        </w:rPr>
      </w:pPr>
      <w:r>
        <w:rPr>
          <w:rFonts w:hint="eastAsia" w:ascii="宋体" w:hAnsi="Times New Roman" w:eastAsia="宋体" w:cs="Times New Roman"/>
          <w:b w:val="0"/>
          <w:bCs w:val="0"/>
          <w:color w:val="auto"/>
          <w:sz w:val="24"/>
          <w:szCs w:val="24"/>
          <w:highlight w:val="none"/>
          <w:lang w:val="en-US" w:eastAsia="zh-CN"/>
        </w:rPr>
        <w:t>同时出现两种以上不一致的，按照前款规定的顺序修正。按上述修正错误的原则及方法调整或修正响应文件的投标报价，供应商确认后，以调整或修正后的投标报价为准。如供应商拒绝调整或修正的，其响应文件按无效标处理。修正应当采用电子询标的形式，并加盖公章（电子印章）。</w:t>
      </w:r>
    </w:p>
    <w:p w14:paraId="6B079A40">
      <w:pPr>
        <w:shd w:val="clear" w:color="auto" w:fill="auto"/>
        <w:spacing w:line="400" w:lineRule="exact"/>
        <w:jc w:val="center"/>
        <w:outlineLvl w:val="1"/>
        <w:rPr>
          <w:rFonts w:hint="eastAsia" w:ascii="宋体" w:hAnsi="Times New Roman" w:eastAsia="宋体" w:cs="Times New Roman"/>
          <w:b/>
          <w:bCs w:val="0"/>
          <w:color w:val="auto"/>
          <w:sz w:val="24"/>
          <w:szCs w:val="24"/>
          <w:highlight w:val="none"/>
        </w:rPr>
      </w:pPr>
      <w:bookmarkStart w:id="39" w:name="_Toc18469"/>
      <w:bookmarkStart w:id="40" w:name="_Toc16928"/>
      <w:r>
        <w:rPr>
          <w:rFonts w:hint="eastAsia" w:ascii="宋体" w:hAnsi="宋体" w:eastAsia="宋体" w:cs="宋体"/>
          <w:b/>
          <w:bCs w:val="0"/>
          <w:color w:val="auto"/>
          <w:sz w:val="24"/>
          <w:szCs w:val="24"/>
          <w:highlight w:val="none"/>
        </w:rPr>
        <w:t>四 比较与评价</w:t>
      </w:r>
      <w:bookmarkEnd w:id="39"/>
      <w:bookmarkEnd w:id="40"/>
    </w:p>
    <w:p w14:paraId="363858CB">
      <w:pPr>
        <w:shd w:val="clear" w:color="auto" w:fill="auto"/>
        <w:tabs>
          <w:tab w:val="left" w:pos="720"/>
        </w:tabs>
        <w:spacing w:line="440" w:lineRule="exact"/>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val="en-US" w:eastAsia="zh-CN" w:bidi="ar-SA"/>
        </w:rPr>
        <w:t>10.1</w:t>
      </w:r>
      <w:r>
        <w:rPr>
          <w:rFonts w:hint="eastAsia" w:ascii="宋体" w:hAnsi="宋体" w:eastAsia="宋体" w:cs="宋体"/>
          <w:color w:val="auto"/>
          <w:sz w:val="24"/>
          <w:szCs w:val="24"/>
          <w:highlight w:val="none"/>
          <w:lang w:bidi="ar-SA"/>
        </w:rPr>
        <w:t>评标委员会按</w:t>
      </w:r>
      <w:r>
        <w:rPr>
          <w:rFonts w:hint="eastAsia" w:ascii="宋体" w:hAnsi="宋体" w:eastAsia="宋体" w:cs="宋体"/>
          <w:color w:val="auto"/>
          <w:sz w:val="24"/>
          <w:szCs w:val="24"/>
          <w:highlight w:val="none"/>
          <w:lang w:eastAsia="zh-CN" w:bidi="ar-SA"/>
        </w:rPr>
        <w:t>磋商文件</w:t>
      </w:r>
      <w:r>
        <w:rPr>
          <w:rFonts w:hint="eastAsia" w:ascii="宋体" w:hAnsi="宋体" w:eastAsia="宋体" w:cs="宋体"/>
          <w:color w:val="auto"/>
          <w:sz w:val="24"/>
          <w:szCs w:val="24"/>
          <w:highlight w:val="none"/>
          <w:lang w:bidi="ar-SA"/>
        </w:rPr>
        <w:t>中规定的评标方法和标准，对资格性检查和符合性检查合格的</w:t>
      </w:r>
      <w:r>
        <w:rPr>
          <w:rFonts w:hint="eastAsia" w:ascii="宋体" w:hAnsi="宋体" w:eastAsia="宋体" w:cs="宋体"/>
          <w:color w:val="auto"/>
          <w:sz w:val="24"/>
          <w:szCs w:val="24"/>
          <w:highlight w:val="none"/>
          <w:lang w:eastAsia="zh-CN" w:bidi="ar-SA"/>
        </w:rPr>
        <w:t>响应文件</w:t>
      </w:r>
      <w:r>
        <w:rPr>
          <w:rFonts w:hint="eastAsia" w:ascii="宋体" w:hAnsi="宋体" w:eastAsia="宋体" w:cs="宋体"/>
          <w:color w:val="auto"/>
          <w:sz w:val="24"/>
          <w:szCs w:val="24"/>
          <w:highlight w:val="none"/>
          <w:lang w:bidi="ar-SA"/>
        </w:rPr>
        <w:t>进行商务和技术评估、综合比较与评价。</w:t>
      </w:r>
    </w:p>
    <w:p w14:paraId="222150A6">
      <w:pPr>
        <w:shd w:val="clear" w:color="auto" w:fill="auto"/>
        <w:spacing w:line="440" w:lineRule="exact"/>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val="en-US" w:eastAsia="zh-CN" w:bidi="ar-SA"/>
        </w:rPr>
        <w:t>10.2</w:t>
      </w:r>
      <w:r>
        <w:rPr>
          <w:rFonts w:hint="eastAsia" w:ascii="宋体" w:hAnsi="宋体" w:eastAsia="宋体" w:cs="宋体"/>
          <w:color w:val="auto"/>
          <w:sz w:val="24"/>
          <w:szCs w:val="24"/>
          <w:highlight w:val="none"/>
          <w:lang w:bidi="ar-SA"/>
        </w:rPr>
        <w:t>评标委员会根据商务和技术评估的结果，采用综合评分法，分别对</w:t>
      </w:r>
      <w:r>
        <w:rPr>
          <w:rFonts w:hint="eastAsia" w:ascii="宋体" w:hAnsi="宋体" w:eastAsia="宋体" w:cs="宋体"/>
          <w:color w:val="auto"/>
          <w:sz w:val="24"/>
          <w:szCs w:val="24"/>
          <w:highlight w:val="none"/>
          <w:lang w:eastAsia="zh-CN" w:bidi="ar-SA"/>
        </w:rPr>
        <w:t>响应文件</w:t>
      </w:r>
      <w:r>
        <w:rPr>
          <w:rFonts w:hint="eastAsia" w:ascii="宋体" w:hAnsi="宋体" w:eastAsia="宋体" w:cs="宋体"/>
          <w:color w:val="auto"/>
          <w:sz w:val="24"/>
          <w:szCs w:val="24"/>
          <w:highlight w:val="none"/>
          <w:lang w:bidi="ar-SA"/>
        </w:rPr>
        <w:t>的商务、技术、价格等内容进行打分。其中，商务评估、技术评估、价格评估的评分权值（详见评分标准和细则）。</w:t>
      </w:r>
    </w:p>
    <w:p w14:paraId="7CDE8DCC">
      <w:pPr>
        <w:shd w:val="clear" w:color="auto" w:fill="auto"/>
        <w:spacing w:line="440" w:lineRule="exact"/>
        <w:rPr>
          <w:rFonts w:hint="eastAsia" w:ascii="宋体" w:hAnsi="宋体" w:eastAsia="宋体" w:cs="宋体"/>
          <w:bCs/>
          <w:color w:val="auto"/>
          <w:sz w:val="24"/>
          <w:szCs w:val="24"/>
          <w:highlight w:val="none"/>
          <w:lang w:bidi="ar-SA"/>
        </w:rPr>
      </w:pPr>
      <w:r>
        <w:rPr>
          <w:rFonts w:hint="eastAsia" w:ascii="宋体" w:hAnsi="宋体" w:eastAsia="宋体" w:cs="宋体"/>
          <w:color w:val="auto"/>
          <w:sz w:val="24"/>
          <w:szCs w:val="24"/>
          <w:highlight w:val="none"/>
          <w:lang w:val="en-US" w:eastAsia="zh-CN" w:bidi="ar-SA"/>
        </w:rPr>
        <w:t>10.</w:t>
      </w:r>
      <w:r>
        <w:rPr>
          <w:rFonts w:hint="eastAsia" w:ascii="宋体" w:hAnsi="宋体" w:eastAsia="宋体" w:cs="宋体"/>
          <w:bCs/>
          <w:color w:val="auto"/>
          <w:sz w:val="24"/>
          <w:szCs w:val="24"/>
          <w:highlight w:val="none"/>
          <w:lang w:val="en-US" w:eastAsia="zh-CN" w:bidi="ar-SA"/>
        </w:rPr>
        <w:t>2.1</w:t>
      </w:r>
      <w:r>
        <w:rPr>
          <w:rFonts w:hint="eastAsia" w:ascii="宋体" w:hAnsi="宋体" w:eastAsia="宋体" w:cs="宋体"/>
          <w:bCs/>
          <w:color w:val="auto"/>
          <w:sz w:val="24"/>
          <w:szCs w:val="24"/>
          <w:highlight w:val="none"/>
          <w:lang w:bidi="ar-SA"/>
        </w:rPr>
        <w:t>评委打分办法</w:t>
      </w:r>
    </w:p>
    <w:p w14:paraId="08A29849">
      <w:pPr>
        <w:shd w:val="clear" w:color="auto" w:fill="auto"/>
        <w:spacing w:line="440" w:lineRule="exact"/>
        <w:rPr>
          <w:rFonts w:hint="eastAsia" w:ascii="宋体" w:hAnsi="宋体" w:eastAsia="宋体" w:cs="宋体"/>
          <w:color w:val="auto"/>
          <w:sz w:val="24"/>
          <w:szCs w:val="24"/>
          <w:highlight w:val="none"/>
          <w:lang w:bidi="ar-SA"/>
        </w:rPr>
      </w:pPr>
      <w:r>
        <w:rPr>
          <w:rFonts w:hint="eastAsia" w:ascii="宋体" w:hAnsi="宋体" w:eastAsia="宋体" w:cs="宋体"/>
          <w:bCs/>
          <w:color w:val="auto"/>
          <w:sz w:val="24"/>
          <w:szCs w:val="24"/>
          <w:highlight w:val="none"/>
          <w:lang w:bidi="ar-SA"/>
        </w:rPr>
        <w:t>（1）</w:t>
      </w:r>
      <w:r>
        <w:rPr>
          <w:rFonts w:hint="eastAsia" w:ascii="宋体" w:hAnsi="宋体" w:eastAsia="宋体" w:cs="宋体"/>
          <w:color w:val="auto"/>
          <w:sz w:val="24"/>
          <w:szCs w:val="24"/>
          <w:highlight w:val="none"/>
          <w:lang w:bidi="ar-SA"/>
        </w:rPr>
        <w:t>参加评分的评委应尽力体现客观、实事求是，避免学派偏见和个人偏好。</w:t>
      </w:r>
    </w:p>
    <w:p w14:paraId="1E43A03F">
      <w:pPr>
        <w:shd w:val="clear" w:color="auto" w:fill="auto"/>
        <w:spacing w:line="440" w:lineRule="exact"/>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（2）衡量、对比的依据，应以</w:t>
      </w:r>
      <w:r>
        <w:rPr>
          <w:rFonts w:hint="eastAsia" w:ascii="宋体" w:hAnsi="宋体" w:eastAsia="宋体" w:cs="宋体"/>
          <w:color w:val="auto"/>
          <w:sz w:val="24"/>
          <w:szCs w:val="24"/>
          <w:highlight w:val="none"/>
          <w:lang w:eastAsia="zh-CN" w:bidi="ar-SA"/>
        </w:rPr>
        <w:t>磋商文件</w:t>
      </w:r>
      <w:r>
        <w:rPr>
          <w:rFonts w:hint="eastAsia" w:ascii="宋体" w:hAnsi="宋体" w:eastAsia="宋体" w:cs="宋体"/>
          <w:color w:val="auto"/>
          <w:sz w:val="24"/>
          <w:szCs w:val="24"/>
          <w:highlight w:val="none"/>
          <w:lang w:bidi="ar-SA"/>
        </w:rPr>
        <w:t>、</w:t>
      </w:r>
      <w:r>
        <w:rPr>
          <w:rFonts w:hint="eastAsia" w:ascii="宋体" w:hAnsi="宋体" w:eastAsia="宋体" w:cs="宋体"/>
          <w:color w:val="auto"/>
          <w:sz w:val="24"/>
          <w:szCs w:val="24"/>
          <w:highlight w:val="none"/>
          <w:lang w:eastAsia="zh-CN" w:bidi="ar-SA"/>
        </w:rPr>
        <w:t>响应文件</w:t>
      </w:r>
      <w:r>
        <w:rPr>
          <w:rFonts w:hint="eastAsia" w:ascii="宋体" w:hAnsi="宋体" w:eastAsia="宋体" w:cs="宋体"/>
          <w:color w:val="auto"/>
          <w:sz w:val="24"/>
          <w:szCs w:val="24"/>
          <w:highlight w:val="none"/>
          <w:lang w:bidi="ar-SA"/>
        </w:rPr>
        <w:t>、提供的正式试验数据、质询澄清中的文字为准，口头回答和收集的资料只作为参考。</w:t>
      </w:r>
    </w:p>
    <w:p w14:paraId="46D09F96">
      <w:pPr>
        <w:shd w:val="clear" w:color="auto" w:fill="auto"/>
        <w:spacing w:line="440" w:lineRule="exact"/>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（3）评分主要是为比较各投标人的价格、商务和技术综合排序。</w:t>
      </w:r>
    </w:p>
    <w:p w14:paraId="4ABAD76F">
      <w:pPr>
        <w:shd w:val="clear" w:color="auto" w:fill="auto"/>
        <w:spacing w:line="440" w:lineRule="exact"/>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（4）评委打分采取记名形式。</w:t>
      </w:r>
    </w:p>
    <w:p w14:paraId="035ADAEB">
      <w:pPr>
        <w:shd w:val="clear" w:color="auto" w:fill="auto"/>
        <w:spacing w:line="440" w:lineRule="exact"/>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（5）各评委根据提供的技术打分表独立自主打分，任何人不得要求评委统一打分或统一确定等次顺序。</w:t>
      </w:r>
    </w:p>
    <w:p w14:paraId="186B9230">
      <w:pPr>
        <w:shd w:val="clear" w:color="auto" w:fill="auto"/>
        <w:spacing w:line="440" w:lineRule="exact"/>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（6）对打分表中的每项条款，各评委应根据</w:t>
      </w:r>
      <w:r>
        <w:rPr>
          <w:rFonts w:hint="eastAsia" w:ascii="宋体" w:hAnsi="宋体" w:eastAsia="宋体" w:cs="宋体"/>
          <w:color w:val="auto"/>
          <w:sz w:val="24"/>
          <w:szCs w:val="24"/>
          <w:highlight w:val="none"/>
          <w:lang w:eastAsia="zh-CN" w:bidi="ar-SA"/>
        </w:rPr>
        <w:t>响应文件</w:t>
      </w:r>
      <w:r>
        <w:rPr>
          <w:rFonts w:hint="eastAsia" w:ascii="宋体" w:hAnsi="宋体" w:eastAsia="宋体" w:cs="宋体"/>
          <w:color w:val="auto"/>
          <w:sz w:val="24"/>
          <w:szCs w:val="24"/>
          <w:highlight w:val="none"/>
          <w:lang w:bidi="ar-SA"/>
        </w:rPr>
        <w:t>、澄清材料、</w:t>
      </w:r>
      <w:r>
        <w:rPr>
          <w:rFonts w:hint="eastAsia" w:ascii="宋体" w:hAnsi="宋体" w:eastAsia="宋体" w:cs="宋体"/>
          <w:color w:val="auto"/>
          <w:sz w:val="24"/>
          <w:szCs w:val="24"/>
          <w:highlight w:val="none"/>
          <w:lang w:eastAsia="zh-CN" w:bidi="ar-SA"/>
        </w:rPr>
        <w:t>磋商文件</w:t>
      </w:r>
      <w:r>
        <w:rPr>
          <w:rFonts w:hint="eastAsia" w:ascii="宋体" w:hAnsi="宋体" w:eastAsia="宋体" w:cs="宋体"/>
          <w:color w:val="auto"/>
          <w:sz w:val="24"/>
          <w:szCs w:val="24"/>
          <w:highlight w:val="none"/>
          <w:lang w:bidi="ar-SA"/>
        </w:rPr>
        <w:t>要求，按满足的程度给投标人打分。</w:t>
      </w:r>
    </w:p>
    <w:p w14:paraId="239064AA">
      <w:pPr>
        <w:shd w:val="clear" w:color="auto" w:fill="auto"/>
        <w:spacing w:line="440" w:lineRule="exact"/>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（7）评分程序</w:t>
      </w:r>
    </w:p>
    <w:p w14:paraId="2BCC5761">
      <w:pPr>
        <w:shd w:val="clear" w:color="auto" w:fill="auto"/>
        <w:spacing w:line="440" w:lineRule="exact"/>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1)就投标人的</w:t>
      </w:r>
      <w:r>
        <w:rPr>
          <w:rFonts w:hint="eastAsia" w:ascii="宋体" w:hAnsi="宋体" w:eastAsia="宋体" w:cs="宋体"/>
          <w:color w:val="auto"/>
          <w:sz w:val="24"/>
          <w:szCs w:val="24"/>
          <w:highlight w:val="none"/>
          <w:lang w:eastAsia="zh-CN" w:bidi="ar-SA"/>
        </w:rPr>
        <w:t>响应文件</w:t>
      </w:r>
      <w:r>
        <w:rPr>
          <w:rFonts w:hint="eastAsia" w:ascii="宋体" w:hAnsi="宋体" w:eastAsia="宋体" w:cs="宋体"/>
          <w:color w:val="auto"/>
          <w:sz w:val="24"/>
          <w:szCs w:val="24"/>
          <w:highlight w:val="none"/>
          <w:lang w:bidi="ar-SA"/>
        </w:rPr>
        <w:t>对照整理出商务、技术评标因素对比表、偏差表，并在经过校核的基础上逐项打分。</w:t>
      </w:r>
    </w:p>
    <w:p w14:paraId="27717B0F">
      <w:pPr>
        <w:shd w:val="clear" w:color="auto" w:fill="auto"/>
        <w:spacing w:line="440" w:lineRule="exact"/>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2)各评委独立完成打分后，将评分表交给代理机构，由代理机构组织进行分数统计。</w:t>
      </w:r>
    </w:p>
    <w:p w14:paraId="680F050C">
      <w:pPr>
        <w:shd w:val="clear" w:color="auto" w:fill="auto"/>
        <w:spacing w:line="440" w:lineRule="exact"/>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3)最终汇总表中各投标人得分应为评委打分的算术平均值。</w:t>
      </w:r>
    </w:p>
    <w:p w14:paraId="11A63E75">
      <w:pPr>
        <w:shd w:val="clear" w:color="auto" w:fill="auto"/>
        <w:spacing w:line="440" w:lineRule="exact"/>
        <w:rPr>
          <w:rFonts w:hint="eastAsia" w:ascii="宋体" w:hAnsi="宋体" w:eastAsia="宋体" w:cs="宋体"/>
          <w:color w:val="auto"/>
          <w:sz w:val="24"/>
          <w:szCs w:val="24"/>
          <w:highlight w:val="none"/>
          <w:lang w:bidi="ar-SA"/>
        </w:rPr>
      </w:pPr>
    </w:p>
    <w:p w14:paraId="12169228">
      <w:pPr>
        <w:shd w:val="clear" w:color="auto" w:fill="auto"/>
        <w:spacing w:line="440" w:lineRule="exact"/>
        <w:rPr>
          <w:rFonts w:hint="eastAsia" w:ascii="宋体" w:hAnsi="宋体" w:eastAsia="宋体" w:cs="宋体"/>
          <w:color w:val="auto"/>
          <w:sz w:val="24"/>
          <w:szCs w:val="24"/>
          <w:highlight w:val="none"/>
          <w:lang w:bidi="ar-SA"/>
        </w:rPr>
      </w:pPr>
    </w:p>
    <w:p w14:paraId="7184C18C">
      <w:pPr>
        <w:shd w:val="clear" w:color="auto" w:fill="auto"/>
        <w:spacing w:line="440" w:lineRule="exact"/>
        <w:rPr>
          <w:rFonts w:hint="eastAsia" w:ascii="宋体" w:hAnsi="宋体" w:eastAsia="宋体" w:cs="宋体"/>
          <w:color w:val="auto"/>
          <w:sz w:val="24"/>
          <w:szCs w:val="24"/>
          <w:highlight w:val="none"/>
          <w:lang w:bidi="ar-SA"/>
        </w:rPr>
      </w:pPr>
    </w:p>
    <w:p w14:paraId="3249A8C9">
      <w:pPr>
        <w:shd w:val="clear" w:color="auto" w:fill="auto"/>
        <w:spacing w:line="440" w:lineRule="exact"/>
        <w:rPr>
          <w:rFonts w:hint="eastAsia" w:ascii="宋体" w:hAnsi="宋体" w:eastAsia="宋体" w:cs="宋体"/>
          <w:color w:val="auto"/>
          <w:sz w:val="24"/>
          <w:szCs w:val="24"/>
          <w:highlight w:val="none"/>
          <w:lang w:bidi="ar-SA"/>
        </w:rPr>
      </w:pPr>
    </w:p>
    <w:p w14:paraId="599A9CDD">
      <w:pPr>
        <w:shd w:val="clear" w:color="auto" w:fill="auto"/>
        <w:spacing w:line="440" w:lineRule="exact"/>
        <w:rPr>
          <w:rFonts w:hint="eastAsia" w:ascii="宋体" w:hAnsi="宋体" w:eastAsia="宋体" w:cs="宋体"/>
          <w:color w:val="auto"/>
          <w:sz w:val="24"/>
          <w:szCs w:val="24"/>
          <w:highlight w:val="none"/>
          <w:lang w:bidi="ar-SA"/>
        </w:rPr>
      </w:pPr>
    </w:p>
    <w:p w14:paraId="30263666">
      <w:pPr>
        <w:shd w:val="clear" w:color="auto" w:fill="auto"/>
        <w:spacing w:line="440" w:lineRule="exact"/>
        <w:rPr>
          <w:rFonts w:hint="eastAsia" w:ascii="宋体" w:hAnsi="宋体" w:eastAsia="宋体" w:cs="宋体"/>
          <w:color w:val="auto"/>
          <w:sz w:val="24"/>
          <w:szCs w:val="24"/>
          <w:highlight w:val="none"/>
          <w:lang w:bidi="ar-SA"/>
        </w:rPr>
      </w:pPr>
    </w:p>
    <w:p w14:paraId="53A87DFE">
      <w:pPr>
        <w:shd w:val="clear" w:color="auto" w:fill="auto"/>
        <w:spacing w:line="440" w:lineRule="exact"/>
        <w:rPr>
          <w:rFonts w:hint="eastAsia" w:ascii="宋体" w:hAnsi="宋体" w:eastAsia="宋体" w:cs="宋体"/>
          <w:color w:val="auto"/>
          <w:sz w:val="24"/>
          <w:szCs w:val="24"/>
          <w:highlight w:val="none"/>
          <w:lang w:bidi="ar-SA"/>
        </w:rPr>
      </w:pPr>
    </w:p>
    <w:p w14:paraId="61653B39">
      <w:pPr>
        <w:shd w:val="clear" w:color="auto" w:fill="auto"/>
        <w:spacing w:line="440" w:lineRule="exact"/>
        <w:rPr>
          <w:rFonts w:hint="eastAsia" w:ascii="宋体" w:hAnsi="宋体" w:eastAsia="宋体" w:cs="宋体"/>
          <w:color w:val="auto"/>
          <w:sz w:val="24"/>
          <w:szCs w:val="24"/>
          <w:highlight w:val="none"/>
          <w:lang w:bidi="ar-SA"/>
        </w:rPr>
      </w:pPr>
    </w:p>
    <w:p w14:paraId="08711277">
      <w:pPr>
        <w:shd w:val="clear" w:color="auto" w:fill="auto"/>
        <w:spacing w:line="440" w:lineRule="exact"/>
        <w:rPr>
          <w:rFonts w:hint="eastAsia" w:ascii="宋体" w:hAnsi="宋体" w:eastAsia="宋体" w:cs="宋体"/>
          <w:color w:val="auto"/>
          <w:sz w:val="24"/>
          <w:szCs w:val="24"/>
          <w:highlight w:val="none"/>
          <w:lang w:bidi="ar-SA"/>
        </w:rPr>
      </w:pPr>
    </w:p>
    <w:p w14:paraId="54021B55">
      <w:pPr>
        <w:shd w:val="clear" w:color="auto" w:fill="auto"/>
        <w:spacing w:line="440" w:lineRule="exact"/>
        <w:rPr>
          <w:rFonts w:hint="eastAsia" w:ascii="宋体" w:hAnsi="宋体" w:eastAsia="宋体" w:cs="宋体"/>
          <w:color w:val="auto"/>
          <w:sz w:val="24"/>
          <w:szCs w:val="24"/>
          <w:highlight w:val="none"/>
          <w:lang w:bidi="ar-SA"/>
        </w:rPr>
      </w:pPr>
    </w:p>
    <w:p w14:paraId="51A58BA7">
      <w:pPr>
        <w:shd w:val="clear" w:color="auto" w:fill="auto"/>
        <w:spacing w:line="440" w:lineRule="exact"/>
        <w:rPr>
          <w:rFonts w:hint="eastAsia" w:ascii="宋体" w:hAnsi="宋体" w:eastAsia="宋体" w:cs="宋体"/>
          <w:color w:val="auto"/>
          <w:sz w:val="24"/>
          <w:szCs w:val="24"/>
          <w:highlight w:val="none"/>
          <w:lang w:bidi="ar-SA"/>
        </w:rPr>
      </w:pPr>
    </w:p>
    <w:p w14:paraId="063FECA8">
      <w:pPr>
        <w:shd w:val="clear" w:color="auto" w:fill="auto"/>
        <w:spacing w:line="440" w:lineRule="exact"/>
        <w:rPr>
          <w:rFonts w:hint="eastAsia" w:ascii="宋体" w:hAnsi="宋体" w:eastAsia="宋体" w:cs="宋体"/>
          <w:color w:val="auto"/>
          <w:sz w:val="24"/>
          <w:szCs w:val="24"/>
          <w:highlight w:val="none"/>
          <w:lang w:bidi="ar-SA"/>
        </w:rPr>
      </w:pPr>
    </w:p>
    <w:p w14:paraId="064D2C55">
      <w:pPr>
        <w:shd w:val="clear" w:color="auto" w:fill="auto"/>
        <w:spacing w:line="440" w:lineRule="exact"/>
        <w:rPr>
          <w:rFonts w:hint="eastAsia" w:ascii="宋体" w:hAnsi="宋体" w:eastAsia="宋体" w:cs="宋体"/>
          <w:color w:val="auto"/>
          <w:sz w:val="24"/>
          <w:szCs w:val="24"/>
          <w:highlight w:val="none"/>
          <w:lang w:bidi="ar-SA"/>
        </w:rPr>
      </w:pPr>
    </w:p>
    <w:p w14:paraId="3FC53217">
      <w:pPr>
        <w:shd w:val="clear" w:color="auto" w:fill="auto"/>
        <w:spacing w:line="440" w:lineRule="exact"/>
        <w:rPr>
          <w:rFonts w:hint="eastAsia" w:ascii="宋体" w:hAnsi="宋体" w:eastAsia="宋体" w:cs="宋体"/>
          <w:color w:val="auto"/>
          <w:sz w:val="24"/>
          <w:szCs w:val="24"/>
          <w:highlight w:val="none"/>
          <w:lang w:bidi="ar-SA"/>
        </w:rPr>
      </w:pPr>
    </w:p>
    <w:p w14:paraId="2E9187A9">
      <w:pPr>
        <w:shd w:val="clear" w:color="auto" w:fill="auto"/>
        <w:spacing w:line="440" w:lineRule="exact"/>
        <w:rPr>
          <w:rFonts w:hint="eastAsia" w:ascii="宋体" w:hAnsi="宋体" w:eastAsia="宋体" w:cs="宋体"/>
          <w:color w:val="auto"/>
          <w:sz w:val="24"/>
          <w:szCs w:val="24"/>
          <w:highlight w:val="none"/>
          <w:lang w:bidi="ar-SA"/>
        </w:rPr>
      </w:pPr>
    </w:p>
    <w:p w14:paraId="78199325">
      <w:pPr>
        <w:shd w:val="clear" w:color="auto" w:fill="auto"/>
        <w:spacing w:line="440" w:lineRule="exact"/>
        <w:rPr>
          <w:rFonts w:hint="eastAsia" w:ascii="宋体" w:hAnsi="宋体" w:eastAsia="宋体" w:cs="宋体"/>
          <w:color w:val="auto"/>
          <w:sz w:val="24"/>
          <w:szCs w:val="24"/>
          <w:highlight w:val="none"/>
          <w:lang w:bidi="ar-SA"/>
        </w:rPr>
      </w:pPr>
    </w:p>
    <w:p w14:paraId="0CB07F3A">
      <w:pPr>
        <w:shd w:val="clear" w:color="auto" w:fill="auto"/>
        <w:spacing w:line="440" w:lineRule="exact"/>
        <w:rPr>
          <w:rFonts w:hint="eastAsia" w:ascii="宋体" w:hAnsi="宋体" w:eastAsia="宋体" w:cs="宋体"/>
          <w:color w:val="auto"/>
          <w:sz w:val="24"/>
          <w:szCs w:val="24"/>
          <w:highlight w:val="none"/>
          <w:lang w:bidi="ar-SA"/>
        </w:rPr>
      </w:pPr>
    </w:p>
    <w:p w14:paraId="1AAF85F3">
      <w:pPr>
        <w:shd w:val="clear" w:color="auto" w:fill="auto"/>
        <w:spacing w:line="440" w:lineRule="exact"/>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（8）评分标准和细则（综合评分法评分标准）</w:t>
      </w:r>
    </w:p>
    <w:tbl>
      <w:tblPr>
        <w:tblStyle w:val="15"/>
        <w:tblW w:w="948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12"/>
        <w:gridCol w:w="1785"/>
        <w:gridCol w:w="6285"/>
      </w:tblGrid>
      <w:tr w14:paraId="4BFD58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2" w:type="dxa"/>
            <w:vAlign w:val="center"/>
          </w:tcPr>
          <w:p w14:paraId="1AAD4CCA">
            <w:pPr>
              <w:spacing w:line="440" w:lineRule="exact"/>
              <w:jc w:val="center"/>
              <w:rPr>
                <w:rFonts w:hint="eastAsia" w:ascii="宋体" w:hAnsi="宋体" w:eastAsia="宋体" w:cs="宋体"/>
                <w:color w:val="auto"/>
                <w:sz w:val="24"/>
                <w:szCs w:val="24"/>
                <w:highlight w:val="none"/>
                <w:vertAlign w:val="baseline"/>
                <w:lang w:val="en-US" w:eastAsia="zh-CN" w:bidi="ar-SA"/>
              </w:rPr>
            </w:pPr>
            <w:r>
              <w:rPr>
                <w:rFonts w:hint="eastAsia" w:ascii="宋体" w:hAnsi="宋体" w:eastAsia="宋体" w:cs="宋体"/>
                <w:color w:val="auto"/>
                <w:sz w:val="24"/>
                <w:szCs w:val="24"/>
                <w:highlight w:val="none"/>
                <w:vertAlign w:val="baseline"/>
                <w:lang w:val="en-US" w:eastAsia="zh-CN" w:bidi="ar-SA"/>
              </w:rPr>
              <w:t>评分因素</w:t>
            </w:r>
          </w:p>
        </w:tc>
        <w:tc>
          <w:tcPr>
            <w:tcW w:w="1785" w:type="dxa"/>
            <w:vAlign w:val="center"/>
          </w:tcPr>
          <w:p w14:paraId="40F37D56">
            <w:pPr>
              <w:spacing w:line="440" w:lineRule="exact"/>
              <w:jc w:val="center"/>
              <w:rPr>
                <w:rFonts w:hint="eastAsia" w:ascii="宋体" w:hAnsi="宋体" w:eastAsia="宋体" w:cs="宋体"/>
                <w:color w:val="auto"/>
                <w:sz w:val="24"/>
                <w:szCs w:val="24"/>
                <w:highlight w:val="none"/>
                <w:vertAlign w:val="baseline"/>
                <w:lang w:val="en-US" w:eastAsia="zh-CN" w:bidi="ar-SA"/>
              </w:rPr>
            </w:pPr>
            <w:r>
              <w:rPr>
                <w:rFonts w:hint="eastAsia" w:ascii="宋体" w:hAnsi="宋体" w:eastAsia="宋体" w:cs="宋体"/>
                <w:color w:val="auto"/>
                <w:sz w:val="24"/>
                <w:szCs w:val="24"/>
                <w:highlight w:val="none"/>
                <w:vertAlign w:val="baseline"/>
                <w:lang w:val="en-US" w:eastAsia="zh-CN" w:bidi="ar-SA"/>
              </w:rPr>
              <w:t>分值</w:t>
            </w:r>
          </w:p>
        </w:tc>
        <w:tc>
          <w:tcPr>
            <w:tcW w:w="6285" w:type="dxa"/>
            <w:vAlign w:val="center"/>
          </w:tcPr>
          <w:p w14:paraId="718C2BBE">
            <w:pPr>
              <w:spacing w:line="440" w:lineRule="exact"/>
              <w:jc w:val="center"/>
              <w:rPr>
                <w:rFonts w:hint="eastAsia" w:ascii="宋体" w:hAnsi="宋体" w:eastAsia="宋体" w:cs="宋体"/>
                <w:color w:val="auto"/>
                <w:sz w:val="24"/>
                <w:szCs w:val="24"/>
                <w:highlight w:val="none"/>
                <w:vertAlign w:val="baseline"/>
                <w:lang w:val="en-US" w:eastAsia="zh-CN" w:bidi="ar-SA"/>
              </w:rPr>
            </w:pPr>
            <w:r>
              <w:rPr>
                <w:rFonts w:hint="eastAsia" w:ascii="宋体" w:hAnsi="宋体" w:eastAsia="宋体" w:cs="宋体"/>
                <w:color w:val="auto"/>
                <w:sz w:val="24"/>
                <w:szCs w:val="24"/>
                <w:highlight w:val="none"/>
                <w:vertAlign w:val="baseline"/>
                <w:lang w:val="en-US" w:eastAsia="zh-CN" w:bidi="ar-SA"/>
              </w:rPr>
              <w:t>说明</w:t>
            </w:r>
          </w:p>
        </w:tc>
      </w:tr>
      <w:tr w14:paraId="3C93F9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2" w:type="dxa"/>
            <w:vAlign w:val="center"/>
          </w:tcPr>
          <w:p w14:paraId="56396584">
            <w:pPr>
              <w:spacing w:line="440" w:lineRule="exact"/>
              <w:jc w:val="center"/>
              <w:rPr>
                <w:rFonts w:hint="eastAsia" w:ascii="宋体" w:hAnsi="宋体" w:eastAsia="宋体" w:cs="宋体"/>
                <w:color w:val="auto"/>
                <w:sz w:val="24"/>
                <w:szCs w:val="24"/>
                <w:highlight w:val="none"/>
                <w:vertAlign w:val="baseline"/>
                <w:lang w:val="en-US" w:eastAsia="zh-CN" w:bidi="ar-SA"/>
              </w:rPr>
            </w:pPr>
            <w:r>
              <w:rPr>
                <w:rFonts w:hint="eastAsia" w:ascii="宋体" w:hAnsi="宋体" w:eastAsia="宋体" w:cs="宋体"/>
                <w:color w:val="auto"/>
                <w:sz w:val="24"/>
                <w:szCs w:val="24"/>
                <w:highlight w:val="none"/>
                <w:vertAlign w:val="baseline"/>
                <w:lang w:val="en-US" w:eastAsia="zh-CN" w:bidi="ar-SA"/>
              </w:rPr>
              <w:t>报价得分</w:t>
            </w:r>
          </w:p>
          <w:p w14:paraId="1604ED98">
            <w:pPr>
              <w:spacing w:line="440" w:lineRule="exact"/>
              <w:jc w:val="center"/>
              <w:rPr>
                <w:rFonts w:hint="eastAsia" w:ascii="宋体" w:hAnsi="宋体" w:eastAsia="宋体" w:cs="宋体"/>
                <w:color w:val="auto"/>
                <w:sz w:val="24"/>
                <w:szCs w:val="24"/>
                <w:highlight w:val="none"/>
                <w:vertAlign w:val="baseline"/>
                <w:lang w:val="en-US" w:eastAsia="zh-CN" w:bidi="ar-SA"/>
              </w:rPr>
            </w:pPr>
            <w:r>
              <w:rPr>
                <w:rFonts w:hint="eastAsia" w:ascii="宋体" w:hAnsi="宋体" w:eastAsia="宋体" w:cs="宋体"/>
                <w:color w:val="auto"/>
                <w:sz w:val="24"/>
                <w:szCs w:val="24"/>
                <w:highlight w:val="none"/>
                <w:vertAlign w:val="baseline"/>
                <w:lang w:val="en-US" w:eastAsia="zh-CN" w:bidi="ar-SA"/>
              </w:rPr>
              <w:t>（</w:t>
            </w:r>
            <w:r>
              <w:rPr>
                <w:rFonts w:hint="eastAsia" w:ascii="宋体" w:hAnsi="宋体" w:cs="宋体"/>
                <w:color w:val="auto"/>
                <w:sz w:val="24"/>
                <w:szCs w:val="24"/>
                <w:highlight w:val="none"/>
                <w:vertAlign w:val="baseline"/>
                <w:lang w:val="en-US" w:eastAsia="zh-CN" w:bidi="ar-SA"/>
              </w:rPr>
              <w:t>20</w:t>
            </w:r>
            <w:r>
              <w:rPr>
                <w:rFonts w:hint="eastAsia" w:ascii="宋体" w:hAnsi="宋体" w:eastAsia="宋体" w:cs="宋体"/>
                <w:color w:val="auto"/>
                <w:sz w:val="24"/>
                <w:szCs w:val="24"/>
                <w:highlight w:val="none"/>
                <w:vertAlign w:val="baseline"/>
                <w:lang w:val="en-US" w:eastAsia="zh-CN" w:bidi="ar-SA"/>
              </w:rPr>
              <w:t>分）</w:t>
            </w:r>
          </w:p>
          <w:p w14:paraId="182AED9C">
            <w:pPr>
              <w:spacing w:line="440" w:lineRule="exact"/>
              <w:jc w:val="center"/>
              <w:rPr>
                <w:rFonts w:hint="default" w:ascii="宋体" w:hAnsi="宋体" w:eastAsia="宋体" w:cs="宋体"/>
                <w:color w:val="auto"/>
                <w:sz w:val="24"/>
                <w:szCs w:val="24"/>
                <w:highlight w:val="none"/>
                <w:vertAlign w:val="baseline"/>
                <w:lang w:val="en-US" w:eastAsia="zh-CN" w:bidi="ar-SA"/>
              </w:rPr>
            </w:pPr>
          </w:p>
        </w:tc>
        <w:tc>
          <w:tcPr>
            <w:tcW w:w="1785" w:type="dxa"/>
            <w:vAlign w:val="center"/>
          </w:tcPr>
          <w:p w14:paraId="1D92F006">
            <w:pPr>
              <w:spacing w:line="440" w:lineRule="exact"/>
              <w:jc w:val="center"/>
              <w:rPr>
                <w:rFonts w:hint="default" w:ascii="宋体" w:hAnsi="宋体" w:eastAsia="宋体" w:cs="宋体"/>
                <w:color w:val="auto"/>
                <w:sz w:val="24"/>
                <w:szCs w:val="24"/>
                <w:highlight w:val="none"/>
                <w:vertAlign w:val="baseline"/>
                <w:lang w:val="en-US" w:eastAsia="zh-CN" w:bidi="ar-SA"/>
              </w:rPr>
            </w:pPr>
            <w:r>
              <w:rPr>
                <w:rFonts w:hint="eastAsia" w:ascii="宋体" w:hAnsi="宋体" w:cs="宋体"/>
                <w:color w:val="auto"/>
                <w:sz w:val="24"/>
                <w:szCs w:val="24"/>
                <w:highlight w:val="none"/>
                <w:vertAlign w:val="baseline"/>
                <w:lang w:val="en-US" w:eastAsia="zh-CN" w:bidi="ar-SA"/>
              </w:rPr>
              <w:t>20</w:t>
            </w:r>
            <w:r>
              <w:rPr>
                <w:rFonts w:hint="eastAsia" w:ascii="宋体" w:hAnsi="宋体" w:eastAsia="宋体" w:cs="宋体"/>
                <w:color w:val="auto"/>
                <w:sz w:val="24"/>
                <w:szCs w:val="24"/>
                <w:highlight w:val="none"/>
                <w:vertAlign w:val="baseline"/>
                <w:lang w:val="en-US" w:eastAsia="zh-CN" w:bidi="ar-SA"/>
              </w:rPr>
              <w:t>分</w:t>
            </w:r>
          </w:p>
        </w:tc>
        <w:tc>
          <w:tcPr>
            <w:tcW w:w="6285" w:type="dxa"/>
            <w:vAlign w:val="center"/>
          </w:tcPr>
          <w:p w14:paraId="193C4798">
            <w:pPr>
              <w:spacing w:line="440" w:lineRule="exact"/>
              <w:jc w:val="left"/>
              <w:rPr>
                <w:rFonts w:hint="eastAsia" w:ascii="宋体" w:hAnsi="宋体" w:eastAsia="宋体" w:cs="宋体"/>
                <w:color w:val="auto"/>
                <w:sz w:val="24"/>
                <w:szCs w:val="24"/>
                <w:highlight w:val="none"/>
                <w:vertAlign w:val="baseline"/>
                <w:lang w:bidi="ar-SA"/>
              </w:rPr>
            </w:pPr>
            <w:r>
              <w:rPr>
                <w:rFonts w:hint="eastAsia" w:ascii="宋体" w:hAnsi="宋体" w:eastAsia="宋体" w:cs="宋体"/>
                <w:color w:val="auto"/>
                <w:sz w:val="24"/>
                <w:szCs w:val="24"/>
                <w:highlight w:val="none"/>
                <w:vertAlign w:val="baseline"/>
                <w:lang w:bidi="ar-SA"/>
              </w:rPr>
              <w:t>评标基准价=有效投标报价的最低值，有效投标报价等于基准值的得满分</w:t>
            </w:r>
            <w:r>
              <w:rPr>
                <w:rFonts w:hint="eastAsia" w:ascii="宋体" w:hAnsi="宋体" w:cs="宋体"/>
                <w:color w:val="auto"/>
                <w:sz w:val="24"/>
                <w:szCs w:val="24"/>
                <w:highlight w:val="none"/>
                <w:vertAlign w:val="baseline"/>
                <w:lang w:val="en-US" w:eastAsia="zh-CN" w:bidi="ar-SA"/>
              </w:rPr>
              <w:t>20</w:t>
            </w:r>
            <w:r>
              <w:rPr>
                <w:rFonts w:hint="eastAsia" w:ascii="宋体" w:hAnsi="宋体" w:eastAsia="宋体" w:cs="宋体"/>
                <w:color w:val="auto"/>
                <w:sz w:val="24"/>
                <w:szCs w:val="24"/>
                <w:highlight w:val="none"/>
                <w:vertAlign w:val="baseline"/>
                <w:lang w:bidi="ar-SA"/>
              </w:rPr>
              <w:t>分，投标报价得分=（评标基准价/投标报价）×价格权重×100；有效投标报价为通过初步审查的供应商报价。</w:t>
            </w:r>
          </w:p>
          <w:p w14:paraId="7644B258">
            <w:pPr>
              <w:spacing w:line="440" w:lineRule="exact"/>
              <w:jc w:val="left"/>
              <w:rPr>
                <w:rFonts w:hint="default" w:ascii="宋体" w:hAnsi="宋体" w:eastAsia="宋体" w:cs="宋体"/>
                <w:color w:val="auto"/>
                <w:sz w:val="24"/>
                <w:szCs w:val="24"/>
                <w:highlight w:val="none"/>
                <w:vertAlign w:val="baseline"/>
                <w:lang w:val="en-US" w:eastAsia="zh-CN" w:bidi="ar-SA"/>
              </w:rPr>
            </w:pPr>
            <w:r>
              <w:rPr>
                <w:rFonts w:hint="eastAsia" w:ascii="宋体" w:hAnsi="宋体" w:eastAsia="宋体" w:cs="宋体"/>
                <w:b/>
                <w:bCs/>
                <w:color w:val="auto"/>
                <w:sz w:val="24"/>
                <w:szCs w:val="24"/>
                <w:highlight w:val="none"/>
                <w:vertAlign w:val="baseline"/>
                <w:lang w:val="en-US" w:eastAsia="zh-CN" w:bidi="ar-SA"/>
              </w:rPr>
              <w:t>注：评标委员会认为投标人的报价过低，可能影响产品质量或不能诚信履约的，应当要求其在评标现场合理的时间内提供书面说明，必要时提交相关证明材料，投标人不能证明其报价合理性的，评标小组应当将其做无效标处理。</w:t>
            </w:r>
          </w:p>
        </w:tc>
      </w:tr>
      <w:tr w14:paraId="61057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412" w:type="dxa"/>
            <w:vMerge w:val="restart"/>
            <w:vAlign w:val="center"/>
          </w:tcPr>
          <w:p w14:paraId="6A6FC584">
            <w:pPr>
              <w:spacing w:line="440" w:lineRule="exact"/>
              <w:jc w:val="center"/>
              <w:rPr>
                <w:rFonts w:hint="default" w:ascii="宋体" w:hAnsi="宋体" w:eastAsia="宋体" w:cs="宋体"/>
                <w:color w:val="auto"/>
                <w:sz w:val="24"/>
                <w:szCs w:val="24"/>
                <w:highlight w:val="none"/>
                <w:vertAlign w:val="baseline"/>
                <w:lang w:val="en-US" w:eastAsia="zh-CN" w:bidi="ar-SA"/>
              </w:rPr>
            </w:pPr>
            <w:r>
              <w:rPr>
                <w:rFonts w:hint="eastAsia" w:ascii="宋体" w:hAnsi="宋体" w:cs="宋体"/>
                <w:color w:val="auto"/>
                <w:sz w:val="24"/>
                <w:szCs w:val="24"/>
                <w:highlight w:val="none"/>
                <w:vertAlign w:val="baseline"/>
                <w:lang w:val="en-US" w:eastAsia="zh-CN" w:bidi="ar-SA"/>
              </w:rPr>
              <w:t>商务部分（40分）</w:t>
            </w:r>
          </w:p>
        </w:tc>
        <w:tc>
          <w:tcPr>
            <w:tcW w:w="1785" w:type="dxa"/>
            <w:vAlign w:val="center"/>
          </w:tcPr>
          <w:p w14:paraId="057740DA">
            <w:pPr>
              <w:spacing w:line="440" w:lineRule="exact"/>
              <w:jc w:val="center"/>
              <w:rPr>
                <w:rFonts w:hint="eastAsia" w:ascii="宋体" w:hAnsi="宋体" w:eastAsia="宋体" w:cs="宋体"/>
                <w:color w:val="auto"/>
                <w:sz w:val="24"/>
                <w:szCs w:val="24"/>
                <w:highlight w:val="none"/>
                <w:vertAlign w:val="baseline"/>
                <w:lang w:eastAsia="zh-CN" w:bidi="ar-SA"/>
              </w:rPr>
            </w:pPr>
            <w:r>
              <w:rPr>
                <w:rFonts w:hint="eastAsia" w:ascii="宋体" w:hAnsi="宋体" w:eastAsia="宋体" w:cs="宋体"/>
                <w:color w:val="auto"/>
                <w:sz w:val="24"/>
                <w:szCs w:val="24"/>
                <w:highlight w:val="none"/>
                <w:vertAlign w:val="baseline"/>
                <w:lang w:bidi="ar-SA"/>
              </w:rPr>
              <w:t>人员配备</w:t>
            </w:r>
            <w:r>
              <w:rPr>
                <w:rFonts w:hint="eastAsia" w:ascii="宋体" w:hAnsi="宋体" w:cs="宋体"/>
                <w:color w:val="auto"/>
                <w:sz w:val="24"/>
                <w:szCs w:val="24"/>
                <w:highlight w:val="none"/>
                <w:vertAlign w:val="baseline"/>
                <w:lang w:val="en-US" w:eastAsia="zh-CN" w:bidi="ar-SA"/>
              </w:rPr>
              <w:t xml:space="preserve">    </w:t>
            </w:r>
            <w:r>
              <w:rPr>
                <w:rFonts w:hint="eastAsia" w:ascii="宋体" w:hAnsi="宋体" w:cs="宋体"/>
                <w:color w:val="auto"/>
                <w:sz w:val="24"/>
                <w:szCs w:val="24"/>
                <w:highlight w:val="none"/>
                <w:vertAlign w:val="baseline"/>
                <w:lang w:eastAsia="zh-CN" w:bidi="ar-SA"/>
              </w:rPr>
              <w:t>（</w:t>
            </w:r>
            <w:r>
              <w:rPr>
                <w:rFonts w:hint="eastAsia" w:ascii="宋体" w:hAnsi="宋体" w:cs="宋体"/>
                <w:color w:val="auto"/>
                <w:sz w:val="24"/>
                <w:szCs w:val="24"/>
                <w:highlight w:val="none"/>
                <w:vertAlign w:val="baseline"/>
                <w:lang w:val="en-US" w:eastAsia="zh-CN" w:bidi="ar-SA"/>
              </w:rPr>
              <w:t>6分</w:t>
            </w:r>
            <w:r>
              <w:rPr>
                <w:rFonts w:hint="eastAsia" w:ascii="宋体" w:hAnsi="宋体" w:cs="宋体"/>
                <w:color w:val="auto"/>
                <w:sz w:val="24"/>
                <w:szCs w:val="24"/>
                <w:highlight w:val="none"/>
                <w:vertAlign w:val="baseline"/>
                <w:lang w:eastAsia="zh-CN" w:bidi="ar-SA"/>
              </w:rPr>
              <w:t>）</w:t>
            </w:r>
          </w:p>
        </w:tc>
        <w:tc>
          <w:tcPr>
            <w:tcW w:w="6285" w:type="dxa"/>
            <w:vAlign w:val="center"/>
          </w:tcPr>
          <w:p w14:paraId="1CAC8ED6">
            <w:pPr>
              <w:spacing w:line="440" w:lineRule="exact"/>
              <w:jc w:val="left"/>
              <w:rPr>
                <w:rFonts w:hint="eastAsia" w:ascii="宋体" w:hAnsi="宋体" w:eastAsia="宋体" w:cs="宋体"/>
                <w:color w:val="auto"/>
                <w:sz w:val="24"/>
                <w:szCs w:val="24"/>
                <w:highlight w:val="none"/>
                <w:vertAlign w:val="baseline"/>
                <w:lang w:val="en-US" w:eastAsia="zh-CN" w:bidi="ar-SA"/>
              </w:rPr>
            </w:pPr>
            <w:r>
              <w:rPr>
                <w:rFonts w:hint="eastAsia" w:ascii="宋体" w:hAnsi="宋体" w:eastAsia="宋体" w:cs="宋体"/>
                <w:color w:val="auto"/>
                <w:sz w:val="24"/>
                <w:szCs w:val="24"/>
                <w:highlight w:val="none"/>
                <w:vertAlign w:val="baseline"/>
                <w:lang w:val="en-US" w:eastAsia="zh-CN" w:bidi="ar-SA"/>
              </w:rPr>
              <w:t xml:space="preserve">拟投入本项目人员要求： </w:t>
            </w:r>
          </w:p>
          <w:p w14:paraId="36114B06">
            <w:pPr>
              <w:spacing w:line="440" w:lineRule="exact"/>
              <w:jc w:val="left"/>
              <w:rPr>
                <w:rFonts w:hint="eastAsia" w:ascii="宋体" w:hAnsi="宋体" w:eastAsia="宋体" w:cs="宋体"/>
                <w:color w:val="auto"/>
                <w:sz w:val="24"/>
                <w:szCs w:val="24"/>
                <w:highlight w:val="none"/>
                <w:vertAlign w:val="baseline"/>
                <w:lang w:val="en-US" w:eastAsia="zh-CN" w:bidi="ar-SA"/>
              </w:rPr>
            </w:pPr>
            <w:r>
              <w:rPr>
                <w:rFonts w:hint="eastAsia" w:ascii="宋体" w:hAnsi="宋体" w:eastAsia="宋体" w:cs="宋体"/>
                <w:color w:val="auto"/>
                <w:sz w:val="24"/>
                <w:szCs w:val="24"/>
                <w:highlight w:val="none"/>
                <w:vertAlign w:val="baseline"/>
                <w:lang w:val="en-US" w:eastAsia="zh-CN" w:bidi="ar-SA"/>
              </w:rPr>
              <w:t xml:space="preserve">（1）每投入 1 名农林类中级职称加 1 分, 最高得 </w:t>
            </w:r>
            <w:r>
              <w:rPr>
                <w:rFonts w:hint="eastAsia" w:ascii="宋体" w:hAnsi="宋体" w:cs="宋体"/>
                <w:color w:val="auto"/>
                <w:sz w:val="24"/>
                <w:szCs w:val="24"/>
                <w:highlight w:val="none"/>
                <w:vertAlign w:val="baseline"/>
                <w:lang w:val="en-US" w:eastAsia="zh-CN" w:bidi="ar-SA"/>
              </w:rPr>
              <w:t>2</w:t>
            </w:r>
            <w:r>
              <w:rPr>
                <w:rFonts w:hint="eastAsia" w:ascii="宋体" w:hAnsi="宋体" w:eastAsia="宋体" w:cs="宋体"/>
                <w:color w:val="auto"/>
                <w:sz w:val="24"/>
                <w:szCs w:val="24"/>
                <w:highlight w:val="none"/>
                <w:vertAlign w:val="baseline"/>
                <w:lang w:val="en-US" w:eastAsia="zh-CN" w:bidi="ar-SA"/>
              </w:rPr>
              <w:t xml:space="preserve"> 分 </w:t>
            </w:r>
          </w:p>
          <w:p w14:paraId="6A034400">
            <w:pPr>
              <w:spacing w:line="440" w:lineRule="exact"/>
              <w:jc w:val="left"/>
              <w:rPr>
                <w:rFonts w:hint="eastAsia" w:ascii="宋体" w:hAnsi="宋体" w:eastAsia="宋体" w:cs="宋体"/>
                <w:color w:val="auto"/>
                <w:sz w:val="24"/>
                <w:szCs w:val="24"/>
                <w:highlight w:val="none"/>
                <w:vertAlign w:val="baseline"/>
                <w:lang w:val="en-US" w:eastAsia="zh-CN" w:bidi="ar-SA"/>
              </w:rPr>
            </w:pPr>
            <w:r>
              <w:rPr>
                <w:rFonts w:hint="eastAsia" w:ascii="宋体" w:hAnsi="宋体" w:eastAsia="宋体" w:cs="宋体"/>
                <w:color w:val="auto"/>
                <w:sz w:val="24"/>
                <w:szCs w:val="24"/>
                <w:highlight w:val="none"/>
                <w:vertAlign w:val="baseline"/>
                <w:lang w:val="en-US" w:eastAsia="zh-CN" w:bidi="ar-SA"/>
              </w:rPr>
              <w:t xml:space="preserve">（2）每投入 1 名农林类高级技工加 </w:t>
            </w:r>
            <w:r>
              <w:rPr>
                <w:rFonts w:hint="eastAsia" w:ascii="宋体" w:hAnsi="宋体" w:cs="宋体"/>
                <w:color w:val="auto"/>
                <w:sz w:val="24"/>
                <w:szCs w:val="24"/>
                <w:highlight w:val="none"/>
                <w:vertAlign w:val="baseline"/>
                <w:lang w:val="en-US" w:eastAsia="zh-CN" w:bidi="ar-SA"/>
              </w:rPr>
              <w:t>2</w:t>
            </w:r>
            <w:r>
              <w:rPr>
                <w:rFonts w:hint="eastAsia" w:ascii="宋体" w:hAnsi="宋体" w:eastAsia="宋体" w:cs="宋体"/>
                <w:color w:val="auto"/>
                <w:sz w:val="24"/>
                <w:szCs w:val="24"/>
                <w:highlight w:val="none"/>
                <w:vertAlign w:val="baseline"/>
                <w:lang w:val="en-US" w:eastAsia="zh-CN" w:bidi="ar-SA"/>
              </w:rPr>
              <w:t xml:space="preserve"> 分,最高得 </w:t>
            </w:r>
            <w:r>
              <w:rPr>
                <w:rFonts w:hint="eastAsia" w:ascii="宋体" w:hAnsi="宋体" w:cs="宋体"/>
                <w:color w:val="auto"/>
                <w:sz w:val="24"/>
                <w:szCs w:val="24"/>
                <w:highlight w:val="none"/>
                <w:vertAlign w:val="baseline"/>
                <w:lang w:val="en-US" w:eastAsia="zh-CN" w:bidi="ar-SA"/>
              </w:rPr>
              <w:t>4</w:t>
            </w:r>
            <w:r>
              <w:rPr>
                <w:rFonts w:hint="eastAsia" w:ascii="宋体" w:hAnsi="宋体" w:eastAsia="宋体" w:cs="宋体"/>
                <w:color w:val="auto"/>
                <w:sz w:val="24"/>
                <w:szCs w:val="24"/>
                <w:highlight w:val="none"/>
                <w:vertAlign w:val="baseline"/>
                <w:lang w:val="en-US" w:eastAsia="zh-CN" w:bidi="ar-SA"/>
              </w:rPr>
              <w:t xml:space="preserve"> 分 </w:t>
            </w:r>
          </w:p>
          <w:p w14:paraId="1ADF3B80">
            <w:pPr>
              <w:spacing w:line="440" w:lineRule="exact"/>
              <w:jc w:val="left"/>
              <w:rPr>
                <w:rFonts w:hint="eastAsia" w:ascii="宋体" w:hAnsi="宋体" w:eastAsia="宋体" w:cs="宋体"/>
                <w:color w:val="auto"/>
                <w:sz w:val="24"/>
                <w:szCs w:val="24"/>
                <w:highlight w:val="none"/>
                <w:vertAlign w:val="baseline"/>
                <w:lang w:val="en-US" w:eastAsia="zh-CN" w:bidi="ar-SA"/>
              </w:rPr>
            </w:pPr>
            <w:r>
              <w:rPr>
                <w:rFonts w:hint="eastAsia" w:ascii="宋体" w:hAnsi="宋体" w:cs="宋体"/>
                <w:b/>
                <w:bCs/>
                <w:color w:val="auto"/>
                <w:sz w:val="24"/>
                <w:szCs w:val="24"/>
                <w:highlight w:val="none"/>
                <w:vertAlign w:val="baseline"/>
                <w:lang w:val="en-US" w:eastAsia="zh-CN" w:bidi="ar-SA"/>
              </w:rPr>
              <w:t>（</w:t>
            </w:r>
            <w:r>
              <w:rPr>
                <w:rFonts w:hint="eastAsia" w:ascii="宋体" w:hAnsi="宋体" w:eastAsia="宋体" w:cs="宋体"/>
                <w:b/>
                <w:bCs/>
                <w:color w:val="auto"/>
                <w:sz w:val="24"/>
                <w:szCs w:val="24"/>
                <w:highlight w:val="none"/>
                <w:vertAlign w:val="baseline"/>
                <w:lang w:val="en-US" w:eastAsia="zh-CN" w:bidi="ar-SA"/>
              </w:rPr>
              <w:t>注：以上人员需提供</w:t>
            </w:r>
            <w:r>
              <w:rPr>
                <w:rFonts w:hint="eastAsia" w:ascii="宋体" w:hAnsi="宋体" w:cs="宋体"/>
                <w:b/>
                <w:bCs/>
                <w:color w:val="auto"/>
                <w:sz w:val="24"/>
                <w:szCs w:val="24"/>
                <w:highlight w:val="none"/>
                <w:vertAlign w:val="baseline"/>
                <w:lang w:val="en-US" w:eastAsia="zh-CN" w:bidi="ar-SA"/>
              </w:rPr>
              <w:t>职称证、</w:t>
            </w:r>
            <w:r>
              <w:rPr>
                <w:rFonts w:hint="eastAsia" w:ascii="宋体" w:hAnsi="宋体" w:eastAsia="宋体" w:cs="宋体"/>
                <w:b/>
                <w:bCs/>
                <w:color w:val="auto"/>
                <w:sz w:val="24"/>
                <w:szCs w:val="24"/>
                <w:highlight w:val="none"/>
                <w:vertAlign w:val="baseline"/>
                <w:lang w:val="en-US" w:eastAsia="zh-CN" w:bidi="ar-SA"/>
              </w:rPr>
              <w:t>劳务合同，无劳务合同的不得分。</w:t>
            </w:r>
            <w:r>
              <w:rPr>
                <w:rFonts w:hint="eastAsia" w:ascii="宋体" w:hAnsi="宋体" w:cs="宋体"/>
                <w:b/>
                <w:bCs/>
                <w:color w:val="auto"/>
                <w:sz w:val="24"/>
                <w:szCs w:val="24"/>
                <w:highlight w:val="none"/>
                <w:vertAlign w:val="baseline"/>
                <w:lang w:val="en-US" w:eastAsia="zh-CN" w:bidi="ar-SA"/>
              </w:rPr>
              <w:t>）</w:t>
            </w:r>
          </w:p>
        </w:tc>
      </w:tr>
      <w:tr w14:paraId="20CA8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412" w:type="dxa"/>
            <w:vMerge w:val="continue"/>
            <w:vAlign w:val="center"/>
          </w:tcPr>
          <w:p w14:paraId="739DA2E6">
            <w:pPr>
              <w:spacing w:line="440" w:lineRule="exact"/>
              <w:jc w:val="center"/>
              <w:rPr>
                <w:rFonts w:hint="eastAsia" w:ascii="宋体" w:hAnsi="宋体" w:eastAsia="宋体" w:cs="宋体"/>
                <w:color w:val="auto"/>
                <w:sz w:val="24"/>
                <w:szCs w:val="24"/>
                <w:highlight w:val="none"/>
                <w:vertAlign w:val="baseline"/>
                <w:lang w:val="en-US" w:eastAsia="zh-CN" w:bidi="ar-SA"/>
              </w:rPr>
            </w:pPr>
          </w:p>
        </w:tc>
        <w:tc>
          <w:tcPr>
            <w:tcW w:w="1785" w:type="dxa"/>
            <w:vAlign w:val="center"/>
          </w:tcPr>
          <w:p w14:paraId="041CC06E">
            <w:pPr>
              <w:spacing w:line="440" w:lineRule="exact"/>
              <w:jc w:val="center"/>
              <w:rPr>
                <w:rFonts w:hint="eastAsia" w:ascii="宋体" w:hAnsi="宋体" w:eastAsia="宋体" w:cs="宋体"/>
                <w:color w:val="auto"/>
                <w:sz w:val="24"/>
                <w:szCs w:val="24"/>
                <w:highlight w:val="none"/>
                <w:vertAlign w:val="baseline"/>
                <w:lang w:bidi="ar-SA"/>
              </w:rPr>
            </w:pPr>
            <w:r>
              <w:rPr>
                <w:rFonts w:hint="eastAsia" w:ascii="宋体" w:hAnsi="宋体" w:eastAsia="宋体" w:cs="宋体"/>
                <w:color w:val="auto"/>
                <w:sz w:val="24"/>
                <w:szCs w:val="24"/>
                <w:highlight w:val="none"/>
                <w:vertAlign w:val="baseline"/>
                <w:lang w:val="en-US" w:eastAsia="zh-CN" w:bidi="ar-SA"/>
              </w:rPr>
              <w:t>人工及机械安排</w:t>
            </w:r>
            <w:r>
              <w:rPr>
                <w:rFonts w:hint="eastAsia" w:ascii="宋体" w:hAnsi="宋体" w:cs="宋体"/>
                <w:color w:val="auto"/>
                <w:sz w:val="24"/>
                <w:szCs w:val="24"/>
                <w:highlight w:val="none"/>
                <w:vertAlign w:val="baseline"/>
                <w:lang w:val="en-US" w:eastAsia="zh-CN" w:bidi="ar-SA"/>
              </w:rPr>
              <w:t>（13</w:t>
            </w:r>
            <w:r>
              <w:rPr>
                <w:rFonts w:hint="eastAsia" w:ascii="宋体" w:hAnsi="宋体" w:eastAsia="宋体" w:cs="宋体"/>
                <w:color w:val="auto"/>
                <w:sz w:val="24"/>
                <w:szCs w:val="24"/>
                <w:highlight w:val="none"/>
                <w:vertAlign w:val="baseline"/>
                <w:lang w:val="en-US" w:eastAsia="zh-CN" w:bidi="ar-SA"/>
              </w:rPr>
              <w:t>分</w:t>
            </w:r>
            <w:r>
              <w:rPr>
                <w:rFonts w:hint="eastAsia" w:ascii="宋体" w:hAnsi="宋体" w:cs="宋体"/>
                <w:color w:val="auto"/>
                <w:sz w:val="24"/>
                <w:szCs w:val="24"/>
                <w:highlight w:val="none"/>
                <w:vertAlign w:val="baseline"/>
                <w:lang w:val="en-US" w:eastAsia="zh-CN" w:bidi="ar-SA"/>
              </w:rPr>
              <w:t>）</w:t>
            </w:r>
          </w:p>
        </w:tc>
        <w:tc>
          <w:tcPr>
            <w:tcW w:w="6285" w:type="dxa"/>
            <w:vAlign w:val="center"/>
          </w:tcPr>
          <w:p w14:paraId="0592F313">
            <w:pPr>
              <w:spacing w:line="440" w:lineRule="exact"/>
              <w:jc w:val="left"/>
              <w:rPr>
                <w:rFonts w:hint="eastAsia" w:ascii="宋体" w:hAnsi="宋体" w:eastAsia="宋体" w:cs="宋体"/>
                <w:color w:val="auto"/>
                <w:sz w:val="24"/>
                <w:szCs w:val="24"/>
                <w:highlight w:val="none"/>
                <w:vertAlign w:val="baseline"/>
                <w:lang w:val="en-US" w:eastAsia="zh-CN" w:bidi="ar-SA"/>
              </w:rPr>
            </w:pPr>
            <w:r>
              <w:rPr>
                <w:rFonts w:hint="eastAsia" w:ascii="宋体" w:hAnsi="宋体" w:cs="宋体"/>
                <w:color w:val="auto"/>
                <w:sz w:val="24"/>
                <w:szCs w:val="24"/>
                <w:highlight w:val="none"/>
                <w:vertAlign w:val="baseline"/>
                <w:lang w:val="en-US" w:eastAsia="zh-CN" w:bidi="ar-SA"/>
              </w:rPr>
              <w:t>（1）</w:t>
            </w:r>
            <w:r>
              <w:rPr>
                <w:rFonts w:hint="eastAsia" w:ascii="宋体" w:hAnsi="宋体" w:eastAsia="宋体" w:cs="宋体"/>
                <w:color w:val="auto"/>
                <w:sz w:val="24"/>
                <w:szCs w:val="24"/>
                <w:highlight w:val="none"/>
                <w:vertAlign w:val="baseline"/>
                <w:lang w:val="en-US" w:eastAsia="zh-CN" w:bidi="ar-SA"/>
              </w:rPr>
              <w:t>供应商在</w:t>
            </w:r>
            <w:r>
              <w:rPr>
                <w:rFonts w:hint="eastAsia" w:ascii="宋体" w:hAnsi="宋体" w:cs="宋体"/>
                <w:color w:val="auto"/>
                <w:sz w:val="24"/>
                <w:szCs w:val="24"/>
                <w:highlight w:val="none"/>
                <w:vertAlign w:val="baseline"/>
                <w:lang w:val="en-US" w:eastAsia="zh-CN" w:bidi="ar-SA"/>
              </w:rPr>
              <w:t>项目实施地</w:t>
            </w:r>
            <w:r>
              <w:rPr>
                <w:rFonts w:hint="eastAsia" w:ascii="宋体" w:hAnsi="宋体" w:eastAsia="宋体" w:cs="宋体"/>
                <w:color w:val="auto"/>
                <w:sz w:val="24"/>
                <w:szCs w:val="24"/>
                <w:highlight w:val="none"/>
                <w:vertAlign w:val="baseline"/>
                <w:lang w:val="en-US" w:eastAsia="zh-CN" w:bidi="ar-SA"/>
              </w:rPr>
              <w:t>配置打药机4台及以上，得</w:t>
            </w:r>
            <w:r>
              <w:rPr>
                <w:rFonts w:hint="eastAsia" w:ascii="宋体" w:hAnsi="宋体" w:cs="宋体"/>
                <w:color w:val="auto"/>
                <w:sz w:val="24"/>
                <w:szCs w:val="24"/>
                <w:highlight w:val="none"/>
                <w:vertAlign w:val="baseline"/>
                <w:lang w:val="en-US" w:eastAsia="zh-CN" w:bidi="ar-SA"/>
              </w:rPr>
              <w:t>7</w:t>
            </w:r>
            <w:r>
              <w:rPr>
                <w:rFonts w:hint="eastAsia" w:ascii="宋体" w:hAnsi="宋体" w:eastAsia="宋体" w:cs="宋体"/>
                <w:color w:val="auto"/>
                <w:sz w:val="24"/>
                <w:szCs w:val="24"/>
                <w:highlight w:val="none"/>
                <w:vertAlign w:val="baseline"/>
                <w:lang w:val="en-US" w:eastAsia="zh-CN" w:bidi="ar-SA"/>
              </w:rPr>
              <w:t>分；3台及以下，得</w:t>
            </w:r>
            <w:r>
              <w:rPr>
                <w:rFonts w:hint="eastAsia" w:ascii="宋体" w:hAnsi="宋体" w:cs="宋体"/>
                <w:color w:val="auto"/>
                <w:sz w:val="24"/>
                <w:szCs w:val="24"/>
                <w:highlight w:val="none"/>
                <w:vertAlign w:val="baseline"/>
                <w:lang w:val="en-US" w:eastAsia="zh-CN" w:bidi="ar-SA"/>
              </w:rPr>
              <w:t>5</w:t>
            </w:r>
            <w:r>
              <w:rPr>
                <w:rFonts w:hint="eastAsia" w:ascii="宋体" w:hAnsi="宋体" w:eastAsia="宋体" w:cs="宋体"/>
                <w:color w:val="auto"/>
                <w:sz w:val="24"/>
                <w:szCs w:val="24"/>
                <w:highlight w:val="none"/>
                <w:vertAlign w:val="baseline"/>
                <w:lang w:val="en-US" w:eastAsia="zh-CN" w:bidi="ar-SA"/>
              </w:rPr>
              <w:t xml:space="preserve"> 分； </w:t>
            </w:r>
          </w:p>
          <w:p w14:paraId="62E1AA90">
            <w:pPr>
              <w:spacing w:line="440" w:lineRule="exact"/>
              <w:jc w:val="left"/>
              <w:rPr>
                <w:rFonts w:hint="default" w:ascii="宋体" w:hAnsi="宋体" w:cs="宋体"/>
                <w:b/>
                <w:bCs/>
                <w:color w:val="auto"/>
                <w:sz w:val="24"/>
                <w:szCs w:val="24"/>
                <w:highlight w:val="none"/>
                <w:vertAlign w:val="baseline"/>
                <w:lang w:val="en-US" w:eastAsia="zh-CN" w:bidi="ar-SA"/>
              </w:rPr>
            </w:pPr>
            <w:r>
              <w:rPr>
                <w:rFonts w:hint="eastAsia" w:ascii="宋体" w:hAnsi="宋体" w:cs="宋体"/>
                <w:b/>
                <w:bCs/>
                <w:color w:val="auto"/>
                <w:sz w:val="24"/>
                <w:szCs w:val="24"/>
                <w:highlight w:val="none"/>
                <w:vertAlign w:val="baseline"/>
                <w:lang w:val="en-US" w:eastAsia="zh-CN" w:bidi="ar-SA"/>
              </w:rPr>
              <w:t>（注：提供打药机购置合同或租赁合同或发票。）</w:t>
            </w:r>
          </w:p>
          <w:p w14:paraId="27647AF6">
            <w:pPr>
              <w:spacing w:line="440" w:lineRule="exact"/>
              <w:jc w:val="left"/>
              <w:rPr>
                <w:rFonts w:hint="eastAsia" w:ascii="宋体" w:hAnsi="宋体" w:eastAsia="宋体" w:cs="宋体"/>
                <w:color w:val="auto"/>
                <w:sz w:val="24"/>
                <w:szCs w:val="24"/>
                <w:highlight w:val="none"/>
                <w:vertAlign w:val="baseline"/>
                <w:lang w:val="en-US" w:eastAsia="zh-CN" w:bidi="ar-SA"/>
              </w:rPr>
            </w:pPr>
            <w:r>
              <w:rPr>
                <w:rFonts w:hint="eastAsia" w:ascii="宋体" w:hAnsi="宋体" w:cs="宋体"/>
                <w:color w:val="auto"/>
                <w:sz w:val="24"/>
                <w:szCs w:val="24"/>
                <w:highlight w:val="none"/>
                <w:vertAlign w:val="baseline"/>
                <w:lang w:val="en-US" w:eastAsia="zh-CN" w:bidi="ar-SA"/>
              </w:rPr>
              <w:t>（2）</w:t>
            </w:r>
            <w:r>
              <w:rPr>
                <w:rFonts w:hint="eastAsia" w:ascii="宋体" w:hAnsi="宋体" w:eastAsia="宋体" w:cs="宋体"/>
                <w:color w:val="auto"/>
                <w:sz w:val="24"/>
                <w:szCs w:val="24"/>
                <w:highlight w:val="none"/>
                <w:vertAlign w:val="baseline"/>
                <w:lang w:val="en-US" w:eastAsia="zh-CN" w:bidi="ar-SA"/>
              </w:rPr>
              <w:t>根据本项目的采购内容及服务期限自行配置人员,满足电动修枝机械2台,人工修枝机械人手1把,人员配置合理，能满足采购需求的得 6 分。</w:t>
            </w:r>
          </w:p>
          <w:p w14:paraId="0B9995A1">
            <w:pPr>
              <w:spacing w:line="440" w:lineRule="exact"/>
              <w:jc w:val="left"/>
              <w:rPr>
                <w:rFonts w:hint="eastAsia" w:ascii="宋体" w:hAnsi="宋体" w:eastAsia="宋体" w:cs="宋体"/>
                <w:color w:val="auto"/>
                <w:sz w:val="24"/>
                <w:szCs w:val="24"/>
                <w:highlight w:val="none"/>
                <w:vertAlign w:val="baseline"/>
                <w:lang w:val="en-US" w:eastAsia="zh-CN" w:bidi="ar-SA"/>
              </w:rPr>
            </w:pPr>
            <w:r>
              <w:rPr>
                <w:rFonts w:hint="eastAsia" w:ascii="宋体" w:hAnsi="宋体" w:eastAsia="宋体" w:cs="宋体"/>
                <w:b/>
                <w:bCs/>
                <w:color w:val="auto"/>
                <w:sz w:val="24"/>
                <w:szCs w:val="24"/>
                <w:highlight w:val="none"/>
                <w:vertAlign w:val="baseline"/>
                <w:lang w:val="en-US" w:eastAsia="zh-CN" w:bidi="ar-SA"/>
              </w:rPr>
              <w:t>（</w:t>
            </w:r>
            <w:r>
              <w:rPr>
                <w:rFonts w:hint="eastAsia" w:ascii="宋体" w:hAnsi="宋体" w:cs="宋体"/>
                <w:b/>
                <w:bCs/>
                <w:color w:val="auto"/>
                <w:sz w:val="24"/>
                <w:szCs w:val="24"/>
                <w:highlight w:val="none"/>
                <w:vertAlign w:val="baseline"/>
                <w:lang w:val="en-US" w:eastAsia="zh-CN" w:bidi="ar-SA"/>
              </w:rPr>
              <w:t>注：须</w:t>
            </w:r>
            <w:r>
              <w:rPr>
                <w:rFonts w:hint="eastAsia" w:ascii="宋体" w:hAnsi="宋体" w:eastAsia="宋体" w:cs="宋体"/>
                <w:b/>
                <w:bCs/>
                <w:color w:val="auto"/>
                <w:sz w:val="24"/>
                <w:szCs w:val="24"/>
                <w:highlight w:val="none"/>
                <w:vertAlign w:val="baseline"/>
                <w:lang w:val="en-US" w:eastAsia="zh-CN" w:bidi="ar-SA"/>
              </w:rPr>
              <w:t>提供劳动合同、身份证复印件及相关证件、有关</w:t>
            </w:r>
            <w:r>
              <w:rPr>
                <w:rFonts w:hint="eastAsia" w:ascii="宋体" w:hAnsi="宋体" w:cs="宋体"/>
                <w:b/>
                <w:bCs/>
                <w:color w:val="auto"/>
                <w:sz w:val="24"/>
                <w:szCs w:val="24"/>
                <w:highlight w:val="none"/>
                <w:vertAlign w:val="baseline"/>
                <w:lang w:val="en-US" w:eastAsia="zh-CN" w:bidi="ar-SA"/>
              </w:rPr>
              <w:t>机械</w:t>
            </w:r>
            <w:r>
              <w:rPr>
                <w:rFonts w:hint="eastAsia" w:ascii="宋体" w:hAnsi="宋体" w:eastAsia="宋体" w:cs="宋体"/>
                <w:b/>
                <w:bCs/>
                <w:color w:val="auto"/>
                <w:sz w:val="24"/>
                <w:szCs w:val="24"/>
                <w:highlight w:val="none"/>
                <w:vertAlign w:val="baseline"/>
                <w:lang w:val="en-US" w:eastAsia="zh-CN" w:bidi="ar-SA"/>
              </w:rPr>
              <w:t>相关照片）</w:t>
            </w:r>
          </w:p>
        </w:tc>
      </w:tr>
      <w:tr w14:paraId="12F2E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412" w:type="dxa"/>
            <w:vMerge w:val="continue"/>
            <w:vAlign w:val="center"/>
          </w:tcPr>
          <w:p w14:paraId="255C2CFD">
            <w:pPr>
              <w:spacing w:line="440" w:lineRule="exact"/>
              <w:jc w:val="center"/>
              <w:rPr>
                <w:rFonts w:hint="eastAsia" w:ascii="宋体" w:hAnsi="宋体" w:eastAsia="宋体" w:cs="宋体"/>
                <w:color w:val="auto"/>
                <w:sz w:val="24"/>
                <w:szCs w:val="24"/>
                <w:highlight w:val="none"/>
                <w:vertAlign w:val="baseline"/>
                <w:lang w:val="en-US" w:eastAsia="zh-CN" w:bidi="ar-SA"/>
              </w:rPr>
            </w:pPr>
          </w:p>
        </w:tc>
        <w:tc>
          <w:tcPr>
            <w:tcW w:w="1785" w:type="dxa"/>
            <w:vAlign w:val="center"/>
          </w:tcPr>
          <w:p w14:paraId="32C3C753">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color w:val="auto"/>
                <w:sz w:val="24"/>
                <w:szCs w:val="24"/>
                <w:highlight w:val="none"/>
                <w:vertAlign w:val="baseline"/>
                <w:lang w:val="en-US" w:eastAsia="zh-CN" w:bidi="ar-SA"/>
              </w:rPr>
            </w:pPr>
            <w:r>
              <w:rPr>
                <w:rFonts w:hint="eastAsia" w:ascii="宋体" w:hAnsi="宋体" w:eastAsia="宋体" w:cs="宋体"/>
                <w:color w:val="auto"/>
                <w:sz w:val="24"/>
                <w:szCs w:val="24"/>
                <w:highlight w:val="none"/>
                <w:vertAlign w:val="baseline"/>
                <w:lang w:val="en-US" w:eastAsia="zh-CN" w:bidi="ar-SA"/>
              </w:rPr>
              <w:t>售后服务</w:t>
            </w:r>
          </w:p>
          <w:p w14:paraId="1AA5BB90">
            <w:pPr>
              <w:spacing w:line="440" w:lineRule="exact"/>
              <w:jc w:val="center"/>
              <w:rPr>
                <w:rFonts w:hint="eastAsia" w:ascii="宋体" w:hAnsi="宋体" w:eastAsia="宋体" w:cs="宋体"/>
                <w:color w:val="auto"/>
                <w:sz w:val="24"/>
                <w:szCs w:val="24"/>
                <w:highlight w:val="none"/>
                <w:vertAlign w:val="baseline"/>
                <w:lang w:val="en-US" w:eastAsia="zh-CN" w:bidi="ar-SA"/>
              </w:rPr>
            </w:pPr>
            <w:r>
              <w:rPr>
                <w:rFonts w:hint="eastAsia" w:ascii="宋体" w:hAnsi="宋体" w:eastAsia="宋体" w:cs="宋体"/>
                <w:color w:val="auto"/>
                <w:sz w:val="24"/>
                <w:szCs w:val="24"/>
                <w:highlight w:val="none"/>
                <w:vertAlign w:val="baseline"/>
                <w:lang w:val="en-US" w:eastAsia="zh-CN" w:bidi="ar-SA"/>
              </w:rPr>
              <w:t>（</w:t>
            </w:r>
            <w:r>
              <w:rPr>
                <w:rFonts w:hint="eastAsia" w:ascii="宋体" w:hAnsi="宋体" w:cs="宋体"/>
                <w:color w:val="auto"/>
                <w:sz w:val="24"/>
                <w:szCs w:val="24"/>
                <w:highlight w:val="none"/>
                <w:vertAlign w:val="baseline"/>
                <w:lang w:val="en-US" w:eastAsia="zh-CN" w:bidi="ar-SA"/>
              </w:rPr>
              <w:t>8</w:t>
            </w:r>
            <w:r>
              <w:rPr>
                <w:rFonts w:hint="eastAsia" w:ascii="宋体" w:hAnsi="宋体" w:eastAsia="宋体" w:cs="宋体"/>
                <w:color w:val="auto"/>
                <w:sz w:val="24"/>
                <w:szCs w:val="24"/>
                <w:highlight w:val="none"/>
                <w:vertAlign w:val="baseline"/>
                <w:lang w:val="en-US" w:eastAsia="zh-CN" w:bidi="ar-SA"/>
              </w:rPr>
              <w:t>分）</w:t>
            </w:r>
          </w:p>
        </w:tc>
        <w:tc>
          <w:tcPr>
            <w:tcW w:w="6285" w:type="dxa"/>
            <w:vAlign w:val="center"/>
          </w:tcPr>
          <w:p w14:paraId="4D08D916">
            <w:pPr>
              <w:spacing w:line="440" w:lineRule="exact"/>
              <w:jc w:val="left"/>
              <w:rPr>
                <w:rFonts w:hint="eastAsia" w:ascii="宋体" w:hAnsi="宋体" w:eastAsia="宋体" w:cs="宋体"/>
                <w:b w:val="0"/>
                <w:bCs w:val="0"/>
                <w:color w:val="auto"/>
                <w:sz w:val="24"/>
                <w:szCs w:val="24"/>
                <w:highlight w:val="none"/>
                <w:vertAlign w:val="baseline"/>
                <w:lang w:val="en-US" w:eastAsia="zh-CN" w:bidi="ar-SA"/>
              </w:rPr>
            </w:pPr>
            <w:r>
              <w:rPr>
                <w:rFonts w:hint="eastAsia" w:ascii="宋体" w:hAnsi="宋体" w:eastAsia="宋体" w:cs="宋体"/>
                <w:b w:val="0"/>
                <w:bCs w:val="0"/>
                <w:color w:val="auto"/>
                <w:sz w:val="24"/>
                <w:szCs w:val="24"/>
                <w:highlight w:val="none"/>
                <w:vertAlign w:val="baseline"/>
                <w:lang w:val="en-US" w:eastAsia="zh-CN" w:bidi="ar-SA"/>
              </w:rPr>
              <w:t xml:space="preserve">提供可行的售后服务方案。提供售后服务内容、服务响应方式及响应时间详实、完善、准确的得 </w:t>
            </w:r>
            <w:r>
              <w:rPr>
                <w:rFonts w:hint="eastAsia" w:ascii="宋体" w:hAnsi="宋体" w:cs="宋体"/>
                <w:b w:val="0"/>
                <w:bCs w:val="0"/>
                <w:color w:val="auto"/>
                <w:sz w:val="24"/>
                <w:szCs w:val="24"/>
                <w:highlight w:val="none"/>
                <w:vertAlign w:val="baseline"/>
                <w:lang w:val="en-US" w:eastAsia="zh-CN" w:bidi="ar-SA"/>
              </w:rPr>
              <w:t>8</w:t>
            </w:r>
            <w:r>
              <w:rPr>
                <w:rFonts w:hint="eastAsia" w:ascii="宋体" w:hAnsi="宋体" w:eastAsia="宋体" w:cs="宋体"/>
                <w:b w:val="0"/>
                <w:bCs w:val="0"/>
                <w:color w:val="auto"/>
                <w:sz w:val="24"/>
                <w:szCs w:val="24"/>
                <w:highlight w:val="none"/>
                <w:vertAlign w:val="baseline"/>
                <w:lang w:val="en-US" w:eastAsia="zh-CN" w:bidi="ar-SA"/>
              </w:rPr>
              <w:t xml:space="preserve"> 分； </w:t>
            </w:r>
          </w:p>
          <w:p w14:paraId="7240D01B">
            <w:pPr>
              <w:spacing w:line="440" w:lineRule="exact"/>
              <w:jc w:val="left"/>
              <w:rPr>
                <w:rFonts w:hint="eastAsia" w:ascii="宋体" w:hAnsi="宋体" w:eastAsia="宋体" w:cs="宋体"/>
                <w:b w:val="0"/>
                <w:bCs w:val="0"/>
                <w:color w:val="auto"/>
                <w:sz w:val="24"/>
                <w:szCs w:val="24"/>
                <w:highlight w:val="none"/>
                <w:vertAlign w:val="baseline"/>
                <w:lang w:val="en-US" w:eastAsia="zh-CN" w:bidi="ar-SA"/>
              </w:rPr>
            </w:pPr>
            <w:r>
              <w:rPr>
                <w:rFonts w:hint="eastAsia" w:ascii="宋体" w:hAnsi="宋体" w:eastAsia="宋体" w:cs="宋体"/>
                <w:b w:val="0"/>
                <w:bCs w:val="0"/>
                <w:color w:val="auto"/>
                <w:sz w:val="24"/>
                <w:szCs w:val="24"/>
                <w:highlight w:val="none"/>
                <w:vertAlign w:val="baseline"/>
                <w:lang w:val="en-US" w:eastAsia="zh-CN" w:bidi="ar-SA"/>
              </w:rPr>
              <w:t xml:space="preserve">提供的售后服务方案一般。提供售后服务内容、服务响应方式及响应时间较完善可行的得 </w:t>
            </w:r>
            <w:r>
              <w:rPr>
                <w:rFonts w:hint="eastAsia" w:ascii="宋体" w:hAnsi="宋体" w:cs="宋体"/>
                <w:b w:val="0"/>
                <w:bCs w:val="0"/>
                <w:color w:val="auto"/>
                <w:sz w:val="24"/>
                <w:szCs w:val="24"/>
                <w:highlight w:val="none"/>
                <w:vertAlign w:val="baseline"/>
                <w:lang w:val="en-US" w:eastAsia="zh-CN" w:bidi="ar-SA"/>
              </w:rPr>
              <w:t>4</w:t>
            </w:r>
            <w:r>
              <w:rPr>
                <w:rFonts w:hint="eastAsia" w:ascii="宋体" w:hAnsi="宋体" w:eastAsia="宋体" w:cs="宋体"/>
                <w:b w:val="0"/>
                <w:bCs w:val="0"/>
                <w:color w:val="auto"/>
                <w:sz w:val="24"/>
                <w:szCs w:val="24"/>
                <w:highlight w:val="none"/>
                <w:vertAlign w:val="baseline"/>
                <w:lang w:val="en-US" w:eastAsia="zh-CN" w:bidi="ar-SA"/>
              </w:rPr>
              <w:t xml:space="preserve"> 分； </w:t>
            </w:r>
          </w:p>
          <w:p w14:paraId="232A7A26">
            <w:pPr>
              <w:spacing w:line="440" w:lineRule="exact"/>
              <w:jc w:val="left"/>
              <w:rPr>
                <w:rFonts w:hint="eastAsia" w:ascii="宋体" w:hAnsi="宋体" w:eastAsia="宋体" w:cs="宋体"/>
                <w:b w:val="0"/>
                <w:bCs w:val="0"/>
                <w:color w:val="auto"/>
                <w:sz w:val="24"/>
                <w:szCs w:val="24"/>
                <w:highlight w:val="none"/>
                <w:vertAlign w:val="baseline"/>
                <w:lang w:val="en-US" w:eastAsia="zh-CN" w:bidi="ar-SA"/>
              </w:rPr>
            </w:pPr>
            <w:r>
              <w:rPr>
                <w:rFonts w:hint="eastAsia" w:ascii="宋体" w:hAnsi="宋体" w:eastAsia="宋体" w:cs="宋体"/>
                <w:b w:val="0"/>
                <w:bCs w:val="0"/>
                <w:color w:val="auto"/>
                <w:sz w:val="24"/>
                <w:szCs w:val="24"/>
                <w:highlight w:val="none"/>
                <w:vertAlign w:val="baseline"/>
                <w:lang w:val="en-US" w:eastAsia="zh-CN" w:bidi="ar-SA"/>
              </w:rPr>
              <w:t xml:space="preserve">提供的售后服务方案欠缺。提供售后服务内容、服务响应方式及响应时间不合理的得 1 分； </w:t>
            </w:r>
          </w:p>
          <w:p w14:paraId="796E3C30">
            <w:pPr>
              <w:spacing w:line="440" w:lineRule="exact"/>
              <w:jc w:val="left"/>
              <w:rPr>
                <w:rFonts w:hint="default" w:ascii="宋体" w:hAnsi="宋体" w:eastAsia="宋体" w:cs="宋体"/>
                <w:b/>
                <w:bCs/>
                <w:color w:val="auto"/>
                <w:sz w:val="24"/>
                <w:szCs w:val="24"/>
                <w:highlight w:val="none"/>
                <w:vertAlign w:val="baseline"/>
                <w:lang w:val="en-US" w:eastAsia="zh-CN" w:bidi="ar-SA"/>
              </w:rPr>
            </w:pPr>
            <w:r>
              <w:rPr>
                <w:rFonts w:hint="eastAsia" w:ascii="宋体" w:hAnsi="宋体" w:eastAsia="宋体" w:cs="宋体"/>
                <w:b w:val="0"/>
                <w:bCs w:val="0"/>
                <w:color w:val="auto"/>
                <w:sz w:val="24"/>
                <w:szCs w:val="24"/>
                <w:highlight w:val="none"/>
                <w:vertAlign w:val="baseline"/>
                <w:lang w:val="en-US" w:eastAsia="zh-CN" w:bidi="ar-SA"/>
              </w:rPr>
              <w:t>售后服务承诺不完整且无效的不得分</w:t>
            </w:r>
            <w:r>
              <w:rPr>
                <w:rFonts w:hint="eastAsia" w:ascii="宋体" w:hAnsi="宋体" w:cs="宋体"/>
                <w:b w:val="0"/>
                <w:bCs w:val="0"/>
                <w:color w:val="auto"/>
                <w:sz w:val="24"/>
                <w:szCs w:val="24"/>
                <w:highlight w:val="none"/>
                <w:vertAlign w:val="baseline"/>
                <w:lang w:val="en-US" w:eastAsia="zh-CN" w:bidi="ar-SA"/>
              </w:rPr>
              <w:t>。</w:t>
            </w:r>
          </w:p>
        </w:tc>
      </w:tr>
      <w:tr w14:paraId="6B1482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412" w:type="dxa"/>
            <w:vMerge w:val="continue"/>
            <w:vAlign w:val="center"/>
          </w:tcPr>
          <w:p w14:paraId="0B9556FA">
            <w:pPr>
              <w:spacing w:line="440" w:lineRule="exact"/>
              <w:jc w:val="center"/>
              <w:rPr>
                <w:rFonts w:hint="eastAsia" w:ascii="宋体" w:hAnsi="宋体" w:eastAsia="宋体" w:cs="宋体"/>
                <w:color w:val="auto"/>
                <w:sz w:val="24"/>
                <w:szCs w:val="24"/>
                <w:highlight w:val="none"/>
                <w:vertAlign w:val="baseline"/>
                <w:lang w:val="en-US" w:eastAsia="zh-CN" w:bidi="ar-SA"/>
              </w:rPr>
            </w:pPr>
          </w:p>
        </w:tc>
        <w:tc>
          <w:tcPr>
            <w:tcW w:w="1785" w:type="dxa"/>
            <w:vAlign w:val="center"/>
          </w:tcPr>
          <w:p w14:paraId="33E42EC1">
            <w:pPr>
              <w:spacing w:line="440" w:lineRule="exact"/>
              <w:jc w:val="center"/>
              <w:rPr>
                <w:rFonts w:hint="default" w:ascii="宋体" w:hAnsi="宋体" w:eastAsia="宋体" w:cs="宋体"/>
                <w:color w:val="auto"/>
                <w:sz w:val="24"/>
                <w:szCs w:val="24"/>
                <w:highlight w:val="none"/>
                <w:vertAlign w:val="baseline"/>
                <w:lang w:val="en-US" w:eastAsia="zh-CN" w:bidi="ar-SA"/>
              </w:rPr>
            </w:pPr>
            <w:r>
              <w:rPr>
                <w:rFonts w:hint="eastAsia" w:ascii="宋体" w:hAnsi="宋体" w:cs="宋体"/>
                <w:color w:val="auto"/>
                <w:sz w:val="24"/>
                <w:szCs w:val="24"/>
                <w:highlight w:val="none"/>
                <w:vertAlign w:val="baseline"/>
                <w:lang w:val="en-US" w:eastAsia="zh-CN" w:bidi="ar-SA"/>
              </w:rPr>
              <w:t>企业实力    （9分）</w:t>
            </w:r>
          </w:p>
        </w:tc>
        <w:tc>
          <w:tcPr>
            <w:tcW w:w="6285" w:type="dxa"/>
            <w:vAlign w:val="center"/>
          </w:tcPr>
          <w:p w14:paraId="253E1BAA">
            <w:pPr>
              <w:spacing w:line="440" w:lineRule="exact"/>
              <w:jc w:val="left"/>
              <w:rPr>
                <w:rFonts w:hint="default" w:ascii="宋体" w:hAnsi="宋体" w:eastAsia="宋体" w:cs="宋体"/>
                <w:b w:val="0"/>
                <w:bCs w:val="0"/>
                <w:color w:val="auto"/>
                <w:sz w:val="24"/>
                <w:szCs w:val="24"/>
                <w:highlight w:val="none"/>
                <w:vertAlign w:val="baseline"/>
                <w:lang w:val="en-US" w:eastAsia="zh-CN" w:bidi="ar-SA"/>
              </w:rPr>
            </w:pPr>
            <w:r>
              <w:rPr>
                <w:rFonts w:hint="eastAsia" w:ascii="宋体" w:hAnsi="宋体" w:eastAsia="宋体" w:cs="宋体"/>
                <w:b w:val="0"/>
                <w:bCs w:val="0"/>
                <w:color w:val="auto"/>
                <w:sz w:val="24"/>
                <w:szCs w:val="24"/>
                <w:highlight w:val="none"/>
                <w:vertAlign w:val="baseline"/>
                <w:lang w:val="en-US" w:eastAsia="zh-CN" w:bidi="ar-SA"/>
              </w:rPr>
              <w:t>提供苗圃基地证明文件（如租赁合同或购买合同证明文件），种植</w:t>
            </w:r>
            <w:r>
              <w:rPr>
                <w:rFonts w:hint="eastAsia" w:ascii="宋体" w:hAnsi="宋体" w:cs="宋体"/>
                <w:b w:val="0"/>
                <w:bCs w:val="0"/>
                <w:color w:val="auto"/>
                <w:sz w:val="24"/>
                <w:szCs w:val="24"/>
                <w:highlight w:val="none"/>
                <w:vertAlign w:val="baseline"/>
                <w:lang w:val="en-US" w:eastAsia="zh-CN" w:bidi="ar-SA"/>
              </w:rPr>
              <w:t>面积≥60亩地</w:t>
            </w:r>
            <w:r>
              <w:rPr>
                <w:rFonts w:hint="eastAsia" w:ascii="宋体" w:hAnsi="宋体" w:eastAsia="宋体" w:cs="宋体"/>
                <w:b w:val="0"/>
                <w:bCs w:val="0"/>
                <w:color w:val="auto"/>
                <w:sz w:val="24"/>
                <w:szCs w:val="24"/>
                <w:highlight w:val="none"/>
                <w:vertAlign w:val="baseline"/>
                <w:lang w:val="en-US" w:eastAsia="zh-CN" w:bidi="ar-SA"/>
              </w:rPr>
              <w:t>得</w:t>
            </w:r>
            <w:r>
              <w:rPr>
                <w:rFonts w:hint="eastAsia" w:ascii="宋体" w:hAnsi="宋体" w:cs="宋体"/>
                <w:b w:val="0"/>
                <w:bCs w:val="0"/>
                <w:color w:val="auto"/>
                <w:sz w:val="24"/>
                <w:szCs w:val="24"/>
                <w:highlight w:val="none"/>
                <w:vertAlign w:val="baseline"/>
                <w:lang w:val="en-US" w:eastAsia="zh-CN" w:bidi="ar-SA"/>
              </w:rPr>
              <w:t>9</w:t>
            </w:r>
            <w:r>
              <w:rPr>
                <w:rFonts w:hint="eastAsia" w:ascii="宋体" w:hAnsi="宋体" w:eastAsia="宋体" w:cs="宋体"/>
                <w:b w:val="0"/>
                <w:bCs w:val="0"/>
                <w:color w:val="auto"/>
                <w:sz w:val="24"/>
                <w:szCs w:val="24"/>
                <w:highlight w:val="none"/>
                <w:vertAlign w:val="baseline"/>
                <w:lang w:val="en-US" w:eastAsia="zh-CN" w:bidi="ar-SA"/>
              </w:rPr>
              <w:t>分，</w:t>
            </w:r>
            <w:r>
              <w:rPr>
                <w:rFonts w:hint="eastAsia" w:ascii="宋体" w:hAnsi="宋体" w:cs="宋体"/>
                <w:b w:val="0"/>
                <w:bCs w:val="0"/>
                <w:color w:val="auto"/>
                <w:sz w:val="24"/>
                <w:szCs w:val="24"/>
                <w:highlight w:val="none"/>
                <w:vertAlign w:val="baseline"/>
                <w:lang w:val="en-US" w:eastAsia="zh-CN" w:bidi="ar-SA"/>
              </w:rPr>
              <w:t>50亩地＜</w:t>
            </w:r>
            <w:r>
              <w:rPr>
                <w:rFonts w:hint="eastAsia" w:ascii="宋体" w:hAnsi="宋体" w:eastAsia="宋体" w:cs="宋体"/>
                <w:b w:val="0"/>
                <w:bCs w:val="0"/>
                <w:color w:val="auto"/>
                <w:sz w:val="24"/>
                <w:szCs w:val="24"/>
                <w:highlight w:val="none"/>
                <w:vertAlign w:val="baseline"/>
                <w:lang w:val="en-US" w:eastAsia="zh-CN" w:bidi="ar-SA"/>
              </w:rPr>
              <w:t>种植</w:t>
            </w:r>
            <w:r>
              <w:rPr>
                <w:rFonts w:hint="eastAsia" w:ascii="宋体" w:hAnsi="宋体" w:cs="宋体"/>
                <w:b w:val="0"/>
                <w:bCs w:val="0"/>
                <w:color w:val="auto"/>
                <w:sz w:val="24"/>
                <w:szCs w:val="24"/>
                <w:highlight w:val="none"/>
                <w:vertAlign w:val="baseline"/>
                <w:lang w:val="en-US" w:eastAsia="zh-CN" w:bidi="ar-SA"/>
              </w:rPr>
              <w:t>面积≤30亩地</w:t>
            </w:r>
            <w:r>
              <w:rPr>
                <w:rFonts w:hint="eastAsia" w:ascii="宋体" w:hAnsi="宋体" w:eastAsia="宋体" w:cs="宋体"/>
                <w:b w:val="0"/>
                <w:bCs w:val="0"/>
                <w:color w:val="auto"/>
                <w:sz w:val="24"/>
                <w:szCs w:val="24"/>
                <w:highlight w:val="none"/>
                <w:vertAlign w:val="baseline"/>
                <w:lang w:val="en-US" w:eastAsia="zh-CN" w:bidi="ar-SA"/>
              </w:rPr>
              <w:t>得</w:t>
            </w:r>
            <w:r>
              <w:rPr>
                <w:rFonts w:hint="eastAsia" w:ascii="宋体" w:hAnsi="宋体" w:cs="宋体"/>
                <w:b w:val="0"/>
                <w:bCs w:val="0"/>
                <w:color w:val="auto"/>
                <w:sz w:val="24"/>
                <w:szCs w:val="24"/>
                <w:highlight w:val="none"/>
                <w:vertAlign w:val="baseline"/>
                <w:lang w:val="en-US" w:eastAsia="zh-CN" w:bidi="ar-SA"/>
              </w:rPr>
              <w:t>6</w:t>
            </w:r>
            <w:r>
              <w:rPr>
                <w:rFonts w:hint="eastAsia" w:ascii="宋体" w:hAnsi="宋体" w:eastAsia="宋体" w:cs="宋体"/>
                <w:b w:val="0"/>
                <w:bCs w:val="0"/>
                <w:color w:val="auto"/>
                <w:sz w:val="24"/>
                <w:szCs w:val="24"/>
                <w:highlight w:val="none"/>
                <w:vertAlign w:val="baseline"/>
                <w:lang w:val="en-US" w:eastAsia="zh-CN" w:bidi="ar-SA"/>
              </w:rPr>
              <w:t>分，</w:t>
            </w:r>
            <w:r>
              <w:rPr>
                <w:rFonts w:hint="eastAsia" w:ascii="宋体" w:hAnsi="宋体" w:cs="宋体"/>
                <w:b w:val="0"/>
                <w:bCs w:val="0"/>
                <w:color w:val="auto"/>
                <w:sz w:val="24"/>
                <w:szCs w:val="24"/>
                <w:highlight w:val="none"/>
                <w:vertAlign w:val="baseline"/>
                <w:lang w:val="en-US" w:eastAsia="zh-CN" w:bidi="ar-SA"/>
              </w:rPr>
              <w:t>种植面积</w:t>
            </w:r>
            <w:r>
              <w:rPr>
                <w:rFonts w:hint="eastAsia" w:ascii="宋体" w:hAnsi="宋体" w:eastAsia="宋体" w:cs="宋体"/>
                <w:b w:val="0"/>
                <w:bCs w:val="0"/>
                <w:color w:val="auto"/>
                <w:sz w:val="24"/>
                <w:szCs w:val="24"/>
                <w:highlight w:val="none"/>
                <w:vertAlign w:val="baseline"/>
                <w:lang w:val="en-US" w:eastAsia="zh-CN" w:bidi="ar-SA"/>
              </w:rPr>
              <w:t xml:space="preserve"> </w:t>
            </w:r>
            <w:r>
              <w:rPr>
                <w:rFonts w:hint="eastAsia" w:ascii="宋体" w:hAnsi="宋体" w:cs="宋体"/>
                <w:b w:val="0"/>
                <w:bCs w:val="0"/>
                <w:color w:val="auto"/>
                <w:sz w:val="24"/>
                <w:szCs w:val="24"/>
                <w:highlight w:val="none"/>
                <w:vertAlign w:val="baseline"/>
                <w:lang w:val="en-US" w:eastAsia="zh-CN" w:bidi="ar-SA"/>
              </w:rPr>
              <w:t>＜30亩地得3分，不提供不得分。</w:t>
            </w:r>
          </w:p>
        </w:tc>
      </w:tr>
      <w:tr w14:paraId="32CD69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412" w:type="dxa"/>
            <w:vMerge w:val="continue"/>
            <w:vAlign w:val="center"/>
          </w:tcPr>
          <w:p w14:paraId="0836480C">
            <w:pPr>
              <w:spacing w:line="440" w:lineRule="exact"/>
              <w:jc w:val="center"/>
              <w:rPr>
                <w:rFonts w:hint="eastAsia" w:ascii="宋体" w:hAnsi="宋体" w:eastAsia="宋体" w:cs="宋体"/>
                <w:color w:val="auto"/>
                <w:sz w:val="24"/>
                <w:szCs w:val="24"/>
                <w:highlight w:val="none"/>
                <w:vertAlign w:val="baseline"/>
                <w:lang w:val="en-US" w:eastAsia="zh-CN" w:bidi="ar-SA"/>
              </w:rPr>
            </w:pPr>
          </w:p>
        </w:tc>
        <w:tc>
          <w:tcPr>
            <w:tcW w:w="1785" w:type="dxa"/>
            <w:vAlign w:val="center"/>
          </w:tcPr>
          <w:p w14:paraId="2D343E62">
            <w:pPr>
              <w:spacing w:line="440" w:lineRule="exact"/>
              <w:jc w:val="center"/>
              <w:rPr>
                <w:rFonts w:hint="default" w:ascii="宋体" w:hAnsi="宋体" w:cs="宋体"/>
                <w:color w:val="auto"/>
                <w:sz w:val="24"/>
                <w:szCs w:val="24"/>
                <w:highlight w:val="none"/>
                <w:vertAlign w:val="baseline"/>
                <w:lang w:val="en-US" w:eastAsia="zh-CN" w:bidi="ar-SA"/>
              </w:rPr>
            </w:pPr>
            <w:r>
              <w:rPr>
                <w:rFonts w:hint="eastAsia" w:ascii="宋体" w:hAnsi="宋体" w:cs="宋体"/>
                <w:color w:val="auto"/>
                <w:sz w:val="24"/>
                <w:szCs w:val="24"/>
                <w:highlight w:val="none"/>
                <w:vertAlign w:val="baseline"/>
                <w:lang w:val="en-US" w:eastAsia="zh-CN" w:bidi="ar-SA"/>
              </w:rPr>
              <w:t>类似业绩（4分）</w:t>
            </w:r>
          </w:p>
        </w:tc>
        <w:tc>
          <w:tcPr>
            <w:tcW w:w="6285" w:type="dxa"/>
            <w:vAlign w:val="center"/>
          </w:tcPr>
          <w:p w14:paraId="56ED8C48">
            <w:pPr>
              <w:spacing w:line="440" w:lineRule="exact"/>
              <w:jc w:val="left"/>
              <w:rPr>
                <w:rFonts w:hint="eastAsia" w:ascii="宋体" w:hAnsi="宋体" w:eastAsia="宋体" w:cs="宋体"/>
                <w:b w:val="0"/>
                <w:bCs w:val="0"/>
                <w:color w:val="auto"/>
                <w:sz w:val="24"/>
                <w:szCs w:val="24"/>
                <w:highlight w:val="none"/>
                <w:vertAlign w:val="baseline"/>
                <w:lang w:val="en-US" w:eastAsia="zh-CN" w:bidi="ar-SA"/>
              </w:rPr>
            </w:pPr>
            <w:r>
              <w:rPr>
                <w:rFonts w:hint="eastAsia" w:ascii="宋体" w:hAnsi="宋体" w:eastAsia="宋体" w:cs="宋体"/>
                <w:b w:val="0"/>
                <w:bCs w:val="0"/>
                <w:color w:val="auto"/>
                <w:sz w:val="24"/>
                <w:szCs w:val="24"/>
                <w:highlight w:val="none"/>
                <w:vertAlign w:val="baseline"/>
                <w:lang w:val="en-US" w:eastAsia="zh-CN" w:bidi="ar-SA"/>
              </w:rPr>
              <w:t>投标人自 202</w:t>
            </w:r>
            <w:r>
              <w:rPr>
                <w:rFonts w:hint="eastAsia" w:ascii="宋体" w:hAnsi="宋体" w:cs="宋体"/>
                <w:b w:val="0"/>
                <w:bCs w:val="0"/>
                <w:color w:val="auto"/>
                <w:sz w:val="24"/>
                <w:szCs w:val="24"/>
                <w:highlight w:val="none"/>
                <w:vertAlign w:val="baseline"/>
                <w:lang w:val="en-US" w:eastAsia="zh-CN" w:bidi="ar-SA"/>
              </w:rPr>
              <w:t>2</w:t>
            </w:r>
            <w:r>
              <w:rPr>
                <w:rFonts w:hint="eastAsia" w:ascii="宋体" w:hAnsi="宋体" w:eastAsia="宋体" w:cs="宋体"/>
                <w:b w:val="0"/>
                <w:bCs w:val="0"/>
                <w:color w:val="auto"/>
                <w:sz w:val="24"/>
                <w:szCs w:val="24"/>
                <w:highlight w:val="none"/>
                <w:vertAlign w:val="baseline"/>
                <w:lang w:val="en-US" w:eastAsia="zh-CN" w:bidi="ar-SA"/>
              </w:rPr>
              <w:t xml:space="preserve"> 年 1 月 1 日至今（以合同签订日期为准）承接过类似业绩的，每提供一项得 </w:t>
            </w:r>
            <w:r>
              <w:rPr>
                <w:rFonts w:hint="eastAsia" w:ascii="宋体" w:hAnsi="宋体" w:cs="宋体"/>
                <w:b w:val="0"/>
                <w:bCs w:val="0"/>
                <w:color w:val="auto"/>
                <w:sz w:val="24"/>
                <w:szCs w:val="24"/>
                <w:highlight w:val="none"/>
                <w:vertAlign w:val="baseline"/>
                <w:lang w:val="en-US" w:eastAsia="zh-CN" w:bidi="ar-SA"/>
              </w:rPr>
              <w:t>2</w:t>
            </w:r>
            <w:r>
              <w:rPr>
                <w:rFonts w:hint="eastAsia" w:ascii="宋体" w:hAnsi="宋体" w:eastAsia="宋体" w:cs="宋体"/>
                <w:b w:val="0"/>
                <w:bCs w:val="0"/>
                <w:color w:val="auto"/>
                <w:sz w:val="24"/>
                <w:szCs w:val="24"/>
                <w:highlight w:val="none"/>
                <w:vertAlign w:val="baseline"/>
                <w:lang w:val="en-US" w:eastAsia="zh-CN" w:bidi="ar-SA"/>
              </w:rPr>
              <w:t xml:space="preserve">分，最多得 </w:t>
            </w:r>
            <w:r>
              <w:rPr>
                <w:rFonts w:hint="eastAsia" w:ascii="宋体" w:hAnsi="宋体" w:cs="宋体"/>
                <w:b w:val="0"/>
                <w:bCs w:val="0"/>
                <w:color w:val="auto"/>
                <w:sz w:val="24"/>
                <w:szCs w:val="24"/>
                <w:highlight w:val="none"/>
                <w:vertAlign w:val="baseline"/>
                <w:lang w:val="en-US" w:eastAsia="zh-CN" w:bidi="ar-SA"/>
              </w:rPr>
              <w:t>4</w:t>
            </w:r>
            <w:r>
              <w:rPr>
                <w:rFonts w:hint="eastAsia" w:ascii="宋体" w:hAnsi="宋体" w:eastAsia="宋体" w:cs="宋体"/>
                <w:b w:val="0"/>
                <w:bCs w:val="0"/>
                <w:color w:val="auto"/>
                <w:sz w:val="24"/>
                <w:szCs w:val="24"/>
                <w:highlight w:val="none"/>
                <w:vertAlign w:val="baseline"/>
                <w:lang w:val="en-US" w:eastAsia="zh-CN" w:bidi="ar-SA"/>
              </w:rPr>
              <w:t xml:space="preserve"> 分。 </w:t>
            </w:r>
          </w:p>
          <w:p w14:paraId="13AE64AB">
            <w:pPr>
              <w:spacing w:line="440" w:lineRule="exact"/>
              <w:jc w:val="left"/>
              <w:rPr>
                <w:rFonts w:hint="eastAsia" w:ascii="宋体" w:hAnsi="宋体" w:eastAsia="宋体" w:cs="宋体"/>
                <w:b w:val="0"/>
                <w:bCs w:val="0"/>
                <w:color w:val="auto"/>
                <w:sz w:val="24"/>
                <w:szCs w:val="24"/>
                <w:highlight w:val="none"/>
                <w:vertAlign w:val="baseline"/>
                <w:lang w:val="en-US" w:eastAsia="zh-CN" w:bidi="ar-SA"/>
              </w:rPr>
            </w:pPr>
            <w:r>
              <w:rPr>
                <w:rFonts w:hint="eastAsia" w:ascii="宋体" w:hAnsi="宋体" w:eastAsia="宋体" w:cs="宋体"/>
                <w:b w:val="0"/>
                <w:bCs w:val="0"/>
                <w:color w:val="auto"/>
                <w:sz w:val="24"/>
                <w:szCs w:val="24"/>
                <w:highlight w:val="none"/>
                <w:vertAlign w:val="baseline"/>
                <w:lang w:val="en-US" w:eastAsia="zh-CN" w:bidi="ar-SA"/>
              </w:rPr>
              <w:t>注：提供上述项目的合同（要点包括签约时间、项目名称、金额和双方盖章）或中标通知书/成交通知书，原件的扫描件，否则该项业绩视为无效。</w:t>
            </w:r>
          </w:p>
        </w:tc>
      </w:tr>
      <w:tr w14:paraId="07F8C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2" w:type="dxa"/>
            <w:vMerge w:val="restart"/>
            <w:vAlign w:val="center"/>
          </w:tcPr>
          <w:p w14:paraId="07190B14">
            <w:pPr>
              <w:spacing w:line="440" w:lineRule="exact"/>
              <w:jc w:val="center"/>
              <w:rPr>
                <w:rFonts w:hint="default" w:ascii="宋体" w:hAnsi="宋体" w:eastAsia="宋体" w:cs="宋体"/>
                <w:color w:val="auto"/>
                <w:sz w:val="24"/>
                <w:szCs w:val="24"/>
                <w:highlight w:val="none"/>
                <w:vertAlign w:val="baseline"/>
                <w:lang w:val="en-US" w:eastAsia="zh-CN" w:bidi="ar-SA"/>
              </w:rPr>
            </w:pPr>
            <w:r>
              <w:rPr>
                <w:rFonts w:hint="eastAsia" w:ascii="宋体" w:hAnsi="宋体" w:cs="宋体"/>
                <w:color w:val="auto"/>
                <w:sz w:val="24"/>
                <w:szCs w:val="24"/>
                <w:highlight w:val="none"/>
                <w:vertAlign w:val="baseline"/>
                <w:lang w:val="en-US" w:eastAsia="zh-CN" w:bidi="ar-SA"/>
              </w:rPr>
              <w:t>技术</w:t>
            </w:r>
            <w:r>
              <w:rPr>
                <w:rFonts w:hint="eastAsia" w:ascii="宋体" w:hAnsi="宋体" w:eastAsia="宋体" w:cs="宋体"/>
                <w:color w:val="auto"/>
                <w:sz w:val="24"/>
                <w:szCs w:val="24"/>
                <w:highlight w:val="none"/>
                <w:vertAlign w:val="baseline"/>
                <w:lang w:val="en-US" w:eastAsia="zh-CN" w:bidi="ar-SA"/>
              </w:rPr>
              <w:t>部分（</w:t>
            </w:r>
            <w:r>
              <w:rPr>
                <w:rFonts w:hint="eastAsia" w:ascii="宋体" w:hAnsi="宋体" w:cs="宋体"/>
                <w:color w:val="auto"/>
                <w:sz w:val="24"/>
                <w:szCs w:val="24"/>
                <w:highlight w:val="none"/>
                <w:vertAlign w:val="baseline"/>
                <w:lang w:val="en-US" w:eastAsia="zh-CN" w:bidi="ar-SA"/>
              </w:rPr>
              <w:t>40</w:t>
            </w:r>
            <w:r>
              <w:rPr>
                <w:rFonts w:hint="eastAsia" w:ascii="宋体" w:hAnsi="宋体" w:eastAsia="宋体" w:cs="宋体"/>
                <w:color w:val="auto"/>
                <w:sz w:val="24"/>
                <w:szCs w:val="24"/>
                <w:highlight w:val="none"/>
                <w:vertAlign w:val="baseline"/>
                <w:lang w:val="en-US" w:eastAsia="zh-CN" w:bidi="ar-SA"/>
              </w:rPr>
              <w:t>分）</w:t>
            </w:r>
          </w:p>
        </w:tc>
        <w:tc>
          <w:tcPr>
            <w:tcW w:w="1785" w:type="dxa"/>
            <w:vAlign w:val="center"/>
          </w:tcPr>
          <w:p w14:paraId="4847E47D">
            <w:pPr>
              <w:spacing w:line="440" w:lineRule="exact"/>
              <w:jc w:val="center"/>
              <w:rPr>
                <w:rFonts w:hint="eastAsia" w:ascii="宋体" w:hAnsi="宋体" w:eastAsia="宋体" w:cs="宋体"/>
                <w:color w:val="auto"/>
                <w:sz w:val="24"/>
                <w:szCs w:val="24"/>
                <w:highlight w:val="none"/>
                <w:vertAlign w:val="baseline"/>
                <w:lang w:bidi="ar-SA"/>
              </w:rPr>
            </w:pPr>
            <w:r>
              <w:rPr>
                <w:rFonts w:hint="eastAsia" w:ascii="宋体" w:hAnsi="宋体" w:eastAsia="宋体" w:cs="宋体"/>
                <w:color w:val="auto"/>
                <w:sz w:val="24"/>
                <w:szCs w:val="24"/>
                <w:highlight w:val="none"/>
                <w:vertAlign w:val="baseline"/>
                <w:lang w:bidi="ar-SA"/>
              </w:rPr>
              <w:t xml:space="preserve">项目实施 </w:t>
            </w:r>
          </w:p>
          <w:p w14:paraId="3D4C5DB6">
            <w:pPr>
              <w:spacing w:line="440" w:lineRule="exact"/>
              <w:jc w:val="center"/>
              <w:rPr>
                <w:rFonts w:hint="eastAsia" w:ascii="宋体" w:hAnsi="宋体" w:eastAsia="宋体" w:cs="宋体"/>
                <w:color w:val="auto"/>
                <w:sz w:val="24"/>
                <w:szCs w:val="24"/>
                <w:highlight w:val="none"/>
                <w:vertAlign w:val="baseline"/>
                <w:lang w:bidi="ar-SA"/>
              </w:rPr>
            </w:pPr>
            <w:r>
              <w:rPr>
                <w:rFonts w:hint="eastAsia" w:ascii="宋体" w:hAnsi="宋体" w:eastAsia="宋体" w:cs="宋体"/>
                <w:color w:val="auto"/>
                <w:sz w:val="24"/>
                <w:szCs w:val="24"/>
                <w:highlight w:val="none"/>
                <w:vertAlign w:val="baseline"/>
                <w:lang w:bidi="ar-SA"/>
              </w:rPr>
              <w:t>方案</w:t>
            </w:r>
          </w:p>
          <w:p w14:paraId="7039F04C">
            <w:pPr>
              <w:spacing w:line="440" w:lineRule="exact"/>
              <w:jc w:val="center"/>
              <w:rPr>
                <w:rFonts w:hint="eastAsia" w:ascii="宋体" w:hAnsi="宋体" w:eastAsia="宋体" w:cs="宋体"/>
                <w:color w:val="auto"/>
                <w:sz w:val="24"/>
                <w:szCs w:val="24"/>
                <w:highlight w:val="none"/>
                <w:vertAlign w:val="baseline"/>
                <w:lang w:bidi="ar-SA"/>
              </w:rPr>
            </w:pPr>
            <w:r>
              <w:rPr>
                <w:rFonts w:hint="eastAsia" w:ascii="宋体" w:hAnsi="宋体" w:eastAsia="宋体" w:cs="宋体"/>
                <w:color w:val="auto"/>
                <w:sz w:val="24"/>
                <w:szCs w:val="24"/>
                <w:highlight w:val="none"/>
                <w:vertAlign w:val="baseline"/>
                <w:lang w:bidi="ar-SA"/>
              </w:rPr>
              <w:t>（</w:t>
            </w:r>
            <w:r>
              <w:rPr>
                <w:rFonts w:hint="eastAsia" w:ascii="宋体" w:hAnsi="宋体" w:cs="宋体"/>
                <w:color w:val="auto"/>
                <w:sz w:val="24"/>
                <w:szCs w:val="24"/>
                <w:highlight w:val="none"/>
                <w:vertAlign w:val="baseline"/>
                <w:lang w:val="en-US" w:eastAsia="zh-CN" w:bidi="ar-SA"/>
              </w:rPr>
              <w:t>20</w:t>
            </w:r>
            <w:r>
              <w:rPr>
                <w:rFonts w:hint="eastAsia" w:ascii="宋体" w:hAnsi="宋体" w:eastAsia="宋体" w:cs="宋体"/>
                <w:color w:val="auto"/>
                <w:sz w:val="24"/>
                <w:szCs w:val="24"/>
                <w:highlight w:val="none"/>
                <w:vertAlign w:val="baseline"/>
                <w:lang w:bidi="ar-SA"/>
              </w:rPr>
              <w:t>分）</w:t>
            </w:r>
          </w:p>
        </w:tc>
        <w:tc>
          <w:tcPr>
            <w:tcW w:w="6285" w:type="dxa"/>
            <w:vAlign w:val="center"/>
          </w:tcPr>
          <w:p w14:paraId="4AB5AED3">
            <w:pPr>
              <w:spacing w:line="440" w:lineRule="exact"/>
              <w:jc w:val="left"/>
              <w:rPr>
                <w:rFonts w:hint="default" w:ascii="宋体" w:hAnsi="宋体" w:eastAsia="宋体" w:cs="宋体"/>
                <w:b/>
                <w:bCs/>
                <w:color w:val="auto"/>
                <w:sz w:val="24"/>
                <w:szCs w:val="24"/>
                <w:highlight w:val="none"/>
                <w:vertAlign w:val="baseline"/>
                <w:lang w:val="en-US" w:eastAsia="zh-CN" w:bidi="ar-SA"/>
              </w:rPr>
            </w:pPr>
            <w:r>
              <w:rPr>
                <w:rFonts w:hint="eastAsia" w:ascii="宋体" w:hAnsi="宋体" w:cs="宋体"/>
                <w:b w:val="0"/>
                <w:bCs w:val="0"/>
                <w:color w:val="auto"/>
                <w:sz w:val="24"/>
                <w:szCs w:val="24"/>
                <w:highlight w:val="none"/>
                <w:vertAlign w:val="baseline"/>
                <w:lang w:eastAsia="zh-CN" w:bidi="ar-SA"/>
              </w:rPr>
              <w:t>对本项目补造修复方案、林地清理方案、病虫害防治分项方案、整形修剪分项方案、各类自然灾害或极端天气应急抢险预案实施科学合理、完整全面、细节详尽的得</w:t>
            </w:r>
            <w:r>
              <w:rPr>
                <w:rFonts w:hint="eastAsia" w:ascii="宋体" w:hAnsi="宋体" w:cs="宋体"/>
                <w:b w:val="0"/>
                <w:bCs w:val="0"/>
                <w:color w:val="auto"/>
                <w:sz w:val="24"/>
                <w:szCs w:val="24"/>
                <w:highlight w:val="none"/>
                <w:vertAlign w:val="baseline"/>
                <w:lang w:val="en-US" w:eastAsia="zh-CN" w:bidi="ar-SA"/>
              </w:rPr>
              <w:t>20</w:t>
            </w:r>
            <w:r>
              <w:rPr>
                <w:rFonts w:hint="eastAsia" w:ascii="宋体" w:hAnsi="宋体" w:cs="宋体"/>
                <w:b w:val="0"/>
                <w:bCs w:val="0"/>
                <w:color w:val="auto"/>
                <w:sz w:val="24"/>
                <w:szCs w:val="24"/>
                <w:highlight w:val="none"/>
                <w:vertAlign w:val="baseline"/>
                <w:lang w:eastAsia="zh-CN" w:bidi="ar-SA"/>
              </w:rPr>
              <w:t>分，每缺少一项内容扣</w:t>
            </w:r>
            <w:r>
              <w:rPr>
                <w:rFonts w:hint="eastAsia" w:ascii="宋体" w:hAnsi="宋体" w:cs="宋体"/>
                <w:b w:val="0"/>
                <w:bCs w:val="0"/>
                <w:color w:val="auto"/>
                <w:sz w:val="24"/>
                <w:szCs w:val="24"/>
                <w:highlight w:val="none"/>
                <w:vertAlign w:val="baseline"/>
                <w:lang w:val="en-US" w:eastAsia="zh-CN" w:bidi="ar-SA"/>
              </w:rPr>
              <w:t>4</w:t>
            </w:r>
            <w:r>
              <w:rPr>
                <w:rFonts w:hint="eastAsia" w:ascii="宋体" w:hAnsi="宋体" w:cs="宋体"/>
                <w:b w:val="0"/>
                <w:bCs w:val="0"/>
                <w:color w:val="auto"/>
                <w:sz w:val="24"/>
                <w:szCs w:val="24"/>
                <w:highlight w:val="none"/>
                <w:vertAlign w:val="baseline"/>
                <w:lang w:eastAsia="zh-CN" w:bidi="ar-SA"/>
              </w:rPr>
              <w:t>分，每项内容中每有一处内容缺陷扣2分(内容错误或有缺陷是指：项目名称不符、需求理解错误，方案内容与项目需求不一致，涉及的技术规范标准等与国家或行业或采购文件要求不一致，方案内容存在凭空想象与编造、内容与实际实施存在差异性，语义表述不清，存在歧义、混乱，内容不充实完善等)扣完为止。</w:t>
            </w:r>
          </w:p>
        </w:tc>
      </w:tr>
      <w:tr w14:paraId="12501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2" w:type="dxa"/>
            <w:vMerge w:val="continue"/>
            <w:vAlign w:val="center"/>
          </w:tcPr>
          <w:p w14:paraId="7A84632D">
            <w:pPr>
              <w:spacing w:line="440" w:lineRule="exact"/>
              <w:jc w:val="center"/>
              <w:rPr>
                <w:rFonts w:hint="eastAsia" w:ascii="宋体" w:hAnsi="宋体" w:cs="宋体"/>
                <w:color w:val="auto"/>
                <w:sz w:val="24"/>
                <w:szCs w:val="24"/>
                <w:highlight w:val="none"/>
                <w:vertAlign w:val="baseline"/>
                <w:lang w:val="en-US" w:eastAsia="zh-CN" w:bidi="ar-SA"/>
              </w:rPr>
            </w:pPr>
          </w:p>
        </w:tc>
        <w:tc>
          <w:tcPr>
            <w:tcW w:w="1785" w:type="dxa"/>
            <w:vAlign w:val="center"/>
          </w:tcPr>
          <w:p w14:paraId="7848C2F2">
            <w:pPr>
              <w:spacing w:line="440" w:lineRule="exact"/>
              <w:jc w:val="center"/>
              <w:rPr>
                <w:rFonts w:hint="eastAsia" w:ascii="宋体" w:hAnsi="宋体" w:eastAsia="宋体" w:cs="宋体"/>
                <w:color w:val="auto"/>
                <w:sz w:val="24"/>
                <w:szCs w:val="24"/>
                <w:highlight w:val="none"/>
                <w:vertAlign w:val="baseline"/>
                <w:lang w:bidi="ar-SA"/>
              </w:rPr>
            </w:pPr>
            <w:r>
              <w:rPr>
                <w:rFonts w:hint="eastAsia" w:ascii="宋体" w:hAnsi="宋体" w:eastAsia="宋体" w:cs="宋体"/>
                <w:color w:val="auto"/>
                <w:sz w:val="24"/>
                <w:szCs w:val="24"/>
                <w:highlight w:val="none"/>
                <w:vertAlign w:val="baseline"/>
                <w:lang w:bidi="ar-SA"/>
              </w:rPr>
              <w:t>苗木种植实施方案（5分）</w:t>
            </w:r>
          </w:p>
        </w:tc>
        <w:tc>
          <w:tcPr>
            <w:tcW w:w="6285" w:type="dxa"/>
            <w:vAlign w:val="center"/>
          </w:tcPr>
          <w:p w14:paraId="41182F1D">
            <w:pPr>
              <w:spacing w:line="440" w:lineRule="exact"/>
              <w:jc w:val="left"/>
              <w:rPr>
                <w:rFonts w:hint="eastAsia" w:ascii="宋体" w:hAnsi="宋体" w:cs="宋体"/>
                <w:b w:val="0"/>
                <w:bCs w:val="0"/>
                <w:color w:val="auto"/>
                <w:sz w:val="24"/>
                <w:szCs w:val="24"/>
                <w:highlight w:val="none"/>
                <w:vertAlign w:val="baseline"/>
                <w:lang w:eastAsia="zh-CN" w:bidi="ar-SA"/>
              </w:rPr>
            </w:pPr>
            <w:r>
              <w:rPr>
                <w:rFonts w:hint="eastAsia" w:ascii="宋体" w:hAnsi="宋体" w:cs="宋体"/>
                <w:b w:val="0"/>
                <w:bCs w:val="0"/>
                <w:color w:val="auto"/>
                <w:sz w:val="24"/>
                <w:szCs w:val="24"/>
                <w:highlight w:val="none"/>
                <w:vertAlign w:val="baseline"/>
                <w:lang w:eastAsia="zh-CN" w:bidi="ar-SA"/>
              </w:rPr>
              <w:t>种植完成后对苗木进行施肥、松土、除草、修枝、灌溉、培梗养护实施方案等做详细说明得5分。每有一项内容不完整（或未能满足采购需求或逻辑性不强或无针对性等）的，扣1分，扣完为止。</w:t>
            </w:r>
          </w:p>
        </w:tc>
      </w:tr>
      <w:tr w14:paraId="15B131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2" w:type="dxa"/>
            <w:vMerge w:val="continue"/>
            <w:vAlign w:val="center"/>
          </w:tcPr>
          <w:p w14:paraId="0A68A6F9">
            <w:pPr>
              <w:spacing w:line="440" w:lineRule="exact"/>
              <w:jc w:val="center"/>
              <w:rPr>
                <w:rFonts w:hint="eastAsia" w:ascii="宋体" w:hAnsi="宋体" w:eastAsia="宋体" w:cs="宋体"/>
                <w:color w:val="auto"/>
                <w:sz w:val="24"/>
                <w:szCs w:val="24"/>
                <w:highlight w:val="none"/>
                <w:vertAlign w:val="baseline"/>
                <w:lang w:val="en-US" w:eastAsia="zh-CN" w:bidi="ar-SA"/>
              </w:rPr>
            </w:pPr>
          </w:p>
        </w:tc>
        <w:tc>
          <w:tcPr>
            <w:tcW w:w="1785" w:type="dxa"/>
            <w:vAlign w:val="center"/>
          </w:tcPr>
          <w:p w14:paraId="5A72B8C5">
            <w:pPr>
              <w:spacing w:line="440" w:lineRule="exact"/>
              <w:jc w:val="center"/>
              <w:rPr>
                <w:rFonts w:hint="eastAsia" w:ascii="宋体" w:hAnsi="宋体" w:cs="宋体"/>
                <w:color w:val="auto"/>
                <w:sz w:val="24"/>
                <w:szCs w:val="24"/>
                <w:highlight w:val="none"/>
                <w:vertAlign w:val="baseline"/>
                <w:lang w:val="en-US" w:eastAsia="zh-CN" w:bidi="ar-SA"/>
              </w:rPr>
            </w:pPr>
            <w:r>
              <w:rPr>
                <w:rFonts w:hint="eastAsia" w:ascii="宋体" w:hAnsi="宋体" w:cs="宋体"/>
                <w:color w:val="auto"/>
                <w:sz w:val="24"/>
                <w:szCs w:val="24"/>
                <w:highlight w:val="none"/>
                <w:vertAlign w:val="baseline"/>
                <w:lang w:val="en-US" w:eastAsia="zh-CN" w:bidi="ar-SA"/>
              </w:rPr>
              <w:t xml:space="preserve">组织管理 </w:t>
            </w:r>
          </w:p>
          <w:p w14:paraId="558A3828">
            <w:pPr>
              <w:spacing w:line="440" w:lineRule="exact"/>
              <w:jc w:val="center"/>
              <w:rPr>
                <w:rFonts w:hint="default" w:ascii="宋体" w:hAnsi="宋体" w:eastAsia="宋体" w:cs="宋体"/>
                <w:color w:val="auto"/>
                <w:sz w:val="24"/>
                <w:szCs w:val="24"/>
                <w:highlight w:val="none"/>
                <w:vertAlign w:val="baseline"/>
                <w:lang w:val="en-US" w:eastAsia="zh-CN" w:bidi="ar-SA"/>
              </w:rPr>
            </w:pPr>
            <w:r>
              <w:rPr>
                <w:rFonts w:hint="eastAsia" w:ascii="宋体" w:hAnsi="宋体" w:cs="宋体"/>
                <w:color w:val="auto"/>
                <w:sz w:val="24"/>
                <w:szCs w:val="24"/>
                <w:highlight w:val="none"/>
                <w:vertAlign w:val="baseline"/>
                <w:lang w:val="en-US" w:eastAsia="zh-CN" w:bidi="ar-SA"/>
              </w:rPr>
              <w:t>方案（10分）</w:t>
            </w:r>
          </w:p>
        </w:tc>
        <w:tc>
          <w:tcPr>
            <w:tcW w:w="6285" w:type="dxa"/>
            <w:vAlign w:val="center"/>
          </w:tcPr>
          <w:p w14:paraId="3C30B364">
            <w:pPr>
              <w:spacing w:line="440" w:lineRule="exact"/>
              <w:jc w:val="left"/>
              <w:rPr>
                <w:rFonts w:hint="eastAsia" w:ascii="宋体" w:hAnsi="宋体" w:eastAsia="宋体" w:cs="宋体"/>
                <w:b w:val="0"/>
                <w:bCs w:val="0"/>
                <w:color w:val="auto"/>
                <w:sz w:val="24"/>
                <w:szCs w:val="24"/>
                <w:highlight w:val="none"/>
                <w:vertAlign w:val="baseline"/>
                <w:lang w:bidi="ar-SA"/>
              </w:rPr>
            </w:pPr>
            <w:r>
              <w:rPr>
                <w:rFonts w:hint="eastAsia" w:ascii="宋体" w:hAnsi="宋体" w:eastAsia="宋体" w:cs="宋体"/>
                <w:b w:val="0"/>
                <w:bCs w:val="0"/>
                <w:color w:val="auto"/>
                <w:sz w:val="24"/>
                <w:szCs w:val="24"/>
                <w:highlight w:val="none"/>
                <w:vertAlign w:val="baseline"/>
                <w:lang w:bidi="ar-SA"/>
              </w:rPr>
              <w:t xml:space="preserve">投标人需结合项目需求设置组织架构，并划分岗位，并提供内部管理方案。 </w:t>
            </w:r>
          </w:p>
          <w:p w14:paraId="7A4129D9">
            <w:pPr>
              <w:spacing w:line="440" w:lineRule="exact"/>
              <w:jc w:val="left"/>
              <w:rPr>
                <w:rFonts w:hint="default" w:ascii="宋体" w:hAnsi="宋体" w:eastAsia="宋体" w:cs="宋体"/>
                <w:b w:val="0"/>
                <w:bCs w:val="0"/>
                <w:color w:val="auto"/>
                <w:sz w:val="24"/>
                <w:szCs w:val="24"/>
                <w:highlight w:val="none"/>
                <w:vertAlign w:val="baseline"/>
                <w:lang w:val="en-US" w:eastAsia="zh-CN" w:bidi="ar-SA"/>
              </w:rPr>
            </w:pPr>
            <w:r>
              <w:rPr>
                <w:rFonts w:hint="eastAsia" w:ascii="宋体" w:hAnsi="宋体" w:eastAsia="宋体" w:cs="宋体"/>
                <w:b w:val="0"/>
                <w:bCs w:val="0"/>
                <w:color w:val="auto"/>
                <w:sz w:val="24"/>
                <w:szCs w:val="24"/>
                <w:highlight w:val="none"/>
                <w:vertAlign w:val="baseline"/>
                <w:lang w:bidi="ar-SA"/>
              </w:rPr>
              <w:t>组织架构设置科学、岗位划分清晰、内部管理方案合理的得 10分；方案较为合理，但内容不全面的 6分；方案不合理，可操作性不强的得 1 分；无方案不得分</w:t>
            </w:r>
          </w:p>
        </w:tc>
      </w:tr>
      <w:tr w14:paraId="240910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2" w:type="dxa"/>
            <w:vMerge w:val="continue"/>
            <w:vAlign w:val="center"/>
          </w:tcPr>
          <w:p w14:paraId="54FBCA2F">
            <w:pPr>
              <w:spacing w:line="440" w:lineRule="exact"/>
              <w:jc w:val="center"/>
              <w:rPr>
                <w:rFonts w:hint="eastAsia" w:ascii="宋体" w:hAnsi="宋体" w:eastAsia="宋体" w:cs="宋体"/>
                <w:color w:val="auto"/>
                <w:sz w:val="24"/>
                <w:szCs w:val="24"/>
                <w:highlight w:val="none"/>
                <w:vertAlign w:val="baseline"/>
                <w:lang w:bidi="ar-SA"/>
              </w:rPr>
            </w:pPr>
          </w:p>
        </w:tc>
        <w:tc>
          <w:tcPr>
            <w:tcW w:w="1785" w:type="dxa"/>
            <w:vAlign w:val="center"/>
          </w:tcPr>
          <w:p w14:paraId="283BCC10">
            <w:pPr>
              <w:spacing w:line="440" w:lineRule="exact"/>
              <w:jc w:val="center"/>
              <w:rPr>
                <w:rFonts w:hint="eastAsia" w:ascii="宋体" w:hAnsi="宋体" w:cs="宋体"/>
                <w:color w:val="auto"/>
                <w:sz w:val="24"/>
                <w:szCs w:val="24"/>
                <w:highlight w:val="none"/>
                <w:vertAlign w:val="baseline"/>
                <w:lang w:val="en-US" w:eastAsia="zh-CN" w:bidi="ar-SA"/>
              </w:rPr>
            </w:pPr>
            <w:r>
              <w:rPr>
                <w:rFonts w:hint="eastAsia" w:ascii="宋体" w:hAnsi="宋体" w:cs="宋体"/>
                <w:color w:val="auto"/>
                <w:sz w:val="24"/>
                <w:szCs w:val="24"/>
                <w:highlight w:val="none"/>
                <w:vertAlign w:val="baseline"/>
                <w:lang w:val="en-US" w:eastAsia="zh-CN" w:bidi="ar-SA"/>
              </w:rPr>
              <w:t xml:space="preserve">安全文明 </w:t>
            </w:r>
          </w:p>
          <w:p w14:paraId="367F461D">
            <w:pPr>
              <w:spacing w:line="440" w:lineRule="exact"/>
              <w:jc w:val="center"/>
              <w:rPr>
                <w:rFonts w:hint="eastAsia" w:ascii="宋体" w:hAnsi="宋体" w:eastAsia="宋体" w:cs="宋体"/>
                <w:color w:val="auto"/>
                <w:sz w:val="24"/>
                <w:szCs w:val="24"/>
                <w:highlight w:val="none"/>
                <w:vertAlign w:val="baseline"/>
                <w:lang w:bidi="ar-SA"/>
              </w:rPr>
            </w:pPr>
            <w:r>
              <w:rPr>
                <w:rFonts w:hint="eastAsia" w:ascii="宋体" w:hAnsi="宋体" w:cs="宋体"/>
                <w:color w:val="auto"/>
                <w:sz w:val="24"/>
                <w:szCs w:val="24"/>
                <w:highlight w:val="none"/>
                <w:vertAlign w:val="baseline"/>
                <w:lang w:val="en-US" w:eastAsia="zh-CN" w:bidi="ar-SA"/>
              </w:rPr>
              <w:t>作业方案（5分）</w:t>
            </w:r>
          </w:p>
        </w:tc>
        <w:tc>
          <w:tcPr>
            <w:tcW w:w="6285" w:type="dxa"/>
            <w:vAlign w:val="center"/>
          </w:tcPr>
          <w:p w14:paraId="11D18BB1">
            <w:pPr>
              <w:spacing w:line="440" w:lineRule="exact"/>
              <w:jc w:val="left"/>
              <w:rPr>
                <w:rFonts w:hint="eastAsia" w:ascii="宋体" w:hAnsi="宋体" w:cs="宋体"/>
                <w:b w:val="0"/>
                <w:bCs w:val="0"/>
                <w:color w:val="auto"/>
                <w:sz w:val="24"/>
                <w:szCs w:val="24"/>
                <w:highlight w:val="none"/>
                <w:vertAlign w:val="baseline"/>
                <w:lang w:val="en-US" w:eastAsia="zh-CN" w:bidi="ar-SA"/>
              </w:rPr>
            </w:pPr>
            <w:r>
              <w:rPr>
                <w:rFonts w:hint="eastAsia" w:ascii="宋体" w:hAnsi="宋体" w:cs="宋体"/>
                <w:b w:val="0"/>
                <w:bCs w:val="0"/>
                <w:color w:val="auto"/>
                <w:sz w:val="24"/>
                <w:szCs w:val="24"/>
                <w:highlight w:val="none"/>
                <w:vertAlign w:val="baseline"/>
                <w:lang w:val="en-US" w:eastAsia="zh-CN" w:bidi="ar-SA"/>
              </w:rPr>
              <w:t xml:space="preserve">投标人需提供安全文明作业方案，包含但不限于以下 3 项内容： </w:t>
            </w:r>
          </w:p>
          <w:p w14:paraId="7516BA53">
            <w:pPr>
              <w:spacing w:line="440" w:lineRule="exact"/>
              <w:jc w:val="left"/>
              <w:rPr>
                <w:rFonts w:hint="eastAsia" w:ascii="宋体" w:hAnsi="宋体" w:cs="宋体"/>
                <w:b w:val="0"/>
                <w:bCs w:val="0"/>
                <w:color w:val="auto"/>
                <w:sz w:val="24"/>
                <w:szCs w:val="24"/>
                <w:highlight w:val="none"/>
                <w:vertAlign w:val="baseline"/>
                <w:lang w:val="en-US" w:eastAsia="zh-CN" w:bidi="ar-SA"/>
              </w:rPr>
            </w:pPr>
            <w:r>
              <w:rPr>
                <w:rFonts w:hint="eastAsia" w:ascii="宋体" w:hAnsi="宋体" w:cs="宋体"/>
                <w:b w:val="0"/>
                <w:bCs w:val="0"/>
                <w:color w:val="auto"/>
                <w:sz w:val="24"/>
                <w:szCs w:val="24"/>
                <w:highlight w:val="none"/>
                <w:vertAlign w:val="baseline"/>
                <w:lang w:val="en-US" w:eastAsia="zh-CN" w:bidi="ar-SA"/>
              </w:rPr>
              <w:t xml:space="preserve">（1）安全作业管理方案； </w:t>
            </w:r>
          </w:p>
          <w:p w14:paraId="7F880919">
            <w:pPr>
              <w:spacing w:line="440" w:lineRule="exact"/>
              <w:jc w:val="left"/>
              <w:rPr>
                <w:rFonts w:hint="eastAsia" w:ascii="宋体" w:hAnsi="宋体" w:cs="宋体"/>
                <w:b w:val="0"/>
                <w:bCs w:val="0"/>
                <w:color w:val="auto"/>
                <w:sz w:val="24"/>
                <w:szCs w:val="24"/>
                <w:highlight w:val="none"/>
                <w:vertAlign w:val="baseline"/>
                <w:lang w:val="en-US" w:eastAsia="zh-CN" w:bidi="ar-SA"/>
              </w:rPr>
            </w:pPr>
            <w:r>
              <w:rPr>
                <w:rFonts w:hint="eastAsia" w:ascii="宋体" w:hAnsi="宋体" w:cs="宋体"/>
                <w:b w:val="0"/>
                <w:bCs w:val="0"/>
                <w:color w:val="auto"/>
                <w:sz w:val="24"/>
                <w:szCs w:val="24"/>
                <w:highlight w:val="none"/>
                <w:vertAlign w:val="baseline"/>
                <w:lang w:val="en-US" w:eastAsia="zh-CN" w:bidi="ar-SA"/>
              </w:rPr>
              <w:t xml:space="preserve">（2）安全文明作业方案； </w:t>
            </w:r>
          </w:p>
          <w:p w14:paraId="5029754E">
            <w:pPr>
              <w:spacing w:line="440" w:lineRule="exact"/>
              <w:jc w:val="left"/>
              <w:rPr>
                <w:rFonts w:hint="eastAsia" w:ascii="宋体" w:hAnsi="宋体" w:cs="宋体"/>
                <w:b w:val="0"/>
                <w:bCs w:val="0"/>
                <w:color w:val="auto"/>
                <w:sz w:val="24"/>
                <w:szCs w:val="24"/>
                <w:highlight w:val="none"/>
                <w:vertAlign w:val="baseline"/>
                <w:lang w:val="en-US" w:eastAsia="zh-CN" w:bidi="ar-SA"/>
              </w:rPr>
            </w:pPr>
            <w:r>
              <w:rPr>
                <w:rFonts w:hint="eastAsia" w:ascii="宋体" w:hAnsi="宋体" w:cs="宋体"/>
                <w:b w:val="0"/>
                <w:bCs w:val="0"/>
                <w:color w:val="auto"/>
                <w:sz w:val="24"/>
                <w:szCs w:val="24"/>
                <w:highlight w:val="none"/>
                <w:vertAlign w:val="baseline"/>
                <w:lang w:val="en-US" w:eastAsia="zh-CN" w:bidi="ar-SA"/>
              </w:rPr>
              <w:t xml:space="preserve">（3）服务质量保障方案。 </w:t>
            </w:r>
          </w:p>
          <w:p w14:paraId="44F84970">
            <w:pPr>
              <w:spacing w:line="440" w:lineRule="exact"/>
              <w:jc w:val="left"/>
              <w:rPr>
                <w:rFonts w:hint="eastAsia" w:ascii="宋体" w:hAnsi="宋体" w:eastAsia="宋体" w:cs="宋体"/>
                <w:b w:val="0"/>
                <w:bCs w:val="0"/>
                <w:color w:val="auto"/>
                <w:sz w:val="24"/>
                <w:szCs w:val="24"/>
                <w:highlight w:val="none"/>
                <w:vertAlign w:val="baseline"/>
                <w:lang w:bidi="ar-SA"/>
              </w:rPr>
            </w:pPr>
            <w:r>
              <w:rPr>
                <w:rFonts w:hint="eastAsia" w:ascii="宋体" w:hAnsi="宋体" w:cs="宋体"/>
                <w:b w:val="0"/>
                <w:bCs w:val="0"/>
                <w:color w:val="auto"/>
                <w:sz w:val="24"/>
                <w:szCs w:val="24"/>
                <w:highlight w:val="none"/>
                <w:vertAlign w:val="baseline"/>
                <w:lang w:val="en-US" w:eastAsia="zh-CN" w:bidi="ar-SA"/>
              </w:rPr>
              <w:t>方案合理、内容完整可行得 5分；方案较为合理，但内容不全面的得 2 分；方案不合理，内容有明细缺项的得 1 分，无方案不得分</w:t>
            </w:r>
            <w:bookmarkStart w:id="262" w:name="_GoBack"/>
            <w:bookmarkEnd w:id="262"/>
          </w:p>
        </w:tc>
      </w:tr>
    </w:tbl>
    <w:p w14:paraId="60FDA5D5">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bCs/>
          <w:sz w:val="24"/>
          <w:szCs w:val="24"/>
          <w:highlight w:val="none"/>
          <w:lang w:val="en-US" w:eastAsia="zh-CN"/>
        </w:rPr>
        <w:t>备注 :</w:t>
      </w:r>
      <w:r>
        <w:rPr>
          <w:rFonts w:hint="default" w:ascii="宋体" w:hAnsi="宋体" w:eastAsia="宋体" w:cs="宋体"/>
          <w:b w:val="0"/>
          <w:bCs w:val="0"/>
          <w:sz w:val="24"/>
          <w:szCs w:val="24"/>
          <w:highlight w:val="none"/>
          <w:lang w:val="en-US" w:eastAsia="zh-CN"/>
        </w:rPr>
        <w:t>如评标专家在检验电子标书过程中，如果由于投标人自身原因导致评标专家无法查看并检验电子标书中以上相关资料的，否决其投标。即使投标单位将原件携带至现场的，同样按无效投标处理。</w:t>
      </w:r>
    </w:p>
    <w:p w14:paraId="15E778D4">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default" w:ascii="宋体" w:hAnsi="宋体" w:eastAsia="宋体" w:cs="宋体"/>
          <w:b/>
          <w:bCs/>
          <w:sz w:val="24"/>
          <w:szCs w:val="24"/>
          <w:highlight w:val="none"/>
          <w:lang w:val="en-US" w:eastAsia="zh-CN"/>
        </w:rPr>
      </w:pPr>
      <w:r>
        <w:rPr>
          <w:rFonts w:hint="default" w:ascii="宋体" w:hAnsi="宋体" w:eastAsia="宋体" w:cs="宋体"/>
          <w:b/>
          <w:bCs/>
          <w:sz w:val="24"/>
          <w:szCs w:val="24"/>
          <w:highlight w:val="none"/>
          <w:lang w:val="en-US" w:eastAsia="zh-CN"/>
        </w:rPr>
        <w:t>五</w:t>
      </w:r>
      <w:r>
        <w:rPr>
          <w:rFonts w:hint="eastAsia" w:ascii="宋体" w:hAnsi="宋体" w:eastAsia="宋体" w:cs="宋体"/>
          <w:b/>
          <w:bCs/>
          <w:sz w:val="24"/>
          <w:szCs w:val="24"/>
          <w:highlight w:val="none"/>
          <w:lang w:val="en-US" w:eastAsia="zh-CN"/>
        </w:rPr>
        <w:t xml:space="preserve"> </w:t>
      </w:r>
      <w:r>
        <w:rPr>
          <w:rFonts w:hint="default" w:ascii="宋体" w:hAnsi="宋体" w:eastAsia="宋体" w:cs="宋体"/>
          <w:b/>
          <w:bCs/>
          <w:sz w:val="24"/>
          <w:szCs w:val="24"/>
          <w:highlight w:val="none"/>
          <w:lang w:val="en-US" w:eastAsia="zh-CN"/>
        </w:rPr>
        <w:t>推荐</w:t>
      </w:r>
      <w:r>
        <w:rPr>
          <w:rFonts w:hint="eastAsia" w:ascii="宋体" w:hAnsi="宋体" w:eastAsia="宋体" w:cs="宋体"/>
          <w:b/>
          <w:bCs/>
          <w:sz w:val="24"/>
          <w:szCs w:val="24"/>
          <w:highlight w:val="none"/>
          <w:lang w:val="en-US" w:eastAsia="zh-CN"/>
        </w:rPr>
        <w:t>成交候选人</w:t>
      </w:r>
    </w:p>
    <w:p w14:paraId="280B66A8">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11</w:t>
      </w:r>
      <w:r>
        <w:rPr>
          <w:rFonts w:hint="eastAsia" w:ascii="宋体" w:hAnsi="宋体" w:eastAsia="宋体" w:cs="宋体"/>
          <w:b w:val="0"/>
          <w:bCs w:val="0"/>
          <w:sz w:val="24"/>
          <w:szCs w:val="24"/>
          <w:highlight w:val="none"/>
          <w:lang w:val="en-US" w:eastAsia="zh-CN"/>
        </w:rPr>
        <w:t>.</w:t>
      </w:r>
      <w:r>
        <w:rPr>
          <w:rFonts w:hint="default" w:ascii="宋体" w:hAnsi="宋体" w:eastAsia="宋体" w:cs="宋体"/>
          <w:b w:val="0"/>
          <w:bCs w:val="0"/>
          <w:sz w:val="24"/>
          <w:szCs w:val="24"/>
          <w:highlight w:val="none"/>
          <w:lang w:val="en-US" w:eastAsia="zh-CN"/>
        </w:rPr>
        <w:t>评标委员会推荐 3 名</w:t>
      </w:r>
      <w:r>
        <w:rPr>
          <w:rFonts w:hint="eastAsia" w:ascii="宋体" w:hAnsi="宋体" w:eastAsia="宋体" w:cs="宋体"/>
          <w:b w:val="0"/>
          <w:bCs w:val="0"/>
          <w:sz w:val="24"/>
          <w:szCs w:val="24"/>
          <w:highlight w:val="none"/>
          <w:lang w:val="en-US" w:eastAsia="zh-CN"/>
        </w:rPr>
        <w:t>成交候选人</w:t>
      </w:r>
      <w:r>
        <w:rPr>
          <w:rFonts w:hint="default" w:ascii="宋体" w:hAnsi="宋体" w:eastAsia="宋体" w:cs="宋体"/>
          <w:b w:val="0"/>
          <w:bCs w:val="0"/>
          <w:sz w:val="24"/>
          <w:szCs w:val="24"/>
          <w:highlight w:val="none"/>
          <w:lang w:val="en-US" w:eastAsia="zh-CN"/>
        </w:rPr>
        <w:t>，并标明排序。</w:t>
      </w:r>
    </w:p>
    <w:p w14:paraId="204C552B">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12.无效投标条款</w:t>
      </w:r>
    </w:p>
    <w:p w14:paraId="5D333F90">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 xml:space="preserve">12.1 </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有下列情形之一的,其</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拒收 :</w:t>
      </w:r>
    </w:p>
    <w:p w14:paraId="41A55EDE">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（1）未在开标截止时间前通过网上招标投标系统递交有效电子</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的，开标系统不予接收。</w:t>
      </w:r>
    </w:p>
    <w:p w14:paraId="1FAC5242">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（2）所有投标人应在规定时间里完成</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的解密工作【投标人使用其有效加密锁（CA 锁）进行解密（因投标人原因未能提供有效 CA 锁对其</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进行解密的，其</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按无效标处理）， 以网上招投标系统解密倒计时为准】，因系统原因未能成功解密的</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，可导入备份</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。备份</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也无法导入的，则</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被否决。</w:t>
      </w:r>
    </w:p>
    <w:p w14:paraId="6C9B50B0">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12.2 投标人有下列情形之一的,资格审查后其投标作无效投标处理：</w:t>
      </w:r>
    </w:p>
    <w:p w14:paraId="020F1783">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(1)法定代表人参加开标会议未携带有效的法定代表人身份证明原件和本人身份证的；委托代理人参加开标会议未携带有效的法定代表人授权书和本人身份证；</w:t>
      </w:r>
    </w:p>
    <w:p w14:paraId="0A293DEC">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(2)投标人为本项目提供招标代理服务的；</w:t>
      </w:r>
    </w:p>
    <w:p w14:paraId="333BECB2">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(3)投标人与在本项目代理机构存在相互任职或工作的；</w:t>
      </w:r>
    </w:p>
    <w:p w14:paraId="7FA1ECEE">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(4)投标保证金未按规定要求缴纳的；</w:t>
      </w:r>
    </w:p>
    <w:p w14:paraId="4B8D6EC2">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(5)评标专家无法查看并检验电子标书中相关资料的；</w:t>
      </w:r>
    </w:p>
    <w:p w14:paraId="3829DE90">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(6)投标人超出营业范围投标的；</w:t>
      </w:r>
    </w:p>
    <w:p w14:paraId="29BB0F80">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(7)联合体投标未提交联合体协议的；</w:t>
      </w:r>
    </w:p>
    <w:p w14:paraId="0A1C5946">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(8)被暂停营业的；</w:t>
      </w:r>
    </w:p>
    <w:p w14:paraId="71060B06">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(9)被暂停或取消投标资格的；</w:t>
      </w:r>
    </w:p>
    <w:p w14:paraId="74E1D48A">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(10)财产被接管或冻结的；</w:t>
      </w:r>
    </w:p>
    <w:p w14:paraId="78BA6F7E">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(11)投标人单位负责人为同一人或者存在控股、管理关系的不同单位的；</w:t>
      </w:r>
    </w:p>
    <w:p w14:paraId="163FFE24">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（12）投标人基本资格条件和特定资格条件中有一项及以上不符合要求的；</w:t>
      </w:r>
    </w:p>
    <w:p w14:paraId="4542DDD3">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（13）投标人使用相同的 MAC 地址进行报名的；</w:t>
      </w:r>
    </w:p>
    <w:p w14:paraId="4483606F">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（14）其它情形，经评标委员会委提出按无效投标处理，并经公共资源交易监督部门核准的；</w:t>
      </w:r>
    </w:p>
    <w:p w14:paraId="386B26D6">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（15）投标人使用相同 IP 地址报名的，一经发现，监管部门将进一步核实，查实后按串通投标处理；</w:t>
      </w:r>
    </w:p>
    <w:p w14:paraId="15F61F6E">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（16）</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规定的其它无效投标情形。</w:t>
      </w:r>
    </w:p>
    <w:p w14:paraId="2BE824DA">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12.3 投标人有下列情形之一的,符合性审查后其投标按无效投标处理：</w:t>
      </w:r>
    </w:p>
    <w:p w14:paraId="18BFD75A">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签字、盖章不全，经评标委员会一致认定对开评标内容有实质性影响并经监督部门核准的；</w:t>
      </w:r>
    </w:p>
    <w:p w14:paraId="5EAFBC04">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(2)未按规定的格式填写，实质性内容不全或关键字迹模糊、无法辨认; 经监督部门核准的；</w:t>
      </w:r>
    </w:p>
    <w:p w14:paraId="58E9293B">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(3)同一投标人提交两个以上不同的</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或者投标报价，但</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规定提交备选方案的除外；</w:t>
      </w:r>
    </w:p>
    <w:p w14:paraId="53C50B94">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没有对</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的实质性要求和条件作出响应;</w:t>
      </w:r>
    </w:p>
    <w:p w14:paraId="5F3882B5">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(5)投标报价超出规定的投标限价或公布的采购预算的</w:t>
      </w:r>
      <w:r>
        <w:rPr>
          <w:rFonts w:hint="eastAsia" w:ascii="宋体" w:hAnsi="宋体" w:eastAsia="宋体" w:cs="宋体"/>
          <w:b w:val="0"/>
          <w:bCs w:val="0"/>
          <w:sz w:val="24"/>
          <w:szCs w:val="24"/>
          <w:highlight w:val="none"/>
          <w:lang w:val="en-US" w:eastAsia="zh-CN"/>
        </w:rPr>
        <w:t>，</w:t>
      </w:r>
      <w:r>
        <w:rPr>
          <w:rFonts w:hint="default" w:ascii="宋体" w:hAnsi="宋体" w:eastAsia="宋体" w:cs="宋体"/>
          <w:b w:val="0"/>
          <w:bCs w:val="0"/>
          <w:sz w:val="24"/>
          <w:szCs w:val="24"/>
          <w:highlight w:val="none"/>
          <w:lang w:val="en-US" w:eastAsia="zh-CN"/>
        </w:rPr>
        <w:t>否则，其</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将按无效投标处理。</w:t>
      </w:r>
    </w:p>
    <w:p w14:paraId="1D636CB5">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(6)不按评标委员会要求澄清、说明或补正的，或者评标委员会根据</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的规定对</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的计算错误进行修正后，投标人不接受修正的投标报价的。</w:t>
      </w:r>
    </w:p>
    <w:p w14:paraId="2991DDC6">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（7）其它情形，经评标委员会委提出按无效投标处理，并经公共资源交易监督部门核准的；</w:t>
      </w:r>
    </w:p>
    <w:p w14:paraId="449F56D0">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（8）未按照</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的规定提交投标保证金的；</w:t>
      </w:r>
    </w:p>
    <w:p w14:paraId="4D5E04FE">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（9）</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含有采购人不能接受的附加条件的 ;</w:t>
      </w:r>
    </w:p>
    <w:p w14:paraId="787F201F">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（10）</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规定的其它无效投标情形。</w:t>
      </w:r>
    </w:p>
    <w:p w14:paraId="0108BC6B">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12.4 投标人有下列情形之一的, 详细评审后其投标按无效投标处理：</w:t>
      </w:r>
    </w:p>
    <w:p w14:paraId="0B692E88">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（1）投标产品不符合必须强制执行的国家标准的；</w:t>
      </w:r>
    </w:p>
    <w:p w14:paraId="69E6282C">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（2）投标人有串通投标、弄虚作假、行贿等违法行为；</w:t>
      </w:r>
    </w:p>
    <w:p w14:paraId="1DD460A9">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（3）</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含有违反国家法律、法规的内容，或附有</w:t>
      </w:r>
      <w:r>
        <w:rPr>
          <w:rFonts w:hint="eastAsia" w:ascii="宋体" w:hAnsi="宋体" w:eastAsia="宋体" w:cs="宋体"/>
          <w:b w:val="0"/>
          <w:bCs w:val="0"/>
          <w:sz w:val="24"/>
          <w:szCs w:val="24"/>
          <w:highlight w:val="none"/>
          <w:lang w:val="en-US" w:eastAsia="zh-CN"/>
        </w:rPr>
        <w:t>采购人</w:t>
      </w:r>
      <w:r>
        <w:rPr>
          <w:rFonts w:hint="default" w:ascii="宋体" w:hAnsi="宋体" w:eastAsia="宋体" w:cs="宋体"/>
          <w:b w:val="0"/>
          <w:bCs w:val="0"/>
          <w:sz w:val="24"/>
          <w:szCs w:val="24"/>
          <w:highlight w:val="none"/>
          <w:lang w:val="en-US" w:eastAsia="zh-CN"/>
        </w:rPr>
        <w:t>不能接受的条件的；</w:t>
      </w:r>
    </w:p>
    <w:p w14:paraId="3D37910A">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（4）在同一项目（或同一标段）中有多个投标人有效投标报价接近最高限价，且评标委员会认为报价 出现异常的，可以宣布其投标无效；</w:t>
      </w:r>
    </w:p>
    <w:p w14:paraId="2555B632">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（5）报价明显低于其他投标人，且不能证明报价合理性的投标无效；</w:t>
      </w:r>
    </w:p>
    <w:p w14:paraId="4E8BF5DD">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（6）拒不确认评标委员会评审修正的投标无效；</w:t>
      </w:r>
    </w:p>
    <w:p w14:paraId="37E6B3EE">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（7）其它情形，经评标委员会委提出按无效投标处理，并经公共资源交易监督部门核准的；</w:t>
      </w:r>
    </w:p>
    <w:p w14:paraId="1DE0B48D">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bCs/>
          <w:sz w:val="36"/>
          <w:szCs w:val="36"/>
          <w:highlight w:val="none"/>
          <w:lang w:val="en-US" w:eastAsia="zh-CN"/>
        </w:rPr>
      </w:pPr>
      <w:r>
        <w:rPr>
          <w:rFonts w:hint="default" w:ascii="宋体" w:hAnsi="宋体" w:eastAsia="宋体" w:cs="宋体"/>
          <w:b w:val="0"/>
          <w:bCs w:val="0"/>
          <w:sz w:val="24"/>
          <w:szCs w:val="24"/>
          <w:highlight w:val="none"/>
          <w:lang w:val="en-US" w:eastAsia="zh-CN"/>
        </w:rPr>
        <w:t>（8）</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规定的其它无效投标情形。</w:t>
      </w:r>
    </w:p>
    <w:p w14:paraId="251CD163">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default" w:ascii="宋体" w:hAnsi="宋体" w:eastAsia="宋体" w:cs="宋体"/>
          <w:b/>
          <w:bCs/>
          <w:sz w:val="36"/>
          <w:szCs w:val="36"/>
          <w:highlight w:val="none"/>
          <w:lang w:val="en-US" w:eastAsia="zh-CN"/>
        </w:rPr>
      </w:pPr>
      <w:r>
        <w:rPr>
          <w:rFonts w:hint="eastAsia" w:ascii="宋体" w:hAnsi="宋体" w:eastAsia="宋体" w:cs="宋体"/>
          <w:b/>
          <w:bCs/>
          <w:sz w:val="36"/>
          <w:szCs w:val="36"/>
          <w:highlight w:val="none"/>
          <w:lang w:val="en-US" w:eastAsia="zh-CN"/>
        </w:rPr>
        <w:t>第四章 采购需求</w:t>
      </w:r>
    </w:p>
    <w:p w14:paraId="405F05A8">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一、采购需求</w:t>
      </w:r>
    </w:p>
    <w:tbl>
      <w:tblPr>
        <w:tblStyle w:val="14"/>
        <w:tblpPr w:leftFromText="180" w:rightFromText="180" w:vertAnchor="text" w:horzAnchor="page" w:tblpX="1464" w:tblpY="285"/>
        <w:tblOverlap w:val="never"/>
        <w:tblW w:w="8965" w:type="dxa"/>
        <w:tblInd w:w="0" w:type="dxa"/>
        <w:tblLayout w:type="fixed"/>
        <w:tblCellMar>
          <w:top w:w="0" w:type="dxa"/>
          <w:left w:w="0" w:type="dxa"/>
          <w:bottom w:w="0" w:type="dxa"/>
          <w:right w:w="0" w:type="dxa"/>
        </w:tblCellMar>
      </w:tblPr>
      <w:tblGrid>
        <w:gridCol w:w="683"/>
        <w:gridCol w:w="1097"/>
        <w:gridCol w:w="5640"/>
        <w:gridCol w:w="810"/>
        <w:gridCol w:w="735"/>
      </w:tblGrid>
      <w:tr w14:paraId="150829D3">
        <w:tblPrEx>
          <w:tblCellMar>
            <w:top w:w="0" w:type="dxa"/>
            <w:left w:w="0" w:type="dxa"/>
            <w:bottom w:w="0" w:type="dxa"/>
            <w:right w:w="0" w:type="dxa"/>
          </w:tblCellMar>
        </w:tblPrEx>
        <w:trPr>
          <w:trHeight w:val="1134"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814FB33">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序号</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22C99C2">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color w:val="auto"/>
                <w:sz w:val="24"/>
                <w:szCs w:val="24"/>
                <w:highlight w:val="none"/>
                <w:lang w:val="en-US" w:eastAsia="zh-CN"/>
              </w:rPr>
            </w:pPr>
            <w:r>
              <w:rPr>
                <w:rFonts w:hint="eastAsia" w:ascii="宋体" w:hAnsi="宋体" w:cs="宋体"/>
                <w:bCs/>
                <w:color w:val="auto"/>
                <w:kern w:val="0"/>
                <w:sz w:val="24"/>
                <w:szCs w:val="24"/>
                <w:highlight w:val="none"/>
                <w:lang w:val="en-US" w:eastAsia="zh-CN"/>
              </w:rPr>
              <w:t>采购标的</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334EC38">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rPr>
            </w:pPr>
            <w:r>
              <w:rPr>
                <w:rFonts w:hint="eastAsia" w:ascii="宋体" w:hAnsi="宋体" w:eastAsia="宋体" w:cs="宋体"/>
                <w:bCs/>
                <w:color w:val="auto"/>
                <w:kern w:val="0"/>
                <w:sz w:val="24"/>
                <w:szCs w:val="24"/>
                <w:highlight w:val="none"/>
              </w:rPr>
              <w:t>主要规格及参数</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AE39942">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数量</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71D3FED">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单位</w:t>
            </w:r>
          </w:p>
        </w:tc>
      </w:tr>
      <w:tr w14:paraId="5D58C3B6">
        <w:tblPrEx>
          <w:tblCellMar>
            <w:top w:w="0" w:type="dxa"/>
            <w:left w:w="0" w:type="dxa"/>
            <w:bottom w:w="0" w:type="dxa"/>
            <w:right w:w="0" w:type="dxa"/>
          </w:tblCellMar>
        </w:tblPrEx>
        <w:trPr>
          <w:trHeight w:val="454"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F6A614C">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1</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1692B67">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新疆杨</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0F03036">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default" w:ascii="宋体" w:hAnsi="宋体" w:eastAsia="宋体" w:cs="宋体"/>
                <w:bCs/>
                <w:color w:val="auto"/>
                <w:kern w:val="0"/>
                <w:sz w:val="24"/>
                <w:szCs w:val="24"/>
                <w:highlight w:val="none"/>
                <w:lang w:val="en-US" w:eastAsia="zh-CN"/>
              </w:rPr>
            </w:pPr>
            <w:r>
              <w:rPr>
                <w:rFonts w:hint="default" w:ascii="宋体" w:hAnsi="宋体" w:eastAsia="宋体" w:cs="宋体"/>
                <w:bCs/>
                <w:color w:val="auto"/>
                <w:kern w:val="0"/>
                <w:sz w:val="24"/>
                <w:szCs w:val="24"/>
                <w:highlight w:val="none"/>
                <w:lang w:val="en-US" w:eastAsia="zh-CN"/>
              </w:rPr>
              <w:t>3 年生，Ⅱ级以上苗，裸根苗</w:t>
            </w:r>
            <w:r>
              <w:rPr>
                <w:rFonts w:hint="eastAsia" w:ascii="宋体" w:hAnsi="宋体" w:eastAsia="宋体" w:cs="宋体"/>
                <w:bCs/>
                <w:color w:val="auto"/>
                <w:kern w:val="0"/>
                <w:sz w:val="24"/>
                <w:szCs w:val="24"/>
                <w:highlight w:val="none"/>
                <w:lang w:val="en-US" w:eastAsia="zh-CN"/>
              </w:rPr>
              <w:t>；地径 4cm 以上</w:t>
            </w:r>
            <w:r>
              <w:rPr>
                <w:rFonts w:hint="eastAsia" w:ascii="宋体" w:hAnsi="宋体" w:cs="宋体"/>
                <w:bCs/>
                <w:color w:val="auto"/>
                <w:kern w:val="0"/>
                <w:sz w:val="24"/>
                <w:szCs w:val="24"/>
                <w:highlight w:val="none"/>
                <w:lang w:val="en-US" w:eastAsia="zh-CN"/>
              </w:rPr>
              <w:t>（含栽植）</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9762BD4">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color w:val="auto"/>
                <w:sz w:val="24"/>
                <w:szCs w:val="24"/>
                <w:highlight w:val="none"/>
                <w:lang w:val="en-US" w:eastAsia="zh-CN"/>
              </w:rPr>
            </w:pPr>
            <w:r>
              <w:rPr>
                <w:rFonts w:hint="default" w:ascii="宋体" w:hAnsi="宋体" w:eastAsia="宋体" w:cs="宋体"/>
                <w:bCs/>
                <w:color w:val="auto"/>
                <w:sz w:val="24"/>
                <w:szCs w:val="24"/>
                <w:highlight w:val="none"/>
                <w:lang w:val="en-US" w:eastAsia="zh-CN"/>
              </w:rPr>
              <w:t>34915</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B9B4803">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株</w:t>
            </w:r>
          </w:p>
        </w:tc>
      </w:tr>
      <w:tr w14:paraId="2ED652A4">
        <w:tblPrEx>
          <w:tblCellMar>
            <w:top w:w="0" w:type="dxa"/>
            <w:left w:w="0" w:type="dxa"/>
            <w:bottom w:w="0" w:type="dxa"/>
            <w:right w:w="0" w:type="dxa"/>
          </w:tblCellMar>
        </w:tblPrEx>
        <w:trPr>
          <w:trHeight w:val="793"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12D9849C">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2</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121E128">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沙枣</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BB4A2DD">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default" w:ascii="宋体" w:hAnsi="宋体" w:eastAsia="宋体" w:cs="宋体"/>
                <w:bCs/>
                <w:color w:val="auto"/>
                <w:kern w:val="0"/>
                <w:sz w:val="24"/>
                <w:szCs w:val="24"/>
                <w:highlight w:val="none"/>
                <w:lang w:val="en-US" w:eastAsia="zh-CN"/>
              </w:rPr>
            </w:pPr>
            <w:r>
              <w:rPr>
                <w:rFonts w:hint="default" w:ascii="宋体" w:hAnsi="宋体" w:eastAsia="宋体" w:cs="宋体"/>
                <w:bCs/>
                <w:color w:val="auto"/>
                <w:kern w:val="0"/>
                <w:sz w:val="24"/>
                <w:szCs w:val="24"/>
                <w:highlight w:val="none"/>
                <w:lang w:val="en-US" w:eastAsia="zh-CN"/>
              </w:rPr>
              <w:t>3 年生，Ⅱ级以上苗，裸根苗地径1.5cm 以上</w:t>
            </w:r>
            <w:r>
              <w:rPr>
                <w:rFonts w:hint="eastAsia" w:ascii="宋体" w:hAnsi="宋体" w:cs="宋体"/>
                <w:bCs/>
                <w:color w:val="auto"/>
                <w:kern w:val="0"/>
                <w:sz w:val="24"/>
                <w:szCs w:val="24"/>
                <w:highlight w:val="none"/>
                <w:lang w:val="en-US" w:eastAsia="zh-CN"/>
              </w:rPr>
              <w:t>（含栽植）</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AEF0145">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color w:val="auto"/>
                <w:sz w:val="24"/>
                <w:szCs w:val="24"/>
                <w:highlight w:val="none"/>
                <w:lang w:val="en-US" w:eastAsia="zh-CN"/>
              </w:rPr>
            </w:pPr>
            <w:r>
              <w:rPr>
                <w:rFonts w:hint="default" w:ascii="宋体" w:hAnsi="宋体" w:eastAsia="宋体" w:cs="宋体"/>
                <w:bCs/>
                <w:color w:val="auto"/>
                <w:sz w:val="24"/>
                <w:szCs w:val="24"/>
                <w:highlight w:val="none"/>
                <w:lang w:val="en-US" w:eastAsia="zh-CN"/>
              </w:rPr>
              <w:t>15281</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3A605410">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株</w:t>
            </w:r>
          </w:p>
        </w:tc>
      </w:tr>
      <w:tr w14:paraId="5DDCC656">
        <w:tblPrEx>
          <w:tblCellMar>
            <w:top w:w="0" w:type="dxa"/>
            <w:left w:w="0" w:type="dxa"/>
            <w:bottom w:w="0" w:type="dxa"/>
            <w:right w:w="0" w:type="dxa"/>
          </w:tblCellMar>
        </w:tblPrEx>
        <w:trPr>
          <w:trHeight w:val="656"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66DE591">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3</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D551BB6">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color w:val="auto"/>
                <w:kern w:val="0"/>
                <w:sz w:val="24"/>
                <w:szCs w:val="24"/>
                <w:highlight w:val="none"/>
                <w:lang w:val="en-US" w:eastAsia="zh-CN"/>
              </w:rPr>
            </w:pPr>
            <w:r>
              <w:rPr>
                <w:rFonts w:hint="default" w:ascii="宋体" w:hAnsi="宋体" w:eastAsia="宋体" w:cs="宋体"/>
                <w:bCs/>
                <w:color w:val="auto"/>
                <w:kern w:val="0"/>
                <w:sz w:val="24"/>
                <w:szCs w:val="24"/>
                <w:highlight w:val="none"/>
                <w:lang w:val="en-US" w:eastAsia="zh-CN"/>
              </w:rPr>
              <w:t>卫生伐</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E00401D">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default" w:ascii="宋体" w:hAnsi="宋体" w:eastAsia="宋体" w:cs="宋体"/>
                <w:bCs/>
                <w:color w:val="auto"/>
                <w:kern w:val="0"/>
                <w:sz w:val="24"/>
                <w:szCs w:val="24"/>
                <w:highlight w:val="none"/>
                <w:lang w:val="en-US" w:eastAsia="zh-CN"/>
              </w:rPr>
            </w:pPr>
            <w:r>
              <w:rPr>
                <w:rFonts w:hint="default" w:ascii="宋体" w:hAnsi="宋体" w:eastAsia="宋体" w:cs="宋体"/>
                <w:bCs/>
                <w:color w:val="auto"/>
                <w:kern w:val="0"/>
                <w:sz w:val="24"/>
                <w:szCs w:val="24"/>
                <w:highlight w:val="none"/>
                <w:lang w:val="en-US" w:eastAsia="zh-CN"/>
              </w:rPr>
              <w:t>采伐有害生物危害的林木</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B612893">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color w:val="auto"/>
                <w:sz w:val="24"/>
                <w:szCs w:val="24"/>
                <w:highlight w:val="none"/>
                <w:lang w:val="en-US" w:eastAsia="zh-CN"/>
              </w:rPr>
            </w:pPr>
            <w:r>
              <w:rPr>
                <w:rFonts w:hint="default" w:ascii="宋体" w:hAnsi="宋体" w:eastAsia="宋体" w:cs="宋体"/>
                <w:bCs/>
                <w:color w:val="auto"/>
                <w:sz w:val="24"/>
                <w:szCs w:val="24"/>
                <w:highlight w:val="none"/>
                <w:lang w:val="en-US" w:eastAsia="zh-CN"/>
              </w:rPr>
              <w:t>3375</w:t>
            </w:r>
            <w:r>
              <w:rPr>
                <w:rFonts w:hint="eastAsia" w:ascii="宋体" w:hAnsi="宋体" w:eastAsia="宋体" w:cs="宋体"/>
                <w:bCs/>
                <w:color w:val="auto"/>
                <w:sz w:val="24"/>
                <w:szCs w:val="24"/>
                <w:highlight w:val="none"/>
                <w:lang w:val="en-US" w:eastAsia="zh-CN"/>
              </w:rPr>
              <w:t>.</w:t>
            </w:r>
            <w:r>
              <w:rPr>
                <w:rFonts w:hint="default" w:ascii="宋体" w:hAnsi="宋体" w:eastAsia="宋体" w:cs="宋体"/>
                <w:bCs/>
                <w:color w:val="auto"/>
                <w:sz w:val="24"/>
                <w:szCs w:val="24"/>
                <w:highlight w:val="none"/>
                <w:lang w:val="en-US" w:eastAsia="zh-CN"/>
              </w:rPr>
              <w:t>6</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FA4F777">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亩</w:t>
            </w:r>
          </w:p>
        </w:tc>
      </w:tr>
      <w:tr w14:paraId="779852C7">
        <w:tblPrEx>
          <w:tblCellMar>
            <w:top w:w="0" w:type="dxa"/>
            <w:left w:w="0" w:type="dxa"/>
            <w:bottom w:w="0" w:type="dxa"/>
            <w:right w:w="0" w:type="dxa"/>
          </w:tblCellMar>
        </w:tblPrEx>
        <w:trPr>
          <w:trHeight w:val="658"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BCC1B4F">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4</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31FED39F">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color w:val="auto"/>
                <w:kern w:val="0"/>
                <w:sz w:val="24"/>
                <w:szCs w:val="24"/>
                <w:highlight w:val="none"/>
                <w:lang w:val="en-US" w:eastAsia="zh-CN"/>
              </w:rPr>
            </w:pPr>
            <w:r>
              <w:rPr>
                <w:rFonts w:hint="default" w:ascii="宋体" w:hAnsi="宋体" w:eastAsia="宋体" w:cs="宋体"/>
                <w:bCs/>
                <w:color w:val="auto"/>
                <w:kern w:val="0"/>
                <w:sz w:val="24"/>
                <w:szCs w:val="24"/>
                <w:highlight w:val="none"/>
                <w:lang w:val="en-US" w:eastAsia="zh-CN"/>
              </w:rPr>
              <w:t>修枝</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291AC9D">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default"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对</w:t>
            </w:r>
            <w:r>
              <w:rPr>
                <w:rFonts w:hint="default" w:ascii="宋体" w:hAnsi="宋体" w:eastAsia="宋体" w:cs="宋体"/>
                <w:bCs/>
                <w:color w:val="auto"/>
                <w:kern w:val="0"/>
                <w:sz w:val="24"/>
                <w:szCs w:val="24"/>
                <w:highlight w:val="none"/>
                <w:lang w:val="en-US" w:eastAsia="zh-CN"/>
              </w:rPr>
              <w:t>枯枝、病枝及影响干型等枝条进行修剪</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2DEE6A9">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4800</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1EB804D4">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亩</w:t>
            </w:r>
          </w:p>
        </w:tc>
      </w:tr>
      <w:tr w14:paraId="650C40CE">
        <w:tblPrEx>
          <w:tblCellMar>
            <w:top w:w="0" w:type="dxa"/>
            <w:left w:w="0" w:type="dxa"/>
            <w:bottom w:w="0" w:type="dxa"/>
            <w:right w:w="0" w:type="dxa"/>
          </w:tblCellMar>
        </w:tblPrEx>
        <w:trPr>
          <w:trHeight w:val="1134"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DA96341">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5</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3E660ACE">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color w:val="auto"/>
                <w:kern w:val="0"/>
                <w:sz w:val="24"/>
                <w:szCs w:val="24"/>
                <w:highlight w:val="none"/>
                <w:lang w:val="en-US" w:eastAsia="zh-CN"/>
              </w:rPr>
            </w:pPr>
            <w:r>
              <w:rPr>
                <w:rFonts w:hint="default" w:ascii="宋体" w:hAnsi="宋体" w:eastAsia="宋体" w:cs="宋体"/>
                <w:bCs/>
                <w:color w:val="auto"/>
                <w:kern w:val="0"/>
                <w:sz w:val="24"/>
                <w:szCs w:val="24"/>
                <w:highlight w:val="none"/>
                <w:lang w:val="en-US" w:eastAsia="zh-CN"/>
              </w:rPr>
              <w:t>抚育剩余物清理</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1809781">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default" w:ascii="宋体" w:hAnsi="宋体" w:eastAsia="宋体" w:cs="宋体"/>
                <w:bCs/>
                <w:color w:val="auto"/>
                <w:kern w:val="0"/>
                <w:sz w:val="24"/>
                <w:szCs w:val="24"/>
                <w:highlight w:val="none"/>
                <w:lang w:val="en-US" w:eastAsia="zh-CN"/>
              </w:rPr>
            </w:pPr>
            <w:r>
              <w:rPr>
                <w:rFonts w:hint="default" w:ascii="宋体" w:hAnsi="宋体" w:eastAsia="宋体" w:cs="宋体"/>
                <w:bCs/>
                <w:color w:val="auto"/>
                <w:kern w:val="0"/>
                <w:sz w:val="24"/>
                <w:szCs w:val="24"/>
                <w:highlight w:val="none"/>
                <w:lang w:val="en-US" w:eastAsia="zh-CN"/>
              </w:rPr>
              <w:t>含抚育剩余物清理及林内的枯枝、烂叶等可燃物清理</w:t>
            </w:r>
            <w:r>
              <w:rPr>
                <w:rFonts w:hint="eastAsia" w:ascii="宋体" w:hAnsi="宋体" w:eastAsia="宋体" w:cs="宋体"/>
                <w:bCs/>
                <w:color w:val="auto"/>
                <w:kern w:val="0"/>
                <w:sz w:val="24"/>
                <w:szCs w:val="24"/>
                <w:highlight w:val="none"/>
                <w:lang w:val="en-US" w:eastAsia="zh-CN"/>
              </w:rPr>
              <w:t>；包括枯梢、干部受伤、枝叶稀疏、枯黄或凋落及病虫害木清理等</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EA65B3E">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4800</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414456C">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亩</w:t>
            </w:r>
          </w:p>
        </w:tc>
      </w:tr>
      <w:tr w14:paraId="056979E1">
        <w:tblPrEx>
          <w:tblCellMar>
            <w:top w:w="0" w:type="dxa"/>
            <w:left w:w="0" w:type="dxa"/>
            <w:bottom w:w="0" w:type="dxa"/>
            <w:right w:w="0" w:type="dxa"/>
          </w:tblCellMar>
        </w:tblPrEx>
        <w:trPr>
          <w:trHeight w:val="1134"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21BBF06">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6</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AFFCB8F">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color w:val="auto"/>
                <w:kern w:val="0"/>
                <w:sz w:val="24"/>
                <w:szCs w:val="24"/>
                <w:highlight w:val="none"/>
                <w:lang w:val="en-US" w:eastAsia="zh-CN"/>
              </w:rPr>
            </w:pPr>
            <w:r>
              <w:rPr>
                <w:rFonts w:hint="default" w:ascii="宋体" w:hAnsi="宋体" w:eastAsia="宋体" w:cs="宋体"/>
                <w:bCs/>
                <w:color w:val="auto"/>
                <w:kern w:val="0"/>
                <w:sz w:val="24"/>
                <w:szCs w:val="24"/>
                <w:highlight w:val="none"/>
                <w:lang w:val="en-US" w:eastAsia="zh-CN"/>
              </w:rPr>
              <w:t>有害生物防治</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1FE70311">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default"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使用</w:t>
            </w:r>
            <w:r>
              <w:rPr>
                <w:rFonts w:hint="default" w:ascii="宋体" w:hAnsi="宋体" w:eastAsia="宋体" w:cs="宋体"/>
                <w:bCs/>
                <w:color w:val="auto"/>
                <w:kern w:val="0"/>
                <w:sz w:val="24"/>
                <w:szCs w:val="24"/>
                <w:highlight w:val="none"/>
                <w:lang w:val="en-US" w:eastAsia="zh-CN"/>
              </w:rPr>
              <w:t>多菌灵、甲基硫菌灵、代森锰锌、敌敌畏、阿维菌素、氯虫苯甲酰胺、高效氯氟氰菊酯等</w:t>
            </w:r>
            <w:r>
              <w:rPr>
                <w:rFonts w:hint="eastAsia" w:ascii="宋体" w:hAnsi="宋体" w:eastAsia="宋体" w:cs="宋体"/>
                <w:bCs/>
                <w:color w:val="auto"/>
                <w:kern w:val="0"/>
                <w:sz w:val="24"/>
                <w:szCs w:val="24"/>
                <w:highlight w:val="none"/>
                <w:lang w:val="en-US" w:eastAsia="zh-CN"/>
              </w:rPr>
              <w:t>药剂，</w:t>
            </w:r>
            <w:r>
              <w:rPr>
                <w:rFonts w:hint="default" w:ascii="宋体" w:hAnsi="宋体" w:eastAsia="宋体" w:cs="宋体"/>
                <w:bCs/>
                <w:color w:val="auto"/>
                <w:kern w:val="0"/>
                <w:sz w:val="24"/>
                <w:szCs w:val="24"/>
                <w:highlight w:val="none"/>
                <w:lang w:val="en-US" w:eastAsia="zh-CN"/>
              </w:rPr>
              <w:t>重点防治杨树春尺蠖、沙枣木虱等</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3C80FD95">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4800</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2F0B964">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亩</w:t>
            </w:r>
          </w:p>
        </w:tc>
      </w:tr>
      <w:tr w14:paraId="1E7715AE">
        <w:tblPrEx>
          <w:tblCellMar>
            <w:top w:w="0" w:type="dxa"/>
            <w:left w:w="0" w:type="dxa"/>
            <w:bottom w:w="0" w:type="dxa"/>
            <w:right w:w="0" w:type="dxa"/>
          </w:tblCellMar>
        </w:tblPrEx>
        <w:trPr>
          <w:trHeight w:val="776"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5CA049F">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7</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94FD61C">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color w:val="auto"/>
                <w:kern w:val="0"/>
                <w:sz w:val="24"/>
                <w:szCs w:val="24"/>
                <w:highlight w:val="none"/>
                <w:lang w:val="en-US" w:eastAsia="zh-CN"/>
              </w:rPr>
            </w:pPr>
            <w:r>
              <w:rPr>
                <w:rFonts w:hint="default" w:ascii="宋体" w:hAnsi="宋体" w:eastAsia="宋体" w:cs="宋体"/>
                <w:bCs/>
                <w:color w:val="auto"/>
                <w:kern w:val="0"/>
                <w:sz w:val="24"/>
                <w:szCs w:val="24"/>
                <w:highlight w:val="none"/>
                <w:lang w:val="en-US" w:eastAsia="zh-CN"/>
              </w:rPr>
              <w:t>施肥</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CE68A73">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default" w:ascii="宋体" w:hAnsi="宋体" w:eastAsia="宋体" w:cs="宋体"/>
                <w:bCs/>
                <w:color w:val="auto"/>
                <w:kern w:val="0"/>
                <w:sz w:val="24"/>
                <w:szCs w:val="24"/>
                <w:highlight w:val="none"/>
                <w:lang w:val="en-US" w:eastAsia="zh-CN"/>
              </w:rPr>
            </w:pPr>
            <w:r>
              <w:rPr>
                <w:rFonts w:hint="default" w:ascii="宋体" w:hAnsi="宋体" w:eastAsia="宋体" w:cs="宋体"/>
                <w:bCs/>
                <w:color w:val="auto"/>
                <w:kern w:val="0"/>
                <w:sz w:val="24"/>
                <w:szCs w:val="24"/>
                <w:highlight w:val="none"/>
                <w:lang w:val="en-US" w:eastAsia="zh-CN"/>
              </w:rPr>
              <w:t>每亩施肥尿素二胺等复合肥、有机肥</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84F064F">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4800</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7CD5069">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亩</w:t>
            </w:r>
          </w:p>
        </w:tc>
      </w:tr>
      <w:tr w14:paraId="2D05936F">
        <w:tblPrEx>
          <w:tblCellMar>
            <w:top w:w="0" w:type="dxa"/>
            <w:left w:w="0" w:type="dxa"/>
            <w:bottom w:w="0" w:type="dxa"/>
            <w:right w:w="0" w:type="dxa"/>
          </w:tblCellMar>
        </w:tblPrEx>
        <w:trPr>
          <w:trHeight w:val="626"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F76926F">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9</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9539ABD">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宣传牌</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998DA72">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default" w:ascii="宋体" w:hAnsi="宋体" w:eastAsia="宋体" w:cs="宋体"/>
                <w:bCs/>
                <w:color w:val="auto"/>
                <w:kern w:val="0"/>
                <w:sz w:val="24"/>
                <w:szCs w:val="24"/>
                <w:highlight w:val="none"/>
                <w:lang w:val="en-US" w:eastAsia="zh-CN"/>
              </w:rPr>
            </w:pPr>
            <w:r>
              <w:rPr>
                <w:rFonts w:hint="eastAsia" w:ascii="宋体" w:hAnsi="宋体" w:cs="宋体"/>
                <w:bCs/>
                <w:color w:val="auto"/>
                <w:kern w:val="0"/>
                <w:sz w:val="24"/>
                <w:szCs w:val="24"/>
                <w:highlight w:val="none"/>
                <w:lang w:val="en-US" w:eastAsia="zh-CN"/>
              </w:rPr>
              <w:t>铁质宣传标志牌，规格为</w:t>
            </w:r>
            <w:r>
              <w:rPr>
                <w:rFonts w:hint="eastAsia" w:ascii="宋体" w:hAnsi="宋体" w:eastAsia="宋体" w:cs="宋体"/>
                <w:bCs/>
                <w:color w:val="auto"/>
                <w:kern w:val="0"/>
                <w:sz w:val="24"/>
                <w:szCs w:val="24"/>
                <w:highlight w:val="none"/>
                <w:lang w:val="en-US" w:eastAsia="zh-CN"/>
              </w:rPr>
              <w:t>2*3m</w:t>
            </w:r>
            <w:r>
              <w:rPr>
                <w:rFonts w:hint="eastAsia" w:ascii="宋体" w:hAnsi="宋体" w:cs="宋体"/>
                <w:bCs/>
                <w:color w:val="auto"/>
                <w:kern w:val="0"/>
                <w:sz w:val="24"/>
                <w:szCs w:val="24"/>
                <w:highlight w:val="none"/>
                <w:lang w:val="en-US" w:eastAsia="zh-CN"/>
              </w:rPr>
              <w:t>，两侧牌面蓝底白字，用国语标明工程名称、作业区四至范围面积、抚育措施、责任人等。两侧立柱采用2DN75焊管，长3.7m，金属裸露部分刷防锈漆两道，深埋部分刷防锈漆，深埋部分采用C20混凝土基础。宣传牌与立柱采用角钢焊接。</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670E8D3">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4</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A7EDF00">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块</w:t>
            </w:r>
          </w:p>
        </w:tc>
      </w:tr>
      <w:tr w14:paraId="1E00A53C">
        <w:tblPrEx>
          <w:tblCellMar>
            <w:top w:w="0" w:type="dxa"/>
            <w:left w:w="0" w:type="dxa"/>
            <w:bottom w:w="0" w:type="dxa"/>
            <w:right w:w="0" w:type="dxa"/>
          </w:tblCellMar>
        </w:tblPrEx>
        <w:trPr>
          <w:trHeight w:val="605" w:hRule="atLeast"/>
        </w:trPr>
        <w:tc>
          <w:tcPr>
            <w:tcW w:w="8965" w:type="dxa"/>
            <w:gridSpan w:val="5"/>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010E238">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滴灌维修（旧管道和破碎管道更换维修，新管道铺设）</w:t>
            </w:r>
          </w:p>
        </w:tc>
      </w:tr>
      <w:tr w14:paraId="449B9E86">
        <w:tblPrEx>
          <w:tblCellMar>
            <w:top w:w="0" w:type="dxa"/>
            <w:left w:w="0" w:type="dxa"/>
            <w:bottom w:w="0" w:type="dxa"/>
            <w:right w:w="0" w:type="dxa"/>
          </w:tblCellMar>
        </w:tblPrEx>
        <w:trPr>
          <w:trHeight w:val="768"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3CC97E1">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1</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1B1536EA">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滴管旁通</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7014439">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16㎜</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A48334A">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10000</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1B1E02B9">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个</w:t>
            </w:r>
          </w:p>
        </w:tc>
      </w:tr>
      <w:tr w14:paraId="6FF8A54C">
        <w:tblPrEx>
          <w:tblCellMar>
            <w:top w:w="0" w:type="dxa"/>
            <w:left w:w="0" w:type="dxa"/>
            <w:bottom w:w="0" w:type="dxa"/>
            <w:right w:w="0" w:type="dxa"/>
          </w:tblCellMar>
        </w:tblPrEx>
        <w:trPr>
          <w:trHeight w:val="768"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06368B4">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2</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F61A8E8">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滴管直接</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FD47164">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16㎜</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36E17781">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10000</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C8ABB63">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个</w:t>
            </w:r>
          </w:p>
        </w:tc>
      </w:tr>
      <w:tr w14:paraId="5DE72D7A">
        <w:tblPrEx>
          <w:tblCellMar>
            <w:top w:w="0" w:type="dxa"/>
            <w:left w:w="0" w:type="dxa"/>
            <w:bottom w:w="0" w:type="dxa"/>
            <w:right w:w="0" w:type="dxa"/>
          </w:tblCellMar>
        </w:tblPrEx>
        <w:trPr>
          <w:trHeight w:val="768"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16C4607B">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3</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1778A3BD">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滴管垫子</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686E5BC">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16㎜</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D7FFE22">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10000</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514F1AB">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个</w:t>
            </w:r>
          </w:p>
        </w:tc>
      </w:tr>
      <w:tr w14:paraId="461D1751">
        <w:tblPrEx>
          <w:tblCellMar>
            <w:top w:w="0" w:type="dxa"/>
            <w:left w:w="0" w:type="dxa"/>
            <w:bottom w:w="0" w:type="dxa"/>
            <w:right w:w="0" w:type="dxa"/>
          </w:tblCellMar>
        </w:tblPrEx>
        <w:trPr>
          <w:trHeight w:val="768"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2933254">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4</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3B4A7EBA">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手把式热溶器</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3A13F0D7">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20-90㎜</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F7B4292">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008772A">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套</w:t>
            </w:r>
          </w:p>
        </w:tc>
      </w:tr>
      <w:tr w14:paraId="166D296A">
        <w:tblPrEx>
          <w:tblCellMar>
            <w:top w:w="0" w:type="dxa"/>
            <w:left w:w="0" w:type="dxa"/>
            <w:bottom w:w="0" w:type="dxa"/>
            <w:right w:w="0" w:type="dxa"/>
          </w:tblCellMar>
        </w:tblPrEx>
        <w:trPr>
          <w:trHeight w:val="768"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33115ADA">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5</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4BBE663">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直接</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F55E0F9">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50#</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C224BB2">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25</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22C406A">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个</w:t>
            </w:r>
          </w:p>
        </w:tc>
      </w:tr>
      <w:tr w14:paraId="0F4958E1">
        <w:tblPrEx>
          <w:tblCellMar>
            <w:top w:w="0" w:type="dxa"/>
            <w:left w:w="0" w:type="dxa"/>
            <w:bottom w:w="0" w:type="dxa"/>
            <w:right w:w="0" w:type="dxa"/>
          </w:tblCellMar>
        </w:tblPrEx>
        <w:trPr>
          <w:trHeight w:val="768"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584DC83">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6</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99997FA">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 xml:space="preserve">球阀 </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3F17158">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50#</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EC697CA">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25</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FFFF70F">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个</w:t>
            </w:r>
          </w:p>
        </w:tc>
      </w:tr>
      <w:tr w14:paraId="256426BB">
        <w:tblPrEx>
          <w:tblCellMar>
            <w:top w:w="0" w:type="dxa"/>
            <w:left w:w="0" w:type="dxa"/>
            <w:bottom w:w="0" w:type="dxa"/>
            <w:right w:w="0" w:type="dxa"/>
          </w:tblCellMar>
        </w:tblPrEx>
        <w:trPr>
          <w:trHeight w:val="768"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1519D3B">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7</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D2D7672">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内丝球阀</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9464E1B">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32#变25</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1D377999">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20</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0E22D0D">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个</w:t>
            </w:r>
          </w:p>
        </w:tc>
      </w:tr>
      <w:tr w14:paraId="6AF9E0DD">
        <w:tblPrEx>
          <w:tblCellMar>
            <w:top w:w="0" w:type="dxa"/>
            <w:left w:w="0" w:type="dxa"/>
            <w:bottom w:w="0" w:type="dxa"/>
            <w:right w:w="0" w:type="dxa"/>
          </w:tblCellMar>
        </w:tblPrEx>
        <w:trPr>
          <w:trHeight w:val="768"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E038C5A">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8</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E944CA2">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内丝直接</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5D0870F">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32#变25</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3B0016B">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20</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08212CD">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个</w:t>
            </w:r>
          </w:p>
        </w:tc>
      </w:tr>
      <w:tr w14:paraId="74E8F3C9">
        <w:tblPrEx>
          <w:tblCellMar>
            <w:top w:w="0" w:type="dxa"/>
            <w:left w:w="0" w:type="dxa"/>
            <w:bottom w:w="0" w:type="dxa"/>
            <w:right w:w="0" w:type="dxa"/>
          </w:tblCellMar>
        </w:tblPrEx>
        <w:trPr>
          <w:trHeight w:val="768"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1A9B129">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9</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F3EBF30">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球阀</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8AD092F">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63#</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47077B0">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20</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89E18FD">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个</w:t>
            </w:r>
          </w:p>
        </w:tc>
      </w:tr>
      <w:tr w14:paraId="760C1698">
        <w:tblPrEx>
          <w:tblCellMar>
            <w:top w:w="0" w:type="dxa"/>
            <w:left w:w="0" w:type="dxa"/>
            <w:bottom w:w="0" w:type="dxa"/>
            <w:right w:w="0" w:type="dxa"/>
          </w:tblCellMar>
        </w:tblPrEx>
        <w:trPr>
          <w:trHeight w:val="768"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7EA3A46">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10</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CABFC0A">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变头</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749DBB0">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63#</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69AA814">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20</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ACE1CEE">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个</w:t>
            </w:r>
          </w:p>
        </w:tc>
      </w:tr>
      <w:tr w14:paraId="40411275">
        <w:tblPrEx>
          <w:tblCellMar>
            <w:top w:w="0" w:type="dxa"/>
            <w:left w:w="0" w:type="dxa"/>
            <w:bottom w:w="0" w:type="dxa"/>
            <w:right w:w="0" w:type="dxa"/>
          </w:tblCellMar>
        </w:tblPrEx>
        <w:trPr>
          <w:trHeight w:val="768"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F183F47">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11</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866DF95">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 xml:space="preserve">直接 </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8F6BD76">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63#</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248B059">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20</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9B32E5B">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个</w:t>
            </w:r>
          </w:p>
        </w:tc>
      </w:tr>
      <w:tr w14:paraId="1A97339A">
        <w:tblPrEx>
          <w:tblCellMar>
            <w:top w:w="0" w:type="dxa"/>
            <w:left w:w="0" w:type="dxa"/>
            <w:bottom w:w="0" w:type="dxa"/>
            <w:right w:w="0" w:type="dxa"/>
          </w:tblCellMar>
        </w:tblPrEx>
        <w:trPr>
          <w:trHeight w:val="768"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160751CC">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12</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7989151">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球阀承接直接</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2A14E0D">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90#</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A4F4C42">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20</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786E50A">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个</w:t>
            </w:r>
          </w:p>
        </w:tc>
      </w:tr>
      <w:tr w14:paraId="6B8F8A95">
        <w:tblPrEx>
          <w:tblCellMar>
            <w:top w:w="0" w:type="dxa"/>
            <w:left w:w="0" w:type="dxa"/>
            <w:bottom w:w="0" w:type="dxa"/>
            <w:right w:w="0" w:type="dxa"/>
          </w:tblCellMar>
        </w:tblPrEx>
        <w:trPr>
          <w:trHeight w:val="768"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32E516D1">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13</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1242BB9">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球阀对接直接</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3390E6D">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90#</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397F674">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20</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F809812">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个</w:t>
            </w:r>
          </w:p>
        </w:tc>
      </w:tr>
      <w:tr w14:paraId="1BBA2C41">
        <w:tblPrEx>
          <w:tblCellMar>
            <w:top w:w="0" w:type="dxa"/>
            <w:left w:w="0" w:type="dxa"/>
            <w:bottom w:w="0" w:type="dxa"/>
            <w:right w:w="0" w:type="dxa"/>
          </w:tblCellMar>
        </w:tblPrEx>
        <w:trPr>
          <w:trHeight w:val="768"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368DB91">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14</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428AD02">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哈佛接</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383E4186">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90#</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10B55B6E">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20</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EDFED5E">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个</w:t>
            </w:r>
          </w:p>
        </w:tc>
      </w:tr>
      <w:tr w14:paraId="73DD1714">
        <w:tblPrEx>
          <w:tblCellMar>
            <w:top w:w="0" w:type="dxa"/>
            <w:left w:w="0" w:type="dxa"/>
            <w:bottom w:w="0" w:type="dxa"/>
            <w:right w:w="0" w:type="dxa"/>
          </w:tblCellMar>
        </w:tblPrEx>
        <w:trPr>
          <w:trHeight w:val="768"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91A814A">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15</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FA6D3C7">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PE管</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2EFA03F">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90㎝</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352294D6">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200</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1F163363">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米</w:t>
            </w:r>
          </w:p>
        </w:tc>
      </w:tr>
      <w:tr w14:paraId="4435F4C4">
        <w:tblPrEx>
          <w:tblCellMar>
            <w:top w:w="0" w:type="dxa"/>
            <w:left w:w="0" w:type="dxa"/>
            <w:bottom w:w="0" w:type="dxa"/>
            <w:right w:w="0" w:type="dxa"/>
          </w:tblCellMar>
        </w:tblPrEx>
        <w:trPr>
          <w:trHeight w:val="768"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B041BF4">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16</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3D65B881">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PE管</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9DA9F86">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110㎝</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15F1905F">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250</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B7D7F05">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米</w:t>
            </w:r>
          </w:p>
        </w:tc>
      </w:tr>
      <w:tr w14:paraId="47B9E638">
        <w:tblPrEx>
          <w:tblCellMar>
            <w:top w:w="0" w:type="dxa"/>
            <w:left w:w="0" w:type="dxa"/>
            <w:bottom w:w="0" w:type="dxa"/>
            <w:right w:w="0" w:type="dxa"/>
          </w:tblCellMar>
        </w:tblPrEx>
        <w:trPr>
          <w:trHeight w:val="768"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71E7809">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17</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157F9059">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PE管</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C40AE98">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63㎝</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CCE5620">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1000</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1A83B495">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米</w:t>
            </w:r>
          </w:p>
        </w:tc>
      </w:tr>
      <w:tr w14:paraId="3C2555E7">
        <w:tblPrEx>
          <w:tblCellMar>
            <w:top w:w="0" w:type="dxa"/>
            <w:left w:w="0" w:type="dxa"/>
            <w:bottom w:w="0" w:type="dxa"/>
            <w:right w:w="0" w:type="dxa"/>
          </w:tblCellMar>
        </w:tblPrEx>
        <w:trPr>
          <w:trHeight w:val="768"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99B4DC7">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18</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37DC7F9C">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闸阀</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8592784">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315</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144569F8">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4</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711D505">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台</w:t>
            </w:r>
          </w:p>
        </w:tc>
      </w:tr>
      <w:tr w14:paraId="2F118277">
        <w:tblPrEx>
          <w:tblCellMar>
            <w:top w:w="0" w:type="dxa"/>
            <w:left w:w="0" w:type="dxa"/>
            <w:bottom w:w="0" w:type="dxa"/>
            <w:right w:w="0" w:type="dxa"/>
          </w:tblCellMar>
        </w:tblPrEx>
        <w:trPr>
          <w:trHeight w:val="768"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316E8B33">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19</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1C099B44">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闸阀</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88C030B">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250</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38DE6B64">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7</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1C77546">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台</w:t>
            </w:r>
          </w:p>
        </w:tc>
      </w:tr>
      <w:tr w14:paraId="5C1F0AE2">
        <w:tblPrEx>
          <w:tblCellMar>
            <w:top w:w="0" w:type="dxa"/>
            <w:left w:w="0" w:type="dxa"/>
            <w:bottom w:w="0" w:type="dxa"/>
            <w:right w:w="0" w:type="dxa"/>
          </w:tblCellMar>
        </w:tblPrEx>
        <w:trPr>
          <w:trHeight w:val="768"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28CFC57">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20</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FD9331F">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PE滴灌管</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A402A7C">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20㎜</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D61B088">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10000</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FEFC502">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米</w:t>
            </w:r>
          </w:p>
        </w:tc>
      </w:tr>
      <w:tr w14:paraId="296001D2">
        <w:tblPrEx>
          <w:tblCellMar>
            <w:top w:w="0" w:type="dxa"/>
            <w:left w:w="0" w:type="dxa"/>
            <w:bottom w:w="0" w:type="dxa"/>
            <w:right w:w="0" w:type="dxa"/>
          </w:tblCellMar>
        </w:tblPrEx>
        <w:trPr>
          <w:trHeight w:val="768"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14C68E05">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21</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F072F74">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PE旁接/雨蓬</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D9D66C3">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20㎜</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37BA2511">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3665</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6D4BDBC">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个</w:t>
            </w:r>
          </w:p>
        </w:tc>
      </w:tr>
      <w:tr w14:paraId="4F219F3D">
        <w:tblPrEx>
          <w:tblCellMar>
            <w:top w:w="0" w:type="dxa"/>
            <w:left w:w="0" w:type="dxa"/>
            <w:bottom w:w="0" w:type="dxa"/>
            <w:right w:w="0" w:type="dxa"/>
          </w:tblCellMar>
        </w:tblPrEx>
        <w:trPr>
          <w:trHeight w:val="768"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F3F372C">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22</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13A32B48">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PE法兰头</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38B6EB2E">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325</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48C2B4A">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16</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458EF86">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个</w:t>
            </w:r>
          </w:p>
        </w:tc>
      </w:tr>
      <w:tr w14:paraId="129A6CF2">
        <w:tblPrEx>
          <w:tblCellMar>
            <w:top w:w="0" w:type="dxa"/>
            <w:left w:w="0" w:type="dxa"/>
            <w:bottom w:w="0" w:type="dxa"/>
            <w:right w:w="0" w:type="dxa"/>
          </w:tblCellMar>
        </w:tblPrEx>
        <w:trPr>
          <w:trHeight w:val="785"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43A8615">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23</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0DF1C24">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PE软法兰接头</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1B1768F">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315</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123CD57">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15</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A4E202B">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个</w:t>
            </w:r>
          </w:p>
        </w:tc>
      </w:tr>
      <w:tr w14:paraId="79C11E73">
        <w:tblPrEx>
          <w:tblCellMar>
            <w:top w:w="0" w:type="dxa"/>
            <w:left w:w="0" w:type="dxa"/>
            <w:bottom w:w="0" w:type="dxa"/>
            <w:right w:w="0" w:type="dxa"/>
          </w:tblCellMar>
        </w:tblPrEx>
        <w:trPr>
          <w:trHeight w:val="768"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19F0133">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24</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81CF782">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PE哈佛接</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BC62100">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315</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3CE79C3F">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8</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3D278143">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个</w:t>
            </w:r>
          </w:p>
        </w:tc>
      </w:tr>
      <w:tr w14:paraId="4A43B9DB">
        <w:tblPrEx>
          <w:tblCellMar>
            <w:top w:w="0" w:type="dxa"/>
            <w:left w:w="0" w:type="dxa"/>
            <w:bottom w:w="0" w:type="dxa"/>
            <w:right w:w="0" w:type="dxa"/>
          </w:tblCellMar>
        </w:tblPrEx>
        <w:trPr>
          <w:trHeight w:val="768"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9EDB190">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25</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CF927F5">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PE闸阀</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3A927733">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315</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03B5830">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2</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10670A6">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台</w:t>
            </w:r>
          </w:p>
        </w:tc>
      </w:tr>
      <w:tr w14:paraId="32417A9D">
        <w:tblPrEx>
          <w:tblCellMar>
            <w:top w:w="0" w:type="dxa"/>
            <w:left w:w="0" w:type="dxa"/>
            <w:bottom w:w="0" w:type="dxa"/>
            <w:right w:w="0" w:type="dxa"/>
          </w:tblCellMar>
        </w:tblPrEx>
        <w:trPr>
          <w:trHeight w:val="768"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1E17D82E">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26</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ED462AA">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PE管</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D54BB05">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315</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496CF0D">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70</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1C38ABF">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米</w:t>
            </w:r>
          </w:p>
        </w:tc>
      </w:tr>
      <w:tr w14:paraId="0C7AEADA">
        <w:tblPrEx>
          <w:tblCellMar>
            <w:top w:w="0" w:type="dxa"/>
            <w:left w:w="0" w:type="dxa"/>
            <w:bottom w:w="0" w:type="dxa"/>
            <w:right w:w="0" w:type="dxa"/>
          </w:tblCellMar>
        </w:tblPrEx>
        <w:trPr>
          <w:trHeight w:val="768"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C338D3B">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27</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BFD7AB3">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PE软管接</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F13F92C">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315</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7F72D8C">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15</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F6E51C9">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个</w:t>
            </w:r>
          </w:p>
        </w:tc>
      </w:tr>
      <w:tr w14:paraId="3085BD25">
        <w:tblPrEx>
          <w:tblCellMar>
            <w:top w:w="0" w:type="dxa"/>
            <w:left w:w="0" w:type="dxa"/>
            <w:bottom w:w="0" w:type="dxa"/>
            <w:right w:w="0" w:type="dxa"/>
          </w:tblCellMar>
        </w:tblPrEx>
        <w:trPr>
          <w:trHeight w:val="768"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493F4CC">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28</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B7381F2">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PE电容直接</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570D2E3">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315</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6D768BC">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10</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7B9948E">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个</w:t>
            </w:r>
          </w:p>
        </w:tc>
      </w:tr>
      <w:tr w14:paraId="45F9907C">
        <w:tblPrEx>
          <w:tblCellMar>
            <w:top w:w="0" w:type="dxa"/>
            <w:left w:w="0" w:type="dxa"/>
            <w:bottom w:w="0" w:type="dxa"/>
            <w:right w:w="0" w:type="dxa"/>
          </w:tblCellMar>
        </w:tblPrEx>
        <w:trPr>
          <w:trHeight w:val="768" w:hRule="atLeast"/>
        </w:trPr>
        <w:tc>
          <w:tcPr>
            <w:tcW w:w="683"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37C9748A">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default" w:ascii="宋体" w:hAnsi="宋体" w:eastAsia="宋体" w:cs="宋体"/>
                <w:bCs/>
                <w:spacing w:val="-36"/>
                <w:sz w:val="24"/>
                <w:szCs w:val="24"/>
                <w:highlight w:val="none"/>
                <w:lang w:val="en-US" w:eastAsia="zh-CN"/>
              </w:rPr>
            </w:pPr>
            <w:r>
              <w:rPr>
                <w:rFonts w:hint="eastAsia" w:ascii="宋体" w:hAnsi="宋体" w:eastAsia="宋体" w:cs="宋体"/>
                <w:bCs/>
                <w:spacing w:val="-36"/>
                <w:sz w:val="24"/>
                <w:szCs w:val="24"/>
                <w:highlight w:val="none"/>
                <w:lang w:val="en-US" w:eastAsia="zh-CN"/>
              </w:rPr>
              <w:t>29</w:t>
            </w:r>
          </w:p>
        </w:tc>
        <w:tc>
          <w:tcPr>
            <w:tcW w:w="109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8066DDD">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哈佛接</w:t>
            </w:r>
          </w:p>
        </w:tc>
        <w:tc>
          <w:tcPr>
            <w:tcW w:w="564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4587DC8">
            <w:pPr>
              <w:keepNext w:val="0"/>
              <w:keepLines w:val="0"/>
              <w:pageBreakBefore w:val="0"/>
              <w:widowControl/>
              <w:kinsoku/>
              <w:wordWrap/>
              <w:overflowPunct/>
              <w:topLinePunct w:val="0"/>
              <w:autoSpaceDE/>
              <w:autoSpaceDN/>
              <w:bidi w:val="0"/>
              <w:adjustRightInd/>
              <w:snapToGrid/>
              <w:spacing w:line="400" w:lineRule="atLeast"/>
              <w:jc w:val="left"/>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200</w:t>
            </w:r>
          </w:p>
        </w:tc>
        <w:tc>
          <w:tcPr>
            <w:tcW w:w="81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0FC5BDD">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2</w:t>
            </w:r>
          </w:p>
        </w:tc>
        <w:tc>
          <w:tcPr>
            <w:tcW w:w="73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3CAD4534">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个</w:t>
            </w:r>
          </w:p>
        </w:tc>
      </w:tr>
      <w:tr w14:paraId="20563942">
        <w:tblPrEx>
          <w:tblCellMar>
            <w:top w:w="0" w:type="dxa"/>
            <w:left w:w="0" w:type="dxa"/>
            <w:bottom w:w="0" w:type="dxa"/>
            <w:right w:w="0" w:type="dxa"/>
          </w:tblCellMar>
        </w:tblPrEx>
        <w:trPr>
          <w:trHeight w:val="1172" w:hRule="atLeast"/>
        </w:trPr>
        <w:tc>
          <w:tcPr>
            <w:tcW w:w="8965" w:type="dxa"/>
            <w:gridSpan w:val="5"/>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C68E345">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宋体" w:hAnsi="宋体" w:cs="宋体"/>
                <w:b/>
                <w:bCs/>
                <w:sz w:val="24"/>
                <w:szCs w:val="24"/>
                <w:highlight w:val="none"/>
                <w:lang w:val="en-US" w:eastAsia="zh-CN"/>
              </w:rPr>
            </w:pPr>
            <w:r>
              <w:rPr>
                <w:rFonts w:hint="eastAsia" w:ascii="宋体" w:hAnsi="宋体" w:cs="宋体"/>
                <w:b/>
                <w:bCs/>
                <w:sz w:val="24"/>
                <w:szCs w:val="24"/>
                <w:highlight w:val="none"/>
                <w:lang w:val="en-US" w:eastAsia="zh-CN"/>
              </w:rPr>
              <w:t>注：（1）抚育养护期为1年，包含招标文件及采购需求所有内容。</w:t>
            </w:r>
          </w:p>
          <w:p w14:paraId="186D208D">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宋体" w:hAnsi="宋体" w:cs="宋体"/>
                <w:b/>
                <w:bCs/>
                <w:sz w:val="24"/>
                <w:szCs w:val="24"/>
                <w:highlight w:val="none"/>
                <w:lang w:val="en-US" w:eastAsia="zh-CN"/>
              </w:rPr>
            </w:pPr>
            <w:r>
              <w:rPr>
                <w:rFonts w:hint="eastAsia" w:ascii="宋体" w:hAnsi="宋体" w:cs="宋体"/>
                <w:b/>
                <w:bCs/>
                <w:sz w:val="24"/>
                <w:szCs w:val="24"/>
                <w:highlight w:val="none"/>
                <w:lang w:val="en-US" w:eastAsia="zh-CN"/>
              </w:rPr>
              <w:t>（2）滴管维修材料均要求为国标</w:t>
            </w:r>
          </w:p>
          <w:p w14:paraId="70661D2A">
            <w:pPr>
              <w:keepNext w:val="0"/>
              <w:keepLines w:val="0"/>
              <w:pageBreakBefore w:val="0"/>
              <w:widowControl/>
              <w:kinsoku/>
              <w:wordWrap/>
              <w:overflowPunct/>
              <w:topLinePunct w:val="0"/>
              <w:autoSpaceDE/>
              <w:autoSpaceDN/>
              <w:bidi w:val="0"/>
              <w:adjustRightInd/>
              <w:snapToGrid/>
              <w:spacing w:line="400" w:lineRule="atLeast"/>
              <w:jc w:val="center"/>
              <w:textAlignment w:val="center"/>
              <w:rPr>
                <w:rFonts w:hint="eastAsia" w:ascii="宋体" w:hAnsi="宋体" w:eastAsia="宋体" w:cs="宋体"/>
                <w:bCs/>
                <w:color w:val="auto"/>
                <w:sz w:val="24"/>
                <w:szCs w:val="24"/>
                <w:highlight w:val="none"/>
                <w:lang w:val="en-US" w:eastAsia="zh-CN"/>
              </w:rPr>
            </w:pPr>
          </w:p>
        </w:tc>
      </w:tr>
    </w:tbl>
    <w:p w14:paraId="5C449212">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宋体" w:hAnsi="宋体" w:eastAsia="宋体" w:cs="宋体"/>
          <w:b/>
          <w:bCs/>
          <w:sz w:val="28"/>
          <w:szCs w:val="28"/>
          <w:highlight w:val="none"/>
          <w:lang w:val="en-US" w:eastAsia="zh-CN"/>
        </w:rPr>
      </w:pPr>
    </w:p>
    <w:p w14:paraId="3DDEC72D">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宋体" w:hAnsi="宋体" w:eastAsia="宋体" w:cs="宋体"/>
          <w:b/>
          <w:bCs/>
          <w:sz w:val="28"/>
          <w:szCs w:val="28"/>
          <w:highlight w:val="none"/>
          <w:lang w:val="en-US" w:eastAsia="zh-CN"/>
        </w:rPr>
      </w:pPr>
    </w:p>
    <w:p w14:paraId="59EB5CB6">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宋体" w:hAnsi="宋体" w:eastAsia="宋体" w:cs="宋体"/>
          <w:b/>
          <w:bCs/>
          <w:sz w:val="28"/>
          <w:szCs w:val="28"/>
          <w:highlight w:val="none"/>
          <w:lang w:val="en-US" w:eastAsia="zh-CN"/>
        </w:rPr>
      </w:pPr>
    </w:p>
    <w:p w14:paraId="2F2FCACA">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宋体" w:hAnsi="宋体" w:eastAsia="宋体" w:cs="宋体"/>
          <w:b/>
          <w:bCs/>
          <w:sz w:val="28"/>
          <w:szCs w:val="28"/>
          <w:highlight w:val="none"/>
          <w:lang w:val="en-US" w:eastAsia="zh-CN"/>
        </w:rPr>
      </w:pPr>
    </w:p>
    <w:p w14:paraId="60D2693C">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宋体" w:hAnsi="宋体" w:eastAsia="宋体" w:cs="宋体"/>
          <w:b/>
          <w:bCs/>
          <w:sz w:val="28"/>
          <w:szCs w:val="28"/>
          <w:highlight w:val="none"/>
          <w:lang w:val="en-US" w:eastAsia="zh-CN"/>
        </w:rPr>
      </w:pPr>
    </w:p>
    <w:p w14:paraId="5EA3F432">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宋体" w:hAnsi="宋体" w:eastAsia="宋体" w:cs="宋体"/>
          <w:b/>
          <w:bCs/>
          <w:sz w:val="28"/>
          <w:szCs w:val="28"/>
          <w:highlight w:val="none"/>
          <w:lang w:val="en-US" w:eastAsia="zh-CN"/>
        </w:rPr>
      </w:pPr>
    </w:p>
    <w:p w14:paraId="2A75CF17">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宋体" w:hAnsi="宋体" w:eastAsia="宋体" w:cs="宋体"/>
          <w:b/>
          <w:bCs/>
          <w:sz w:val="28"/>
          <w:szCs w:val="28"/>
          <w:highlight w:val="none"/>
          <w:lang w:val="en-US" w:eastAsia="zh-CN"/>
        </w:rPr>
      </w:pPr>
    </w:p>
    <w:p w14:paraId="66EB3A0E">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bCs/>
          <w:sz w:val="28"/>
          <w:szCs w:val="28"/>
          <w:highlight w:val="none"/>
          <w:lang w:val="en-US" w:eastAsia="zh-CN"/>
        </w:rPr>
        <w:t>二、商务要求：</w:t>
      </w:r>
    </w:p>
    <w:p w14:paraId="40DFC184">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1、</w:t>
      </w:r>
      <w:r>
        <w:rPr>
          <w:rFonts w:hint="eastAsia" w:ascii="宋体" w:hAnsi="宋体" w:cs="宋体"/>
          <w:b w:val="0"/>
          <w:bCs w:val="0"/>
          <w:sz w:val="24"/>
          <w:szCs w:val="24"/>
          <w:highlight w:val="none"/>
          <w:lang w:val="en-US" w:eastAsia="zh-CN"/>
        </w:rPr>
        <w:t>服务期限</w:t>
      </w:r>
      <w:r>
        <w:rPr>
          <w:rFonts w:hint="default" w:ascii="宋体" w:hAnsi="宋体" w:eastAsia="宋体" w:cs="宋体"/>
          <w:b w:val="0"/>
          <w:bCs w:val="0"/>
          <w:sz w:val="24"/>
          <w:szCs w:val="24"/>
          <w:highlight w:val="none"/>
          <w:lang w:val="en-US" w:eastAsia="zh-CN"/>
        </w:rPr>
        <w:t xml:space="preserve"> ：一年，签订合同后苗木种植为20日。（具体以甲乙双方签订合同为准）</w:t>
      </w:r>
    </w:p>
    <w:p w14:paraId="3A3B5CC9">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2、供货</w:t>
      </w:r>
      <w:r>
        <w:rPr>
          <w:rFonts w:hint="default" w:ascii="宋体" w:hAnsi="宋体" w:eastAsia="宋体" w:cs="宋体"/>
          <w:b w:val="0"/>
          <w:bCs w:val="0"/>
          <w:sz w:val="24"/>
          <w:szCs w:val="24"/>
          <w:highlight w:val="none"/>
          <w:lang w:val="en-US" w:eastAsia="zh-CN"/>
        </w:rPr>
        <w:t>地点 ：甲方指定地点</w:t>
      </w:r>
      <w:r>
        <w:rPr>
          <w:rFonts w:hint="eastAsia" w:ascii="宋体" w:hAnsi="宋体" w:eastAsia="宋体" w:cs="宋体"/>
          <w:b w:val="0"/>
          <w:bCs w:val="0"/>
          <w:sz w:val="24"/>
          <w:szCs w:val="24"/>
          <w:highlight w:val="none"/>
          <w:lang w:val="en-US" w:eastAsia="zh-CN"/>
        </w:rPr>
        <w:t>。</w:t>
      </w:r>
    </w:p>
    <w:p w14:paraId="3D943D88">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3、</w:t>
      </w:r>
      <w:r>
        <w:rPr>
          <w:rFonts w:hint="default" w:ascii="宋体" w:hAnsi="宋体" w:eastAsia="宋体" w:cs="宋体"/>
          <w:b w:val="0"/>
          <w:bCs w:val="0"/>
          <w:sz w:val="24"/>
          <w:szCs w:val="24"/>
          <w:highlight w:val="none"/>
          <w:lang w:val="en-US" w:eastAsia="zh-CN"/>
        </w:rPr>
        <w:t>报价要求</w:t>
      </w:r>
    </w:p>
    <w:p w14:paraId="2B04975F">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本次报价为人民币报价，投标报价应包括：</w:t>
      </w:r>
      <w:r>
        <w:rPr>
          <w:rFonts w:hint="eastAsia" w:ascii="宋体"/>
          <w:color w:val="auto"/>
          <w:sz w:val="24"/>
          <w:szCs w:val="24"/>
          <w:highlight w:val="none"/>
        </w:rPr>
        <w:t>货物及服务本身价格、</w:t>
      </w:r>
      <w:r>
        <w:rPr>
          <w:rFonts w:hint="eastAsia" w:ascii="宋体"/>
          <w:color w:val="auto"/>
          <w:sz w:val="24"/>
          <w:szCs w:val="24"/>
          <w:highlight w:val="none"/>
          <w:lang w:val="en-US" w:eastAsia="zh-CN"/>
        </w:rPr>
        <w:t>栽植费、水电费、</w:t>
      </w:r>
      <w:r>
        <w:rPr>
          <w:rFonts w:hint="eastAsia" w:ascii="宋体"/>
          <w:color w:val="auto"/>
          <w:sz w:val="24"/>
          <w:szCs w:val="24"/>
          <w:highlight w:val="none"/>
        </w:rPr>
        <w:t>保险费用、包装费、运输费用、二次搬运费、损耗、税金费用、随产品备品备件费、专用工具费、随产品资料费、技术人员指导和培训</w:t>
      </w:r>
      <w:r>
        <w:rPr>
          <w:rFonts w:hint="eastAsia" w:ascii="宋体"/>
          <w:color w:val="auto"/>
          <w:sz w:val="24"/>
          <w:szCs w:val="24"/>
          <w:highlight w:val="none"/>
          <w:lang w:val="en-US" w:eastAsia="zh-CN"/>
        </w:rPr>
        <w:t>费、</w:t>
      </w:r>
      <w:r>
        <w:rPr>
          <w:rFonts w:hint="eastAsia" w:ascii="宋体"/>
          <w:color w:val="auto"/>
          <w:sz w:val="24"/>
          <w:szCs w:val="24"/>
          <w:highlight w:val="none"/>
        </w:rPr>
        <w:t>安装费、调试费、自检费及验收合格前和质保期内发生的一切费用、应当提供的伴随服务/售后服务费用</w:t>
      </w:r>
    </w:p>
    <w:p w14:paraId="56F4B530">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4、</w:t>
      </w:r>
      <w:r>
        <w:rPr>
          <w:rFonts w:hint="default" w:ascii="宋体" w:hAnsi="宋体" w:eastAsia="宋体" w:cs="宋体"/>
          <w:b w:val="0"/>
          <w:bCs w:val="0"/>
          <w:sz w:val="24"/>
          <w:szCs w:val="24"/>
          <w:highlight w:val="none"/>
          <w:lang w:val="en-US" w:eastAsia="zh-CN"/>
        </w:rPr>
        <w:t>质</w:t>
      </w:r>
      <w:r>
        <w:rPr>
          <w:rFonts w:hint="eastAsia" w:ascii="宋体" w:hAnsi="宋体" w:eastAsia="宋体" w:cs="宋体"/>
          <w:b w:val="0"/>
          <w:bCs w:val="0"/>
          <w:sz w:val="24"/>
          <w:szCs w:val="24"/>
          <w:highlight w:val="none"/>
          <w:lang w:val="en-US" w:eastAsia="zh-CN"/>
        </w:rPr>
        <w:t>量</w:t>
      </w:r>
      <w:r>
        <w:rPr>
          <w:rFonts w:hint="default" w:ascii="宋体" w:hAnsi="宋体" w:eastAsia="宋体" w:cs="宋体"/>
          <w:b w:val="0"/>
          <w:bCs w:val="0"/>
          <w:sz w:val="24"/>
          <w:szCs w:val="24"/>
          <w:highlight w:val="none"/>
          <w:lang w:val="en-US" w:eastAsia="zh-CN"/>
        </w:rPr>
        <w:t>要求</w:t>
      </w:r>
    </w:p>
    <w:p w14:paraId="66D9D6A6">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（1）</w:t>
      </w:r>
      <w:r>
        <w:rPr>
          <w:rFonts w:hint="eastAsia" w:ascii="宋体" w:hAnsi="宋体" w:cs="宋体"/>
          <w:b w:val="0"/>
          <w:bCs w:val="0"/>
          <w:sz w:val="24"/>
          <w:szCs w:val="24"/>
          <w:highlight w:val="none"/>
          <w:lang w:val="en-US" w:eastAsia="zh-CN"/>
        </w:rPr>
        <w:t>提供的树苗必须为Ⅱ级以上苗，</w:t>
      </w:r>
      <w:r>
        <w:rPr>
          <w:rFonts w:hint="eastAsia" w:ascii="宋体" w:hAnsi="宋体" w:eastAsia="宋体" w:cs="宋体"/>
          <w:b w:val="0"/>
          <w:bCs w:val="0"/>
          <w:sz w:val="24"/>
          <w:szCs w:val="24"/>
          <w:highlight w:val="none"/>
          <w:lang w:val="en-US" w:eastAsia="zh-CN"/>
        </w:rPr>
        <w:t>种植成活率应在</w:t>
      </w:r>
      <w:r>
        <w:rPr>
          <w:rFonts w:hint="eastAsia" w:ascii="宋体" w:hAnsi="宋体" w:cs="宋体"/>
          <w:b w:val="0"/>
          <w:bCs w:val="0"/>
          <w:sz w:val="24"/>
          <w:szCs w:val="24"/>
          <w:highlight w:val="none"/>
          <w:lang w:val="en-US" w:eastAsia="zh-CN"/>
        </w:rPr>
        <w:t>80</w:t>
      </w:r>
      <w:r>
        <w:rPr>
          <w:rFonts w:hint="eastAsia" w:ascii="宋体" w:hAnsi="宋体" w:eastAsia="宋体" w:cs="宋体"/>
          <w:b w:val="0"/>
          <w:bCs w:val="0"/>
          <w:sz w:val="24"/>
          <w:szCs w:val="24"/>
          <w:highlight w:val="none"/>
          <w:lang w:val="en-US" w:eastAsia="zh-CN"/>
        </w:rPr>
        <w:t>％以上</w:t>
      </w:r>
      <w:r>
        <w:rPr>
          <w:rFonts w:hint="eastAsia" w:ascii="宋体" w:hAnsi="宋体" w:cs="宋体"/>
          <w:b w:val="0"/>
          <w:bCs w:val="0"/>
          <w:sz w:val="24"/>
          <w:szCs w:val="24"/>
          <w:highlight w:val="none"/>
          <w:lang w:val="en-US" w:eastAsia="zh-CN"/>
        </w:rPr>
        <w:t>，</w:t>
      </w:r>
      <w:r>
        <w:rPr>
          <w:rFonts w:hint="eastAsia" w:ascii="宋体" w:hAnsi="宋体" w:eastAsia="宋体" w:cs="宋体"/>
          <w:b w:val="0"/>
          <w:bCs w:val="0"/>
          <w:sz w:val="24"/>
          <w:szCs w:val="24"/>
          <w:highlight w:val="none"/>
          <w:lang w:val="en-US" w:eastAsia="zh-CN"/>
        </w:rPr>
        <w:t>如</w:t>
      </w:r>
      <w:r>
        <w:rPr>
          <w:rFonts w:hint="eastAsia" w:ascii="宋体" w:hAnsi="宋体" w:cs="宋体"/>
          <w:b w:val="0"/>
          <w:bCs w:val="0"/>
          <w:sz w:val="24"/>
          <w:szCs w:val="24"/>
          <w:highlight w:val="none"/>
          <w:lang w:val="en-US" w:eastAsia="zh-CN"/>
        </w:rPr>
        <w:t>成活率未达到要求须进行补植，直到成活率达到要求。</w:t>
      </w:r>
    </w:p>
    <w:p w14:paraId="2A041E66">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（2）</w:t>
      </w:r>
      <w:r>
        <w:rPr>
          <w:rFonts w:hint="eastAsia" w:ascii="宋体" w:hAnsi="宋体" w:cs="宋体"/>
          <w:b w:val="0"/>
          <w:bCs w:val="0"/>
          <w:sz w:val="24"/>
          <w:szCs w:val="24"/>
          <w:highlight w:val="none"/>
          <w:lang w:val="en-US" w:eastAsia="zh-CN"/>
        </w:rPr>
        <w:t>滴灌维修</w:t>
      </w:r>
      <w:r>
        <w:rPr>
          <w:rFonts w:hint="default" w:ascii="宋体" w:hAnsi="宋体" w:eastAsia="宋体" w:cs="宋体"/>
          <w:b w:val="0"/>
          <w:bCs w:val="0"/>
          <w:sz w:val="24"/>
          <w:szCs w:val="24"/>
          <w:highlight w:val="none"/>
          <w:lang w:val="en-US" w:eastAsia="zh-CN"/>
        </w:rPr>
        <w:t>质量保修期</w:t>
      </w:r>
      <w:r>
        <w:rPr>
          <w:rFonts w:hint="eastAsia" w:ascii="宋体" w:hAnsi="宋体" w:cs="宋体"/>
          <w:b w:val="0"/>
          <w:bCs w:val="0"/>
          <w:sz w:val="24"/>
          <w:szCs w:val="24"/>
          <w:highlight w:val="none"/>
          <w:lang w:val="en-US" w:eastAsia="zh-CN"/>
        </w:rPr>
        <w:t>按国家标准执行。</w:t>
      </w:r>
    </w:p>
    <w:p w14:paraId="69AE065B">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（3）</w:t>
      </w:r>
      <w:r>
        <w:rPr>
          <w:rFonts w:hint="default" w:ascii="宋体" w:hAnsi="宋体" w:eastAsia="宋体" w:cs="宋体"/>
          <w:b w:val="0"/>
          <w:bCs w:val="0"/>
          <w:sz w:val="24"/>
          <w:szCs w:val="24"/>
          <w:highlight w:val="none"/>
          <w:lang w:val="en-US" w:eastAsia="zh-CN"/>
        </w:rPr>
        <w:t>所供货物质量如达不到甲方质量要求的，必须按甲方要求更换，更换至甲方满意为止。</w:t>
      </w:r>
    </w:p>
    <w:p w14:paraId="78A19DAC">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（4）</w:t>
      </w:r>
      <w:r>
        <w:rPr>
          <w:rFonts w:hint="default" w:ascii="宋体" w:hAnsi="宋体" w:eastAsia="宋体" w:cs="宋体"/>
          <w:b w:val="0"/>
          <w:bCs w:val="0"/>
          <w:sz w:val="24"/>
          <w:szCs w:val="24"/>
          <w:highlight w:val="none"/>
          <w:lang w:val="en-US" w:eastAsia="zh-CN"/>
        </w:rPr>
        <w:t>供应方在交付货物的同时应提供国家规定的检验合格证明等文件。</w:t>
      </w:r>
    </w:p>
    <w:p w14:paraId="43CB432B">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5、</w:t>
      </w:r>
      <w:r>
        <w:rPr>
          <w:rFonts w:hint="default" w:ascii="宋体" w:hAnsi="宋体" w:eastAsia="宋体" w:cs="宋体"/>
          <w:b w:val="0"/>
          <w:bCs w:val="0"/>
          <w:sz w:val="24"/>
          <w:szCs w:val="24"/>
          <w:highlight w:val="none"/>
          <w:lang w:val="en-US" w:eastAsia="zh-CN"/>
        </w:rPr>
        <w:t>售后</w:t>
      </w:r>
      <w:r>
        <w:rPr>
          <w:rFonts w:hint="eastAsia" w:ascii="宋体" w:hAnsi="宋体" w:eastAsia="宋体" w:cs="宋体"/>
          <w:b w:val="0"/>
          <w:bCs w:val="0"/>
          <w:sz w:val="24"/>
          <w:szCs w:val="24"/>
          <w:highlight w:val="none"/>
          <w:lang w:val="en-US" w:eastAsia="zh-CN"/>
        </w:rPr>
        <w:t>要求</w:t>
      </w:r>
    </w:p>
    <w:p w14:paraId="7956A72C">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乙方交付的全部货物，均应采用本行业通用的方式进行包装。没有相关规定的，应当采取足以保护货物的包装方式，且该包装应符合国家有关包装的法律、法规的规定。如有必要，包装应适用于远距离运输、防潮、防震、防锈和防粗暴装卸，确保货物安全无损地运抵现场。由于包装不善所引起的产品损毁、损坏和损失等一切风险均由乙方承担。6、</w:t>
      </w:r>
      <w:r>
        <w:rPr>
          <w:rFonts w:hint="default" w:ascii="宋体" w:hAnsi="宋体" w:eastAsia="宋体" w:cs="宋体"/>
          <w:b w:val="0"/>
          <w:bCs w:val="0"/>
          <w:sz w:val="24"/>
          <w:szCs w:val="24"/>
          <w:highlight w:val="none"/>
          <w:lang w:val="en-US" w:eastAsia="zh-CN"/>
        </w:rPr>
        <w:t>验收</w:t>
      </w:r>
    </w:p>
    <w:p w14:paraId="31A003B0">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（1）</w:t>
      </w:r>
      <w:r>
        <w:rPr>
          <w:rFonts w:hint="default" w:ascii="宋体" w:hAnsi="宋体" w:eastAsia="宋体" w:cs="宋体"/>
          <w:b w:val="0"/>
          <w:bCs w:val="0"/>
          <w:sz w:val="24"/>
          <w:szCs w:val="24"/>
          <w:highlight w:val="none"/>
          <w:lang w:val="en-US" w:eastAsia="zh-CN"/>
        </w:rPr>
        <w:t>货物到达现场后，供应商应在使用单位人员在场情况下当面共同清点、检查，作出检查记录，双方签字确认。</w:t>
      </w:r>
    </w:p>
    <w:p w14:paraId="718E0ECC">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（2）</w:t>
      </w:r>
      <w:r>
        <w:rPr>
          <w:rFonts w:hint="default" w:ascii="宋体" w:hAnsi="宋体" w:eastAsia="宋体" w:cs="宋体"/>
          <w:b w:val="0"/>
          <w:bCs w:val="0"/>
          <w:sz w:val="24"/>
          <w:szCs w:val="24"/>
          <w:highlight w:val="none"/>
          <w:lang w:val="en-US" w:eastAsia="zh-CN"/>
        </w:rPr>
        <w:t>供应商提供的货物未达到</w:t>
      </w:r>
      <w:r>
        <w:rPr>
          <w:rFonts w:hint="eastAsia" w:ascii="宋体" w:hAnsi="宋体" w:eastAsia="宋体" w:cs="宋体"/>
          <w:b w:val="0"/>
          <w:bCs w:val="0"/>
          <w:sz w:val="24"/>
          <w:szCs w:val="24"/>
          <w:highlight w:val="none"/>
          <w:lang w:val="en-US" w:eastAsia="zh-CN"/>
        </w:rPr>
        <w:t>磋商</w:t>
      </w:r>
      <w:r>
        <w:rPr>
          <w:rFonts w:hint="default" w:ascii="宋体" w:hAnsi="宋体" w:eastAsia="宋体" w:cs="宋体"/>
          <w:b w:val="0"/>
          <w:bCs w:val="0"/>
          <w:sz w:val="24"/>
          <w:szCs w:val="24"/>
          <w:highlight w:val="none"/>
          <w:lang w:val="en-US" w:eastAsia="zh-CN"/>
        </w:rPr>
        <w:t>文件规定要求，且对采购人造成损失的，由供应商承担一切责任，并赔偿所造成的损失。</w:t>
      </w:r>
    </w:p>
    <w:p w14:paraId="758518CB">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7、</w:t>
      </w:r>
      <w:r>
        <w:rPr>
          <w:rFonts w:hint="default" w:ascii="宋体" w:hAnsi="宋体" w:eastAsia="宋体" w:cs="宋体"/>
          <w:b w:val="0"/>
          <w:bCs w:val="0"/>
          <w:sz w:val="24"/>
          <w:szCs w:val="24"/>
          <w:highlight w:val="none"/>
          <w:lang w:val="en-US" w:eastAsia="zh-CN"/>
        </w:rPr>
        <w:t>付款方式</w:t>
      </w:r>
    </w:p>
    <w:p w14:paraId="6F8DF4F5">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以甲乙双方签定的合同为准。</w:t>
      </w:r>
    </w:p>
    <w:p w14:paraId="75D75197">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8、</w:t>
      </w:r>
      <w:r>
        <w:rPr>
          <w:rFonts w:hint="default" w:ascii="宋体" w:hAnsi="宋体" w:eastAsia="宋体" w:cs="宋体"/>
          <w:b w:val="0"/>
          <w:bCs w:val="0"/>
          <w:sz w:val="24"/>
          <w:szCs w:val="24"/>
          <w:highlight w:val="none"/>
          <w:lang w:val="en-US" w:eastAsia="zh-CN"/>
        </w:rPr>
        <w:t>知识产权</w:t>
      </w:r>
    </w:p>
    <w:p w14:paraId="0808C28C">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采购人在中华人民共和国境内使用投标人提供的货物及服务时免受第三方提出的侵犯其专利权或其它知识产权的起诉。如果第三方提出侵权指控，中标人应承担由此而引起的一切法律责任和费用。</w:t>
      </w:r>
    </w:p>
    <w:p w14:paraId="2238E402">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9、</w:t>
      </w:r>
      <w:r>
        <w:rPr>
          <w:rFonts w:hint="default" w:ascii="宋体" w:hAnsi="宋体" w:eastAsia="宋体" w:cs="宋体"/>
          <w:b w:val="0"/>
          <w:bCs w:val="0"/>
          <w:sz w:val="24"/>
          <w:szCs w:val="24"/>
          <w:highlight w:val="none"/>
          <w:lang w:val="en-US" w:eastAsia="zh-CN"/>
        </w:rPr>
        <w:t>其他</w:t>
      </w:r>
    </w:p>
    <w:p w14:paraId="4473A671">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（1）</w:t>
      </w:r>
      <w:r>
        <w:rPr>
          <w:rFonts w:hint="default" w:ascii="宋体" w:hAnsi="宋体" w:eastAsia="宋体" w:cs="宋体"/>
          <w:b w:val="0"/>
          <w:bCs w:val="0"/>
          <w:sz w:val="24"/>
          <w:szCs w:val="24"/>
          <w:highlight w:val="none"/>
          <w:lang w:val="en-US" w:eastAsia="zh-CN"/>
        </w:rPr>
        <w:t>投标人必须在</w:t>
      </w:r>
      <w:r>
        <w:rPr>
          <w:rFonts w:hint="eastAsia" w:ascii="宋体" w:hAnsi="宋体" w:eastAsia="宋体" w:cs="宋体"/>
          <w:b w:val="0"/>
          <w:bCs w:val="0"/>
          <w:sz w:val="24"/>
          <w:szCs w:val="24"/>
          <w:highlight w:val="none"/>
          <w:lang w:val="en-US" w:eastAsia="zh-CN"/>
        </w:rPr>
        <w:t>响应文件</w:t>
      </w:r>
      <w:r>
        <w:rPr>
          <w:rFonts w:hint="default" w:ascii="宋体" w:hAnsi="宋体" w:eastAsia="宋体" w:cs="宋体"/>
          <w:b w:val="0"/>
          <w:bCs w:val="0"/>
          <w:sz w:val="24"/>
          <w:szCs w:val="24"/>
          <w:highlight w:val="none"/>
          <w:lang w:val="en-US" w:eastAsia="zh-CN"/>
        </w:rPr>
        <w:t>中对以上条款和服务承诺明确列出，承诺内容必须达到本篇及</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其他条款的要求。</w:t>
      </w:r>
    </w:p>
    <w:p w14:paraId="7C656468">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（2）成交</w:t>
      </w:r>
      <w:r>
        <w:rPr>
          <w:rFonts w:hint="default" w:ascii="宋体" w:hAnsi="宋体" w:eastAsia="宋体" w:cs="宋体"/>
          <w:b w:val="0"/>
          <w:bCs w:val="0"/>
          <w:sz w:val="24"/>
          <w:szCs w:val="24"/>
          <w:highlight w:val="none"/>
          <w:lang w:val="en-US" w:eastAsia="zh-CN"/>
        </w:rPr>
        <w:t>人与采购人签订《协议》后，须与用户方签订《货物采购供应合同》（包</w:t>
      </w:r>
    </w:p>
    <w:p w14:paraId="5532932B">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括供货范围、需求数量、单价等），明确具体供货数量、供货时间、送达地点等内容。</w:t>
      </w:r>
    </w:p>
    <w:p w14:paraId="0F865C1D">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（3）</w:t>
      </w:r>
      <w:r>
        <w:rPr>
          <w:rFonts w:hint="default" w:ascii="宋体" w:hAnsi="宋体" w:eastAsia="宋体" w:cs="宋体"/>
          <w:b w:val="0"/>
          <w:bCs w:val="0"/>
          <w:sz w:val="24"/>
          <w:szCs w:val="24"/>
          <w:highlight w:val="none"/>
          <w:lang w:val="en-US" w:eastAsia="zh-CN"/>
        </w:rPr>
        <w:t>其他未尽事宜由供需双方在采购合同中详细约定。</w:t>
      </w:r>
    </w:p>
    <w:p w14:paraId="5FF0EA2E">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（4）</w:t>
      </w:r>
      <w:r>
        <w:rPr>
          <w:rFonts w:hint="default" w:ascii="宋体" w:hAnsi="宋体" w:eastAsia="宋体" w:cs="宋体"/>
          <w:b w:val="0"/>
          <w:bCs w:val="0"/>
          <w:sz w:val="24"/>
          <w:szCs w:val="24"/>
          <w:highlight w:val="none"/>
          <w:lang w:val="en-US" w:eastAsia="zh-CN"/>
        </w:rPr>
        <w:t>若供应商不能按</w:t>
      </w:r>
      <w:r>
        <w:rPr>
          <w:rFonts w:hint="eastAsia" w:ascii="宋体" w:hAnsi="宋体" w:eastAsia="宋体" w:cs="宋体"/>
          <w:b w:val="0"/>
          <w:bCs w:val="0"/>
          <w:sz w:val="24"/>
          <w:szCs w:val="24"/>
          <w:highlight w:val="none"/>
          <w:lang w:val="en-US" w:eastAsia="zh-CN"/>
        </w:rPr>
        <w:t>磋商文件</w:t>
      </w:r>
      <w:r>
        <w:rPr>
          <w:rFonts w:hint="default" w:ascii="宋体" w:hAnsi="宋体" w:eastAsia="宋体" w:cs="宋体"/>
          <w:b w:val="0"/>
          <w:bCs w:val="0"/>
          <w:sz w:val="24"/>
          <w:szCs w:val="24"/>
          <w:highlight w:val="none"/>
          <w:lang w:val="en-US" w:eastAsia="zh-CN"/>
        </w:rPr>
        <w:t>规定的交货期正常交货，采购方有权终止采购合</w:t>
      </w:r>
    </w:p>
    <w:p w14:paraId="2CD3F086">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宋体" w:hAnsi="宋体" w:eastAsia="宋体" w:cs="宋体"/>
          <w:b w:val="0"/>
          <w:bCs w:val="0"/>
          <w:sz w:val="24"/>
          <w:szCs w:val="24"/>
          <w:highlight w:val="none"/>
          <w:lang w:val="en-US" w:eastAsia="zh-CN"/>
        </w:rPr>
      </w:pPr>
      <w:r>
        <w:rPr>
          <w:rFonts w:hint="default" w:ascii="宋体" w:hAnsi="宋体" w:eastAsia="宋体" w:cs="宋体"/>
          <w:b w:val="0"/>
          <w:bCs w:val="0"/>
          <w:sz w:val="24"/>
          <w:szCs w:val="24"/>
          <w:highlight w:val="none"/>
          <w:lang w:val="en-US" w:eastAsia="zh-CN"/>
        </w:rPr>
        <w:t>同，并将相关情况上报给采购计划主管部门，取消其</w:t>
      </w:r>
      <w:r>
        <w:rPr>
          <w:rFonts w:hint="eastAsia" w:ascii="宋体" w:hAnsi="宋体" w:eastAsia="宋体" w:cs="宋体"/>
          <w:b w:val="0"/>
          <w:bCs w:val="0"/>
          <w:sz w:val="24"/>
          <w:szCs w:val="24"/>
          <w:highlight w:val="none"/>
          <w:lang w:val="en-US" w:eastAsia="zh-CN"/>
        </w:rPr>
        <w:t>成交</w:t>
      </w:r>
      <w:r>
        <w:rPr>
          <w:rFonts w:hint="default" w:ascii="宋体" w:hAnsi="宋体" w:eastAsia="宋体" w:cs="宋体"/>
          <w:b w:val="0"/>
          <w:bCs w:val="0"/>
          <w:sz w:val="24"/>
          <w:szCs w:val="24"/>
          <w:highlight w:val="none"/>
          <w:lang w:val="en-US" w:eastAsia="zh-CN"/>
        </w:rPr>
        <w:t>资格。</w:t>
      </w:r>
    </w:p>
    <w:p w14:paraId="76F9C69E">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（5）</w:t>
      </w:r>
      <w:r>
        <w:rPr>
          <w:rFonts w:hint="default" w:ascii="宋体" w:hAnsi="宋体" w:eastAsia="宋体" w:cs="宋体"/>
          <w:b w:val="0"/>
          <w:bCs w:val="0"/>
          <w:sz w:val="24"/>
          <w:szCs w:val="24"/>
          <w:highlight w:val="none"/>
          <w:lang w:val="en-US" w:eastAsia="zh-CN"/>
        </w:rPr>
        <w:t>其他未尽事宜由供需双方在采购合同中详细约定。</w:t>
      </w:r>
    </w:p>
    <w:p w14:paraId="26124B80">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宋体" w:hAnsi="宋体" w:eastAsia="宋体" w:cs="宋体"/>
          <w:b/>
          <w:bCs/>
          <w:sz w:val="24"/>
          <w:szCs w:val="24"/>
          <w:highlight w:val="none"/>
          <w:lang w:val="en-US" w:eastAsia="zh-CN"/>
        </w:rPr>
      </w:pPr>
    </w:p>
    <w:p w14:paraId="638E9AB0">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宋体" w:hAnsi="宋体" w:eastAsia="宋体" w:cs="宋体"/>
          <w:b/>
          <w:bCs/>
          <w:sz w:val="24"/>
          <w:szCs w:val="24"/>
          <w:highlight w:val="none"/>
          <w:lang w:val="en-US" w:eastAsia="zh-CN"/>
        </w:rPr>
      </w:pPr>
    </w:p>
    <w:p w14:paraId="5B6FB0E0">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宋体" w:hAnsi="宋体" w:eastAsia="宋体" w:cs="宋体"/>
          <w:b/>
          <w:bCs/>
          <w:sz w:val="24"/>
          <w:szCs w:val="24"/>
          <w:highlight w:val="none"/>
          <w:lang w:val="en-US" w:eastAsia="zh-CN"/>
        </w:rPr>
      </w:pPr>
    </w:p>
    <w:p w14:paraId="07F26125">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宋体" w:hAnsi="宋体" w:eastAsia="宋体" w:cs="宋体"/>
          <w:b/>
          <w:bCs/>
          <w:sz w:val="24"/>
          <w:szCs w:val="24"/>
          <w:highlight w:val="none"/>
          <w:lang w:val="en-US" w:eastAsia="zh-CN"/>
        </w:rPr>
      </w:pPr>
    </w:p>
    <w:p w14:paraId="23DD5293">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宋体" w:hAnsi="宋体" w:eastAsia="宋体" w:cs="宋体"/>
          <w:b/>
          <w:bCs/>
          <w:sz w:val="24"/>
          <w:szCs w:val="24"/>
          <w:highlight w:val="none"/>
          <w:lang w:val="en-US" w:eastAsia="zh-CN"/>
        </w:rPr>
      </w:pPr>
    </w:p>
    <w:p w14:paraId="1F6CCB03">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宋体" w:hAnsi="宋体" w:eastAsia="宋体" w:cs="宋体"/>
          <w:b/>
          <w:bCs/>
          <w:sz w:val="24"/>
          <w:szCs w:val="24"/>
          <w:highlight w:val="none"/>
          <w:lang w:val="en-US" w:eastAsia="zh-CN"/>
        </w:rPr>
      </w:pPr>
    </w:p>
    <w:p w14:paraId="1EEE8F5B">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宋体" w:hAnsi="宋体" w:eastAsia="宋体" w:cs="宋体"/>
          <w:b/>
          <w:bCs/>
          <w:sz w:val="24"/>
          <w:szCs w:val="24"/>
          <w:highlight w:val="none"/>
          <w:lang w:val="en-US" w:eastAsia="zh-CN"/>
        </w:rPr>
      </w:pPr>
    </w:p>
    <w:p w14:paraId="70D1EDEB">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宋体" w:hAnsi="宋体" w:eastAsia="宋体" w:cs="宋体"/>
          <w:b/>
          <w:bCs/>
          <w:sz w:val="24"/>
          <w:szCs w:val="24"/>
          <w:highlight w:val="none"/>
          <w:lang w:val="en-US" w:eastAsia="zh-CN"/>
        </w:rPr>
      </w:pPr>
    </w:p>
    <w:p w14:paraId="363B2703">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宋体" w:hAnsi="宋体" w:eastAsia="宋体" w:cs="宋体"/>
          <w:b/>
          <w:bCs/>
          <w:sz w:val="24"/>
          <w:szCs w:val="24"/>
          <w:highlight w:val="none"/>
          <w:lang w:val="en-US" w:eastAsia="zh-CN"/>
        </w:rPr>
      </w:pPr>
    </w:p>
    <w:p w14:paraId="669E165D">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宋体" w:hAnsi="宋体" w:eastAsia="宋体" w:cs="宋体"/>
          <w:b/>
          <w:bCs/>
          <w:sz w:val="24"/>
          <w:szCs w:val="24"/>
          <w:highlight w:val="none"/>
          <w:lang w:val="en-US" w:eastAsia="zh-CN"/>
        </w:rPr>
      </w:pPr>
    </w:p>
    <w:p w14:paraId="7852E470">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宋体" w:hAnsi="宋体" w:eastAsia="宋体" w:cs="宋体"/>
          <w:b/>
          <w:bCs/>
          <w:sz w:val="24"/>
          <w:szCs w:val="24"/>
          <w:highlight w:val="none"/>
          <w:lang w:val="en-US" w:eastAsia="zh-CN"/>
        </w:rPr>
      </w:pPr>
    </w:p>
    <w:p w14:paraId="1BE351A7">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宋体" w:hAnsi="宋体" w:eastAsia="宋体" w:cs="宋体"/>
          <w:b/>
          <w:bCs/>
          <w:sz w:val="24"/>
          <w:szCs w:val="24"/>
          <w:highlight w:val="none"/>
          <w:lang w:val="en-US" w:eastAsia="zh-CN"/>
        </w:rPr>
      </w:pPr>
    </w:p>
    <w:p w14:paraId="033E5250">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宋体" w:hAnsi="宋体" w:eastAsia="宋体" w:cs="宋体"/>
          <w:b/>
          <w:bCs/>
          <w:sz w:val="24"/>
          <w:szCs w:val="24"/>
          <w:highlight w:val="none"/>
          <w:lang w:val="en-US" w:eastAsia="zh-CN"/>
        </w:rPr>
      </w:pPr>
    </w:p>
    <w:p w14:paraId="2C701766">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宋体" w:hAnsi="宋体" w:eastAsia="宋体" w:cs="宋体"/>
          <w:b/>
          <w:bCs/>
          <w:sz w:val="24"/>
          <w:szCs w:val="24"/>
          <w:highlight w:val="none"/>
          <w:lang w:val="en-US" w:eastAsia="zh-CN"/>
        </w:rPr>
      </w:pPr>
    </w:p>
    <w:p w14:paraId="0B8C6B88">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宋体" w:hAnsi="宋体" w:eastAsia="宋体" w:cs="宋体"/>
          <w:b/>
          <w:bCs/>
          <w:sz w:val="24"/>
          <w:szCs w:val="24"/>
          <w:highlight w:val="none"/>
          <w:lang w:val="en-US" w:eastAsia="zh-CN"/>
        </w:rPr>
      </w:pPr>
    </w:p>
    <w:p w14:paraId="70FB82AA">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宋体" w:hAnsi="宋体" w:eastAsia="宋体" w:cs="宋体"/>
          <w:b/>
          <w:bCs/>
          <w:sz w:val="24"/>
          <w:szCs w:val="24"/>
          <w:highlight w:val="none"/>
          <w:lang w:val="en-US" w:eastAsia="zh-CN"/>
        </w:rPr>
      </w:pPr>
    </w:p>
    <w:p w14:paraId="46F069E3">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宋体" w:hAnsi="宋体" w:eastAsia="宋体" w:cs="宋体"/>
          <w:b/>
          <w:bCs/>
          <w:sz w:val="24"/>
          <w:szCs w:val="24"/>
          <w:highlight w:val="none"/>
          <w:lang w:val="en-US" w:eastAsia="zh-CN"/>
        </w:rPr>
      </w:pPr>
    </w:p>
    <w:p w14:paraId="08664EBD">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宋体" w:hAnsi="宋体" w:eastAsia="宋体" w:cs="宋体"/>
          <w:b/>
          <w:bCs/>
          <w:sz w:val="24"/>
          <w:szCs w:val="24"/>
          <w:highlight w:val="none"/>
          <w:lang w:val="en-US" w:eastAsia="zh-CN"/>
        </w:rPr>
      </w:pPr>
    </w:p>
    <w:p w14:paraId="6FF1EC48">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宋体" w:hAnsi="宋体" w:eastAsia="宋体" w:cs="宋体"/>
          <w:b/>
          <w:bCs/>
          <w:sz w:val="24"/>
          <w:szCs w:val="24"/>
          <w:highlight w:val="none"/>
          <w:lang w:val="en-US" w:eastAsia="zh-CN"/>
        </w:rPr>
      </w:pPr>
    </w:p>
    <w:p w14:paraId="29FE118C">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宋体" w:hAnsi="宋体" w:eastAsia="宋体" w:cs="宋体"/>
          <w:b/>
          <w:bCs/>
          <w:sz w:val="24"/>
          <w:szCs w:val="24"/>
          <w:highlight w:val="none"/>
          <w:lang w:val="en-US" w:eastAsia="zh-CN"/>
        </w:rPr>
      </w:pPr>
    </w:p>
    <w:p w14:paraId="2D0C35ED">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宋体" w:hAnsi="宋体" w:eastAsia="宋体" w:cs="宋体"/>
          <w:b/>
          <w:bCs/>
          <w:sz w:val="24"/>
          <w:szCs w:val="24"/>
          <w:highlight w:val="none"/>
          <w:lang w:val="en-US" w:eastAsia="zh-CN"/>
        </w:rPr>
      </w:pPr>
    </w:p>
    <w:p w14:paraId="367A5E96">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宋体" w:hAnsi="宋体" w:eastAsia="宋体" w:cs="宋体"/>
          <w:b/>
          <w:bCs/>
          <w:sz w:val="24"/>
          <w:szCs w:val="24"/>
          <w:highlight w:val="none"/>
          <w:lang w:val="en-US" w:eastAsia="zh-CN"/>
        </w:rPr>
      </w:pPr>
    </w:p>
    <w:p w14:paraId="265446BC">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宋体" w:hAnsi="宋体" w:eastAsia="宋体" w:cs="宋体"/>
          <w:b/>
          <w:bCs/>
          <w:sz w:val="24"/>
          <w:szCs w:val="24"/>
          <w:highlight w:val="none"/>
          <w:lang w:val="en-US" w:eastAsia="zh-CN"/>
        </w:rPr>
      </w:pPr>
    </w:p>
    <w:p w14:paraId="51B954F2">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z w:val="36"/>
          <w:szCs w:val="36"/>
          <w:highlight w:val="none"/>
          <w:lang w:val="en-US" w:eastAsia="zh-CN"/>
        </w:rPr>
      </w:pPr>
      <w:r>
        <w:rPr>
          <w:rFonts w:hint="eastAsia" w:ascii="宋体" w:hAnsi="宋体" w:eastAsia="宋体" w:cs="宋体"/>
          <w:b/>
          <w:bCs/>
          <w:sz w:val="36"/>
          <w:szCs w:val="36"/>
          <w:highlight w:val="none"/>
          <w:lang w:val="en-US" w:eastAsia="zh-CN"/>
        </w:rPr>
        <w:t>第五章 合同条款及格式</w:t>
      </w:r>
    </w:p>
    <w:p w14:paraId="5C56E89B">
      <w:pPr>
        <w:spacing w:line="340" w:lineRule="exact"/>
        <w:rPr>
          <w:rFonts w:hint="eastAsia" w:ascii="仿宋" w:hAnsi="仿宋" w:eastAsia="仿宋" w:cs="仿宋"/>
          <w:sz w:val="24"/>
          <w:szCs w:val="20"/>
          <w:highlight w:val="none"/>
          <w:u w:val="single"/>
        </w:rPr>
      </w:pPr>
      <w:r>
        <w:rPr>
          <w:rFonts w:hint="eastAsia" w:ascii="仿宋" w:hAnsi="仿宋" w:eastAsia="仿宋" w:cs="仿宋"/>
          <w:sz w:val="24"/>
          <w:szCs w:val="20"/>
          <w:highlight w:val="none"/>
        </w:rPr>
        <w:t xml:space="preserve">合同编号： </w:t>
      </w:r>
      <w:r>
        <w:rPr>
          <w:rFonts w:hint="eastAsia" w:ascii="仿宋" w:hAnsi="仿宋" w:eastAsia="仿宋" w:cs="仿宋"/>
          <w:sz w:val="24"/>
          <w:szCs w:val="20"/>
          <w:highlight w:val="none"/>
          <w:u w:val="single"/>
        </w:rPr>
        <w:t xml:space="preserve">        </w:t>
      </w:r>
      <w:r>
        <w:rPr>
          <w:rFonts w:hint="eastAsia" w:ascii="仿宋" w:hAnsi="仿宋" w:eastAsia="仿宋" w:cs="仿宋"/>
          <w:sz w:val="24"/>
          <w:szCs w:val="20"/>
          <w:highlight w:val="none"/>
          <w:u w:val="single"/>
          <w:lang w:val="en-US" w:eastAsia="zh-CN"/>
        </w:rPr>
        <w:t xml:space="preserve">     </w:t>
      </w:r>
      <w:r>
        <w:rPr>
          <w:rFonts w:hint="eastAsia" w:ascii="仿宋" w:hAnsi="仿宋" w:eastAsia="仿宋" w:cs="仿宋"/>
          <w:sz w:val="24"/>
          <w:szCs w:val="20"/>
          <w:highlight w:val="none"/>
          <w:u w:val="single"/>
        </w:rPr>
        <w:t xml:space="preserve">  </w:t>
      </w:r>
    </w:p>
    <w:p w14:paraId="4E4E1985">
      <w:pPr>
        <w:spacing w:line="340" w:lineRule="exact"/>
        <w:jc w:val="center"/>
        <w:rPr>
          <w:rFonts w:hint="eastAsia" w:ascii="仿宋" w:hAnsi="仿宋" w:eastAsia="仿宋" w:cs="仿宋"/>
          <w:b/>
          <w:sz w:val="24"/>
          <w:szCs w:val="20"/>
          <w:highlight w:val="none"/>
        </w:rPr>
      </w:pPr>
    </w:p>
    <w:p w14:paraId="7FF7D96D">
      <w:pPr>
        <w:spacing w:line="340" w:lineRule="exact"/>
        <w:jc w:val="center"/>
        <w:rPr>
          <w:rFonts w:hint="eastAsia" w:ascii="仿宋" w:hAnsi="仿宋" w:eastAsia="仿宋" w:cs="仿宋"/>
          <w:b/>
          <w:sz w:val="24"/>
          <w:szCs w:val="20"/>
          <w:highlight w:val="none"/>
        </w:rPr>
      </w:pPr>
    </w:p>
    <w:p w14:paraId="52E37A89">
      <w:pPr>
        <w:spacing w:line="340" w:lineRule="exact"/>
        <w:jc w:val="center"/>
        <w:rPr>
          <w:rFonts w:hint="eastAsia" w:ascii="仿宋" w:hAnsi="仿宋" w:eastAsia="仿宋" w:cs="仿宋"/>
          <w:b/>
          <w:sz w:val="24"/>
          <w:szCs w:val="20"/>
          <w:highlight w:val="none"/>
        </w:rPr>
      </w:pPr>
    </w:p>
    <w:p w14:paraId="4B78DC8C">
      <w:pPr>
        <w:spacing w:line="340" w:lineRule="exact"/>
        <w:jc w:val="center"/>
        <w:rPr>
          <w:rFonts w:hint="eastAsia" w:ascii="仿宋" w:hAnsi="仿宋" w:eastAsia="仿宋" w:cs="仿宋"/>
          <w:b/>
          <w:sz w:val="24"/>
          <w:szCs w:val="20"/>
          <w:highlight w:val="none"/>
          <w:lang w:eastAsia="zh-CN"/>
        </w:rPr>
      </w:pPr>
      <w:r>
        <w:rPr>
          <w:rFonts w:hint="eastAsia" w:ascii="仿宋" w:hAnsi="仿宋" w:eastAsia="仿宋" w:cs="仿宋"/>
          <w:b/>
          <w:sz w:val="24"/>
          <w:szCs w:val="20"/>
          <w:highlight w:val="none"/>
        </w:rPr>
        <w:t>政府采购合同参考范本</w:t>
      </w:r>
      <w:r>
        <w:rPr>
          <w:rFonts w:hint="eastAsia" w:ascii="仿宋" w:hAnsi="仿宋" w:eastAsia="仿宋" w:cs="仿宋"/>
          <w:b/>
          <w:sz w:val="24"/>
          <w:szCs w:val="20"/>
          <w:highlight w:val="none"/>
          <w:lang w:eastAsia="zh-CN"/>
        </w:rPr>
        <w:t>（仅供参考）</w:t>
      </w:r>
    </w:p>
    <w:p w14:paraId="35141458">
      <w:pPr>
        <w:spacing w:line="340" w:lineRule="exact"/>
        <w:jc w:val="center"/>
        <w:rPr>
          <w:rFonts w:hint="eastAsia" w:ascii="仿宋" w:hAnsi="仿宋" w:eastAsia="仿宋" w:cs="仿宋"/>
          <w:b/>
          <w:sz w:val="24"/>
          <w:szCs w:val="20"/>
          <w:highlight w:val="none"/>
        </w:rPr>
      </w:pPr>
    </w:p>
    <w:p w14:paraId="5DCF169B">
      <w:pPr>
        <w:spacing w:line="340" w:lineRule="exact"/>
        <w:jc w:val="center"/>
        <w:rPr>
          <w:rFonts w:hint="eastAsia" w:ascii="仿宋" w:hAnsi="仿宋" w:eastAsia="仿宋" w:cs="仿宋"/>
          <w:b/>
          <w:sz w:val="24"/>
          <w:szCs w:val="20"/>
          <w:highlight w:val="none"/>
        </w:rPr>
      </w:pPr>
    </w:p>
    <w:p w14:paraId="5618BA13">
      <w:pPr>
        <w:spacing w:line="340" w:lineRule="exact"/>
        <w:jc w:val="center"/>
        <w:rPr>
          <w:rFonts w:hint="eastAsia" w:ascii="仿宋" w:hAnsi="仿宋" w:eastAsia="仿宋" w:cs="仿宋"/>
          <w:b/>
          <w:sz w:val="24"/>
          <w:szCs w:val="20"/>
          <w:highlight w:val="none"/>
        </w:rPr>
      </w:pPr>
      <w:r>
        <w:rPr>
          <w:rFonts w:hint="eastAsia" w:ascii="仿宋" w:hAnsi="仿宋" w:eastAsia="仿宋" w:cs="仿宋"/>
          <w:b/>
          <w:sz w:val="24"/>
          <w:szCs w:val="20"/>
          <w:highlight w:val="none"/>
        </w:rPr>
        <w:t>（服务类）</w:t>
      </w:r>
    </w:p>
    <w:p w14:paraId="11EF0639">
      <w:pPr>
        <w:pStyle w:val="19"/>
        <w:spacing w:line="340" w:lineRule="exact"/>
        <w:ind w:firstLine="0"/>
        <w:rPr>
          <w:rFonts w:hint="eastAsia" w:ascii="仿宋" w:hAnsi="仿宋" w:eastAsia="仿宋" w:cs="仿宋"/>
          <w:szCs w:val="24"/>
          <w:highlight w:val="none"/>
        </w:rPr>
      </w:pPr>
    </w:p>
    <w:p w14:paraId="29AB2A0E">
      <w:pPr>
        <w:pStyle w:val="19"/>
        <w:spacing w:line="340" w:lineRule="exact"/>
        <w:ind w:firstLine="0"/>
        <w:rPr>
          <w:rFonts w:hint="eastAsia" w:ascii="仿宋" w:hAnsi="仿宋" w:eastAsia="仿宋" w:cs="仿宋"/>
          <w:szCs w:val="24"/>
          <w:highlight w:val="none"/>
        </w:rPr>
      </w:pPr>
    </w:p>
    <w:p w14:paraId="3EE4C19E">
      <w:pPr>
        <w:pStyle w:val="19"/>
        <w:spacing w:line="340" w:lineRule="exact"/>
        <w:ind w:firstLine="0"/>
        <w:rPr>
          <w:rFonts w:hint="eastAsia" w:ascii="仿宋" w:hAnsi="仿宋" w:eastAsia="仿宋" w:cs="仿宋"/>
          <w:szCs w:val="24"/>
          <w:highlight w:val="none"/>
        </w:rPr>
      </w:pPr>
    </w:p>
    <w:p w14:paraId="51F2D4BD">
      <w:pPr>
        <w:pStyle w:val="19"/>
        <w:spacing w:line="340" w:lineRule="exact"/>
        <w:ind w:firstLine="0"/>
        <w:jc w:val="center"/>
        <w:rPr>
          <w:rFonts w:hint="eastAsia" w:ascii="仿宋" w:hAnsi="仿宋" w:eastAsia="仿宋" w:cs="仿宋"/>
          <w:b/>
          <w:szCs w:val="24"/>
          <w:highlight w:val="none"/>
        </w:rPr>
      </w:pPr>
    </w:p>
    <w:p w14:paraId="11095660">
      <w:pPr>
        <w:pStyle w:val="19"/>
        <w:spacing w:line="340" w:lineRule="exact"/>
        <w:ind w:firstLine="0"/>
        <w:jc w:val="center"/>
        <w:rPr>
          <w:rFonts w:hint="eastAsia" w:ascii="仿宋" w:hAnsi="仿宋" w:eastAsia="仿宋" w:cs="仿宋"/>
          <w:b/>
          <w:szCs w:val="24"/>
          <w:highlight w:val="none"/>
        </w:rPr>
      </w:pPr>
      <w:r>
        <w:rPr>
          <w:rFonts w:hint="eastAsia" w:ascii="仿宋" w:hAnsi="仿宋" w:eastAsia="仿宋" w:cs="仿宋"/>
          <w:b/>
          <w:szCs w:val="24"/>
          <w:highlight w:val="none"/>
        </w:rPr>
        <w:t>第一部分 合同书</w:t>
      </w:r>
    </w:p>
    <w:p w14:paraId="3DF8BB11">
      <w:pPr>
        <w:pStyle w:val="19"/>
        <w:spacing w:line="340" w:lineRule="exact"/>
        <w:ind w:firstLine="0"/>
        <w:rPr>
          <w:rFonts w:hint="eastAsia" w:ascii="仿宋" w:hAnsi="仿宋" w:eastAsia="仿宋" w:cs="仿宋"/>
          <w:szCs w:val="24"/>
          <w:highlight w:val="none"/>
        </w:rPr>
      </w:pPr>
    </w:p>
    <w:p w14:paraId="0991EE4A">
      <w:pPr>
        <w:pStyle w:val="19"/>
        <w:spacing w:line="340" w:lineRule="exact"/>
        <w:ind w:firstLine="0"/>
        <w:rPr>
          <w:rFonts w:hint="eastAsia" w:ascii="仿宋" w:hAnsi="仿宋" w:eastAsia="仿宋" w:cs="仿宋"/>
          <w:szCs w:val="24"/>
          <w:highlight w:val="none"/>
        </w:rPr>
      </w:pPr>
    </w:p>
    <w:p w14:paraId="7BA85F31">
      <w:pPr>
        <w:spacing w:before="120" w:line="340" w:lineRule="exact"/>
        <w:rPr>
          <w:rFonts w:hint="eastAsia" w:ascii="仿宋" w:hAnsi="仿宋" w:eastAsia="仿宋" w:cs="仿宋"/>
          <w:sz w:val="24"/>
          <w:szCs w:val="20"/>
          <w:highlight w:val="none"/>
        </w:rPr>
      </w:pPr>
    </w:p>
    <w:p w14:paraId="4607E52B">
      <w:pPr>
        <w:spacing w:before="120" w:line="340" w:lineRule="exact"/>
        <w:ind w:left="960"/>
        <w:rPr>
          <w:rFonts w:hint="eastAsia" w:ascii="仿宋" w:hAnsi="仿宋" w:eastAsia="仿宋" w:cs="仿宋"/>
          <w:sz w:val="24"/>
          <w:szCs w:val="20"/>
          <w:highlight w:val="none"/>
          <w:u w:val="single"/>
        </w:rPr>
      </w:pPr>
      <w:r>
        <w:rPr>
          <w:rFonts w:hint="eastAsia" w:ascii="仿宋" w:hAnsi="仿宋" w:eastAsia="仿宋" w:cs="仿宋"/>
          <w:sz w:val="24"/>
          <w:szCs w:val="20"/>
          <w:highlight w:val="none"/>
        </w:rPr>
        <w:t>项目名称：</w:t>
      </w:r>
      <w:r>
        <w:rPr>
          <w:rFonts w:hint="eastAsia" w:ascii="仿宋" w:hAnsi="仿宋" w:eastAsia="仿宋" w:cs="仿宋"/>
          <w:sz w:val="24"/>
          <w:szCs w:val="20"/>
          <w:highlight w:val="none"/>
          <w:u w:val="single"/>
        </w:rPr>
        <w:t xml:space="preserve"> </w:t>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p>
    <w:p w14:paraId="0C69D231">
      <w:pPr>
        <w:pStyle w:val="13"/>
        <w:rPr>
          <w:rFonts w:hint="eastAsia" w:eastAsia="宋体"/>
        </w:rPr>
      </w:pPr>
    </w:p>
    <w:p w14:paraId="45630ACD">
      <w:pPr>
        <w:spacing w:before="120" w:line="340" w:lineRule="exact"/>
        <w:ind w:left="960"/>
        <w:rPr>
          <w:rFonts w:hint="eastAsia" w:ascii="仿宋" w:hAnsi="仿宋" w:eastAsia="仿宋" w:cs="仿宋"/>
          <w:sz w:val="24"/>
          <w:szCs w:val="20"/>
          <w:highlight w:val="none"/>
          <w:u w:val="single"/>
        </w:rPr>
      </w:pPr>
      <w:r>
        <w:rPr>
          <w:rFonts w:hint="eastAsia" w:ascii="仿宋" w:hAnsi="仿宋" w:eastAsia="仿宋" w:cs="仿宋"/>
          <w:sz w:val="24"/>
          <w:szCs w:val="20"/>
          <w:highlight w:val="none"/>
        </w:rPr>
        <w:t>甲方：</w:t>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rPr>
        <w:t xml:space="preserve"> </w:t>
      </w:r>
    </w:p>
    <w:p w14:paraId="7665A417">
      <w:pPr>
        <w:spacing w:before="120" w:line="340" w:lineRule="exact"/>
        <w:rPr>
          <w:rFonts w:hint="eastAsia" w:ascii="仿宋" w:hAnsi="仿宋" w:eastAsia="仿宋" w:cs="仿宋"/>
          <w:sz w:val="24"/>
          <w:szCs w:val="20"/>
          <w:highlight w:val="none"/>
        </w:rPr>
      </w:pPr>
    </w:p>
    <w:p w14:paraId="76E028F8">
      <w:pPr>
        <w:spacing w:before="120" w:line="340" w:lineRule="exact"/>
        <w:ind w:left="960"/>
        <w:rPr>
          <w:rFonts w:hint="eastAsia" w:ascii="仿宋" w:hAnsi="仿宋" w:eastAsia="仿宋" w:cs="仿宋"/>
          <w:sz w:val="24"/>
          <w:szCs w:val="20"/>
          <w:highlight w:val="none"/>
          <w:u w:val="single"/>
        </w:rPr>
      </w:pPr>
      <w:r>
        <w:rPr>
          <w:rFonts w:hint="eastAsia" w:ascii="仿宋" w:hAnsi="仿宋" w:eastAsia="仿宋" w:cs="仿宋"/>
          <w:sz w:val="24"/>
          <w:szCs w:val="20"/>
          <w:highlight w:val="none"/>
        </w:rPr>
        <w:t>乙方：</w:t>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 xml:space="preserve">   </w:t>
      </w:r>
      <w:r>
        <w:rPr>
          <w:rFonts w:hint="eastAsia" w:ascii="仿宋" w:hAnsi="仿宋" w:eastAsia="仿宋" w:cs="仿宋"/>
          <w:sz w:val="24"/>
          <w:szCs w:val="20"/>
          <w:highlight w:val="none"/>
          <w:u w:val="single"/>
        </w:rPr>
        <w:t xml:space="preserve">  </w:t>
      </w:r>
    </w:p>
    <w:p w14:paraId="792E5E10">
      <w:pPr>
        <w:spacing w:before="120" w:line="340" w:lineRule="exact"/>
        <w:rPr>
          <w:rFonts w:hint="eastAsia" w:ascii="仿宋" w:hAnsi="仿宋" w:eastAsia="仿宋" w:cs="仿宋"/>
          <w:sz w:val="24"/>
          <w:szCs w:val="20"/>
          <w:highlight w:val="none"/>
        </w:rPr>
      </w:pPr>
    </w:p>
    <w:p w14:paraId="70F8AA8D">
      <w:pPr>
        <w:spacing w:before="120" w:line="340" w:lineRule="exact"/>
        <w:ind w:firstLine="960" w:firstLineChars="400"/>
        <w:rPr>
          <w:rFonts w:hint="default" w:ascii="仿宋" w:hAnsi="仿宋" w:eastAsia="仿宋" w:cs="仿宋"/>
          <w:sz w:val="24"/>
          <w:szCs w:val="20"/>
          <w:highlight w:val="none"/>
          <w:u w:val="single"/>
          <w:lang w:val="en-US"/>
        </w:rPr>
      </w:pPr>
      <w:r>
        <w:rPr>
          <w:rFonts w:hint="eastAsia" w:ascii="仿宋" w:hAnsi="仿宋" w:eastAsia="仿宋" w:cs="仿宋"/>
          <w:sz w:val="24"/>
          <w:szCs w:val="20"/>
          <w:highlight w:val="none"/>
        </w:rPr>
        <w:t>签订地：</w:t>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ab/>
      </w:r>
      <w:r>
        <w:rPr>
          <w:rFonts w:hint="eastAsia" w:ascii="仿宋" w:hAnsi="仿宋" w:eastAsia="仿宋" w:cs="仿宋"/>
          <w:sz w:val="24"/>
          <w:szCs w:val="20"/>
          <w:highlight w:val="none"/>
          <w:u w:val="single"/>
          <w:lang w:val="en-US" w:eastAsia="zh-CN"/>
        </w:rPr>
        <w:t xml:space="preserve"> </w:t>
      </w:r>
    </w:p>
    <w:p w14:paraId="2FB1A455">
      <w:pPr>
        <w:spacing w:before="120" w:line="340" w:lineRule="exact"/>
        <w:ind w:left="420" w:leftChars="0" w:firstLine="420" w:firstLineChars="0"/>
        <w:rPr>
          <w:rFonts w:hint="eastAsia" w:ascii="仿宋" w:hAnsi="仿宋" w:eastAsia="仿宋" w:cs="仿宋"/>
          <w:sz w:val="24"/>
          <w:szCs w:val="20"/>
          <w:highlight w:val="none"/>
        </w:rPr>
      </w:pPr>
    </w:p>
    <w:p w14:paraId="02A17082">
      <w:pPr>
        <w:spacing w:before="120" w:line="340" w:lineRule="exact"/>
        <w:ind w:firstLine="960" w:firstLineChars="400"/>
        <w:rPr>
          <w:rFonts w:hint="eastAsia" w:ascii="仿宋" w:hAnsi="仿宋" w:eastAsia="仿宋" w:cs="仿宋"/>
          <w:sz w:val="32"/>
          <w:szCs w:val="32"/>
          <w:highlight w:val="none"/>
        </w:rPr>
      </w:pPr>
      <w:r>
        <w:rPr>
          <w:rFonts w:hint="eastAsia" w:ascii="仿宋" w:hAnsi="仿宋" w:eastAsia="仿宋" w:cs="仿宋"/>
          <w:sz w:val="24"/>
          <w:szCs w:val="20"/>
          <w:highlight w:val="none"/>
        </w:rPr>
        <w:t>签订日期：</w:t>
      </w:r>
      <w:r>
        <w:rPr>
          <w:rFonts w:hint="eastAsia" w:ascii="仿宋" w:hAnsi="仿宋" w:eastAsia="仿宋" w:cs="仿宋"/>
          <w:sz w:val="24"/>
          <w:szCs w:val="20"/>
          <w:highlight w:val="none"/>
          <w:u w:val="single"/>
        </w:rPr>
        <w:t xml:space="preserve">               </w:t>
      </w:r>
      <w:r>
        <w:rPr>
          <w:rFonts w:hint="eastAsia" w:ascii="仿宋" w:hAnsi="仿宋" w:eastAsia="仿宋" w:cs="仿宋"/>
          <w:sz w:val="24"/>
          <w:szCs w:val="20"/>
          <w:highlight w:val="none"/>
        </w:rPr>
        <w:t>年</w:t>
      </w:r>
      <w:r>
        <w:rPr>
          <w:rFonts w:hint="eastAsia" w:ascii="仿宋" w:hAnsi="仿宋" w:eastAsia="仿宋" w:cs="仿宋"/>
          <w:sz w:val="24"/>
          <w:szCs w:val="20"/>
          <w:highlight w:val="none"/>
          <w:u w:val="single"/>
        </w:rPr>
        <w:t xml:space="preserve">       </w:t>
      </w:r>
      <w:r>
        <w:rPr>
          <w:rFonts w:hint="eastAsia" w:ascii="仿宋" w:hAnsi="仿宋" w:eastAsia="仿宋" w:cs="仿宋"/>
          <w:sz w:val="24"/>
          <w:szCs w:val="20"/>
          <w:highlight w:val="none"/>
        </w:rPr>
        <w:t>月</w:t>
      </w:r>
      <w:r>
        <w:rPr>
          <w:rFonts w:hint="eastAsia" w:ascii="仿宋" w:hAnsi="仿宋" w:eastAsia="仿宋" w:cs="仿宋"/>
          <w:sz w:val="24"/>
          <w:szCs w:val="20"/>
          <w:highlight w:val="none"/>
          <w:u w:val="single"/>
        </w:rPr>
        <w:t xml:space="preserve">       </w:t>
      </w:r>
      <w:r>
        <w:rPr>
          <w:rFonts w:hint="eastAsia" w:ascii="仿宋" w:hAnsi="仿宋" w:eastAsia="仿宋" w:cs="仿宋"/>
          <w:sz w:val="24"/>
          <w:szCs w:val="20"/>
          <w:highlight w:val="none"/>
        </w:rPr>
        <w:t>日</w:t>
      </w:r>
    </w:p>
    <w:p w14:paraId="6924BEDD">
      <w:pPr>
        <w:pStyle w:val="11"/>
        <w:rPr>
          <w:rFonts w:hint="eastAsia" w:ascii="仿宋" w:hAnsi="仿宋" w:eastAsia="仿宋" w:cs="仿宋"/>
          <w:sz w:val="24"/>
          <w:highlight w:val="none"/>
          <w:u w:val="single"/>
          <w:lang w:val="zh-CN"/>
        </w:rPr>
      </w:pPr>
    </w:p>
    <w:p w14:paraId="5E857327">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u w:val="single"/>
          <w:lang w:val="zh-CN"/>
        </w:rPr>
        <w:br w:type="page"/>
      </w:r>
      <w:r>
        <w:rPr>
          <w:rFonts w:hint="eastAsia" w:ascii="仿宋" w:hAnsi="仿宋" w:eastAsia="仿宋" w:cs="仿宋"/>
          <w:sz w:val="24"/>
          <w:szCs w:val="20"/>
          <w:highlight w:val="none"/>
          <w:u w:val="single"/>
          <w:lang w:val="zh-CN"/>
        </w:rPr>
        <w:t xml:space="preserve">        </w:t>
      </w:r>
      <w:r>
        <w:rPr>
          <w:rFonts w:hint="eastAsia" w:ascii="仿宋" w:hAnsi="仿宋" w:eastAsia="仿宋" w:cs="仿宋"/>
          <w:sz w:val="24"/>
          <w:szCs w:val="20"/>
          <w:highlight w:val="none"/>
          <w:lang w:val="zh-CN"/>
        </w:rPr>
        <w:t>年</w:t>
      </w:r>
      <w:r>
        <w:rPr>
          <w:rFonts w:hint="eastAsia" w:ascii="仿宋" w:hAnsi="仿宋" w:eastAsia="仿宋" w:cs="仿宋"/>
          <w:sz w:val="24"/>
          <w:szCs w:val="20"/>
          <w:highlight w:val="none"/>
          <w:u w:val="single"/>
          <w:lang w:val="zh-CN"/>
        </w:rPr>
        <w:t xml:space="preserve">    </w:t>
      </w:r>
      <w:r>
        <w:rPr>
          <w:rFonts w:hint="eastAsia" w:ascii="仿宋" w:hAnsi="仿宋" w:eastAsia="仿宋" w:cs="仿宋"/>
          <w:sz w:val="24"/>
          <w:szCs w:val="20"/>
          <w:highlight w:val="none"/>
          <w:lang w:val="zh-CN"/>
        </w:rPr>
        <w:t>月</w:t>
      </w:r>
      <w:r>
        <w:rPr>
          <w:rFonts w:hint="eastAsia" w:ascii="仿宋" w:hAnsi="仿宋" w:eastAsia="仿宋" w:cs="仿宋"/>
          <w:sz w:val="24"/>
          <w:szCs w:val="20"/>
          <w:highlight w:val="none"/>
          <w:u w:val="single"/>
          <w:lang w:val="zh-CN"/>
        </w:rPr>
        <w:t xml:space="preserve">    </w:t>
      </w:r>
      <w:r>
        <w:rPr>
          <w:rFonts w:hint="eastAsia" w:ascii="仿宋" w:hAnsi="仿宋" w:eastAsia="仿宋" w:cs="仿宋"/>
          <w:sz w:val="24"/>
          <w:szCs w:val="20"/>
          <w:highlight w:val="none"/>
          <w:lang w:val="zh-CN"/>
        </w:rPr>
        <w:t>日</w:t>
      </w:r>
      <w:r>
        <w:rPr>
          <w:rFonts w:hint="eastAsia" w:ascii="仿宋" w:hAnsi="仿宋" w:eastAsia="仿宋" w:cs="仿宋"/>
          <w:sz w:val="24"/>
          <w:szCs w:val="20"/>
          <w:highlight w:val="none"/>
        </w:rPr>
        <w:t>，</w:t>
      </w:r>
      <w:r>
        <w:rPr>
          <w:rFonts w:hint="eastAsia" w:ascii="仿宋" w:hAnsi="仿宋" w:eastAsia="仿宋" w:cs="仿宋"/>
          <w:sz w:val="24"/>
          <w:szCs w:val="20"/>
          <w:highlight w:val="none"/>
          <w:u w:val="single"/>
        </w:rPr>
        <w:t xml:space="preserve">   （采购人名称）   </w:t>
      </w:r>
      <w:r>
        <w:rPr>
          <w:rFonts w:hint="eastAsia" w:ascii="仿宋" w:hAnsi="仿宋" w:eastAsia="仿宋" w:cs="仿宋"/>
          <w:sz w:val="24"/>
          <w:szCs w:val="20"/>
          <w:highlight w:val="none"/>
        </w:rPr>
        <w:t>以</w:t>
      </w:r>
      <w:r>
        <w:rPr>
          <w:rFonts w:hint="eastAsia" w:ascii="仿宋" w:hAnsi="仿宋" w:eastAsia="仿宋" w:cs="仿宋"/>
          <w:sz w:val="24"/>
          <w:szCs w:val="20"/>
          <w:highlight w:val="none"/>
          <w:u w:val="single"/>
        </w:rPr>
        <w:t xml:space="preserve">   （政府采购方式）  </w:t>
      </w:r>
      <w:r>
        <w:rPr>
          <w:rFonts w:hint="eastAsia" w:ascii="仿宋" w:hAnsi="仿宋" w:eastAsia="仿宋" w:cs="仿宋"/>
          <w:sz w:val="24"/>
          <w:szCs w:val="20"/>
          <w:highlight w:val="none"/>
        </w:rPr>
        <w:t>对</w:t>
      </w:r>
      <w:r>
        <w:rPr>
          <w:rFonts w:hint="eastAsia" w:ascii="仿宋" w:hAnsi="仿宋" w:eastAsia="仿宋" w:cs="仿宋"/>
          <w:sz w:val="24"/>
          <w:szCs w:val="20"/>
          <w:highlight w:val="none"/>
          <w:u w:val="single"/>
        </w:rPr>
        <w:t xml:space="preserve">   （同前页项目名称）   </w:t>
      </w:r>
      <w:r>
        <w:rPr>
          <w:rFonts w:hint="eastAsia" w:ascii="仿宋" w:hAnsi="仿宋" w:eastAsia="仿宋" w:cs="仿宋"/>
          <w:sz w:val="24"/>
          <w:szCs w:val="20"/>
          <w:highlight w:val="none"/>
        </w:rPr>
        <w:t>项目进行了采购。经</w:t>
      </w:r>
      <w:r>
        <w:rPr>
          <w:rFonts w:hint="eastAsia" w:ascii="仿宋" w:hAnsi="仿宋" w:eastAsia="仿宋" w:cs="仿宋"/>
          <w:sz w:val="24"/>
          <w:szCs w:val="20"/>
          <w:highlight w:val="none"/>
          <w:u w:val="single"/>
        </w:rPr>
        <w:t xml:space="preserve">   （相关评定主体名称）   </w:t>
      </w:r>
      <w:r>
        <w:rPr>
          <w:rFonts w:hint="eastAsia" w:ascii="仿宋" w:hAnsi="仿宋" w:eastAsia="仿宋" w:cs="仿宋"/>
          <w:sz w:val="24"/>
          <w:szCs w:val="20"/>
          <w:highlight w:val="none"/>
        </w:rPr>
        <w:t>评定，</w:t>
      </w:r>
      <w:r>
        <w:rPr>
          <w:rFonts w:hint="eastAsia" w:ascii="仿宋" w:hAnsi="仿宋" w:eastAsia="仿宋" w:cs="仿宋"/>
          <w:sz w:val="24"/>
          <w:szCs w:val="20"/>
          <w:highlight w:val="none"/>
          <w:u w:val="single"/>
        </w:rPr>
        <w:t xml:space="preserve">   （中标供应商名称） </w:t>
      </w:r>
      <w:r>
        <w:rPr>
          <w:rFonts w:hint="eastAsia" w:ascii="仿宋" w:hAnsi="仿宋" w:eastAsia="仿宋" w:cs="仿宋"/>
          <w:sz w:val="24"/>
          <w:szCs w:val="20"/>
          <w:highlight w:val="none"/>
        </w:rPr>
        <w:t>为该项目中标供应商。现于中标通知书发出之日起三十日内，按照采购文件确定的事项签订本合同。</w:t>
      </w:r>
    </w:p>
    <w:p w14:paraId="174479C4">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lang w:val="zh-CN"/>
        </w:rPr>
        <w:t>根据《中华人民共和国</w:t>
      </w:r>
      <w:r>
        <w:rPr>
          <w:rFonts w:hint="eastAsia" w:ascii="仿宋" w:hAnsi="仿宋" w:eastAsia="仿宋" w:cs="仿宋"/>
          <w:sz w:val="24"/>
          <w:szCs w:val="20"/>
          <w:highlight w:val="none"/>
          <w:lang w:val="en-US" w:eastAsia="zh-CN"/>
        </w:rPr>
        <w:t>民法典</w:t>
      </w:r>
      <w:r>
        <w:rPr>
          <w:rFonts w:hint="eastAsia" w:ascii="仿宋" w:hAnsi="仿宋" w:eastAsia="仿宋" w:cs="仿宋"/>
          <w:sz w:val="24"/>
          <w:szCs w:val="20"/>
          <w:highlight w:val="none"/>
          <w:lang w:val="zh-CN"/>
        </w:rPr>
        <w:t>》、《中华人民共和国政府采购法》等相关法律法规之规定，按照平等、自愿、公平和诚实信用的原则，经</w:t>
      </w:r>
      <w:r>
        <w:rPr>
          <w:rFonts w:hint="eastAsia" w:ascii="仿宋" w:hAnsi="仿宋" w:eastAsia="仿宋" w:cs="仿宋"/>
          <w:sz w:val="24"/>
          <w:szCs w:val="20"/>
          <w:highlight w:val="none"/>
          <w:u w:val="single"/>
        </w:rPr>
        <w:t xml:space="preserve">   （采购人名称）   </w:t>
      </w:r>
      <w:r>
        <w:rPr>
          <w:rFonts w:hint="eastAsia" w:ascii="仿宋" w:hAnsi="仿宋" w:eastAsia="仿宋" w:cs="仿宋"/>
          <w:sz w:val="24"/>
          <w:szCs w:val="20"/>
          <w:highlight w:val="none"/>
          <w:lang w:val="zh-CN"/>
        </w:rPr>
        <w:t>(以下简称：甲方)和</w:t>
      </w:r>
      <w:r>
        <w:rPr>
          <w:rFonts w:hint="eastAsia" w:ascii="仿宋" w:hAnsi="仿宋" w:eastAsia="仿宋" w:cs="仿宋"/>
          <w:sz w:val="24"/>
          <w:szCs w:val="20"/>
          <w:highlight w:val="none"/>
          <w:u w:val="single"/>
        </w:rPr>
        <w:t xml:space="preserve">   （中标供应商名称）   </w:t>
      </w:r>
      <w:r>
        <w:rPr>
          <w:rFonts w:hint="eastAsia" w:ascii="仿宋" w:hAnsi="仿宋" w:eastAsia="仿宋" w:cs="仿宋"/>
          <w:sz w:val="24"/>
          <w:szCs w:val="20"/>
          <w:highlight w:val="none"/>
          <w:lang w:val="zh-CN"/>
        </w:rPr>
        <w:t>(以下简称：乙方)协商一致，约定以下合同</w:t>
      </w:r>
      <w:r>
        <w:rPr>
          <w:rFonts w:hint="eastAsia" w:ascii="仿宋" w:hAnsi="仿宋" w:eastAsia="仿宋" w:cs="仿宋"/>
          <w:sz w:val="24"/>
          <w:szCs w:val="20"/>
          <w:highlight w:val="none"/>
        </w:rPr>
        <w:t>条款，以兹共同遵守、全面履行。</w:t>
      </w:r>
    </w:p>
    <w:p w14:paraId="3B529BAF">
      <w:pPr>
        <w:spacing w:line="360" w:lineRule="auto"/>
        <w:ind w:firstLine="482" w:firstLineChars="200"/>
        <w:outlineLvl w:val="0"/>
        <w:rPr>
          <w:rFonts w:hint="eastAsia" w:ascii="仿宋" w:hAnsi="仿宋" w:eastAsia="仿宋" w:cs="仿宋"/>
          <w:sz w:val="24"/>
          <w:szCs w:val="20"/>
          <w:highlight w:val="none"/>
        </w:rPr>
      </w:pPr>
      <w:bookmarkStart w:id="41" w:name="_Toc15367"/>
      <w:bookmarkStart w:id="42" w:name="_Toc30842"/>
      <w:bookmarkStart w:id="43" w:name="_Toc19273"/>
      <w:bookmarkStart w:id="44" w:name="_Toc20421"/>
      <w:bookmarkStart w:id="45" w:name="_Toc27046"/>
      <w:bookmarkStart w:id="46" w:name="_Toc28855"/>
      <w:r>
        <w:rPr>
          <w:rFonts w:hint="eastAsia" w:ascii="仿宋" w:hAnsi="仿宋" w:eastAsia="仿宋" w:cs="仿宋"/>
          <w:b/>
          <w:sz w:val="24"/>
          <w:szCs w:val="20"/>
          <w:highlight w:val="none"/>
        </w:rPr>
        <w:t>1.1 合同组成部分</w:t>
      </w:r>
      <w:bookmarkEnd w:id="41"/>
      <w:bookmarkEnd w:id="42"/>
      <w:bookmarkEnd w:id="43"/>
      <w:bookmarkEnd w:id="44"/>
      <w:bookmarkEnd w:id="45"/>
      <w:bookmarkEnd w:id="46"/>
    </w:p>
    <w:p w14:paraId="4473F673">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4299603">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1.1.1 本合同及其补充合同、变更协议；</w:t>
      </w:r>
    </w:p>
    <w:p w14:paraId="19290FB5">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1.1.2 中标通知书；</w:t>
      </w:r>
    </w:p>
    <w:p w14:paraId="7D6D686E">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1.1.3 投标文件（含澄清或者说明文件）；</w:t>
      </w:r>
    </w:p>
    <w:p w14:paraId="7F1EBDEA">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1.1.4 招标文件（含澄清或者修改文件）；</w:t>
      </w:r>
    </w:p>
    <w:p w14:paraId="2F340C18">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1.1.5 其他相关采购文件。</w:t>
      </w:r>
    </w:p>
    <w:p w14:paraId="66DE5159">
      <w:pPr>
        <w:spacing w:line="360" w:lineRule="auto"/>
        <w:ind w:firstLine="482" w:firstLineChars="200"/>
        <w:outlineLvl w:val="0"/>
        <w:rPr>
          <w:rFonts w:hint="eastAsia" w:ascii="仿宋" w:hAnsi="仿宋" w:eastAsia="仿宋" w:cs="仿宋"/>
          <w:b/>
          <w:sz w:val="24"/>
          <w:szCs w:val="20"/>
          <w:highlight w:val="none"/>
        </w:rPr>
      </w:pPr>
      <w:bookmarkStart w:id="47" w:name="_Toc2918"/>
      <w:bookmarkStart w:id="48" w:name="_Toc6509"/>
      <w:bookmarkStart w:id="49" w:name="_Toc22185"/>
      <w:bookmarkStart w:id="50" w:name="_Toc18585"/>
      <w:bookmarkStart w:id="51" w:name="_Toc6311"/>
      <w:bookmarkStart w:id="52" w:name="_Toc6773"/>
      <w:bookmarkStart w:id="53" w:name="_Toc26950"/>
      <w:r>
        <w:rPr>
          <w:rFonts w:hint="eastAsia" w:ascii="仿宋" w:hAnsi="仿宋" w:eastAsia="仿宋" w:cs="仿宋"/>
          <w:b/>
          <w:sz w:val="24"/>
          <w:szCs w:val="20"/>
          <w:highlight w:val="none"/>
        </w:rPr>
        <w:t>1.2 标的</w:t>
      </w:r>
      <w:bookmarkEnd w:id="47"/>
      <w:bookmarkEnd w:id="48"/>
      <w:bookmarkEnd w:id="49"/>
      <w:bookmarkEnd w:id="50"/>
      <w:bookmarkEnd w:id="51"/>
      <w:bookmarkEnd w:id="52"/>
      <w:bookmarkEnd w:id="53"/>
    </w:p>
    <w:p w14:paraId="63D2648D">
      <w:pPr>
        <w:spacing w:line="360" w:lineRule="auto"/>
        <w:ind w:firstLine="480" w:firstLineChars="200"/>
        <w:rPr>
          <w:rFonts w:hint="eastAsia" w:ascii="仿宋" w:hAnsi="仿宋" w:eastAsia="仿宋" w:cs="仿宋"/>
          <w:sz w:val="24"/>
          <w:szCs w:val="20"/>
          <w:highlight w:val="none"/>
          <w:u w:val="single"/>
        </w:rPr>
      </w:pPr>
      <w:r>
        <w:rPr>
          <w:rFonts w:hint="eastAsia" w:ascii="仿宋" w:hAnsi="仿宋" w:eastAsia="仿宋" w:cs="仿宋"/>
          <w:sz w:val="24"/>
          <w:szCs w:val="20"/>
          <w:highlight w:val="none"/>
        </w:rPr>
        <w:t>1.2.1 标的名称：</w:t>
      </w:r>
      <w:r>
        <w:rPr>
          <w:rFonts w:hint="eastAsia" w:ascii="仿宋" w:hAnsi="仿宋" w:eastAsia="仿宋" w:cs="仿宋"/>
          <w:sz w:val="24"/>
          <w:szCs w:val="20"/>
          <w:highlight w:val="none"/>
          <w:u w:val="single"/>
        </w:rPr>
        <w:t xml:space="preserve">                                                </w:t>
      </w:r>
      <w:r>
        <w:rPr>
          <w:rFonts w:hint="eastAsia" w:ascii="仿宋" w:hAnsi="仿宋" w:eastAsia="仿宋" w:cs="仿宋"/>
          <w:sz w:val="24"/>
          <w:szCs w:val="20"/>
          <w:highlight w:val="none"/>
        </w:rPr>
        <w:t>；</w:t>
      </w:r>
    </w:p>
    <w:p w14:paraId="657893E2">
      <w:pPr>
        <w:spacing w:line="360" w:lineRule="auto"/>
        <w:ind w:firstLine="480" w:firstLineChars="200"/>
        <w:rPr>
          <w:rFonts w:hint="eastAsia" w:ascii="仿宋" w:hAnsi="仿宋" w:eastAsia="仿宋" w:cs="仿宋"/>
          <w:sz w:val="24"/>
          <w:szCs w:val="20"/>
          <w:highlight w:val="none"/>
          <w:u w:val="single"/>
        </w:rPr>
      </w:pPr>
      <w:r>
        <w:rPr>
          <w:rFonts w:hint="eastAsia" w:ascii="仿宋" w:hAnsi="仿宋" w:eastAsia="仿宋" w:cs="仿宋"/>
          <w:sz w:val="24"/>
          <w:szCs w:val="20"/>
          <w:highlight w:val="none"/>
        </w:rPr>
        <w:t>1.2.2 标的数量：</w:t>
      </w:r>
      <w:r>
        <w:rPr>
          <w:rFonts w:hint="eastAsia" w:ascii="仿宋" w:hAnsi="仿宋" w:eastAsia="仿宋" w:cs="仿宋"/>
          <w:sz w:val="24"/>
          <w:szCs w:val="20"/>
          <w:highlight w:val="none"/>
          <w:u w:val="single"/>
        </w:rPr>
        <w:t xml:space="preserve">                                                </w:t>
      </w:r>
      <w:r>
        <w:rPr>
          <w:rFonts w:hint="eastAsia" w:ascii="仿宋" w:hAnsi="仿宋" w:eastAsia="仿宋" w:cs="仿宋"/>
          <w:sz w:val="24"/>
          <w:szCs w:val="20"/>
          <w:highlight w:val="none"/>
        </w:rPr>
        <w:t>；</w:t>
      </w:r>
    </w:p>
    <w:p w14:paraId="5AFE0A7A">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1.2.3 标的质量：</w:t>
      </w:r>
      <w:r>
        <w:rPr>
          <w:rFonts w:hint="eastAsia" w:ascii="仿宋" w:hAnsi="仿宋" w:eastAsia="仿宋" w:cs="仿宋"/>
          <w:sz w:val="24"/>
          <w:szCs w:val="20"/>
          <w:highlight w:val="none"/>
          <w:u w:val="single"/>
        </w:rPr>
        <w:t xml:space="preserve">　　　　　　　　　                      　      </w:t>
      </w:r>
      <w:r>
        <w:rPr>
          <w:rFonts w:hint="eastAsia" w:ascii="仿宋" w:hAnsi="仿宋" w:eastAsia="仿宋" w:cs="仿宋"/>
          <w:sz w:val="24"/>
          <w:szCs w:val="20"/>
          <w:highlight w:val="none"/>
        </w:rPr>
        <w:t>。</w:t>
      </w:r>
    </w:p>
    <w:p w14:paraId="14CA5528">
      <w:pPr>
        <w:spacing w:line="360" w:lineRule="auto"/>
        <w:ind w:firstLine="482" w:firstLineChars="200"/>
        <w:outlineLvl w:val="0"/>
        <w:rPr>
          <w:rFonts w:hint="eastAsia" w:ascii="仿宋" w:hAnsi="仿宋" w:eastAsia="仿宋" w:cs="仿宋"/>
          <w:b/>
          <w:sz w:val="24"/>
          <w:szCs w:val="20"/>
          <w:highlight w:val="none"/>
        </w:rPr>
      </w:pPr>
      <w:bookmarkStart w:id="54" w:name="_Toc1386"/>
      <w:bookmarkStart w:id="55" w:name="_Toc5635"/>
      <w:bookmarkStart w:id="56" w:name="_Toc50"/>
      <w:bookmarkStart w:id="57" w:name="_Toc4929"/>
      <w:bookmarkStart w:id="58" w:name="_Toc19183"/>
      <w:bookmarkStart w:id="59" w:name="_Toc21124"/>
      <w:bookmarkStart w:id="60" w:name="_Toc13918"/>
      <w:r>
        <w:rPr>
          <w:rFonts w:hint="eastAsia" w:ascii="仿宋" w:hAnsi="仿宋" w:eastAsia="仿宋" w:cs="仿宋"/>
          <w:b/>
          <w:sz w:val="24"/>
          <w:szCs w:val="20"/>
          <w:highlight w:val="none"/>
        </w:rPr>
        <w:t>1.3 价款</w:t>
      </w:r>
      <w:bookmarkEnd w:id="54"/>
      <w:bookmarkEnd w:id="55"/>
      <w:bookmarkEnd w:id="56"/>
      <w:bookmarkEnd w:id="57"/>
      <w:bookmarkEnd w:id="58"/>
      <w:bookmarkEnd w:id="59"/>
      <w:bookmarkEnd w:id="60"/>
    </w:p>
    <w:p w14:paraId="6B9EA2E6">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本合同总价为：￥</w:t>
      </w:r>
      <w:r>
        <w:rPr>
          <w:rFonts w:hint="eastAsia" w:ascii="仿宋" w:hAnsi="仿宋" w:eastAsia="仿宋" w:cs="仿宋"/>
          <w:sz w:val="24"/>
          <w:szCs w:val="20"/>
          <w:highlight w:val="none"/>
          <w:u w:val="single"/>
        </w:rPr>
        <w:t xml:space="preserve">           </w:t>
      </w:r>
      <w:r>
        <w:rPr>
          <w:rFonts w:hint="eastAsia" w:ascii="仿宋" w:hAnsi="仿宋" w:eastAsia="仿宋" w:cs="仿宋"/>
          <w:sz w:val="24"/>
          <w:szCs w:val="20"/>
          <w:highlight w:val="none"/>
        </w:rPr>
        <w:t>元（大写：</w:t>
      </w:r>
      <w:r>
        <w:rPr>
          <w:rFonts w:hint="eastAsia" w:ascii="仿宋" w:hAnsi="仿宋" w:eastAsia="仿宋" w:cs="仿宋"/>
          <w:sz w:val="24"/>
          <w:szCs w:val="20"/>
          <w:highlight w:val="none"/>
          <w:u w:val="single"/>
        </w:rPr>
        <w:t xml:space="preserve">                 </w:t>
      </w:r>
      <w:r>
        <w:rPr>
          <w:rFonts w:hint="eastAsia" w:ascii="仿宋" w:hAnsi="仿宋" w:eastAsia="仿宋" w:cs="仿宋"/>
          <w:sz w:val="24"/>
          <w:szCs w:val="20"/>
          <w:highlight w:val="none"/>
        </w:rPr>
        <w:t>元人民币）。</w:t>
      </w:r>
    </w:p>
    <w:p w14:paraId="6A369496">
      <w:pPr>
        <w:spacing w:line="360" w:lineRule="auto"/>
        <w:ind w:firstLine="480" w:firstLineChars="200"/>
        <w:rPr>
          <w:rFonts w:hint="eastAsia" w:ascii="仿宋" w:hAnsi="仿宋" w:eastAsia="仿宋" w:cs="仿宋"/>
          <w:sz w:val="24"/>
          <w:szCs w:val="20"/>
          <w:highlight w:val="none"/>
          <w:u w:val="single"/>
        </w:rPr>
      </w:pPr>
      <w:r>
        <w:rPr>
          <w:rFonts w:hint="eastAsia" w:ascii="仿宋" w:hAnsi="仿宋" w:eastAsia="仿宋" w:cs="仿宋"/>
          <w:sz w:val="24"/>
          <w:szCs w:val="20"/>
          <w:highlight w:val="none"/>
        </w:rPr>
        <w:t>分项价格：</w:t>
      </w:r>
    </w:p>
    <w:tbl>
      <w:tblPr>
        <w:tblStyle w:val="1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19705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56496439">
            <w:pPr>
              <w:pStyle w:val="20"/>
              <w:spacing w:line="340" w:lineRule="exact"/>
              <w:jc w:val="center"/>
              <w:rPr>
                <w:rFonts w:hint="eastAsia" w:ascii="仿宋" w:hAnsi="仿宋" w:eastAsia="仿宋" w:cs="仿宋"/>
                <w:kern w:val="2"/>
                <w:sz w:val="24"/>
                <w:szCs w:val="24"/>
                <w:highlight w:val="none"/>
                <w:lang w:val="en-US" w:eastAsia="zh-CN"/>
              </w:rPr>
            </w:pPr>
            <w:r>
              <w:rPr>
                <w:rFonts w:hint="eastAsia" w:ascii="仿宋" w:hAnsi="仿宋" w:eastAsia="仿宋" w:cs="仿宋"/>
                <w:kern w:val="2"/>
                <w:sz w:val="24"/>
                <w:szCs w:val="24"/>
                <w:highlight w:val="none"/>
                <w:lang w:val="en-US" w:eastAsia="zh-CN"/>
              </w:rPr>
              <w:t>序号</w:t>
            </w:r>
          </w:p>
        </w:tc>
        <w:tc>
          <w:tcPr>
            <w:tcW w:w="3402" w:type="dxa"/>
            <w:noWrap w:val="0"/>
            <w:vAlign w:val="center"/>
          </w:tcPr>
          <w:p w14:paraId="3EB38939">
            <w:pPr>
              <w:pStyle w:val="20"/>
              <w:spacing w:line="340" w:lineRule="exact"/>
              <w:ind w:firstLine="200"/>
              <w:jc w:val="center"/>
              <w:rPr>
                <w:rFonts w:hint="eastAsia" w:ascii="仿宋" w:hAnsi="仿宋" w:eastAsia="仿宋" w:cs="仿宋"/>
                <w:kern w:val="2"/>
                <w:sz w:val="24"/>
                <w:szCs w:val="24"/>
                <w:highlight w:val="none"/>
                <w:lang w:val="en-US" w:eastAsia="zh-CN"/>
              </w:rPr>
            </w:pPr>
            <w:r>
              <w:rPr>
                <w:rFonts w:hint="eastAsia" w:ascii="仿宋" w:hAnsi="仿宋" w:eastAsia="仿宋" w:cs="仿宋"/>
                <w:kern w:val="2"/>
                <w:sz w:val="24"/>
                <w:szCs w:val="24"/>
                <w:highlight w:val="none"/>
                <w:lang w:val="en-US" w:eastAsia="zh-CN"/>
              </w:rPr>
              <w:t>分项名称</w:t>
            </w:r>
          </w:p>
        </w:tc>
        <w:tc>
          <w:tcPr>
            <w:tcW w:w="2552" w:type="dxa"/>
            <w:noWrap w:val="0"/>
            <w:vAlign w:val="center"/>
          </w:tcPr>
          <w:p w14:paraId="0DFB41E3">
            <w:pPr>
              <w:pStyle w:val="20"/>
              <w:spacing w:line="340" w:lineRule="exact"/>
              <w:jc w:val="center"/>
              <w:rPr>
                <w:rFonts w:hint="eastAsia" w:ascii="仿宋" w:hAnsi="仿宋" w:eastAsia="仿宋" w:cs="仿宋"/>
                <w:kern w:val="2"/>
                <w:sz w:val="24"/>
                <w:szCs w:val="24"/>
                <w:highlight w:val="none"/>
                <w:lang w:val="en-US" w:eastAsia="zh-CN"/>
              </w:rPr>
            </w:pPr>
            <w:r>
              <w:rPr>
                <w:rFonts w:hint="eastAsia" w:ascii="仿宋" w:hAnsi="仿宋" w:eastAsia="仿宋" w:cs="仿宋"/>
                <w:kern w:val="2"/>
                <w:sz w:val="24"/>
                <w:szCs w:val="24"/>
                <w:highlight w:val="none"/>
                <w:lang w:val="en-US" w:eastAsia="zh-CN"/>
              </w:rPr>
              <w:t>分项价格</w:t>
            </w:r>
          </w:p>
        </w:tc>
      </w:tr>
      <w:tr w14:paraId="287BB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3ECD13F8">
            <w:pPr>
              <w:pStyle w:val="20"/>
              <w:spacing w:line="340" w:lineRule="exact"/>
              <w:ind w:firstLine="200"/>
              <w:jc w:val="center"/>
              <w:rPr>
                <w:rFonts w:hint="eastAsia" w:ascii="仿宋" w:hAnsi="仿宋" w:eastAsia="仿宋" w:cs="仿宋"/>
                <w:kern w:val="2"/>
                <w:sz w:val="24"/>
                <w:szCs w:val="24"/>
                <w:highlight w:val="none"/>
                <w:lang w:val="en-US" w:eastAsia="zh-CN"/>
              </w:rPr>
            </w:pPr>
          </w:p>
        </w:tc>
        <w:tc>
          <w:tcPr>
            <w:tcW w:w="3402" w:type="dxa"/>
            <w:noWrap w:val="0"/>
            <w:vAlign w:val="center"/>
          </w:tcPr>
          <w:p w14:paraId="0C09F2B2">
            <w:pPr>
              <w:pStyle w:val="20"/>
              <w:spacing w:line="340" w:lineRule="exact"/>
              <w:ind w:firstLine="200"/>
              <w:jc w:val="center"/>
              <w:rPr>
                <w:rFonts w:hint="eastAsia" w:ascii="仿宋" w:hAnsi="仿宋" w:eastAsia="仿宋" w:cs="仿宋"/>
                <w:kern w:val="2"/>
                <w:sz w:val="24"/>
                <w:szCs w:val="24"/>
                <w:highlight w:val="none"/>
                <w:lang w:val="en-US" w:eastAsia="zh-CN"/>
              </w:rPr>
            </w:pPr>
          </w:p>
        </w:tc>
        <w:tc>
          <w:tcPr>
            <w:tcW w:w="2552" w:type="dxa"/>
            <w:noWrap w:val="0"/>
            <w:vAlign w:val="center"/>
          </w:tcPr>
          <w:p w14:paraId="235B1A00">
            <w:pPr>
              <w:pStyle w:val="20"/>
              <w:spacing w:line="340" w:lineRule="exact"/>
              <w:ind w:firstLine="200"/>
              <w:jc w:val="center"/>
              <w:rPr>
                <w:rFonts w:hint="eastAsia" w:ascii="仿宋" w:hAnsi="仿宋" w:eastAsia="仿宋" w:cs="仿宋"/>
                <w:kern w:val="2"/>
                <w:sz w:val="24"/>
                <w:szCs w:val="24"/>
                <w:highlight w:val="none"/>
                <w:lang w:val="en-US" w:eastAsia="zh-CN"/>
              </w:rPr>
            </w:pPr>
          </w:p>
        </w:tc>
      </w:tr>
      <w:tr w14:paraId="351FB6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4F406904">
            <w:pPr>
              <w:pStyle w:val="20"/>
              <w:spacing w:line="340" w:lineRule="exact"/>
              <w:ind w:firstLine="200"/>
              <w:jc w:val="center"/>
              <w:rPr>
                <w:rFonts w:hint="eastAsia" w:ascii="仿宋" w:hAnsi="仿宋" w:eastAsia="仿宋" w:cs="仿宋"/>
                <w:kern w:val="2"/>
                <w:sz w:val="24"/>
                <w:szCs w:val="24"/>
                <w:highlight w:val="none"/>
                <w:lang w:val="en-US" w:eastAsia="zh-CN"/>
              </w:rPr>
            </w:pPr>
          </w:p>
        </w:tc>
        <w:tc>
          <w:tcPr>
            <w:tcW w:w="3402" w:type="dxa"/>
            <w:noWrap w:val="0"/>
            <w:vAlign w:val="center"/>
          </w:tcPr>
          <w:p w14:paraId="6930CF8B">
            <w:pPr>
              <w:pStyle w:val="20"/>
              <w:spacing w:line="340" w:lineRule="exact"/>
              <w:ind w:firstLine="200"/>
              <w:jc w:val="center"/>
              <w:rPr>
                <w:rFonts w:hint="eastAsia" w:ascii="仿宋" w:hAnsi="仿宋" w:eastAsia="仿宋" w:cs="仿宋"/>
                <w:kern w:val="2"/>
                <w:sz w:val="24"/>
                <w:szCs w:val="24"/>
                <w:highlight w:val="none"/>
                <w:lang w:val="en-US" w:eastAsia="zh-CN"/>
              </w:rPr>
            </w:pPr>
          </w:p>
        </w:tc>
        <w:tc>
          <w:tcPr>
            <w:tcW w:w="2552" w:type="dxa"/>
            <w:noWrap w:val="0"/>
            <w:vAlign w:val="center"/>
          </w:tcPr>
          <w:p w14:paraId="4D816925">
            <w:pPr>
              <w:pStyle w:val="20"/>
              <w:spacing w:line="340" w:lineRule="exact"/>
              <w:ind w:firstLine="200"/>
              <w:jc w:val="center"/>
              <w:rPr>
                <w:rFonts w:hint="eastAsia" w:ascii="仿宋" w:hAnsi="仿宋" w:eastAsia="仿宋" w:cs="仿宋"/>
                <w:kern w:val="2"/>
                <w:sz w:val="24"/>
                <w:szCs w:val="24"/>
                <w:highlight w:val="none"/>
                <w:lang w:val="en-US" w:eastAsia="zh-CN"/>
              </w:rPr>
            </w:pPr>
          </w:p>
        </w:tc>
      </w:tr>
      <w:tr w14:paraId="3A794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76FE1C1A">
            <w:pPr>
              <w:pStyle w:val="20"/>
              <w:spacing w:line="340" w:lineRule="exact"/>
              <w:ind w:firstLine="200"/>
              <w:jc w:val="center"/>
              <w:rPr>
                <w:rFonts w:hint="eastAsia" w:ascii="仿宋" w:hAnsi="仿宋" w:eastAsia="仿宋" w:cs="仿宋"/>
                <w:kern w:val="2"/>
                <w:sz w:val="24"/>
                <w:szCs w:val="24"/>
                <w:highlight w:val="none"/>
                <w:lang w:val="en-US" w:eastAsia="zh-CN"/>
              </w:rPr>
            </w:pPr>
          </w:p>
        </w:tc>
        <w:tc>
          <w:tcPr>
            <w:tcW w:w="3402" w:type="dxa"/>
            <w:noWrap w:val="0"/>
            <w:vAlign w:val="center"/>
          </w:tcPr>
          <w:p w14:paraId="4A1A535F">
            <w:pPr>
              <w:pStyle w:val="20"/>
              <w:spacing w:line="340" w:lineRule="exact"/>
              <w:ind w:firstLine="200"/>
              <w:jc w:val="center"/>
              <w:rPr>
                <w:rFonts w:hint="eastAsia" w:ascii="仿宋" w:hAnsi="仿宋" w:eastAsia="仿宋" w:cs="仿宋"/>
                <w:kern w:val="2"/>
                <w:sz w:val="24"/>
                <w:szCs w:val="24"/>
                <w:highlight w:val="none"/>
                <w:lang w:val="en-US" w:eastAsia="zh-CN"/>
              </w:rPr>
            </w:pPr>
          </w:p>
        </w:tc>
        <w:tc>
          <w:tcPr>
            <w:tcW w:w="2552" w:type="dxa"/>
            <w:noWrap w:val="0"/>
            <w:vAlign w:val="center"/>
          </w:tcPr>
          <w:p w14:paraId="4CD27CC9">
            <w:pPr>
              <w:pStyle w:val="20"/>
              <w:spacing w:line="340" w:lineRule="exact"/>
              <w:ind w:firstLine="200"/>
              <w:jc w:val="center"/>
              <w:rPr>
                <w:rFonts w:hint="eastAsia" w:ascii="仿宋" w:hAnsi="仿宋" w:eastAsia="仿宋" w:cs="仿宋"/>
                <w:kern w:val="2"/>
                <w:sz w:val="24"/>
                <w:szCs w:val="24"/>
                <w:highlight w:val="none"/>
                <w:lang w:val="en-US" w:eastAsia="zh-CN"/>
              </w:rPr>
            </w:pPr>
          </w:p>
        </w:tc>
      </w:tr>
      <w:tr w14:paraId="798D9E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noWrap w:val="0"/>
            <w:vAlign w:val="center"/>
          </w:tcPr>
          <w:p w14:paraId="126443A0">
            <w:pPr>
              <w:pStyle w:val="20"/>
              <w:spacing w:line="340" w:lineRule="exact"/>
              <w:ind w:firstLine="200"/>
              <w:jc w:val="center"/>
              <w:rPr>
                <w:rFonts w:hint="eastAsia" w:ascii="仿宋" w:hAnsi="仿宋" w:eastAsia="仿宋" w:cs="仿宋"/>
                <w:kern w:val="2"/>
                <w:sz w:val="24"/>
                <w:szCs w:val="24"/>
                <w:highlight w:val="none"/>
                <w:lang w:val="en-US" w:eastAsia="zh-CN"/>
              </w:rPr>
            </w:pPr>
            <w:r>
              <w:rPr>
                <w:rFonts w:hint="eastAsia" w:ascii="仿宋" w:hAnsi="仿宋" w:eastAsia="仿宋" w:cs="仿宋"/>
                <w:kern w:val="2"/>
                <w:sz w:val="24"/>
                <w:szCs w:val="24"/>
                <w:highlight w:val="none"/>
                <w:lang w:val="en-US" w:eastAsia="zh-CN"/>
              </w:rPr>
              <w:t>总价</w:t>
            </w:r>
          </w:p>
        </w:tc>
        <w:tc>
          <w:tcPr>
            <w:tcW w:w="2552" w:type="dxa"/>
            <w:noWrap w:val="0"/>
            <w:vAlign w:val="center"/>
          </w:tcPr>
          <w:p w14:paraId="56DB9E77">
            <w:pPr>
              <w:pStyle w:val="20"/>
              <w:spacing w:line="340" w:lineRule="exact"/>
              <w:ind w:firstLine="200"/>
              <w:jc w:val="center"/>
              <w:rPr>
                <w:rFonts w:hint="eastAsia" w:ascii="仿宋" w:hAnsi="仿宋" w:eastAsia="仿宋" w:cs="仿宋"/>
                <w:kern w:val="2"/>
                <w:sz w:val="24"/>
                <w:szCs w:val="24"/>
                <w:highlight w:val="none"/>
                <w:lang w:val="en-US" w:eastAsia="zh-CN"/>
              </w:rPr>
            </w:pPr>
          </w:p>
        </w:tc>
      </w:tr>
    </w:tbl>
    <w:p w14:paraId="3253D761">
      <w:pPr>
        <w:spacing w:line="360" w:lineRule="auto"/>
        <w:ind w:firstLine="482" w:firstLineChars="200"/>
        <w:outlineLvl w:val="0"/>
        <w:rPr>
          <w:rFonts w:hint="eastAsia" w:ascii="仿宋" w:hAnsi="仿宋" w:eastAsia="仿宋" w:cs="仿宋"/>
          <w:b/>
          <w:sz w:val="24"/>
          <w:szCs w:val="20"/>
          <w:highlight w:val="none"/>
        </w:rPr>
      </w:pPr>
      <w:bookmarkStart w:id="61" w:name="_Toc30158"/>
      <w:bookmarkStart w:id="62" w:name="_Toc26916"/>
      <w:bookmarkStart w:id="63" w:name="_Toc3654"/>
      <w:bookmarkStart w:id="64" w:name="_Toc1291"/>
      <w:bookmarkStart w:id="65" w:name="_Toc14993"/>
      <w:bookmarkStart w:id="66" w:name="_Toc311"/>
      <w:bookmarkStart w:id="67" w:name="_Toc30506"/>
      <w:r>
        <w:rPr>
          <w:rFonts w:hint="eastAsia" w:ascii="仿宋" w:hAnsi="仿宋" w:eastAsia="仿宋" w:cs="仿宋"/>
          <w:b/>
          <w:sz w:val="24"/>
          <w:szCs w:val="20"/>
          <w:highlight w:val="none"/>
        </w:rPr>
        <w:t>1.4 付款方式和发票开具方式</w:t>
      </w:r>
      <w:bookmarkEnd w:id="61"/>
      <w:bookmarkEnd w:id="62"/>
      <w:bookmarkEnd w:id="63"/>
      <w:bookmarkEnd w:id="64"/>
      <w:bookmarkEnd w:id="65"/>
      <w:bookmarkEnd w:id="66"/>
      <w:bookmarkEnd w:id="67"/>
    </w:p>
    <w:p w14:paraId="407C4F03">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1.4.1付款方式：</w:t>
      </w:r>
      <w:r>
        <w:rPr>
          <w:rFonts w:hint="eastAsia" w:ascii="仿宋" w:hAnsi="仿宋" w:eastAsia="仿宋" w:cs="仿宋"/>
          <w:sz w:val="24"/>
          <w:szCs w:val="20"/>
          <w:highlight w:val="none"/>
          <w:u w:val="single"/>
        </w:rPr>
        <w:t xml:space="preserve">                                                </w:t>
      </w:r>
      <w:r>
        <w:rPr>
          <w:rFonts w:hint="eastAsia" w:ascii="仿宋" w:hAnsi="仿宋" w:eastAsia="仿宋" w:cs="仿宋"/>
          <w:sz w:val="24"/>
          <w:szCs w:val="20"/>
          <w:highlight w:val="none"/>
        </w:rPr>
        <w:t>；</w:t>
      </w:r>
    </w:p>
    <w:p w14:paraId="2D4EC1DF">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1.4.2 发票开具方式：</w:t>
      </w:r>
      <w:r>
        <w:rPr>
          <w:rFonts w:hint="eastAsia" w:ascii="仿宋" w:hAnsi="仿宋" w:eastAsia="仿宋" w:cs="仿宋"/>
          <w:sz w:val="24"/>
          <w:szCs w:val="20"/>
          <w:highlight w:val="none"/>
          <w:u w:val="single"/>
        </w:rPr>
        <w:t xml:space="preserve">                                            </w:t>
      </w:r>
      <w:r>
        <w:rPr>
          <w:rFonts w:hint="eastAsia" w:ascii="仿宋" w:hAnsi="仿宋" w:eastAsia="仿宋" w:cs="仿宋"/>
          <w:sz w:val="24"/>
          <w:szCs w:val="20"/>
          <w:highlight w:val="none"/>
        </w:rPr>
        <w:t>。</w:t>
      </w:r>
    </w:p>
    <w:p w14:paraId="3464A74F">
      <w:pPr>
        <w:spacing w:line="360" w:lineRule="auto"/>
        <w:ind w:firstLine="482" w:firstLineChars="200"/>
        <w:outlineLvl w:val="0"/>
        <w:rPr>
          <w:rFonts w:hint="eastAsia" w:ascii="仿宋" w:hAnsi="仿宋" w:eastAsia="仿宋" w:cs="仿宋"/>
          <w:b/>
          <w:sz w:val="24"/>
          <w:szCs w:val="20"/>
          <w:highlight w:val="none"/>
        </w:rPr>
      </w:pPr>
      <w:bookmarkStart w:id="68" w:name="_Toc11108"/>
      <w:bookmarkStart w:id="69" w:name="_Toc3625"/>
      <w:bookmarkStart w:id="70" w:name="_Toc4760"/>
      <w:bookmarkStart w:id="71" w:name="_Toc30563"/>
      <w:bookmarkStart w:id="72" w:name="_Toc8772"/>
      <w:bookmarkStart w:id="73" w:name="_Toc26524"/>
      <w:bookmarkStart w:id="74" w:name="_Toc31421"/>
      <w:r>
        <w:rPr>
          <w:rFonts w:hint="eastAsia" w:ascii="仿宋" w:hAnsi="仿宋" w:eastAsia="仿宋" w:cs="仿宋"/>
          <w:b/>
          <w:sz w:val="24"/>
          <w:szCs w:val="20"/>
          <w:highlight w:val="none"/>
        </w:rPr>
        <w:t>1.5 履行期限、地点和方式</w:t>
      </w:r>
      <w:bookmarkEnd w:id="68"/>
      <w:bookmarkEnd w:id="69"/>
      <w:bookmarkEnd w:id="70"/>
      <w:bookmarkEnd w:id="71"/>
      <w:bookmarkEnd w:id="72"/>
      <w:bookmarkEnd w:id="73"/>
      <w:bookmarkEnd w:id="74"/>
    </w:p>
    <w:p w14:paraId="2A51EB2C">
      <w:pPr>
        <w:spacing w:line="360" w:lineRule="auto"/>
        <w:ind w:firstLine="480" w:firstLineChars="200"/>
        <w:rPr>
          <w:rFonts w:hint="eastAsia" w:ascii="仿宋" w:hAnsi="仿宋" w:eastAsia="仿宋" w:cs="仿宋"/>
          <w:sz w:val="24"/>
          <w:szCs w:val="20"/>
          <w:highlight w:val="none"/>
          <w:u w:val="single"/>
        </w:rPr>
      </w:pPr>
      <w:r>
        <w:rPr>
          <w:rFonts w:hint="eastAsia" w:ascii="仿宋" w:hAnsi="仿宋" w:eastAsia="仿宋" w:cs="仿宋"/>
          <w:sz w:val="24"/>
          <w:szCs w:val="20"/>
          <w:highlight w:val="none"/>
        </w:rPr>
        <w:t>1.5.1 履行期限：</w:t>
      </w:r>
      <w:r>
        <w:rPr>
          <w:rFonts w:hint="eastAsia" w:ascii="仿宋" w:hAnsi="仿宋" w:eastAsia="仿宋" w:cs="仿宋"/>
          <w:sz w:val="24"/>
          <w:szCs w:val="20"/>
          <w:highlight w:val="none"/>
          <w:u w:val="single"/>
        </w:rPr>
        <w:t xml:space="preserve">                                                </w:t>
      </w:r>
      <w:r>
        <w:rPr>
          <w:rFonts w:hint="eastAsia" w:ascii="仿宋" w:hAnsi="仿宋" w:eastAsia="仿宋" w:cs="仿宋"/>
          <w:sz w:val="24"/>
          <w:szCs w:val="20"/>
          <w:highlight w:val="none"/>
        </w:rPr>
        <w:t>；</w:t>
      </w:r>
    </w:p>
    <w:p w14:paraId="5037FFDE">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1.5.2 履行地点：</w:t>
      </w:r>
      <w:r>
        <w:rPr>
          <w:rFonts w:hint="eastAsia" w:ascii="仿宋" w:hAnsi="仿宋" w:eastAsia="仿宋" w:cs="仿宋"/>
          <w:sz w:val="24"/>
          <w:szCs w:val="20"/>
          <w:highlight w:val="none"/>
          <w:u w:val="single"/>
        </w:rPr>
        <w:t xml:space="preserve">                                                </w:t>
      </w:r>
      <w:r>
        <w:rPr>
          <w:rFonts w:hint="eastAsia" w:ascii="仿宋" w:hAnsi="仿宋" w:eastAsia="仿宋" w:cs="仿宋"/>
          <w:sz w:val="24"/>
          <w:szCs w:val="20"/>
          <w:highlight w:val="none"/>
        </w:rPr>
        <w:t>；</w:t>
      </w:r>
    </w:p>
    <w:p w14:paraId="23F9EAA6">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1.5.3 履行方式：</w:t>
      </w:r>
      <w:r>
        <w:rPr>
          <w:rFonts w:hint="eastAsia" w:ascii="仿宋" w:hAnsi="仿宋" w:eastAsia="仿宋" w:cs="仿宋"/>
          <w:sz w:val="24"/>
          <w:szCs w:val="20"/>
          <w:highlight w:val="none"/>
          <w:u w:val="single"/>
        </w:rPr>
        <w:t xml:space="preserve">　　　　　　　　　                      　      </w:t>
      </w:r>
      <w:r>
        <w:rPr>
          <w:rFonts w:hint="eastAsia" w:ascii="仿宋" w:hAnsi="仿宋" w:eastAsia="仿宋" w:cs="仿宋"/>
          <w:sz w:val="24"/>
          <w:szCs w:val="20"/>
          <w:highlight w:val="none"/>
        </w:rPr>
        <w:t>。</w:t>
      </w:r>
    </w:p>
    <w:p w14:paraId="6AD2BCEE">
      <w:pPr>
        <w:spacing w:line="360" w:lineRule="auto"/>
        <w:ind w:firstLine="482" w:firstLineChars="200"/>
        <w:outlineLvl w:val="0"/>
        <w:rPr>
          <w:rFonts w:hint="eastAsia" w:ascii="仿宋" w:hAnsi="仿宋" w:eastAsia="仿宋" w:cs="仿宋"/>
          <w:sz w:val="24"/>
          <w:szCs w:val="20"/>
          <w:highlight w:val="none"/>
          <w:u w:val="single"/>
        </w:rPr>
      </w:pPr>
      <w:bookmarkStart w:id="75" w:name="_Toc17542"/>
      <w:bookmarkStart w:id="76" w:name="_Toc24662"/>
      <w:bookmarkStart w:id="77" w:name="_Toc8586"/>
      <w:bookmarkStart w:id="78" w:name="_Toc2375"/>
      <w:bookmarkStart w:id="79" w:name="_Toc7103"/>
      <w:bookmarkStart w:id="80" w:name="_Toc5698"/>
      <w:bookmarkStart w:id="81" w:name="_Toc3079"/>
      <w:r>
        <w:rPr>
          <w:rFonts w:hint="eastAsia" w:ascii="仿宋" w:hAnsi="仿宋" w:eastAsia="仿宋" w:cs="仿宋"/>
          <w:b/>
          <w:sz w:val="24"/>
          <w:szCs w:val="20"/>
          <w:highlight w:val="none"/>
        </w:rPr>
        <w:t>1.6 违约责任</w:t>
      </w:r>
      <w:bookmarkEnd w:id="75"/>
      <w:bookmarkEnd w:id="76"/>
      <w:bookmarkEnd w:id="77"/>
      <w:bookmarkEnd w:id="78"/>
      <w:bookmarkEnd w:id="79"/>
      <w:bookmarkEnd w:id="80"/>
      <w:bookmarkEnd w:id="81"/>
    </w:p>
    <w:p w14:paraId="73ACDC68">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1.6.1 除不可抗力外，如果乙方没有按照本合同约定的期限、地点和方式履行，那么</w:t>
      </w:r>
    </w:p>
    <w:p w14:paraId="74B2D505">
      <w:pPr>
        <w:spacing w:line="360" w:lineRule="auto"/>
        <w:rPr>
          <w:rFonts w:hint="eastAsia" w:ascii="仿宋" w:hAnsi="仿宋" w:eastAsia="仿宋" w:cs="仿宋"/>
          <w:sz w:val="24"/>
          <w:szCs w:val="20"/>
          <w:highlight w:val="none"/>
        </w:rPr>
      </w:pPr>
      <w:r>
        <w:rPr>
          <w:rFonts w:hint="eastAsia" w:ascii="仿宋" w:hAnsi="仿宋" w:eastAsia="仿宋" w:cs="仿宋"/>
          <w:sz w:val="24"/>
          <w:szCs w:val="20"/>
          <w:highlight w:val="none"/>
        </w:rPr>
        <w:t>甲方可要求乙方支付违约金，违约金按每迟延履行一日的应提供而未提供服务价格的</w:t>
      </w:r>
      <w:r>
        <w:rPr>
          <w:rFonts w:hint="eastAsia" w:ascii="仿宋" w:hAnsi="仿宋" w:eastAsia="仿宋" w:cs="仿宋"/>
          <w:sz w:val="24"/>
          <w:szCs w:val="20"/>
          <w:highlight w:val="none"/>
          <w:u w:val="single"/>
        </w:rPr>
        <w:t xml:space="preserve">    </w:t>
      </w:r>
      <w:r>
        <w:rPr>
          <w:rFonts w:hint="eastAsia" w:ascii="仿宋" w:hAnsi="仿宋" w:eastAsia="仿宋" w:cs="仿宋"/>
          <w:sz w:val="24"/>
          <w:szCs w:val="20"/>
          <w:highlight w:val="none"/>
        </w:rPr>
        <w:t>%计算，最高限额为本合同总价的</w:t>
      </w:r>
      <w:r>
        <w:rPr>
          <w:rFonts w:hint="eastAsia" w:ascii="仿宋" w:hAnsi="仿宋" w:eastAsia="仿宋" w:cs="仿宋"/>
          <w:sz w:val="24"/>
          <w:szCs w:val="20"/>
          <w:highlight w:val="none"/>
          <w:u w:val="single"/>
        </w:rPr>
        <w:t xml:space="preserve">     </w:t>
      </w:r>
      <w:r>
        <w:rPr>
          <w:rFonts w:hint="eastAsia" w:ascii="仿宋" w:hAnsi="仿宋" w:eastAsia="仿宋" w:cs="仿宋"/>
          <w:sz w:val="24"/>
          <w:szCs w:val="20"/>
          <w:highlight w:val="none"/>
        </w:rPr>
        <w:t>%；迟延履行的违约金计算数额达到前述最高限额之日起，甲方有权在要求乙方支付违约金的同时，书面通知乙方解除本合同；</w:t>
      </w:r>
    </w:p>
    <w:p w14:paraId="05263633">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1.6.2 除不可抗力外，如果甲方没有按照本合同约定的付款方式付款，那么乙方可要求甲方支付违约金，违约金按每迟延付款一日的应付而未付款的</w:t>
      </w:r>
      <w:r>
        <w:rPr>
          <w:rFonts w:hint="eastAsia" w:ascii="仿宋" w:hAnsi="仿宋" w:eastAsia="仿宋" w:cs="仿宋"/>
          <w:sz w:val="24"/>
          <w:szCs w:val="20"/>
          <w:highlight w:val="none"/>
          <w:u w:val="single"/>
        </w:rPr>
        <w:t xml:space="preserve">    </w:t>
      </w:r>
      <w:r>
        <w:rPr>
          <w:rFonts w:hint="eastAsia" w:ascii="仿宋" w:hAnsi="仿宋" w:eastAsia="仿宋" w:cs="仿宋"/>
          <w:sz w:val="24"/>
          <w:szCs w:val="20"/>
          <w:highlight w:val="none"/>
        </w:rPr>
        <w:t>%计算，最高限额为本合同总价的</w:t>
      </w:r>
      <w:r>
        <w:rPr>
          <w:rFonts w:hint="eastAsia" w:ascii="仿宋" w:hAnsi="仿宋" w:eastAsia="仿宋" w:cs="仿宋"/>
          <w:sz w:val="24"/>
          <w:szCs w:val="20"/>
          <w:highlight w:val="none"/>
          <w:u w:val="single"/>
        </w:rPr>
        <w:t xml:space="preserve">     </w:t>
      </w:r>
      <w:r>
        <w:rPr>
          <w:rFonts w:hint="eastAsia" w:ascii="仿宋" w:hAnsi="仿宋" w:eastAsia="仿宋" w:cs="仿宋"/>
          <w:sz w:val="24"/>
          <w:szCs w:val="20"/>
          <w:highlight w:val="none"/>
        </w:rPr>
        <w:t>%；迟延付款的违约金计算数额达到前述最高限额之日起，乙方有权在要求甲方支付违约金的同时，书面通知甲方解除本合同；</w:t>
      </w:r>
    </w:p>
    <w:p w14:paraId="4CE5A7E3">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3DA057F1">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7398A0C0">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02287C83">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1.6.6 如果出现政府采购监督管理部门在处理投诉事项期间，书面通知甲方暂停采购活动的情形，或者询问或质疑事项可能影响中标结果的，导致甲方中止履行合同的情形，均不视为甲方违约。</w:t>
      </w:r>
    </w:p>
    <w:p w14:paraId="49DDD4D6">
      <w:pPr>
        <w:spacing w:line="360" w:lineRule="auto"/>
        <w:ind w:firstLine="482" w:firstLineChars="200"/>
        <w:outlineLvl w:val="0"/>
        <w:rPr>
          <w:rFonts w:hint="eastAsia" w:ascii="仿宋" w:hAnsi="仿宋" w:eastAsia="仿宋" w:cs="仿宋"/>
          <w:b/>
          <w:sz w:val="24"/>
          <w:szCs w:val="20"/>
          <w:highlight w:val="none"/>
        </w:rPr>
      </w:pPr>
      <w:bookmarkStart w:id="82" w:name="_Toc7763"/>
      <w:bookmarkStart w:id="83" w:name="_Toc30329"/>
      <w:bookmarkStart w:id="84" w:name="_Toc9497"/>
      <w:bookmarkStart w:id="85" w:name="_Toc18683"/>
      <w:bookmarkStart w:id="86" w:name="_Toc7687"/>
      <w:bookmarkStart w:id="87" w:name="_Toc26807"/>
      <w:bookmarkStart w:id="88" w:name="_Toc32454"/>
      <w:r>
        <w:rPr>
          <w:rFonts w:hint="eastAsia" w:ascii="仿宋" w:hAnsi="仿宋" w:eastAsia="仿宋" w:cs="仿宋"/>
          <w:b/>
          <w:sz w:val="24"/>
          <w:szCs w:val="20"/>
          <w:highlight w:val="none"/>
        </w:rPr>
        <w:t>1.7 合同争议的解决</w:t>
      </w:r>
      <w:bookmarkEnd w:id="82"/>
      <w:bookmarkEnd w:id="83"/>
      <w:bookmarkEnd w:id="84"/>
      <w:bookmarkEnd w:id="85"/>
      <w:bookmarkEnd w:id="86"/>
      <w:bookmarkEnd w:id="87"/>
      <w:bookmarkEnd w:id="88"/>
    </w:p>
    <w:p w14:paraId="40D44779">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本合同履行过程中发生的任何争议，双方当事人均可通过和解或者调解解决；不愿和解、调解或者和解、调解不成的，可以选择下列第</w:t>
      </w:r>
      <w:r>
        <w:rPr>
          <w:rFonts w:hint="eastAsia" w:ascii="仿宋" w:hAnsi="仿宋" w:eastAsia="仿宋" w:cs="仿宋"/>
          <w:sz w:val="24"/>
          <w:szCs w:val="20"/>
          <w:highlight w:val="none"/>
          <w:u w:val="single"/>
        </w:rPr>
        <w:t xml:space="preserve">    </w:t>
      </w:r>
      <w:r>
        <w:rPr>
          <w:rFonts w:hint="eastAsia" w:ascii="仿宋" w:hAnsi="仿宋" w:eastAsia="仿宋" w:cs="仿宋"/>
          <w:sz w:val="24"/>
          <w:szCs w:val="20"/>
          <w:highlight w:val="none"/>
        </w:rPr>
        <w:t>种方式解决：</w:t>
      </w:r>
    </w:p>
    <w:p w14:paraId="795781CE">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1.7.1 将争议提交</w:t>
      </w:r>
      <w:r>
        <w:rPr>
          <w:rFonts w:hint="eastAsia" w:ascii="仿宋" w:hAnsi="仿宋" w:eastAsia="仿宋" w:cs="仿宋"/>
          <w:sz w:val="24"/>
          <w:szCs w:val="20"/>
          <w:highlight w:val="none"/>
          <w:u w:val="single"/>
        </w:rPr>
        <w:t xml:space="preserve">              </w:t>
      </w:r>
      <w:r>
        <w:rPr>
          <w:rFonts w:hint="eastAsia" w:ascii="仿宋" w:hAnsi="仿宋" w:eastAsia="仿宋" w:cs="仿宋"/>
          <w:sz w:val="24"/>
          <w:szCs w:val="20"/>
          <w:highlight w:val="none"/>
        </w:rPr>
        <w:t>仲裁委员会依申请仲裁时其现行有效的仲裁规则裁决；</w:t>
      </w:r>
    </w:p>
    <w:p w14:paraId="586516A5">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1.7.2 向</w:t>
      </w:r>
      <w:r>
        <w:rPr>
          <w:rFonts w:hint="eastAsia" w:ascii="仿宋" w:hAnsi="仿宋" w:eastAsia="仿宋" w:cs="仿宋"/>
          <w:sz w:val="24"/>
          <w:szCs w:val="20"/>
          <w:highlight w:val="none"/>
          <w:u w:val="single"/>
        </w:rPr>
        <w:t xml:space="preserve">   （被告住所地、合同履行地、合同签订地、原告住所地、标的物所在地等与争议有实际联系的地点中选出的人民法院名称）    </w:t>
      </w:r>
      <w:r>
        <w:rPr>
          <w:rFonts w:hint="eastAsia" w:ascii="仿宋" w:hAnsi="仿宋" w:eastAsia="仿宋" w:cs="仿宋"/>
          <w:sz w:val="24"/>
          <w:szCs w:val="20"/>
          <w:highlight w:val="none"/>
        </w:rPr>
        <w:t>人民法院起诉。</w:t>
      </w:r>
    </w:p>
    <w:p w14:paraId="4CE763B4">
      <w:pPr>
        <w:spacing w:line="360" w:lineRule="auto"/>
        <w:ind w:firstLine="482" w:firstLineChars="200"/>
        <w:outlineLvl w:val="0"/>
        <w:rPr>
          <w:rFonts w:hint="eastAsia" w:ascii="仿宋" w:hAnsi="仿宋" w:eastAsia="仿宋" w:cs="仿宋"/>
          <w:b/>
          <w:sz w:val="24"/>
          <w:szCs w:val="20"/>
          <w:highlight w:val="none"/>
        </w:rPr>
      </w:pPr>
      <w:bookmarkStart w:id="89" w:name="_Toc23784"/>
      <w:bookmarkStart w:id="90" w:name="_Toc12273"/>
      <w:bookmarkStart w:id="91" w:name="_Toc26227"/>
      <w:bookmarkStart w:id="92" w:name="_Toc31437"/>
      <w:bookmarkStart w:id="93" w:name="_Toc16417"/>
      <w:bookmarkStart w:id="94" w:name="_Toc1653"/>
      <w:bookmarkStart w:id="95" w:name="_Toc15827"/>
      <w:r>
        <w:rPr>
          <w:rFonts w:hint="eastAsia" w:ascii="仿宋" w:hAnsi="仿宋" w:eastAsia="仿宋" w:cs="仿宋"/>
          <w:b/>
          <w:sz w:val="24"/>
          <w:szCs w:val="20"/>
          <w:highlight w:val="none"/>
        </w:rPr>
        <w:t>1.8 合同生效</w:t>
      </w:r>
      <w:bookmarkEnd w:id="89"/>
      <w:bookmarkEnd w:id="90"/>
      <w:bookmarkEnd w:id="91"/>
      <w:bookmarkEnd w:id="92"/>
      <w:bookmarkEnd w:id="93"/>
      <w:bookmarkEnd w:id="94"/>
      <w:bookmarkEnd w:id="95"/>
    </w:p>
    <w:p w14:paraId="3B68A843">
      <w:pPr>
        <w:spacing w:line="360" w:lineRule="auto"/>
        <w:ind w:firstLine="480" w:firstLineChars="200"/>
        <w:rPr>
          <w:rFonts w:hint="eastAsia" w:ascii="仿宋" w:hAnsi="仿宋" w:eastAsia="仿宋" w:cs="仿宋"/>
          <w:sz w:val="24"/>
          <w:szCs w:val="20"/>
          <w:highlight w:val="none"/>
          <w:lang w:val="zh-CN"/>
        </w:rPr>
      </w:pPr>
      <w:r>
        <w:rPr>
          <w:rFonts w:hint="eastAsia" w:ascii="仿宋" w:hAnsi="仿宋" w:eastAsia="仿宋" w:cs="仿宋"/>
          <w:sz w:val="24"/>
          <w:szCs w:val="20"/>
          <w:highlight w:val="none"/>
        </w:rPr>
        <w:t>本合同自双方当事人盖章或者签字时生效。</w:t>
      </w:r>
    </w:p>
    <w:p w14:paraId="26E78B46">
      <w:pPr>
        <w:autoSpaceDE w:val="0"/>
        <w:autoSpaceDN w:val="0"/>
        <w:adjustRightInd w:val="0"/>
        <w:spacing w:line="360" w:lineRule="auto"/>
        <w:rPr>
          <w:rFonts w:hint="eastAsia" w:ascii="仿宋" w:hAnsi="仿宋" w:eastAsia="仿宋" w:cs="仿宋"/>
          <w:sz w:val="24"/>
          <w:szCs w:val="20"/>
          <w:highlight w:val="none"/>
          <w:lang w:val="zh-CN"/>
        </w:rPr>
      </w:pPr>
      <w:r>
        <w:rPr>
          <w:rFonts w:hint="eastAsia" w:ascii="仿宋" w:hAnsi="仿宋" w:eastAsia="仿宋" w:cs="仿宋"/>
          <w:b/>
          <w:sz w:val="24"/>
          <w:szCs w:val="20"/>
          <w:highlight w:val="none"/>
          <w:lang w:val="zh-CN"/>
        </w:rPr>
        <w:t>甲方</w:t>
      </w:r>
      <w:r>
        <w:rPr>
          <w:rFonts w:hint="eastAsia" w:ascii="仿宋" w:hAnsi="仿宋" w:eastAsia="仿宋" w:cs="仿宋"/>
          <w:sz w:val="24"/>
          <w:szCs w:val="20"/>
          <w:highlight w:val="none"/>
          <w:lang w:val="zh-CN"/>
        </w:rPr>
        <w:t xml:space="preserve">：                             </w:t>
      </w:r>
      <w:r>
        <w:rPr>
          <w:rFonts w:hint="eastAsia" w:ascii="仿宋" w:hAnsi="仿宋" w:eastAsia="仿宋" w:cs="仿宋"/>
          <w:b/>
          <w:sz w:val="24"/>
          <w:szCs w:val="20"/>
          <w:highlight w:val="none"/>
          <w:lang w:val="zh-CN"/>
        </w:rPr>
        <w:t xml:space="preserve">      乙方</w:t>
      </w:r>
      <w:r>
        <w:rPr>
          <w:rFonts w:hint="eastAsia" w:ascii="仿宋" w:hAnsi="仿宋" w:eastAsia="仿宋" w:cs="仿宋"/>
          <w:sz w:val="24"/>
          <w:szCs w:val="20"/>
          <w:highlight w:val="none"/>
          <w:lang w:val="zh-CN"/>
        </w:rPr>
        <w:t>：</w:t>
      </w:r>
    </w:p>
    <w:p w14:paraId="7278D9CB">
      <w:pPr>
        <w:autoSpaceDE w:val="0"/>
        <w:autoSpaceDN w:val="0"/>
        <w:adjustRightInd w:val="0"/>
        <w:spacing w:line="360" w:lineRule="auto"/>
        <w:rPr>
          <w:rFonts w:hint="eastAsia" w:ascii="仿宋" w:hAnsi="仿宋" w:eastAsia="仿宋" w:cs="仿宋"/>
          <w:sz w:val="24"/>
          <w:szCs w:val="20"/>
          <w:highlight w:val="none"/>
          <w:lang w:val="zh-CN"/>
        </w:rPr>
      </w:pPr>
      <w:r>
        <w:rPr>
          <w:rFonts w:hint="eastAsia" w:ascii="仿宋" w:hAnsi="仿宋" w:eastAsia="仿宋" w:cs="仿宋"/>
          <w:sz w:val="24"/>
          <w:szCs w:val="20"/>
          <w:highlight w:val="none"/>
          <w:lang w:val="zh-CN"/>
        </w:rPr>
        <w:t>统一社会信用代码：                        统一社会信用代码或身份证号码：</w:t>
      </w:r>
    </w:p>
    <w:p w14:paraId="1A63A2F7">
      <w:pPr>
        <w:autoSpaceDE w:val="0"/>
        <w:autoSpaceDN w:val="0"/>
        <w:adjustRightInd w:val="0"/>
        <w:spacing w:line="360" w:lineRule="auto"/>
        <w:rPr>
          <w:rFonts w:hint="eastAsia" w:ascii="仿宋" w:hAnsi="仿宋" w:eastAsia="仿宋" w:cs="仿宋"/>
          <w:sz w:val="24"/>
          <w:szCs w:val="20"/>
          <w:highlight w:val="none"/>
          <w:lang w:val="zh-CN"/>
        </w:rPr>
      </w:pPr>
      <w:r>
        <w:rPr>
          <w:rFonts w:hint="eastAsia" w:ascii="仿宋" w:hAnsi="仿宋" w:eastAsia="仿宋" w:cs="仿宋"/>
          <w:sz w:val="24"/>
          <w:szCs w:val="20"/>
          <w:highlight w:val="none"/>
          <w:lang w:val="zh-CN"/>
        </w:rPr>
        <w:t>住所：                                   住所：</w:t>
      </w:r>
    </w:p>
    <w:p w14:paraId="55811454">
      <w:pPr>
        <w:autoSpaceDE w:val="0"/>
        <w:autoSpaceDN w:val="0"/>
        <w:adjustRightInd w:val="0"/>
        <w:spacing w:line="360" w:lineRule="auto"/>
        <w:rPr>
          <w:rFonts w:hint="eastAsia" w:ascii="仿宋" w:hAnsi="仿宋" w:eastAsia="仿宋" w:cs="仿宋"/>
          <w:sz w:val="24"/>
          <w:szCs w:val="20"/>
          <w:highlight w:val="none"/>
          <w:lang w:val="zh-CN"/>
        </w:rPr>
      </w:pPr>
      <w:r>
        <w:rPr>
          <w:rFonts w:hint="eastAsia" w:ascii="仿宋" w:hAnsi="仿宋" w:eastAsia="仿宋" w:cs="仿宋"/>
          <w:sz w:val="24"/>
          <w:szCs w:val="20"/>
          <w:highlight w:val="none"/>
          <w:lang w:val="zh-CN"/>
        </w:rPr>
        <w:t>法定代表人或                             法定代表人</w:t>
      </w:r>
    </w:p>
    <w:p w14:paraId="516331A7">
      <w:pPr>
        <w:autoSpaceDE w:val="0"/>
        <w:autoSpaceDN w:val="0"/>
        <w:adjustRightInd w:val="0"/>
        <w:spacing w:line="360" w:lineRule="auto"/>
        <w:rPr>
          <w:rFonts w:hint="eastAsia" w:ascii="仿宋" w:hAnsi="仿宋" w:eastAsia="仿宋" w:cs="仿宋"/>
          <w:sz w:val="24"/>
          <w:szCs w:val="20"/>
          <w:highlight w:val="none"/>
          <w:lang w:val="zh-CN"/>
        </w:rPr>
      </w:pPr>
      <w:r>
        <w:rPr>
          <w:rFonts w:hint="eastAsia" w:ascii="仿宋" w:hAnsi="仿宋" w:eastAsia="仿宋" w:cs="仿宋"/>
          <w:sz w:val="24"/>
          <w:szCs w:val="20"/>
          <w:highlight w:val="none"/>
          <w:lang w:val="zh-CN"/>
        </w:rPr>
        <w:t xml:space="preserve">授权代表（签字）：                        或授权代表（签字）: </w:t>
      </w:r>
    </w:p>
    <w:p w14:paraId="6EB31535">
      <w:pPr>
        <w:autoSpaceDE w:val="0"/>
        <w:autoSpaceDN w:val="0"/>
        <w:adjustRightInd w:val="0"/>
        <w:spacing w:line="360" w:lineRule="auto"/>
        <w:rPr>
          <w:rFonts w:hint="eastAsia" w:ascii="仿宋" w:hAnsi="仿宋" w:eastAsia="仿宋" w:cs="仿宋"/>
          <w:sz w:val="24"/>
          <w:szCs w:val="20"/>
          <w:highlight w:val="none"/>
          <w:lang w:val="zh-CN"/>
        </w:rPr>
      </w:pPr>
      <w:r>
        <w:rPr>
          <w:rFonts w:hint="eastAsia" w:ascii="仿宋" w:hAnsi="仿宋" w:eastAsia="仿宋" w:cs="仿宋"/>
          <w:sz w:val="24"/>
          <w:szCs w:val="20"/>
          <w:highlight w:val="none"/>
          <w:lang w:val="zh-CN"/>
        </w:rPr>
        <w:t>联系人：                                 联系人：</w:t>
      </w:r>
    </w:p>
    <w:p w14:paraId="6F3F380D">
      <w:pPr>
        <w:autoSpaceDE w:val="0"/>
        <w:autoSpaceDN w:val="0"/>
        <w:adjustRightInd w:val="0"/>
        <w:spacing w:line="360" w:lineRule="auto"/>
        <w:rPr>
          <w:rFonts w:hint="eastAsia" w:ascii="仿宋" w:hAnsi="仿宋" w:eastAsia="仿宋" w:cs="仿宋"/>
          <w:sz w:val="24"/>
          <w:szCs w:val="20"/>
          <w:highlight w:val="none"/>
          <w:lang w:val="zh-CN"/>
        </w:rPr>
      </w:pPr>
      <w:r>
        <w:rPr>
          <w:rFonts w:hint="eastAsia" w:ascii="仿宋" w:hAnsi="仿宋" w:eastAsia="仿宋" w:cs="仿宋"/>
          <w:sz w:val="24"/>
          <w:szCs w:val="20"/>
          <w:highlight w:val="none"/>
          <w:lang w:val="zh-CN"/>
        </w:rPr>
        <w:t>约定送达地址：                           约定送达地址：</w:t>
      </w:r>
    </w:p>
    <w:p w14:paraId="5EB6B819">
      <w:pPr>
        <w:autoSpaceDE w:val="0"/>
        <w:autoSpaceDN w:val="0"/>
        <w:adjustRightInd w:val="0"/>
        <w:spacing w:line="360" w:lineRule="auto"/>
        <w:rPr>
          <w:rFonts w:hint="eastAsia" w:ascii="仿宋" w:hAnsi="仿宋" w:eastAsia="仿宋" w:cs="仿宋"/>
          <w:sz w:val="24"/>
          <w:szCs w:val="20"/>
          <w:highlight w:val="none"/>
          <w:lang w:val="zh-CN"/>
        </w:rPr>
      </w:pPr>
      <w:r>
        <w:rPr>
          <w:rFonts w:hint="eastAsia" w:ascii="仿宋" w:hAnsi="仿宋" w:eastAsia="仿宋" w:cs="仿宋"/>
          <w:sz w:val="24"/>
          <w:szCs w:val="20"/>
          <w:highlight w:val="none"/>
          <w:lang w:val="zh-CN"/>
        </w:rPr>
        <w:t>邮政编码：                               邮政编码：</w:t>
      </w:r>
    </w:p>
    <w:p w14:paraId="3B734B13">
      <w:pPr>
        <w:autoSpaceDE w:val="0"/>
        <w:autoSpaceDN w:val="0"/>
        <w:adjustRightInd w:val="0"/>
        <w:spacing w:line="360" w:lineRule="auto"/>
        <w:rPr>
          <w:rFonts w:hint="eastAsia" w:ascii="仿宋" w:hAnsi="仿宋" w:eastAsia="仿宋" w:cs="仿宋"/>
          <w:sz w:val="24"/>
          <w:szCs w:val="20"/>
          <w:highlight w:val="none"/>
          <w:lang w:val="zh-CN"/>
        </w:rPr>
      </w:pPr>
      <w:r>
        <w:rPr>
          <w:rFonts w:hint="eastAsia" w:ascii="仿宋" w:hAnsi="仿宋" w:eastAsia="仿宋" w:cs="仿宋"/>
          <w:sz w:val="24"/>
          <w:szCs w:val="20"/>
          <w:highlight w:val="none"/>
          <w:lang w:val="zh-CN"/>
        </w:rPr>
        <w:t xml:space="preserve">电话:                                    电话: </w:t>
      </w:r>
    </w:p>
    <w:p w14:paraId="6EE8B5F9">
      <w:pPr>
        <w:autoSpaceDE w:val="0"/>
        <w:autoSpaceDN w:val="0"/>
        <w:adjustRightInd w:val="0"/>
        <w:spacing w:line="360" w:lineRule="auto"/>
        <w:rPr>
          <w:rFonts w:hint="eastAsia" w:ascii="仿宋" w:hAnsi="仿宋" w:eastAsia="仿宋" w:cs="仿宋"/>
          <w:sz w:val="24"/>
          <w:szCs w:val="20"/>
          <w:highlight w:val="none"/>
          <w:lang w:val="zh-CN"/>
        </w:rPr>
      </w:pPr>
      <w:r>
        <w:rPr>
          <w:rFonts w:hint="eastAsia" w:ascii="仿宋" w:hAnsi="仿宋" w:eastAsia="仿宋" w:cs="仿宋"/>
          <w:sz w:val="24"/>
          <w:szCs w:val="20"/>
          <w:highlight w:val="none"/>
          <w:lang w:val="zh-CN"/>
        </w:rPr>
        <w:t>传真:                                    传真:</w:t>
      </w:r>
    </w:p>
    <w:p w14:paraId="33F68807">
      <w:pPr>
        <w:autoSpaceDE w:val="0"/>
        <w:autoSpaceDN w:val="0"/>
        <w:adjustRightInd w:val="0"/>
        <w:spacing w:line="360" w:lineRule="auto"/>
        <w:rPr>
          <w:rFonts w:hint="eastAsia" w:ascii="仿宋" w:hAnsi="仿宋" w:eastAsia="仿宋" w:cs="仿宋"/>
          <w:sz w:val="24"/>
          <w:szCs w:val="20"/>
          <w:highlight w:val="none"/>
        </w:rPr>
      </w:pPr>
      <w:r>
        <w:rPr>
          <w:rFonts w:hint="eastAsia" w:ascii="仿宋" w:hAnsi="仿宋" w:eastAsia="仿宋" w:cs="仿宋"/>
          <w:sz w:val="24"/>
          <w:szCs w:val="20"/>
          <w:highlight w:val="none"/>
          <w:lang w:val="zh-CN"/>
        </w:rPr>
        <w:t>电子邮箱：                               电子邮箱：</w:t>
      </w:r>
    </w:p>
    <w:p w14:paraId="0613E14E">
      <w:pPr>
        <w:autoSpaceDE w:val="0"/>
        <w:autoSpaceDN w:val="0"/>
        <w:adjustRightInd w:val="0"/>
        <w:spacing w:line="360" w:lineRule="auto"/>
        <w:rPr>
          <w:rFonts w:hint="eastAsia" w:ascii="仿宋" w:hAnsi="仿宋" w:eastAsia="仿宋" w:cs="仿宋"/>
          <w:sz w:val="24"/>
          <w:szCs w:val="20"/>
          <w:highlight w:val="none"/>
        </w:rPr>
      </w:pPr>
      <w:r>
        <w:rPr>
          <w:rFonts w:hint="eastAsia" w:ascii="仿宋" w:hAnsi="仿宋" w:eastAsia="仿宋" w:cs="仿宋"/>
          <w:sz w:val="24"/>
          <w:szCs w:val="20"/>
          <w:highlight w:val="none"/>
        </w:rPr>
        <w:t xml:space="preserve">开户银行：                               开户银行： </w:t>
      </w:r>
    </w:p>
    <w:p w14:paraId="49BCB761">
      <w:pPr>
        <w:autoSpaceDE w:val="0"/>
        <w:autoSpaceDN w:val="0"/>
        <w:adjustRightInd w:val="0"/>
        <w:spacing w:line="360" w:lineRule="auto"/>
        <w:rPr>
          <w:rFonts w:hint="eastAsia" w:ascii="仿宋" w:hAnsi="仿宋" w:eastAsia="仿宋" w:cs="仿宋"/>
          <w:sz w:val="24"/>
          <w:szCs w:val="20"/>
          <w:highlight w:val="none"/>
        </w:rPr>
      </w:pPr>
      <w:r>
        <w:rPr>
          <w:rFonts w:hint="eastAsia" w:ascii="仿宋" w:hAnsi="仿宋" w:eastAsia="仿宋" w:cs="仿宋"/>
          <w:sz w:val="24"/>
          <w:szCs w:val="20"/>
          <w:highlight w:val="none"/>
        </w:rPr>
        <w:t xml:space="preserve">开户名称：                               开户名称： </w:t>
      </w:r>
    </w:p>
    <w:p w14:paraId="74B575AA">
      <w:pPr>
        <w:widowControl w:val="0"/>
        <w:tabs>
          <w:tab w:val="left" w:pos="1050"/>
          <w:tab w:val="center" w:pos="4156"/>
        </w:tabs>
        <w:spacing w:line="360" w:lineRule="auto"/>
        <w:jc w:val="left"/>
        <w:rPr>
          <w:rFonts w:hint="eastAsia" w:ascii="仿宋" w:hAnsi="仿宋" w:eastAsia="仿宋" w:cs="仿宋"/>
          <w:b/>
          <w:kern w:val="0"/>
          <w:sz w:val="20"/>
          <w:szCs w:val="24"/>
          <w:highlight w:val="none"/>
          <w:lang w:val="en-US" w:eastAsia="zh-CN" w:bidi="ar-SA"/>
        </w:rPr>
      </w:pPr>
      <w:r>
        <w:rPr>
          <w:rFonts w:hint="eastAsia" w:ascii="仿宋" w:hAnsi="仿宋" w:eastAsia="仿宋" w:cs="仿宋"/>
          <w:kern w:val="0"/>
          <w:sz w:val="24"/>
          <w:highlight w:val="none"/>
          <w:lang w:val="en-US" w:eastAsia="zh-CN" w:bidi="ar-SA"/>
        </w:rPr>
        <w:t>开户账号：</w:t>
      </w:r>
      <w:r>
        <w:rPr>
          <w:rFonts w:hint="eastAsia" w:ascii="仿宋" w:hAnsi="仿宋" w:eastAsia="仿宋" w:cs="仿宋"/>
          <w:kern w:val="0"/>
          <w:sz w:val="24"/>
          <w:highlight w:val="none"/>
          <w:lang w:val="zh-CN" w:eastAsia="zh-CN" w:bidi="ar-SA"/>
        </w:rPr>
        <w:t xml:space="preserve">                               </w:t>
      </w:r>
      <w:r>
        <w:rPr>
          <w:rFonts w:hint="eastAsia" w:ascii="仿宋" w:hAnsi="仿宋" w:eastAsia="仿宋" w:cs="仿宋"/>
          <w:kern w:val="0"/>
          <w:sz w:val="24"/>
          <w:highlight w:val="none"/>
          <w:lang w:val="en-US" w:eastAsia="zh-CN" w:bidi="ar-SA"/>
        </w:rPr>
        <w:t>开户账号：</w:t>
      </w:r>
    </w:p>
    <w:p w14:paraId="0AE78743">
      <w:pPr>
        <w:pStyle w:val="19"/>
        <w:spacing w:line="340" w:lineRule="exact"/>
        <w:ind w:firstLine="200"/>
        <w:jc w:val="center"/>
        <w:rPr>
          <w:rFonts w:hint="eastAsia" w:ascii="仿宋" w:hAnsi="仿宋" w:eastAsia="仿宋" w:cs="仿宋"/>
          <w:b/>
          <w:szCs w:val="24"/>
          <w:highlight w:val="none"/>
          <w:lang w:eastAsia="zh-CN"/>
        </w:rPr>
      </w:pPr>
      <w:r>
        <w:rPr>
          <w:rFonts w:hint="eastAsia" w:ascii="仿宋" w:hAnsi="仿宋" w:eastAsia="仿宋" w:cs="仿宋"/>
          <w:b/>
          <w:szCs w:val="24"/>
          <w:highlight w:val="none"/>
        </w:rPr>
        <w:br w:type="page"/>
      </w:r>
      <w:r>
        <w:rPr>
          <w:rFonts w:hint="eastAsia" w:ascii="仿宋" w:hAnsi="仿宋" w:eastAsia="仿宋" w:cs="仿宋"/>
          <w:b/>
          <w:szCs w:val="24"/>
          <w:highlight w:val="none"/>
        </w:rPr>
        <w:t>合同一般条款</w:t>
      </w:r>
      <w:r>
        <w:rPr>
          <w:rFonts w:hint="eastAsia" w:ascii="仿宋" w:hAnsi="仿宋" w:eastAsia="仿宋" w:cs="仿宋"/>
          <w:b/>
          <w:szCs w:val="24"/>
          <w:highlight w:val="none"/>
          <w:lang w:eastAsia="zh-CN"/>
        </w:rPr>
        <w:t>（仅供参考）</w:t>
      </w:r>
    </w:p>
    <w:p w14:paraId="1A8A20E7">
      <w:pPr>
        <w:spacing w:line="360" w:lineRule="auto"/>
        <w:ind w:firstLine="482" w:firstLineChars="200"/>
        <w:outlineLvl w:val="0"/>
        <w:rPr>
          <w:rFonts w:hint="eastAsia" w:ascii="仿宋" w:hAnsi="仿宋" w:eastAsia="仿宋" w:cs="仿宋"/>
          <w:b/>
          <w:sz w:val="24"/>
          <w:szCs w:val="20"/>
          <w:highlight w:val="none"/>
        </w:rPr>
      </w:pPr>
      <w:bookmarkStart w:id="96" w:name="_Toc14021"/>
      <w:bookmarkStart w:id="97" w:name="_Toc259093669"/>
      <w:bookmarkStart w:id="98" w:name="_Toc279701240"/>
      <w:bookmarkStart w:id="99" w:name="_Ref467379214"/>
      <w:bookmarkStart w:id="100" w:name="_Toc487900349"/>
      <w:bookmarkStart w:id="101" w:name="_Ref467379205"/>
      <w:bookmarkStart w:id="102" w:name="_Toc31297"/>
      <w:bookmarkStart w:id="103" w:name="_Ref467379225"/>
      <w:bookmarkStart w:id="104" w:name="_Toc19680"/>
      <w:bookmarkStart w:id="105" w:name="_Toc1863"/>
      <w:bookmarkStart w:id="106" w:name="_Toc5228"/>
      <w:bookmarkStart w:id="107" w:name="_Ref467378404"/>
      <w:bookmarkStart w:id="108" w:name="_Ref467378463"/>
      <w:bookmarkStart w:id="109" w:name="_Ref467378499"/>
      <w:bookmarkStart w:id="110" w:name="_Ref467379094"/>
      <w:bookmarkStart w:id="111" w:name="_Ref467379101"/>
      <w:bookmarkStart w:id="112" w:name="_Ref467379195"/>
      <w:bookmarkStart w:id="113" w:name="_Toc13617"/>
      <w:bookmarkStart w:id="114" w:name="_Ref467379109"/>
      <w:bookmarkStart w:id="115" w:name="_Toc25079"/>
      <w:r>
        <w:rPr>
          <w:rFonts w:hint="eastAsia" w:ascii="仿宋" w:hAnsi="仿宋" w:eastAsia="仿宋" w:cs="仿宋"/>
          <w:b/>
          <w:sz w:val="24"/>
          <w:szCs w:val="20"/>
          <w:highlight w:val="none"/>
        </w:rPr>
        <w:t>2.1 定义</w:t>
      </w:r>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p>
    <w:p w14:paraId="12BB7E59">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本合同中的下列词语应按以下内容进行解释：</w:t>
      </w:r>
    </w:p>
    <w:p w14:paraId="23C10420">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2.1.1 “合同”系指采购人和中标供应商签订的载明双方当事人所达成的协议，并包括所有的附件、附录和构成合同的其他文件。</w:t>
      </w:r>
    </w:p>
    <w:p w14:paraId="17086919">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2.1.2 “合同价”系指根据合同约定，中标供应商在完全履行合同义务后，采购人应支付给中标供应商的价格。</w:t>
      </w:r>
    </w:p>
    <w:p w14:paraId="0D35DB7B">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2.1.3 “服务”系指中标供应商根据合同约定应向采购人履行的除货物和工程以外的其他政府采购对象，包括采购人自身需要的服务和向社会公众提供的公共服务。</w:t>
      </w:r>
    </w:p>
    <w:p w14:paraId="572343C0">
      <w:pPr>
        <w:spacing w:line="360" w:lineRule="auto"/>
        <w:ind w:firstLine="480" w:firstLineChars="200"/>
        <w:rPr>
          <w:rFonts w:hint="eastAsia" w:ascii="仿宋" w:hAnsi="仿宋" w:eastAsia="仿宋" w:cs="仿宋"/>
          <w:sz w:val="24"/>
          <w:szCs w:val="20"/>
          <w:highlight w:val="none"/>
        </w:rPr>
      </w:pPr>
      <w:bookmarkStart w:id="116" w:name="_Ref467378840"/>
      <w:r>
        <w:rPr>
          <w:rFonts w:hint="eastAsia" w:ascii="仿宋" w:hAnsi="仿宋" w:eastAsia="仿宋" w:cs="仿宋"/>
          <w:sz w:val="24"/>
          <w:szCs w:val="20"/>
          <w:highlight w:val="none"/>
        </w:rPr>
        <w:t>2.1.4 “甲方”系指与中标供应商签署合同的采购人</w:t>
      </w:r>
      <w:bookmarkEnd w:id="116"/>
      <w:r>
        <w:rPr>
          <w:rFonts w:hint="eastAsia" w:ascii="仿宋" w:hAnsi="仿宋" w:eastAsia="仿宋" w:cs="仿宋"/>
          <w:sz w:val="24"/>
          <w:szCs w:val="20"/>
          <w:highlight w:val="none"/>
        </w:rPr>
        <w:t>；采购人委托采购代理机构代表其与乙方签订合同的，采购人的授权委托书作为合同附件。</w:t>
      </w:r>
    </w:p>
    <w:p w14:paraId="38CA1FB5">
      <w:pPr>
        <w:spacing w:line="360" w:lineRule="auto"/>
        <w:ind w:firstLine="480" w:firstLineChars="200"/>
        <w:rPr>
          <w:rFonts w:hint="eastAsia" w:ascii="仿宋" w:hAnsi="仿宋" w:eastAsia="仿宋" w:cs="仿宋"/>
          <w:sz w:val="24"/>
          <w:szCs w:val="20"/>
          <w:highlight w:val="none"/>
        </w:rPr>
      </w:pPr>
      <w:bookmarkStart w:id="117" w:name="_Ref467379400"/>
      <w:r>
        <w:rPr>
          <w:rFonts w:hint="eastAsia" w:ascii="仿宋" w:hAnsi="仿宋" w:eastAsia="仿宋" w:cs="仿宋"/>
          <w:sz w:val="24"/>
          <w:szCs w:val="20"/>
          <w:highlight w:val="none"/>
        </w:rPr>
        <w:t>2.1.5 “乙方”系指根据合同约定提供服务的中标供应商</w:t>
      </w:r>
      <w:bookmarkEnd w:id="117"/>
      <w:r>
        <w:rPr>
          <w:rFonts w:hint="eastAsia" w:ascii="仿宋" w:hAnsi="仿宋" w:eastAsia="仿宋" w:cs="仿宋"/>
          <w:sz w:val="24"/>
          <w:szCs w:val="20"/>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4606F37A">
      <w:pPr>
        <w:spacing w:line="360" w:lineRule="auto"/>
        <w:ind w:firstLine="480" w:firstLineChars="200"/>
        <w:rPr>
          <w:rFonts w:hint="eastAsia" w:ascii="仿宋" w:hAnsi="仿宋" w:eastAsia="仿宋" w:cs="仿宋"/>
          <w:sz w:val="24"/>
          <w:szCs w:val="20"/>
          <w:highlight w:val="none"/>
        </w:rPr>
      </w:pPr>
      <w:bookmarkStart w:id="118" w:name="_Ref467379436"/>
      <w:r>
        <w:rPr>
          <w:rFonts w:hint="eastAsia" w:ascii="仿宋" w:hAnsi="仿宋" w:eastAsia="仿宋" w:cs="仿宋"/>
          <w:sz w:val="24"/>
          <w:szCs w:val="20"/>
          <w:highlight w:val="none"/>
        </w:rPr>
        <w:t>2.1.6 “现场”系指合同约定提供服务的地点。</w:t>
      </w:r>
      <w:bookmarkEnd w:id="118"/>
    </w:p>
    <w:p w14:paraId="00A3ACAD">
      <w:pPr>
        <w:spacing w:line="360" w:lineRule="auto"/>
        <w:ind w:firstLine="482" w:firstLineChars="200"/>
        <w:outlineLvl w:val="0"/>
        <w:rPr>
          <w:rFonts w:hint="eastAsia" w:ascii="仿宋" w:hAnsi="仿宋" w:eastAsia="仿宋" w:cs="仿宋"/>
          <w:b/>
          <w:sz w:val="24"/>
          <w:szCs w:val="20"/>
          <w:highlight w:val="none"/>
        </w:rPr>
      </w:pPr>
      <w:bookmarkStart w:id="119" w:name="_Toc259093670"/>
      <w:bookmarkStart w:id="120" w:name="_Toc19539"/>
      <w:bookmarkStart w:id="121" w:name="_Toc279701241"/>
      <w:bookmarkStart w:id="122" w:name="_Toc31402"/>
      <w:bookmarkStart w:id="123" w:name="_Toc23289"/>
      <w:bookmarkStart w:id="124" w:name="_Toc24891"/>
      <w:bookmarkStart w:id="125" w:name="_Toc487900350"/>
      <w:bookmarkStart w:id="126" w:name="_Toc19374"/>
      <w:bookmarkStart w:id="127" w:name="_Toc3769"/>
      <w:bookmarkStart w:id="128" w:name="_Toc16752"/>
      <w:r>
        <w:rPr>
          <w:rFonts w:hint="eastAsia" w:ascii="仿宋" w:hAnsi="仿宋" w:eastAsia="仿宋" w:cs="仿宋"/>
          <w:b/>
          <w:sz w:val="24"/>
          <w:szCs w:val="20"/>
          <w:highlight w:val="none"/>
        </w:rPr>
        <w:t>2.2 技术规范</w:t>
      </w:r>
      <w:bookmarkEnd w:id="119"/>
      <w:bookmarkEnd w:id="120"/>
      <w:bookmarkEnd w:id="121"/>
      <w:bookmarkEnd w:id="122"/>
      <w:bookmarkEnd w:id="123"/>
      <w:bookmarkEnd w:id="124"/>
      <w:bookmarkEnd w:id="125"/>
      <w:bookmarkEnd w:id="126"/>
      <w:bookmarkEnd w:id="127"/>
      <w:bookmarkEnd w:id="128"/>
    </w:p>
    <w:p w14:paraId="57A914C9">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68982360">
      <w:pPr>
        <w:spacing w:line="360" w:lineRule="auto"/>
        <w:ind w:firstLine="482" w:firstLineChars="200"/>
        <w:outlineLvl w:val="0"/>
        <w:rPr>
          <w:rFonts w:hint="eastAsia" w:ascii="仿宋" w:hAnsi="仿宋" w:eastAsia="仿宋" w:cs="仿宋"/>
          <w:b/>
          <w:sz w:val="24"/>
          <w:szCs w:val="20"/>
          <w:highlight w:val="none"/>
        </w:rPr>
      </w:pPr>
      <w:bookmarkStart w:id="129" w:name="_Toc9161"/>
      <w:bookmarkStart w:id="130" w:name="_Toc279701242"/>
      <w:bookmarkStart w:id="131" w:name="_Toc4133"/>
      <w:bookmarkStart w:id="132" w:name="_Toc487900351"/>
      <w:bookmarkStart w:id="133" w:name="_Toc13673"/>
      <w:bookmarkStart w:id="134" w:name="_Toc12412"/>
      <w:bookmarkStart w:id="135" w:name="_Toc259093671"/>
      <w:bookmarkStart w:id="136" w:name="_Toc2640"/>
      <w:bookmarkStart w:id="137" w:name="_Toc27945"/>
      <w:bookmarkStart w:id="138" w:name="_Toc11113"/>
      <w:r>
        <w:rPr>
          <w:rFonts w:hint="eastAsia" w:ascii="仿宋" w:hAnsi="仿宋" w:eastAsia="仿宋" w:cs="仿宋"/>
          <w:b/>
          <w:sz w:val="24"/>
          <w:szCs w:val="20"/>
          <w:highlight w:val="none"/>
        </w:rPr>
        <w:t>2.3 知识产权</w:t>
      </w:r>
      <w:bookmarkEnd w:id="129"/>
      <w:bookmarkEnd w:id="130"/>
      <w:bookmarkEnd w:id="131"/>
      <w:bookmarkEnd w:id="132"/>
      <w:bookmarkEnd w:id="133"/>
      <w:bookmarkEnd w:id="134"/>
      <w:bookmarkEnd w:id="135"/>
      <w:bookmarkEnd w:id="136"/>
      <w:bookmarkEnd w:id="137"/>
      <w:bookmarkEnd w:id="138"/>
    </w:p>
    <w:p w14:paraId="16CB7E66">
      <w:pPr>
        <w:pStyle w:val="2"/>
        <w:numPr>
          <w:ilvl w:val="0"/>
          <w:numId w:val="0"/>
        </w:numPr>
        <w:spacing w:line="360" w:lineRule="auto"/>
        <w:ind w:leftChars="0"/>
        <w:jc w:val="both"/>
        <w:rPr>
          <w:rFonts w:hint="eastAsia" w:ascii="仿宋" w:hAnsi="仿宋" w:eastAsia="仿宋" w:cs="仿宋"/>
          <w:sz w:val="24"/>
          <w:szCs w:val="20"/>
          <w:highlight w:val="none"/>
        </w:rPr>
      </w:pPr>
      <w:r>
        <w:rPr>
          <w:rFonts w:hint="eastAsia" w:ascii="仿宋" w:hAnsi="仿宋" w:eastAsia="仿宋" w:cs="仿宋"/>
          <w:sz w:val="24"/>
          <w:szCs w:val="20"/>
          <w:highlight w:val="none"/>
        </w:rPr>
        <w:t xml:space="preserve">2.3.1 </w:t>
      </w:r>
      <w:r>
        <w:rPr>
          <w:rFonts w:hint="eastAsia" w:ascii="仿宋" w:hAnsi="仿宋" w:eastAsia="仿宋" w:cs="仿宋"/>
          <w:b w:val="0"/>
          <w:kern w:val="2"/>
          <w:sz w:val="24"/>
          <w:szCs w:val="20"/>
          <w:highlight w:val="none"/>
          <w:lang w:val="en-US" w:eastAsia="zh-CN" w:bidi="ar-SA"/>
        </w:rPr>
        <w:t>乙方应保证其提供的服务不受任何第三方提出的侵犯其著作权、商标权、专利权等知识产权方面的起诉；如果任何第三方提出侵权指控，那么乙方须与该第三方交涉并承担由此发生的一切责任、费用和赔偿；</w:t>
      </w:r>
    </w:p>
    <w:p w14:paraId="4B323DA7">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2.3.2 合同涉及技术成果的归属和收益的分成办法的，详见</w:t>
      </w:r>
      <w:r>
        <w:rPr>
          <w:rFonts w:hint="eastAsia" w:ascii="仿宋" w:hAnsi="仿宋" w:eastAsia="仿宋" w:cs="仿宋"/>
          <w:b/>
          <w:i/>
          <w:sz w:val="24"/>
          <w:szCs w:val="20"/>
          <w:highlight w:val="none"/>
          <w:u w:val="single"/>
        </w:rPr>
        <w:t>合同专用条款</w:t>
      </w:r>
      <w:r>
        <w:rPr>
          <w:rFonts w:hint="eastAsia" w:ascii="仿宋" w:hAnsi="仿宋" w:eastAsia="仿宋" w:cs="仿宋"/>
          <w:sz w:val="24"/>
          <w:szCs w:val="20"/>
          <w:highlight w:val="none"/>
        </w:rPr>
        <w:t>。</w:t>
      </w:r>
    </w:p>
    <w:p w14:paraId="6BCA0727">
      <w:pPr>
        <w:spacing w:line="360" w:lineRule="auto"/>
        <w:ind w:firstLine="482" w:firstLineChars="200"/>
        <w:rPr>
          <w:rFonts w:hint="eastAsia" w:ascii="仿宋" w:hAnsi="仿宋" w:eastAsia="仿宋" w:cs="仿宋"/>
          <w:b/>
          <w:sz w:val="24"/>
          <w:szCs w:val="20"/>
          <w:highlight w:val="none"/>
        </w:rPr>
      </w:pPr>
      <w:r>
        <w:rPr>
          <w:rFonts w:hint="eastAsia" w:ascii="仿宋" w:hAnsi="仿宋" w:eastAsia="仿宋" w:cs="仿宋"/>
          <w:b/>
          <w:sz w:val="24"/>
          <w:szCs w:val="20"/>
          <w:highlight w:val="none"/>
        </w:rPr>
        <w:t>2.4 履约检查和问题反馈</w:t>
      </w:r>
    </w:p>
    <w:p w14:paraId="7D645332">
      <w:pPr>
        <w:spacing w:line="360" w:lineRule="auto"/>
        <w:ind w:firstLine="480" w:firstLineChars="200"/>
        <w:rPr>
          <w:rFonts w:hint="eastAsia" w:ascii="仿宋" w:hAnsi="仿宋" w:eastAsia="仿宋" w:cs="仿宋"/>
          <w:sz w:val="24"/>
          <w:szCs w:val="20"/>
          <w:highlight w:val="none"/>
        </w:rPr>
      </w:pPr>
      <w:bookmarkStart w:id="139" w:name="_Ref467379657"/>
      <w:r>
        <w:rPr>
          <w:rFonts w:hint="eastAsia" w:ascii="仿宋" w:hAnsi="仿宋" w:eastAsia="仿宋" w:cs="仿宋"/>
          <w:sz w:val="24"/>
          <w:szCs w:val="20"/>
          <w:highlight w:val="none"/>
        </w:rPr>
        <w:t>2.4.1</w:t>
      </w:r>
      <w:bookmarkEnd w:id="139"/>
      <w:bookmarkStart w:id="140" w:name="_Toc186431854"/>
      <w:bookmarkStart w:id="141" w:name="_Ref467379807"/>
      <w:bookmarkStart w:id="142" w:name="_Toc259093676"/>
      <w:bookmarkStart w:id="143" w:name="_Toc487900357"/>
      <w:bookmarkStart w:id="144" w:name="_Toc279701247"/>
      <w:bookmarkStart w:id="145" w:name="_Ref467379793"/>
      <w:r>
        <w:rPr>
          <w:rFonts w:hint="eastAsia" w:ascii="仿宋" w:hAnsi="仿宋" w:eastAsia="仿宋" w:cs="仿宋"/>
          <w:sz w:val="24"/>
          <w:szCs w:val="20"/>
          <w:highlight w:val="none"/>
        </w:rPr>
        <w:t>甲方有权在其认为必要时，对乙方是否能够按照合同约定提供服务进行履约检查，以确保乙方所提供的服务能够依约满足甲方之项目需求，但不得因履约检查妨碍乙方的正常工作，乙方应予积极配合；</w:t>
      </w:r>
    </w:p>
    <w:p w14:paraId="2D4B7DF6">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2.4.2 合同履行期间，甲方有权将履行过程中出现的问题反馈给乙方，双方当事人应以书面形式约定需要完善和改进的内容</w:t>
      </w:r>
      <w:bookmarkEnd w:id="140"/>
      <w:bookmarkStart w:id="146" w:name="_Toc186431855"/>
      <w:r>
        <w:rPr>
          <w:rFonts w:hint="eastAsia" w:ascii="仿宋" w:hAnsi="仿宋" w:eastAsia="仿宋" w:cs="仿宋"/>
          <w:sz w:val="24"/>
          <w:szCs w:val="20"/>
          <w:highlight w:val="none"/>
        </w:rPr>
        <w:t>。</w:t>
      </w:r>
    </w:p>
    <w:bookmarkEnd w:id="146"/>
    <w:p w14:paraId="1CAC426C">
      <w:pPr>
        <w:spacing w:line="360" w:lineRule="auto"/>
        <w:ind w:firstLine="482" w:firstLineChars="200"/>
        <w:outlineLvl w:val="0"/>
        <w:rPr>
          <w:rFonts w:hint="eastAsia" w:ascii="仿宋" w:hAnsi="仿宋" w:eastAsia="仿宋" w:cs="仿宋"/>
          <w:b/>
          <w:sz w:val="24"/>
          <w:szCs w:val="20"/>
          <w:highlight w:val="none"/>
        </w:rPr>
      </w:pPr>
      <w:bookmarkStart w:id="147" w:name="_Toc15447"/>
      <w:bookmarkStart w:id="148" w:name="_Toc18835"/>
      <w:bookmarkStart w:id="149" w:name="_Toc26555"/>
      <w:bookmarkStart w:id="150" w:name="_Toc31233"/>
      <w:bookmarkStart w:id="151" w:name="_Toc561"/>
      <w:bookmarkStart w:id="152" w:name="_Toc22011"/>
      <w:r>
        <w:rPr>
          <w:rFonts w:hint="eastAsia" w:ascii="仿宋" w:hAnsi="仿宋" w:eastAsia="仿宋" w:cs="仿宋"/>
          <w:b/>
          <w:sz w:val="24"/>
          <w:szCs w:val="20"/>
          <w:highlight w:val="none"/>
        </w:rPr>
        <w:t>2.5 结算方式和付款条件</w:t>
      </w:r>
      <w:bookmarkEnd w:id="141"/>
      <w:bookmarkEnd w:id="142"/>
      <w:bookmarkEnd w:id="143"/>
      <w:bookmarkEnd w:id="144"/>
      <w:bookmarkEnd w:id="145"/>
      <w:bookmarkEnd w:id="147"/>
      <w:bookmarkEnd w:id="148"/>
      <w:bookmarkEnd w:id="149"/>
      <w:bookmarkEnd w:id="150"/>
      <w:bookmarkEnd w:id="151"/>
      <w:bookmarkEnd w:id="152"/>
    </w:p>
    <w:p w14:paraId="613DD3AA">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详见</w:t>
      </w:r>
      <w:r>
        <w:rPr>
          <w:rFonts w:hint="eastAsia" w:ascii="仿宋" w:hAnsi="仿宋" w:eastAsia="仿宋" w:cs="仿宋"/>
          <w:b/>
          <w:i/>
          <w:sz w:val="24"/>
          <w:szCs w:val="20"/>
          <w:highlight w:val="none"/>
          <w:u w:val="single"/>
        </w:rPr>
        <w:t>合同专用条款</w:t>
      </w:r>
      <w:r>
        <w:rPr>
          <w:rFonts w:hint="eastAsia" w:ascii="仿宋" w:hAnsi="仿宋" w:eastAsia="仿宋" w:cs="仿宋"/>
          <w:sz w:val="24"/>
          <w:szCs w:val="20"/>
          <w:highlight w:val="none"/>
        </w:rPr>
        <w:t>。</w:t>
      </w:r>
    </w:p>
    <w:p w14:paraId="4CE393B2">
      <w:pPr>
        <w:spacing w:line="360" w:lineRule="auto"/>
        <w:ind w:firstLine="482" w:firstLineChars="200"/>
        <w:outlineLvl w:val="0"/>
        <w:rPr>
          <w:rFonts w:hint="eastAsia" w:ascii="仿宋" w:hAnsi="仿宋" w:eastAsia="仿宋" w:cs="仿宋"/>
          <w:b/>
          <w:sz w:val="24"/>
          <w:szCs w:val="20"/>
          <w:highlight w:val="none"/>
        </w:rPr>
      </w:pPr>
      <w:bookmarkStart w:id="153" w:name="_Ref467379863"/>
      <w:bookmarkStart w:id="154" w:name="_Ref467379923"/>
      <w:bookmarkStart w:id="155" w:name="_Toc259093677"/>
      <w:bookmarkStart w:id="156" w:name="_Toc487900358"/>
      <w:bookmarkStart w:id="157" w:name="_Toc279701248"/>
      <w:bookmarkStart w:id="158" w:name="_Ref467379852"/>
      <w:bookmarkStart w:id="159" w:name="_Toc18990"/>
      <w:bookmarkStart w:id="160" w:name="_Toc13467"/>
      <w:bookmarkStart w:id="161" w:name="_Toc16163"/>
      <w:bookmarkStart w:id="162" w:name="_Toc32322"/>
      <w:bookmarkStart w:id="163" w:name="_Toc15700"/>
      <w:bookmarkStart w:id="164" w:name="_Toc13154"/>
      <w:bookmarkStart w:id="165" w:name="_Toc30507"/>
      <w:r>
        <w:rPr>
          <w:rFonts w:hint="eastAsia" w:ascii="仿宋" w:hAnsi="仿宋" w:eastAsia="仿宋" w:cs="仿宋"/>
          <w:b/>
          <w:sz w:val="24"/>
          <w:szCs w:val="20"/>
          <w:highlight w:val="none"/>
        </w:rPr>
        <w:t>2.6 技术资料</w:t>
      </w:r>
      <w:bookmarkEnd w:id="153"/>
      <w:bookmarkEnd w:id="154"/>
      <w:bookmarkEnd w:id="155"/>
      <w:bookmarkEnd w:id="156"/>
      <w:bookmarkEnd w:id="157"/>
      <w:bookmarkEnd w:id="158"/>
      <w:r>
        <w:rPr>
          <w:rFonts w:hint="eastAsia" w:ascii="仿宋" w:hAnsi="仿宋" w:eastAsia="仿宋" w:cs="仿宋"/>
          <w:b/>
          <w:sz w:val="24"/>
          <w:szCs w:val="20"/>
          <w:highlight w:val="none"/>
        </w:rPr>
        <w:t>和保密义务</w:t>
      </w:r>
      <w:bookmarkEnd w:id="159"/>
      <w:bookmarkEnd w:id="160"/>
      <w:bookmarkEnd w:id="161"/>
      <w:bookmarkEnd w:id="162"/>
      <w:bookmarkEnd w:id="163"/>
      <w:bookmarkEnd w:id="164"/>
      <w:bookmarkEnd w:id="165"/>
    </w:p>
    <w:p w14:paraId="675DD599">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2.6.1 乙方有权依据合同约定和项目需要，向甲方了解有关情况，调阅有关资料等，甲方应予积极配合；</w:t>
      </w:r>
    </w:p>
    <w:p w14:paraId="6E92C238">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2.6.2 乙方有义务妥善保管和保护由甲方提供的前款信息和资料等；</w:t>
      </w:r>
    </w:p>
    <w:p w14:paraId="28DA65C0">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2819ED21">
      <w:pPr>
        <w:spacing w:line="360" w:lineRule="auto"/>
        <w:ind w:firstLine="482" w:firstLineChars="200"/>
        <w:outlineLvl w:val="0"/>
        <w:rPr>
          <w:rFonts w:hint="eastAsia" w:ascii="仿宋" w:hAnsi="仿宋" w:eastAsia="仿宋" w:cs="仿宋"/>
          <w:b/>
          <w:sz w:val="24"/>
          <w:szCs w:val="20"/>
          <w:highlight w:val="none"/>
        </w:rPr>
      </w:pPr>
      <w:bookmarkStart w:id="166" w:name="_Toc28453"/>
      <w:bookmarkStart w:id="167" w:name="_Toc19069"/>
      <w:bookmarkStart w:id="168" w:name="_Toc7423"/>
      <w:bookmarkStart w:id="169" w:name="_Toc259093681"/>
      <w:bookmarkStart w:id="170" w:name="_Toc279701252"/>
      <w:bookmarkStart w:id="171" w:name="_Toc487900362"/>
      <w:r>
        <w:rPr>
          <w:rFonts w:hint="eastAsia" w:ascii="仿宋" w:hAnsi="仿宋" w:eastAsia="仿宋" w:cs="仿宋"/>
          <w:b/>
          <w:sz w:val="24"/>
          <w:szCs w:val="20"/>
          <w:highlight w:val="none"/>
        </w:rPr>
        <w:t>2.7 质量保证</w:t>
      </w:r>
      <w:bookmarkEnd w:id="166"/>
      <w:bookmarkEnd w:id="167"/>
      <w:bookmarkEnd w:id="168"/>
    </w:p>
    <w:p w14:paraId="60C1AFA1">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2.7.1 乙方应建立和完善履行合同的内部质量保证体系，并提供相关内部规章制度给甲方，以便甲方进行监督检查；</w:t>
      </w:r>
    </w:p>
    <w:p w14:paraId="4A79784F">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2.7.2 乙方应保证履行合同的人员数量和素质、软件和硬件设备的配置、场地、环境和设施等满足全面履行合同的要求，并应接受甲方的监督检查。</w:t>
      </w:r>
    </w:p>
    <w:p w14:paraId="1E735B67">
      <w:pPr>
        <w:spacing w:line="360" w:lineRule="auto"/>
        <w:ind w:firstLine="482" w:firstLineChars="200"/>
        <w:outlineLvl w:val="0"/>
        <w:rPr>
          <w:rFonts w:hint="eastAsia" w:ascii="仿宋" w:hAnsi="仿宋" w:eastAsia="仿宋" w:cs="仿宋"/>
          <w:b/>
          <w:sz w:val="24"/>
          <w:szCs w:val="20"/>
          <w:highlight w:val="none"/>
        </w:rPr>
      </w:pPr>
      <w:bookmarkStart w:id="172" w:name="_Toc2805"/>
      <w:bookmarkStart w:id="173" w:name="_Toc22267"/>
      <w:bookmarkStart w:id="174" w:name="_Toc3546"/>
      <w:r>
        <w:rPr>
          <w:rFonts w:hint="eastAsia" w:ascii="仿宋" w:hAnsi="仿宋" w:eastAsia="仿宋" w:cs="仿宋"/>
          <w:b/>
          <w:sz w:val="24"/>
          <w:szCs w:val="20"/>
          <w:highlight w:val="none"/>
        </w:rPr>
        <w:t>2.8 延迟</w:t>
      </w:r>
      <w:bookmarkEnd w:id="169"/>
      <w:bookmarkEnd w:id="170"/>
      <w:bookmarkEnd w:id="171"/>
      <w:r>
        <w:rPr>
          <w:rFonts w:hint="eastAsia" w:ascii="仿宋" w:hAnsi="仿宋" w:eastAsia="仿宋" w:cs="仿宋"/>
          <w:b/>
          <w:sz w:val="24"/>
          <w:szCs w:val="20"/>
          <w:highlight w:val="none"/>
        </w:rPr>
        <w:t>履行</w:t>
      </w:r>
      <w:bookmarkEnd w:id="172"/>
      <w:bookmarkEnd w:id="173"/>
      <w:bookmarkEnd w:id="174"/>
    </w:p>
    <w:p w14:paraId="7EEF048A">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218EC236">
      <w:pPr>
        <w:spacing w:line="360" w:lineRule="auto"/>
        <w:ind w:firstLine="482" w:firstLineChars="200"/>
        <w:outlineLvl w:val="0"/>
        <w:rPr>
          <w:rFonts w:hint="eastAsia" w:ascii="仿宋" w:hAnsi="仿宋" w:eastAsia="仿宋" w:cs="仿宋"/>
          <w:b/>
          <w:sz w:val="24"/>
          <w:szCs w:val="20"/>
          <w:highlight w:val="none"/>
        </w:rPr>
      </w:pPr>
      <w:bookmarkStart w:id="175" w:name="_Toc10611"/>
      <w:bookmarkStart w:id="176" w:name="_Toc21229"/>
      <w:bookmarkStart w:id="177" w:name="_Toc2500"/>
      <w:r>
        <w:rPr>
          <w:rFonts w:hint="eastAsia" w:ascii="仿宋" w:hAnsi="仿宋" w:eastAsia="仿宋" w:cs="仿宋"/>
          <w:b/>
          <w:sz w:val="24"/>
          <w:szCs w:val="20"/>
          <w:highlight w:val="none"/>
        </w:rPr>
        <w:t>2.9 合同变更</w:t>
      </w:r>
      <w:bookmarkEnd w:id="175"/>
      <w:bookmarkEnd w:id="176"/>
      <w:bookmarkEnd w:id="177"/>
    </w:p>
    <w:p w14:paraId="2A46D79E">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2.9.1 双方当事人协商一致，可以签订书面补充合同的形式变更合同，但不得违背采购文件确定的事项，且如果系追加与合同标的相同的服务的，那么所有补充合同的采购金额不得超过原合同价的10%；</w:t>
      </w:r>
    </w:p>
    <w:p w14:paraId="4556AAED">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2.9.2 合同继续履行将损害国家利益和社会公共利益的，双方当事人应当以书面形式变更合同。有过错的一方应当承担赔偿责任，双方当事人都有过错的，各自承担相应的责任。</w:t>
      </w:r>
      <w:bookmarkStart w:id="178" w:name="_Toc279701259"/>
      <w:bookmarkStart w:id="179" w:name="_Toc487900369"/>
      <w:bookmarkStart w:id="180" w:name="_Toc259093688"/>
    </w:p>
    <w:p w14:paraId="1DAA9E04">
      <w:pPr>
        <w:spacing w:line="360" w:lineRule="auto"/>
        <w:ind w:firstLine="482" w:firstLineChars="200"/>
        <w:outlineLvl w:val="0"/>
        <w:rPr>
          <w:rFonts w:hint="eastAsia" w:ascii="仿宋" w:hAnsi="仿宋" w:eastAsia="仿宋" w:cs="仿宋"/>
          <w:b/>
          <w:sz w:val="24"/>
          <w:szCs w:val="20"/>
          <w:highlight w:val="none"/>
        </w:rPr>
      </w:pPr>
      <w:bookmarkStart w:id="181" w:name="_Toc21830"/>
      <w:bookmarkStart w:id="182" w:name="_Toc26689"/>
      <w:bookmarkStart w:id="183" w:name="_Toc18821"/>
      <w:bookmarkStart w:id="184" w:name="_Toc23368"/>
      <w:bookmarkStart w:id="185" w:name="_Toc42"/>
      <w:bookmarkStart w:id="186" w:name="_Toc10663"/>
      <w:r>
        <w:rPr>
          <w:rFonts w:hint="eastAsia" w:ascii="仿宋" w:hAnsi="仿宋" w:eastAsia="仿宋" w:cs="仿宋"/>
          <w:b/>
          <w:sz w:val="24"/>
          <w:szCs w:val="20"/>
          <w:highlight w:val="none"/>
        </w:rPr>
        <w:t>2.10 合同转让</w:t>
      </w:r>
      <w:bookmarkEnd w:id="178"/>
      <w:bookmarkEnd w:id="179"/>
      <w:bookmarkEnd w:id="180"/>
      <w:r>
        <w:rPr>
          <w:rFonts w:hint="eastAsia" w:ascii="仿宋" w:hAnsi="仿宋" w:eastAsia="仿宋" w:cs="仿宋"/>
          <w:b/>
          <w:sz w:val="24"/>
          <w:szCs w:val="20"/>
          <w:highlight w:val="none"/>
        </w:rPr>
        <w:t>和分包</w:t>
      </w:r>
      <w:bookmarkEnd w:id="181"/>
      <w:bookmarkEnd w:id="182"/>
      <w:bookmarkEnd w:id="183"/>
      <w:bookmarkEnd w:id="184"/>
      <w:bookmarkEnd w:id="185"/>
      <w:bookmarkEnd w:id="186"/>
    </w:p>
    <w:p w14:paraId="3A8EA900">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2D499513">
      <w:pPr>
        <w:spacing w:line="360" w:lineRule="auto"/>
        <w:ind w:firstLine="482" w:firstLineChars="200"/>
        <w:outlineLvl w:val="0"/>
        <w:rPr>
          <w:rFonts w:hint="eastAsia" w:ascii="仿宋" w:hAnsi="仿宋" w:eastAsia="仿宋" w:cs="仿宋"/>
          <w:b/>
          <w:sz w:val="24"/>
          <w:szCs w:val="20"/>
          <w:highlight w:val="none"/>
        </w:rPr>
      </w:pPr>
      <w:bookmarkStart w:id="187" w:name="_Toc21236"/>
      <w:bookmarkStart w:id="188" w:name="_Toc25571"/>
      <w:bookmarkStart w:id="189" w:name="_Toc19055"/>
      <w:bookmarkStart w:id="190" w:name="_Toc32494"/>
      <w:bookmarkStart w:id="191" w:name="_Toc26633"/>
      <w:bookmarkStart w:id="192" w:name="_Toc4720"/>
      <w:bookmarkStart w:id="193" w:name="_Toc14371"/>
      <w:r>
        <w:rPr>
          <w:rFonts w:hint="eastAsia" w:ascii="仿宋" w:hAnsi="仿宋" w:eastAsia="仿宋" w:cs="仿宋"/>
          <w:b/>
          <w:sz w:val="24"/>
          <w:szCs w:val="20"/>
          <w:highlight w:val="none"/>
        </w:rPr>
        <w:t>2.11 不可抗力</w:t>
      </w:r>
      <w:bookmarkEnd w:id="187"/>
      <w:bookmarkEnd w:id="188"/>
      <w:bookmarkEnd w:id="189"/>
      <w:bookmarkEnd w:id="190"/>
      <w:bookmarkEnd w:id="191"/>
      <w:bookmarkEnd w:id="192"/>
      <w:bookmarkEnd w:id="193"/>
    </w:p>
    <w:p w14:paraId="6817CB78">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2.11.1如果任何一方遭遇法律规定的不可抗力，致使合同履行受阻时，履行合同的期限应予延长，延长的期限应相当于不可抗力所影响的时间；</w:t>
      </w:r>
    </w:p>
    <w:p w14:paraId="0941781E">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2.11.2 因不可抗力致使不能实现合同目的的，当事人可以解除合同；</w:t>
      </w:r>
    </w:p>
    <w:p w14:paraId="0CE4B5DA">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2.11.3 因不可抗力致使合同有变更必要的，双方当事人应在</w:t>
      </w:r>
      <w:r>
        <w:rPr>
          <w:rFonts w:hint="eastAsia" w:ascii="仿宋" w:hAnsi="仿宋" w:eastAsia="仿宋" w:cs="仿宋"/>
          <w:b/>
          <w:i/>
          <w:sz w:val="24"/>
          <w:szCs w:val="20"/>
          <w:highlight w:val="none"/>
          <w:u w:val="single"/>
        </w:rPr>
        <w:t>合同专用条款</w:t>
      </w:r>
      <w:r>
        <w:rPr>
          <w:rFonts w:hint="eastAsia" w:ascii="仿宋" w:hAnsi="仿宋" w:eastAsia="仿宋" w:cs="仿宋"/>
          <w:sz w:val="24"/>
          <w:szCs w:val="20"/>
          <w:highlight w:val="none"/>
        </w:rPr>
        <w:t>约定时间内以书面形式变更合同；</w:t>
      </w:r>
    </w:p>
    <w:p w14:paraId="29F7533B">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2.11.4受不可抗力影响的一方在不可抗力发生后，应在</w:t>
      </w:r>
      <w:r>
        <w:rPr>
          <w:rFonts w:hint="eastAsia" w:ascii="仿宋" w:hAnsi="仿宋" w:eastAsia="仿宋" w:cs="仿宋"/>
          <w:b/>
          <w:i/>
          <w:sz w:val="24"/>
          <w:szCs w:val="20"/>
          <w:highlight w:val="none"/>
          <w:u w:val="single"/>
        </w:rPr>
        <w:t>合同专用条款</w:t>
      </w:r>
      <w:r>
        <w:rPr>
          <w:rFonts w:hint="eastAsia" w:ascii="仿宋" w:hAnsi="仿宋" w:eastAsia="仿宋" w:cs="仿宋"/>
          <w:sz w:val="24"/>
          <w:szCs w:val="20"/>
          <w:highlight w:val="none"/>
        </w:rPr>
        <w:t>约定时间内以书面形式通知对方当事人，并在</w:t>
      </w:r>
      <w:r>
        <w:rPr>
          <w:rFonts w:hint="eastAsia" w:ascii="仿宋" w:hAnsi="仿宋" w:eastAsia="仿宋" w:cs="仿宋"/>
          <w:b/>
          <w:i/>
          <w:sz w:val="24"/>
          <w:szCs w:val="20"/>
          <w:highlight w:val="none"/>
          <w:u w:val="single"/>
        </w:rPr>
        <w:t>合同专用条款</w:t>
      </w:r>
      <w:r>
        <w:rPr>
          <w:rFonts w:hint="eastAsia" w:ascii="仿宋" w:hAnsi="仿宋" w:eastAsia="仿宋" w:cs="仿宋"/>
          <w:sz w:val="24"/>
          <w:szCs w:val="20"/>
          <w:highlight w:val="none"/>
        </w:rPr>
        <w:t>约定时间内，将有关部门出具的证明文件送达对方当事人。</w:t>
      </w:r>
    </w:p>
    <w:p w14:paraId="53F699AD">
      <w:pPr>
        <w:spacing w:line="360" w:lineRule="auto"/>
        <w:ind w:firstLine="482" w:firstLineChars="200"/>
        <w:outlineLvl w:val="0"/>
        <w:rPr>
          <w:rFonts w:hint="eastAsia" w:ascii="仿宋" w:hAnsi="仿宋" w:eastAsia="仿宋" w:cs="仿宋"/>
          <w:b/>
          <w:sz w:val="24"/>
          <w:szCs w:val="20"/>
          <w:highlight w:val="none"/>
        </w:rPr>
      </w:pPr>
      <w:bookmarkStart w:id="194" w:name="_Toc10865"/>
      <w:bookmarkStart w:id="195" w:name="_Toc487900365"/>
      <w:bookmarkStart w:id="196" w:name="_Toc14115"/>
      <w:bookmarkStart w:id="197" w:name="_Toc279701255"/>
      <w:bookmarkStart w:id="198" w:name="_Toc23854"/>
      <w:bookmarkStart w:id="199" w:name="_Toc24465"/>
      <w:bookmarkStart w:id="200" w:name="_Toc3638"/>
      <w:bookmarkStart w:id="201" w:name="_Toc29440"/>
      <w:bookmarkStart w:id="202" w:name="_Toc25783"/>
      <w:bookmarkStart w:id="203" w:name="_Toc259093684"/>
      <w:r>
        <w:rPr>
          <w:rFonts w:hint="eastAsia" w:ascii="仿宋" w:hAnsi="仿宋" w:eastAsia="仿宋" w:cs="仿宋"/>
          <w:b/>
          <w:sz w:val="24"/>
          <w:szCs w:val="20"/>
          <w:highlight w:val="none"/>
        </w:rPr>
        <w:t>2.12 税费</w:t>
      </w:r>
      <w:bookmarkEnd w:id="194"/>
      <w:bookmarkEnd w:id="195"/>
      <w:bookmarkEnd w:id="196"/>
      <w:bookmarkEnd w:id="197"/>
      <w:bookmarkEnd w:id="198"/>
      <w:bookmarkEnd w:id="199"/>
      <w:bookmarkEnd w:id="200"/>
      <w:bookmarkEnd w:id="201"/>
      <w:bookmarkEnd w:id="202"/>
      <w:bookmarkEnd w:id="203"/>
    </w:p>
    <w:p w14:paraId="1E9CACF7">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与合同有关的一切税费，均按照中华人民共和国法律的相关规定缴纳。</w:t>
      </w:r>
    </w:p>
    <w:p w14:paraId="20BCB1A1">
      <w:pPr>
        <w:spacing w:line="360" w:lineRule="auto"/>
        <w:ind w:firstLine="482" w:firstLineChars="200"/>
        <w:outlineLvl w:val="0"/>
        <w:rPr>
          <w:rFonts w:hint="eastAsia" w:ascii="仿宋" w:hAnsi="仿宋" w:eastAsia="仿宋" w:cs="仿宋"/>
          <w:b/>
          <w:sz w:val="24"/>
          <w:szCs w:val="20"/>
          <w:highlight w:val="none"/>
        </w:rPr>
      </w:pPr>
      <w:bookmarkStart w:id="204" w:name="_Toc259093687"/>
      <w:bookmarkStart w:id="205" w:name="_Toc487900368"/>
      <w:bookmarkStart w:id="206" w:name="_Toc279701258"/>
      <w:bookmarkStart w:id="207" w:name="_Toc25525"/>
      <w:bookmarkStart w:id="208" w:name="_Toc28586"/>
      <w:bookmarkStart w:id="209" w:name="_Toc14814"/>
      <w:bookmarkStart w:id="210" w:name="_Toc26883"/>
      <w:bookmarkStart w:id="211" w:name="_Toc30105"/>
      <w:bookmarkStart w:id="212" w:name="_Toc23174"/>
      <w:bookmarkStart w:id="213" w:name="_Toc7315"/>
      <w:r>
        <w:rPr>
          <w:rFonts w:hint="eastAsia" w:ascii="仿宋" w:hAnsi="仿宋" w:eastAsia="仿宋" w:cs="仿宋"/>
          <w:b/>
          <w:sz w:val="24"/>
          <w:szCs w:val="20"/>
          <w:highlight w:val="none"/>
        </w:rPr>
        <w:t>2.13 乙方破产</w:t>
      </w:r>
      <w:bookmarkEnd w:id="204"/>
      <w:bookmarkEnd w:id="205"/>
      <w:bookmarkEnd w:id="206"/>
      <w:bookmarkEnd w:id="207"/>
      <w:bookmarkEnd w:id="208"/>
      <w:bookmarkEnd w:id="209"/>
      <w:bookmarkEnd w:id="210"/>
      <w:bookmarkEnd w:id="211"/>
      <w:bookmarkEnd w:id="212"/>
      <w:bookmarkEnd w:id="213"/>
    </w:p>
    <w:p w14:paraId="0C8AEF55">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47A04BE9">
      <w:pPr>
        <w:spacing w:line="360" w:lineRule="auto"/>
        <w:ind w:firstLine="482" w:firstLineChars="200"/>
        <w:outlineLvl w:val="0"/>
        <w:rPr>
          <w:rFonts w:hint="eastAsia" w:ascii="仿宋" w:hAnsi="仿宋" w:eastAsia="仿宋" w:cs="仿宋"/>
          <w:b/>
          <w:sz w:val="24"/>
          <w:szCs w:val="20"/>
          <w:highlight w:val="none"/>
        </w:rPr>
      </w:pPr>
      <w:bookmarkStart w:id="214" w:name="_Toc26034"/>
      <w:bookmarkStart w:id="215" w:name="_Toc5863"/>
      <w:bookmarkStart w:id="216" w:name="_Toc1123"/>
      <w:bookmarkStart w:id="217" w:name="_Toc23323"/>
      <w:bookmarkStart w:id="218" w:name="_Toc2016"/>
      <w:r>
        <w:rPr>
          <w:rFonts w:hint="eastAsia" w:ascii="仿宋" w:hAnsi="仿宋" w:eastAsia="仿宋" w:cs="仿宋"/>
          <w:b/>
          <w:sz w:val="24"/>
          <w:szCs w:val="20"/>
          <w:highlight w:val="none"/>
        </w:rPr>
        <w:t>2.14 合同中止、终止</w:t>
      </w:r>
      <w:bookmarkEnd w:id="214"/>
      <w:bookmarkEnd w:id="215"/>
      <w:bookmarkEnd w:id="216"/>
      <w:bookmarkEnd w:id="217"/>
      <w:bookmarkEnd w:id="218"/>
    </w:p>
    <w:p w14:paraId="7654EB70">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2.14.1 双方当事人不得擅自中止或者终止合同；</w:t>
      </w:r>
    </w:p>
    <w:p w14:paraId="4DE76355">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2.14.2合同继续履行将损害国家利益和社会公共利益的，双方当事人应当中止或者终止合同。有过错的一方应当承担赔偿责任，双方当事人都有过错的，各自承担相应的责任。</w:t>
      </w:r>
    </w:p>
    <w:p w14:paraId="322CF2C6">
      <w:pPr>
        <w:spacing w:line="360" w:lineRule="auto"/>
        <w:ind w:firstLine="482" w:firstLineChars="200"/>
        <w:outlineLvl w:val="0"/>
        <w:rPr>
          <w:rFonts w:hint="eastAsia" w:ascii="仿宋" w:hAnsi="仿宋" w:eastAsia="仿宋" w:cs="仿宋"/>
          <w:b/>
          <w:sz w:val="24"/>
          <w:szCs w:val="20"/>
          <w:highlight w:val="none"/>
        </w:rPr>
      </w:pPr>
      <w:bookmarkStart w:id="219" w:name="_Toc1969"/>
      <w:bookmarkStart w:id="220" w:name="_Toc27417"/>
      <w:bookmarkStart w:id="221" w:name="_Toc17363"/>
      <w:bookmarkStart w:id="222" w:name="_Toc14525"/>
      <w:bookmarkStart w:id="223" w:name="_Toc4655"/>
      <w:r>
        <w:rPr>
          <w:rFonts w:hint="eastAsia" w:ascii="仿宋" w:hAnsi="仿宋" w:eastAsia="仿宋" w:cs="仿宋"/>
          <w:b/>
          <w:sz w:val="24"/>
          <w:szCs w:val="20"/>
          <w:highlight w:val="none"/>
        </w:rPr>
        <w:t>2.15 检验和验收</w:t>
      </w:r>
      <w:bookmarkEnd w:id="219"/>
      <w:bookmarkEnd w:id="220"/>
      <w:bookmarkEnd w:id="221"/>
      <w:bookmarkEnd w:id="222"/>
      <w:bookmarkEnd w:id="223"/>
    </w:p>
    <w:p w14:paraId="4F84C8D3">
      <w:pPr>
        <w:tabs>
          <w:tab w:val="left" w:pos="360"/>
          <w:tab w:val="left" w:pos="540"/>
          <w:tab w:val="left" w:pos="1080"/>
        </w:tabs>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2.15.1 乙方按照</w:t>
      </w:r>
      <w:r>
        <w:rPr>
          <w:rFonts w:hint="eastAsia" w:ascii="仿宋" w:hAnsi="仿宋" w:eastAsia="仿宋" w:cs="仿宋"/>
          <w:b/>
          <w:i/>
          <w:sz w:val="24"/>
          <w:szCs w:val="20"/>
          <w:highlight w:val="none"/>
          <w:u w:val="single"/>
        </w:rPr>
        <w:t>合同专用条款</w:t>
      </w:r>
      <w:r>
        <w:rPr>
          <w:rFonts w:hint="eastAsia" w:ascii="仿宋" w:hAnsi="仿宋" w:eastAsia="仿宋" w:cs="仿宋"/>
          <w:sz w:val="24"/>
          <w:szCs w:val="20"/>
          <w:highlight w:val="none"/>
        </w:rPr>
        <w:t>的约定，定期提交服务报告，甲方按照</w:t>
      </w:r>
      <w:r>
        <w:rPr>
          <w:rFonts w:hint="eastAsia" w:ascii="仿宋" w:hAnsi="仿宋" w:eastAsia="仿宋" w:cs="仿宋"/>
          <w:b/>
          <w:i/>
          <w:sz w:val="24"/>
          <w:szCs w:val="20"/>
          <w:highlight w:val="none"/>
          <w:u w:val="single"/>
        </w:rPr>
        <w:t>合同专用条款</w:t>
      </w:r>
      <w:r>
        <w:rPr>
          <w:rFonts w:hint="eastAsia" w:ascii="仿宋" w:hAnsi="仿宋" w:eastAsia="仿宋" w:cs="仿宋"/>
          <w:sz w:val="24"/>
          <w:szCs w:val="20"/>
          <w:highlight w:val="none"/>
        </w:rPr>
        <w:t>的约定进行定期验收；</w:t>
      </w:r>
    </w:p>
    <w:p w14:paraId="27BE5FBC">
      <w:pPr>
        <w:tabs>
          <w:tab w:val="left" w:pos="360"/>
          <w:tab w:val="left" w:pos="540"/>
          <w:tab w:val="left" w:pos="1080"/>
        </w:tabs>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050E7F77">
      <w:pPr>
        <w:tabs>
          <w:tab w:val="left" w:pos="360"/>
          <w:tab w:val="left" w:pos="540"/>
          <w:tab w:val="left" w:pos="1080"/>
        </w:tabs>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2.15.3 检验和验收标准、程序等具体内容以及前述验收书的效力详见</w:t>
      </w:r>
      <w:r>
        <w:rPr>
          <w:rFonts w:hint="eastAsia" w:ascii="仿宋" w:hAnsi="仿宋" w:eastAsia="仿宋" w:cs="仿宋"/>
          <w:b/>
          <w:i/>
          <w:sz w:val="24"/>
          <w:szCs w:val="20"/>
          <w:highlight w:val="none"/>
          <w:u w:val="single"/>
        </w:rPr>
        <w:t>合同专用条款</w:t>
      </w:r>
      <w:r>
        <w:rPr>
          <w:rFonts w:hint="eastAsia" w:ascii="仿宋" w:hAnsi="仿宋" w:eastAsia="仿宋" w:cs="仿宋"/>
          <w:i/>
          <w:sz w:val="24"/>
          <w:szCs w:val="20"/>
          <w:highlight w:val="none"/>
        </w:rPr>
        <w:t>。</w:t>
      </w:r>
    </w:p>
    <w:p w14:paraId="189418F5">
      <w:pPr>
        <w:spacing w:line="360" w:lineRule="auto"/>
        <w:ind w:firstLine="482" w:firstLineChars="200"/>
        <w:outlineLvl w:val="0"/>
        <w:rPr>
          <w:rFonts w:hint="eastAsia" w:ascii="仿宋" w:hAnsi="仿宋" w:eastAsia="仿宋" w:cs="仿宋"/>
          <w:b/>
          <w:sz w:val="24"/>
          <w:szCs w:val="20"/>
          <w:highlight w:val="none"/>
        </w:rPr>
      </w:pPr>
      <w:bookmarkStart w:id="224" w:name="_Toc259093690"/>
      <w:bookmarkStart w:id="225" w:name="_Toc487900371"/>
      <w:bookmarkStart w:id="226" w:name="_Toc279701261"/>
      <w:bookmarkStart w:id="227" w:name="_Toc25198"/>
      <w:bookmarkStart w:id="228" w:name="_Toc492"/>
      <w:bookmarkStart w:id="229" w:name="_Toc31892"/>
      <w:bookmarkStart w:id="230" w:name="_Toc27628"/>
      <w:bookmarkStart w:id="231" w:name="_Toc9808"/>
      <w:bookmarkStart w:id="232" w:name="_Toc12666"/>
      <w:bookmarkStart w:id="233" w:name="_Toc2308"/>
      <w:r>
        <w:rPr>
          <w:rFonts w:hint="eastAsia" w:ascii="仿宋" w:hAnsi="仿宋" w:eastAsia="仿宋" w:cs="仿宋"/>
          <w:b/>
          <w:sz w:val="24"/>
          <w:szCs w:val="20"/>
          <w:highlight w:val="none"/>
        </w:rPr>
        <w:t>2.16 通知</w:t>
      </w:r>
      <w:bookmarkEnd w:id="224"/>
      <w:bookmarkEnd w:id="225"/>
      <w:bookmarkEnd w:id="226"/>
      <w:r>
        <w:rPr>
          <w:rFonts w:hint="eastAsia" w:ascii="仿宋" w:hAnsi="仿宋" w:eastAsia="仿宋" w:cs="仿宋"/>
          <w:b/>
          <w:sz w:val="24"/>
          <w:szCs w:val="20"/>
          <w:highlight w:val="none"/>
        </w:rPr>
        <w:t>和送达</w:t>
      </w:r>
      <w:bookmarkEnd w:id="227"/>
      <w:bookmarkEnd w:id="228"/>
      <w:bookmarkEnd w:id="229"/>
      <w:bookmarkEnd w:id="230"/>
      <w:bookmarkEnd w:id="231"/>
      <w:bookmarkEnd w:id="232"/>
      <w:bookmarkEnd w:id="233"/>
    </w:p>
    <w:p w14:paraId="525DBB92">
      <w:pPr>
        <w:spacing w:line="360" w:lineRule="auto"/>
        <w:ind w:firstLine="480" w:firstLineChars="200"/>
        <w:rPr>
          <w:rFonts w:hint="eastAsia" w:ascii="仿宋" w:hAnsi="仿宋" w:eastAsia="仿宋" w:cs="仿宋"/>
          <w:sz w:val="24"/>
          <w:szCs w:val="20"/>
          <w:highlight w:val="none"/>
        </w:rPr>
      </w:pPr>
      <w:bookmarkStart w:id="234" w:name="_Toc29220"/>
      <w:bookmarkStart w:id="235" w:name="_Toc7073"/>
      <w:bookmarkStart w:id="236" w:name="_Toc487900372"/>
      <w:bookmarkStart w:id="237" w:name="_Toc279701262"/>
      <w:bookmarkStart w:id="238" w:name="_Toc259093691"/>
      <w:r>
        <w:rPr>
          <w:rFonts w:hint="eastAsia" w:ascii="仿宋" w:hAnsi="仿宋" w:eastAsia="仿宋" w:cs="仿宋"/>
          <w:sz w:val="24"/>
          <w:szCs w:val="20"/>
          <w:highlight w:val="none"/>
        </w:rPr>
        <w:t>2.16.1 任何一方因履行合同而以合同第一部分尾部所列明的</w:t>
      </w:r>
      <w:r>
        <w:rPr>
          <w:rFonts w:hint="eastAsia" w:ascii="仿宋" w:hAnsi="仿宋" w:eastAsia="仿宋" w:cs="仿宋"/>
          <w:sz w:val="24"/>
          <w:szCs w:val="20"/>
          <w:highlight w:val="none"/>
          <w:u w:val="single"/>
        </w:rPr>
        <w:t xml:space="preserve">          </w:t>
      </w:r>
      <w:r>
        <w:rPr>
          <w:rFonts w:hint="eastAsia" w:ascii="仿宋" w:hAnsi="仿宋" w:eastAsia="仿宋" w:cs="仿宋"/>
          <w:sz w:val="24"/>
          <w:szCs w:val="20"/>
          <w:highlight w:val="none"/>
        </w:rPr>
        <w:t>发出的所有通知、文件、材料，均视为已向对方当事人送达；任何一方变更上述送达方式或者地址的，应于</w:t>
      </w:r>
      <w:r>
        <w:rPr>
          <w:rFonts w:hint="eastAsia" w:ascii="仿宋" w:hAnsi="仿宋" w:eastAsia="仿宋" w:cs="仿宋"/>
          <w:sz w:val="24"/>
          <w:szCs w:val="20"/>
          <w:highlight w:val="none"/>
          <w:u w:val="single"/>
        </w:rPr>
        <w:t xml:space="preserve">   </w:t>
      </w:r>
      <w:r>
        <w:rPr>
          <w:rFonts w:hint="eastAsia" w:ascii="仿宋" w:hAnsi="仿宋" w:eastAsia="仿宋" w:cs="仿宋"/>
          <w:sz w:val="24"/>
          <w:szCs w:val="20"/>
          <w:highlight w:val="none"/>
        </w:rPr>
        <w:t>个工作日内书面通知对方当事人，在对方当事人收到有关变更通知之前，变更前的约定送达方式或者地址仍视为有效。</w:t>
      </w:r>
      <w:bookmarkEnd w:id="234"/>
      <w:bookmarkEnd w:id="235"/>
    </w:p>
    <w:p w14:paraId="76EEFA38">
      <w:pPr>
        <w:spacing w:line="360" w:lineRule="auto"/>
        <w:ind w:firstLine="480" w:firstLineChars="200"/>
        <w:rPr>
          <w:rFonts w:hint="eastAsia" w:ascii="仿宋" w:hAnsi="仿宋" w:eastAsia="仿宋" w:cs="仿宋"/>
          <w:sz w:val="24"/>
          <w:szCs w:val="20"/>
          <w:highlight w:val="none"/>
        </w:rPr>
      </w:pPr>
      <w:bookmarkStart w:id="239" w:name="_Toc18401"/>
      <w:bookmarkStart w:id="240" w:name="_Toc27674"/>
      <w:r>
        <w:rPr>
          <w:rFonts w:hint="eastAsia" w:ascii="仿宋" w:hAnsi="仿宋" w:eastAsia="仿宋" w:cs="仿宋"/>
          <w:sz w:val="24"/>
          <w:szCs w:val="20"/>
          <w:highlight w:val="none"/>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239"/>
      <w:bookmarkEnd w:id="240"/>
    </w:p>
    <w:bookmarkEnd w:id="236"/>
    <w:bookmarkEnd w:id="237"/>
    <w:bookmarkEnd w:id="238"/>
    <w:p w14:paraId="5B340F6F">
      <w:pPr>
        <w:spacing w:line="360" w:lineRule="auto"/>
        <w:ind w:firstLine="482" w:firstLineChars="200"/>
        <w:outlineLvl w:val="0"/>
        <w:rPr>
          <w:rFonts w:hint="eastAsia" w:ascii="仿宋" w:hAnsi="仿宋" w:eastAsia="仿宋" w:cs="仿宋"/>
          <w:b/>
          <w:sz w:val="24"/>
          <w:szCs w:val="20"/>
          <w:highlight w:val="none"/>
        </w:rPr>
      </w:pPr>
      <w:bookmarkStart w:id="241" w:name="_Toc25832"/>
      <w:bookmarkStart w:id="242" w:name="_Toc5063"/>
      <w:bookmarkStart w:id="243" w:name="_Toc20808"/>
      <w:bookmarkStart w:id="244" w:name="_Toc279701263"/>
      <w:bookmarkStart w:id="245" w:name="_Toc12254"/>
      <w:bookmarkStart w:id="246" w:name="_Toc259093692"/>
      <w:bookmarkStart w:id="247" w:name="_Toc27644"/>
      <w:bookmarkStart w:id="248" w:name="_Toc12359"/>
      <w:bookmarkStart w:id="249" w:name="_Toc487900373"/>
      <w:bookmarkStart w:id="250" w:name="_Toc28906"/>
      <w:r>
        <w:rPr>
          <w:rFonts w:hint="eastAsia" w:ascii="仿宋" w:hAnsi="仿宋" w:eastAsia="仿宋" w:cs="仿宋"/>
          <w:b/>
          <w:sz w:val="24"/>
          <w:szCs w:val="20"/>
          <w:highlight w:val="none"/>
        </w:rPr>
        <w:t>2.17 合同使用的文字和适用的法律</w:t>
      </w:r>
      <w:bookmarkEnd w:id="241"/>
      <w:bookmarkEnd w:id="242"/>
      <w:bookmarkEnd w:id="243"/>
      <w:bookmarkEnd w:id="244"/>
      <w:bookmarkEnd w:id="245"/>
      <w:bookmarkEnd w:id="246"/>
      <w:bookmarkEnd w:id="247"/>
      <w:bookmarkEnd w:id="248"/>
      <w:bookmarkEnd w:id="249"/>
      <w:bookmarkEnd w:id="250"/>
    </w:p>
    <w:p w14:paraId="43E42EB8">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17.1 合同使用汉语书就、变更和解释；</w:t>
      </w:r>
    </w:p>
    <w:p w14:paraId="1B68EFDF">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2.17.2 合同适用中华人民共和国法律。</w:t>
      </w:r>
    </w:p>
    <w:p w14:paraId="08F124C2">
      <w:pPr>
        <w:spacing w:line="360" w:lineRule="auto"/>
        <w:ind w:firstLine="482" w:firstLineChars="200"/>
        <w:outlineLvl w:val="0"/>
        <w:rPr>
          <w:rFonts w:hint="eastAsia" w:ascii="仿宋" w:hAnsi="仿宋" w:eastAsia="仿宋" w:cs="仿宋"/>
          <w:b/>
          <w:sz w:val="24"/>
          <w:szCs w:val="20"/>
          <w:highlight w:val="none"/>
          <w:lang w:eastAsia="zh-CN"/>
        </w:rPr>
      </w:pPr>
      <w:bookmarkStart w:id="251" w:name="_Toc27127"/>
      <w:bookmarkStart w:id="252" w:name="_Toc27784"/>
      <w:bookmarkStart w:id="253" w:name="_Toc1492"/>
      <w:bookmarkStart w:id="254" w:name="_Toc21751"/>
      <w:bookmarkStart w:id="255" w:name="_Toc27403"/>
      <w:bookmarkStart w:id="256" w:name="_Toc22266"/>
      <w:bookmarkStart w:id="257" w:name="_Toc279701264"/>
      <w:bookmarkStart w:id="258" w:name="_Toc259093693"/>
      <w:bookmarkStart w:id="259" w:name="_Toc30096"/>
      <w:bookmarkStart w:id="260" w:name="_Toc487900374"/>
      <w:r>
        <w:rPr>
          <w:rFonts w:hint="eastAsia" w:ascii="仿宋" w:hAnsi="仿宋" w:eastAsia="仿宋" w:cs="仿宋"/>
          <w:b/>
          <w:sz w:val="24"/>
          <w:szCs w:val="20"/>
          <w:highlight w:val="none"/>
        </w:rPr>
        <w:t>2.18 履约保证金</w:t>
      </w:r>
      <w:bookmarkEnd w:id="251"/>
      <w:bookmarkEnd w:id="252"/>
      <w:bookmarkEnd w:id="253"/>
      <w:bookmarkEnd w:id="254"/>
      <w:bookmarkEnd w:id="255"/>
      <w:bookmarkEnd w:id="256"/>
      <w:bookmarkEnd w:id="257"/>
      <w:bookmarkEnd w:id="258"/>
      <w:bookmarkEnd w:id="259"/>
      <w:r>
        <w:rPr>
          <w:rFonts w:hint="eastAsia" w:ascii="仿宋" w:hAnsi="仿宋" w:eastAsia="仿宋" w:cs="仿宋"/>
          <w:b/>
          <w:sz w:val="24"/>
          <w:szCs w:val="20"/>
          <w:highlight w:val="none"/>
          <w:lang w:eastAsia="zh-CN"/>
        </w:rPr>
        <w:t>（</w:t>
      </w:r>
      <w:r>
        <w:rPr>
          <w:rFonts w:hint="eastAsia" w:ascii="仿宋" w:hAnsi="仿宋" w:eastAsia="仿宋" w:cs="仿宋"/>
          <w:b/>
          <w:sz w:val="24"/>
          <w:szCs w:val="20"/>
          <w:highlight w:val="none"/>
          <w:lang w:val="en-US" w:eastAsia="zh-CN"/>
        </w:rPr>
        <w:t>本项目不缴纳履约保证金</w:t>
      </w:r>
      <w:r>
        <w:rPr>
          <w:rFonts w:hint="eastAsia" w:ascii="仿宋" w:hAnsi="仿宋" w:eastAsia="仿宋" w:cs="仿宋"/>
          <w:b/>
          <w:sz w:val="24"/>
          <w:szCs w:val="20"/>
          <w:highlight w:val="none"/>
          <w:lang w:eastAsia="zh-CN"/>
        </w:rPr>
        <w:t>）</w:t>
      </w:r>
    </w:p>
    <w:bookmarkEnd w:id="260"/>
    <w:p w14:paraId="2AEB5BD3">
      <w:pPr>
        <w:spacing w:line="360" w:lineRule="auto"/>
        <w:ind w:firstLine="482" w:firstLineChars="200"/>
        <w:rPr>
          <w:rFonts w:hint="eastAsia" w:ascii="仿宋" w:hAnsi="仿宋" w:eastAsia="仿宋" w:cs="仿宋"/>
          <w:b/>
          <w:sz w:val="24"/>
          <w:szCs w:val="20"/>
          <w:highlight w:val="none"/>
        </w:rPr>
      </w:pPr>
      <w:r>
        <w:rPr>
          <w:rFonts w:hint="eastAsia" w:ascii="仿宋" w:hAnsi="仿宋" w:eastAsia="仿宋" w:cs="仿宋"/>
          <w:b/>
          <w:sz w:val="24"/>
          <w:szCs w:val="20"/>
          <w:highlight w:val="none"/>
        </w:rPr>
        <w:t>2.19 合同份数</w:t>
      </w:r>
    </w:p>
    <w:p w14:paraId="17AEDB9A">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合同份数按</w:t>
      </w:r>
      <w:r>
        <w:rPr>
          <w:rFonts w:hint="eastAsia" w:ascii="仿宋" w:hAnsi="仿宋" w:eastAsia="仿宋" w:cs="仿宋"/>
          <w:b/>
          <w:i/>
          <w:sz w:val="24"/>
          <w:szCs w:val="20"/>
          <w:highlight w:val="none"/>
          <w:u w:val="single"/>
        </w:rPr>
        <w:t>合同专用条款</w:t>
      </w:r>
      <w:r>
        <w:rPr>
          <w:rFonts w:hint="eastAsia" w:ascii="仿宋" w:hAnsi="仿宋" w:eastAsia="仿宋" w:cs="仿宋"/>
          <w:sz w:val="24"/>
          <w:szCs w:val="20"/>
          <w:highlight w:val="none"/>
        </w:rPr>
        <w:t>规定，每份均具有同等法律效力。</w:t>
      </w:r>
    </w:p>
    <w:p w14:paraId="403AAA93">
      <w:pPr>
        <w:pStyle w:val="19"/>
        <w:spacing w:line="360" w:lineRule="auto"/>
        <w:ind w:firstLine="0"/>
        <w:jc w:val="both"/>
        <w:rPr>
          <w:rFonts w:hint="eastAsia" w:ascii="仿宋" w:hAnsi="仿宋" w:eastAsia="仿宋" w:cs="仿宋"/>
          <w:b/>
          <w:szCs w:val="24"/>
          <w:highlight w:val="none"/>
        </w:rPr>
      </w:pPr>
      <w:bookmarkStart w:id="261" w:name="_Toc331685784"/>
      <w:r>
        <w:rPr>
          <w:rFonts w:hint="eastAsia" w:ascii="仿宋" w:hAnsi="仿宋" w:eastAsia="仿宋" w:cs="仿宋"/>
          <w:b/>
          <w:szCs w:val="24"/>
          <w:highlight w:val="none"/>
        </w:rPr>
        <w:t>第三部分  合同专用条款</w:t>
      </w:r>
      <w:bookmarkEnd w:id="261"/>
    </w:p>
    <w:p w14:paraId="2BD78646">
      <w:pPr>
        <w:spacing w:line="360" w:lineRule="auto"/>
        <w:ind w:firstLine="480" w:firstLineChars="200"/>
        <w:rPr>
          <w:rFonts w:hint="eastAsia" w:ascii="仿宋" w:hAnsi="仿宋" w:eastAsia="仿宋" w:cs="仿宋"/>
          <w:sz w:val="24"/>
          <w:szCs w:val="20"/>
          <w:highlight w:val="none"/>
        </w:rPr>
      </w:pPr>
      <w:r>
        <w:rPr>
          <w:rFonts w:hint="eastAsia" w:ascii="仿宋" w:hAnsi="仿宋" w:eastAsia="仿宋" w:cs="仿宋"/>
          <w:sz w:val="24"/>
          <w:szCs w:val="20"/>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1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7633"/>
      </w:tblGrid>
      <w:tr w14:paraId="62AF4B5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jc w:val="center"/>
        </w:trPr>
        <w:tc>
          <w:tcPr>
            <w:tcW w:w="801" w:type="dxa"/>
            <w:tcBorders>
              <w:left w:val="single" w:color="auto" w:sz="4" w:space="0"/>
            </w:tcBorders>
            <w:noWrap w:val="0"/>
            <w:vAlign w:val="center"/>
          </w:tcPr>
          <w:p w14:paraId="0F503029">
            <w:pPr>
              <w:spacing w:line="340" w:lineRule="exact"/>
              <w:jc w:val="center"/>
              <w:rPr>
                <w:rFonts w:hint="eastAsia" w:ascii="仿宋" w:hAnsi="仿宋" w:eastAsia="仿宋" w:cs="仿宋"/>
                <w:b/>
                <w:sz w:val="24"/>
                <w:szCs w:val="20"/>
                <w:highlight w:val="none"/>
              </w:rPr>
            </w:pPr>
            <w:r>
              <w:rPr>
                <w:rFonts w:hint="eastAsia" w:ascii="仿宋" w:hAnsi="仿宋" w:eastAsia="仿宋" w:cs="仿宋"/>
                <w:b/>
                <w:sz w:val="24"/>
                <w:szCs w:val="20"/>
                <w:highlight w:val="none"/>
              </w:rPr>
              <w:t>条款号</w:t>
            </w:r>
          </w:p>
        </w:tc>
        <w:tc>
          <w:tcPr>
            <w:tcW w:w="7633" w:type="dxa"/>
            <w:noWrap w:val="0"/>
            <w:vAlign w:val="center"/>
          </w:tcPr>
          <w:p w14:paraId="2BC68273">
            <w:pPr>
              <w:spacing w:line="340" w:lineRule="exact"/>
              <w:jc w:val="center"/>
              <w:rPr>
                <w:rFonts w:hint="eastAsia" w:ascii="仿宋" w:hAnsi="仿宋" w:eastAsia="仿宋" w:cs="仿宋"/>
                <w:b/>
                <w:sz w:val="24"/>
                <w:szCs w:val="20"/>
                <w:highlight w:val="none"/>
              </w:rPr>
            </w:pPr>
            <w:r>
              <w:rPr>
                <w:rFonts w:hint="eastAsia" w:ascii="仿宋" w:hAnsi="仿宋" w:eastAsia="仿宋" w:cs="仿宋"/>
                <w:b/>
                <w:sz w:val="24"/>
                <w:szCs w:val="20"/>
                <w:highlight w:val="none"/>
              </w:rPr>
              <w:t>约定内容</w:t>
            </w:r>
          </w:p>
        </w:tc>
      </w:tr>
      <w:tr w14:paraId="731C2D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801" w:type="dxa"/>
            <w:tcBorders>
              <w:left w:val="single" w:color="auto" w:sz="4" w:space="0"/>
            </w:tcBorders>
            <w:noWrap w:val="0"/>
            <w:vAlign w:val="center"/>
          </w:tcPr>
          <w:p w14:paraId="605B82FA">
            <w:pPr>
              <w:spacing w:line="340" w:lineRule="exact"/>
              <w:rPr>
                <w:rFonts w:hint="eastAsia" w:ascii="仿宋" w:hAnsi="仿宋" w:eastAsia="仿宋" w:cs="仿宋"/>
                <w:sz w:val="24"/>
                <w:szCs w:val="20"/>
                <w:highlight w:val="none"/>
              </w:rPr>
            </w:pPr>
          </w:p>
        </w:tc>
        <w:tc>
          <w:tcPr>
            <w:tcW w:w="7633" w:type="dxa"/>
            <w:noWrap w:val="0"/>
            <w:vAlign w:val="center"/>
          </w:tcPr>
          <w:p w14:paraId="03FC8FDE">
            <w:pPr>
              <w:spacing w:line="340" w:lineRule="exact"/>
              <w:rPr>
                <w:rFonts w:hint="eastAsia" w:ascii="仿宋" w:hAnsi="仿宋" w:eastAsia="仿宋" w:cs="仿宋"/>
                <w:sz w:val="24"/>
                <w:szCs w:val="20"/>
                <w:highlight w:val="none"/>
              </w:rPr>
            </w:pPr>
          </w:p>
        </w:tc>
      </w:tr>
      <w:tr w14:paraId="3AD340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801" w:type="dxa"/>
            <w:tcBorders>
              <w:left w:val="single" w:color="auto" w:sz="4" w:space="0"/>
            </w:tcBorders>
            <w:noWrap w:val="0"/>
            <w:vAlign w:val="center"/>
          </w:tcPr>
          <w:p w14:paraId="0F2B55E3">
            <w:pPr>
              <w:spacing w:line="340" w:lineRule="exact"/>
              <w:rPr>
                <w:rFonts w:hint="eastAsia" w:ascii="仿宋" w:hAnsi="仿宋" w:eastAsia="仿宋" w:cs="仿宋"/>
                <w:sz w:val="24"/>
                <w:szCs w:val="20"/>
                <w:highlight w:val="none"/>
              </w:rPr>
            </w:pPr>
          </w:p>
        </w:tc>
        <w:tc>
          <w:tcPr>
            <w:tcW w:w="7633" w:type="dxa"/>
            <w:noWrap w:val="0"/>
            <w:vAlign w:val="center"/>
          </w:tcPr>
          <w:p w14:paraId="3380336C">
            <w:pPr>
              <w:spacing w:line="340" w:lineRule="exact"/>
              <w:rPr>
                <w:rFonts w:hint="eastAsia" w:ascii="仿宋" w:hAnsi="仿宋" w:eastAsia="仿宋" w:cs="仿宋"/>
                <w:sz w:val="24"/>
                <w:szCs w:val="20"/>
                <w:highlight w:val="none"/>
              </w:rPr>
            </w:pPr>
          </w:p>
        </w:tc>
      </w:tr>
      <w:tr w14:paraId="012C97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801" w:type="dxa"/>
            <w:tcBorders>
              <w:left w:val="single" w:color="auto" w:sz="4" w:space="0"/>
            </w:tcBorders>
            <w:noWrap w:val="0"/>
            <w:vAlign w:val="center"/>
          </w:tcPr>
          <w:p w14:paraId="3ABC6831">
            <w:pPr>
              <w:spacing w:line="340" w:lineRule="exact"/>
              <w:rPr>
                <w:rFonts w:hint="eastAsia" w:ascii="仿宋" w:hAnsi="仿宋" w:eastAsia="仿宋" w:cs="仿宋"/>
                <w:sz w:val="24"/>
                <w:szCs w:val="20"/>
                <w:highlight w:val="none"/>
              </w:rPr>
            </w:pPr>
          </w:p>
        </w:tc>
        <w:tc>
          <w:tcPr>
            <w:tcW w:w="7633" w:type="dxa"/>
            <w:noWrap w:val="0"/>
            <w:vAlign w:val="center"/>
          </w:tcPr>
          <w:p w14:paraId="10575883">
            <w:pPr>
              <w:spacing w:line="340" w:lineRule="exact"/>
              <w:rPr>
                <w:rFonts w:hint="eastAsia" w:ascii="仿宋" w:hAnsi="仿宋" w:eastAsia="仿宋" w:cs="仿宋"/>
                <w:sz w:val="24"/>
                <w:szCs w:val="20"/>
                <w:highlight w:val="none"/>
              </w:rPr>
            </w:pPr>
          </w:p>
        </w:tc>
      </w:tr>
      <w:tr w14:paraId="08EE55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801" w:type="dxa"/>
            <w:tcBorders>
              <w:left w:val="single" w:color="auto" w:sz="4" w:space="0"/>
            </w:tcBorders>
            <w:noWrap w:val="0"/>
            <w:vAlign w:val="center"/>
          </w:tcPr>
          <w:p w14:paraId="03E30AC7">
            <w:pPr>
              <w:spacing w:line="340" w:lineRule="exact"/>
              <w:rPr>
                <w:rFonts w:hint="eastAsia" w:ascii="仿宋" w:hAnsi="仿宋" w:eastAsia="仿宋" w:cs="仿宋"/>
                <w:sz w:val="24"/>
                <w:szCs w:val="20"/>
                <w:highlight w:val="none"/>
              </w:rPr>
            </w:pPr>
          </w:p>
        </w:tc>
        <w:tc>
          <w:tcPr>
            <w:tcW w:w="7633" w:type="dxa"/>
            <w:noWrap w:val="0"/>
            <w:vAlign w:val="center"/>
          </w:tcPr>
          <w:p w14:paraId="69B2AA69">
            <w:pPr>
              <w:spacing w:line="340" w:lineRule="exact"/>
              <w:rPr>
                <w:rFonts w:hint="eastAsia" w:ascii="仿宋" w:hAnsi="仿宋" w:eastAsia="仿宋" w:cs="仿宋"/>
                <w:sz w:val="24"/>
                <w:szCs w:val="20"/>
                <w:highlight w:val="none"/>
              </w:rPr>
            </w:pPr>
          </w:p>
        </w:tc>
      </w:tr>
      <w:tr w14:paraId="0C05B2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801" w:type="dxa"/>
            <w:tcBorders>
              <w:left w:val="single" w:color="auto" w:sz="4" w:space="0"/>
            </w:tcBorders>
            <w:noWrap w:val="0"/>
            <w:vAlign w:val="center"/>
          </w:tcPr>
          <w:p w14:paraId="125F1865">
            <w:pPr>
              <w:spacing w:line="340" w:lineRule="exact"/>
              <w:rPr>
                <w:rFonts w:hint="eastAsia" w:ascii="仿宋" w:hAnsi="仿宋" w:eastAsia="仿宋" w:cs="仿宋"/>
                <w:sz w:val="24"/>
                <w:szCs w:val="20"/>
                <w:highlight w:val="none"/>
              </w:rPr>
            </w:pPr>
          </w:p>
        </w:tc>
        <w:tc>
          <w:tcPr>
            <w:tcW w:w="7633" w:type="dxa"/>
            <w:noWrap w:val="0"/>
            <w:vAlign w:val="center"/>
          </w:tcPr>
          <w:p w14:paraId="0F6119D6">
            <w:pPr>
              <w:spacing w:line="340" w:lineRule="exact"/>
              <w:rPr>
                <w:rFonts w:hint="eastAsia" w:ascii="仿宋" w:hAnsi="仿宋" w:eastAsia="仿宋" w:cs="仿宋"/>
                <w:sz w:val="24"/>
                <w:szCs w:val="20"/>
                <w:highlight w:val="none"/>
                <w:u w:val="single"/>
              </w:rPr>
            </w:pPr>
          </w:p>
        </w:tc>
      </w:tr>
      <w:tr w14:paraId="095D8A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801" w:type="dxa"/>
            <w:tcBorders>
              <w:left w:val="single" w:color="auto" w:sz="4" w:space="0"/>
            </w:tcBorders>
            <w:noWrap w:val="0"/>
            <w:vAlign w:val="center"/>
          </w:tcPr>
          <w:p w14:paraId="3DBF8DFE">
            <w:pPr>
              <w:spacing w:line="340" w:lineRule="exact"/>
              <w:rPr>
                <w:rFonts w:hint="eastAsia" w:ascii="仿宋" w:hAnsi="仿宋" w:eastAsia="仿宋" w:cs="仿宋"/>
                <w:sz w:val="24"/>
                <w:szCs w:val="20"/>
                <w:highlight w:val="none"/>
              </w:rPr>
            </w:pPr>
          </w:p>
        </w:tc>
        <w:tc>
          <w:tcPr>
            <w:tcW w:w="7633" w:type="dxa"/>
            <w:noWrap w:val="0"/>
            <w:vAlign w:val="center"/>
          </w:tcPr>
          <w:p w14:paraId="5EBEFB8A">
            <w:pPr>
              <w:spacing w:line="340" w:lineRule="exact"/>
              <w:rPr>
                <w:rFonts w:hint="eastAsia" w:ascii="仿宋" w:hAnsi="仿宋" w:eastAsia="仿宋" w:cs="仿宋"/>
                <w:sz w:val="24"/>
                <w:szCs w:val="20"/>
                <w:highlight w:val="none"/>
              </w:rPr>
            </w:pPr>
          </w:p>
        </w:tc>
      </w:tr>
    </w:tbl>
    <w:p w14:paraId="78000763">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宋体" w:hAnsi="宋体" w:eastAsia="宋体" w:cs="宋体"/>
          <w:b/>
          <w:bCs/>
          <w:sz w:val="24"/>
          <w:szCs w:val="24"/>
          <w:highlight w:val="none"/>
          <w:lang w:val="en-US" w:eastAsia="zh-CN"/>
        </w:rPr>
      </w:pPr>
    </w:p>
    <w:p w14:paraId="2C7A4D29">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宋体" w:hAnsi="宋体" w:eastAsia="宋体" w:cs="宋体"/>
          <w:b/>
          <w:bCs/>
          <w:sz w:val="24"/>
          <w:szCs w:val="24"/>
          <w:highlight w:val="none"/>
          <w:lang w:val="en-US" w:eastAsia="zh-CN"/>
        </w:rPr>
      </w:pPr>
    </w:p>
    <w:p w14:paraId="0FB35306">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default" w:ascii="宋体" w:hAnsi="宋体" w:eastAsia="宋体" w:cs="宋体"/>
          <w:b/>
          <w:bCs/>
          <w:sz w:val="36"/>
          <w:szCs w:val="36"/>
          <w:highlight w:val="none"/>
          <w:lang w:val="en-US" w:eastAsia="zh-CN"/>
        </w:rPr>
      </w:pPr>
      <w:r>
        <w:rPr>
          <w:rFonts w:hint="eastAsia" w:ascii="宋体" w:hAnsi="宋体" w:eastAsia="宋体" w:cs="宋体"/>
          <w:b/>
          <w:bCs/>
          <w:sz w:val="36"/>
          <w:szCs w:val="36"/>
          <w:highlight w:val="none"/>
          <w:lang w:val="en-US" w:eastAsia="zh-CN"/>
        </w:rPr>
        <w:t>第六章 响应文件格式</w:t>
      </w:r>
    </w:p>
    <w:p w14:paraId="33A17BBD">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宋体" w:hAnsi="宋体" w:eastAsia="宋体" w:cs="宋体"/>
          <w:b w:val="0"/>
          <w:bCs w:val="0"/>
          <w:sz w:val="24"/>
          <w:szCs w:val="24"/>
          <w:highlight w:val="none"/>
          <w:lang w:val="en-US" w:eastAsia="zh-CN"/>
        </w:rPr>
      </w:pPr>
    </w:p>
    <w:p w14:paraId="4C7B01CE">
      <w:pPr>
        <w:adjustRightInd w:val="0"/>
        <w:snapToGrid w:val="0"/>
        <w:spacing w:line="360" w:lineRule="auto"/>
        <w:ind w:left="602" w:right="70" w:hanging="602"/>
        <w:jc w:val="right"/>
        <w:rPr>
          <w:rFonts w:hint="eastAsia" w:ascii="仿宋" w:hAnsi="仿宋" w:eastAsia="仿宋" w:cs="仿宋"/>
          <w:b/>
          <w:bCs/>
          <w:color w:val="000000"/>
          <w:kern w:val="0"/>
          <w:sz w:val="28"/>
          <w:szCs w:val="28"/>
          <w:highlight w:val="none"/>
          <w:bdr w:val="single" w:color="auto" w:sz="4" w:space="0"/>
          <w:lang w:eastAsia="en-US" w:bidi="en-US"/>
        </w:rPr>
      </w:pPr>
      <w:r>
        <w:rPr>
          <w:rFonts w:hint="eastAsia" w:ascii="宋体" w:hAnsi="宋体" w:eastAsia="宋体" w:cs="Times New Roman"/>
          <w:sz w:val="20"/>
          <w:szCs w:val="20"/>
          <w:highlight w:val="none"/>
          <w:lang w:val="en-US" w:eastAsia="zh-CN"/>
        </w:rPr>
        <w:t xml:space="preserve">                          </w:t>
      </w:r>
      <w:r>
        <w:rPr>
          <w:rFonts w:hint="eastAsia" w:ascii="仿宋" w:hAnsi="仿宋" w:eastAsia="仿宋" w:cs="仿宋"/>
          <w:b/>
          <w:bCs/>
          <w:color w:val="000000"/>
          <w:kern w:val="0"/>
          <w:sz w:val="28"/>
          <w:szCs w:val="28"/>
          <w:highlight w:val="none"/>
          <w:bdr w:val="single" w:color="auto" w:sz="4" w:space="0"/>
          <w:lang w:eastAsia="en-US" w:bidi="en-US"/>
        </w:rPr>
        <w:t>正/副 本</w:t>
      </w:r>
    </w:p>
    <w:p w14:paraId="1C5A645B">
      <w:pPr>
        <w:spacing w:line="360" w:lineRule="exact"/>
        <w:ind w:firstLine="400"/>
        <w:rPr>
          <w:rFonts w:hint="default" w:ascii="宋体" w:hAnsi="宋体" w:eastAsia="宋体" w:cs="Times New Roman"/>
          <w:sz w:val="20"/>
          <w:szCs w:val="20"/>
          <w:highlight w:val="none"/>
          <w:lang w:val="en-US" w:eastAsia="zh-CN"/>
        </w:rPr>
      </w:pPr>
    </w:p>
    <w:p w14:paraId="73C32B95">
      <w:pPr>
        <w:spacing w:line="360" w:lineRule="exact"/>
        <w:ind w:firstLine="400"/>
        <w:rPr>
          <w:rFonts w:hint="eastAsia" w:ascii="宋体" w:hAnsi="宋体" w:eastAsia="宋体" w:cs="Times New Roman"/>
          <w:sz w:val="20"/>
          <w:szCs w:val="20"/>
          <w:highlight w:val="none"/>
        </w:rPr>
      </w:pPr>
    </w:p>
    <w:p w14:paraId="1257EAFE">
      <w:pPr>
        <w:ind w:firstLine="400"/>
        <w:rPr>
          <w:rFonts w:hint="eastAsia" w:ascii="宋体" w:hAnsi="宋体" w:eastAsia="宋体" w:cs="Times New Roman"/>
          <w:sz w:val="20"/>
          <w:szCs w:val="20"/>
          <w:highlight w:val="none"/>
        </w:rPr>
      </w:pPr>
    </w:p>
    <w:p w14:paraId="306C0907">
      <w:pPr>
        <w:ind w:firstLine="620"/>
        <w:jc w:val="center"/>
        <w:rPr>
          <w:rFonts w:ascii="宋体" w:hAnsi="宋体" w:eastAsia="宋体" w:cs="Times New Roman"/>
          <w:sz w:val="31"/>
          <w:szCs w:val="31"/>
          <w:highlight w:val="none"/>
        </w:rPr>
      </w:pPr>
      <w:r>
        <w:rPr>
          <w:rFonts w:hint="eastAsia" w:ascii="宋体" w:hAnsi="宋体" w:eastAsia="宋体" w:cs="Times New Roman"/>
          <w:sz w:val="31"/>
          <w:szCs w:val="31"/>
          <w:highlight w:val="none"/>
          <w:u w:val="single"/>
        </w:rPr>
        <w:t>　　　　　</w:t>
      </w:r>
      <w:r>
        <w:rPr>
          <w:rFonts w:hint="eastAsia" w:ascii="宋体" w:hAnsi="宋体" w:eastAsia="宋体" w:cs="Times New Roman"/>
          <w:sz w:val="31"/>
          <w:szCs w:val="31"/>
          <w:highlight w:val="none"/>
        </w:rPr>
        <w:t>(项目名称)</w:t>
      </w:r>
    </w:p>
    <w:p w14:paraId="23579142">
      <w:pPr>
        <w:ind w:firstLine="400"/>
        <w:rPr>
          <w:rFonts w:hint="eastAsia" w:ascii="宋体" w:hAnsi="宋体" w:eastAsia="宋体" w:cs="Times New Roman"/>
          <w:sz w:val="20"/>
          <w:szCs w:val="20"/>
          <w:highlight w:val="none"/>
        </w:rPr>
      </w:pPr>
    </w:p>
    <w:p w14:paraId="26DB76DC">
      <w:pPr>
        <w:widowControl w:val="0"/>
        <w:spacing w:after="120"/>
        <w:jc w:val="both"/>
        <w:rPr>
          <w:rFonts w:hint="eastAsia" w:ascii="宋体" w:hAnsi="宋体" w:eastAsia="宋体" w:cs="Times New Roman"/>
          <w:b/>
          <w:kern w:val="2"/>
          <w:sz w:val="50"/>
          <w:szCs w:val="50"/>
          <w:highlight w:val="none"/>
          <w:lang w:val="en-US" w:eastAsia="zh-CN" w:bidi="ar-SA"/>
        </w:rPr>
      </w:pPr>
    </w:p>
    <w:p w14:paraId="6F9FD7DD">
      <w:pPr>
        <w:widowControl w:val="0"/>
        <w:ind w:firstLine="1004" w:firstLineChars="200"/>
        <w:jc w:val="both"/>
        <w:rPr>
          <w:rFonts w:hint="eastAsia" w:ascii="宋体" w:hAnsi="宋体" w:eastAsia="宋体" w:cs="Times New Roman"/>
          <w:b/>
          <w:kern w:val="2"/>
          <w:sz w:val="50"/>
          <w:szCs w:val="50"/>
          <w:highlight w:val="none"/>
          <w:lang w:val="en-US" w:eastAsia="zh-CN" w:bidi="ar-SA"/>
        </w:rPr>
      </w:pPr>
    </w:p>
    <w:p w14:paraId="23EBCB37">
      <w:pPr>
        <w:rPr>
          <w:rFonts w:hint="eastAsia" w:ascii="Times New Roman" w:hAnsi="Times New Roman" w:eastAsia="宋体" w:cs="Times New Roman"/>
          <w:highlight w:val="none"/>
          <w:lang w:val="en-US" w:eastAsia="zh-CN"/>
        </w:rPr>
      </w:pPr>
    </w:p>
    <w:p w14:paraId="19E9BCD3">
      <w:pPr>
        <w:ind w:firstLine="1004"/>
        <w:jc w:val="center"/>
        <w:rPr>
          <w:rFonts w:hint="eastAsia" w:ascii="宋体" w:hAnsi="宋体" w:eastAsia="宋体" w:cs="Times New Roman"/>
          <w:b/>
          <w:sz w:val="50"/>
          <w:szCs w:val="50"/>
          <w:highlight w:val="none"/>
          <w:lang w:eastAsia="zh-CN"/>
        </w:rPr>
      </w:pPr>
      <w:r>
        <w:rPr>
          <w:rFonts w:hint="eastAsia" w:ascii="宋体" w:hAnsi="宋体" w:eastAsia="宋体" w:cs="Times New Roman"/>
          <w:b/>
          <w:sz w:val="50"/>
          <w:szCs w:val="50"/>
          <w:highlight w:val="none"/>
          <w:lang w:val="en-US" w:eastAsia="zh-CN"/>
        </w:rPr>
        <w:t>响应文件</w:t>
      </w:r>
    </w:p>
    <w:p w14:paraId="192530E4">
      <w:pPr>
        <w:spacing w:line="360" w:lineRule="exact"/>
        <w:ind w:firstLine="400"/>
        <w:jc w:val="left"/>
        <w:rPr>
          <w:rFonts w:hint="eastAsia" w:ascii="宋体" w:hAnsi="宋体" w:eastAsia="宋体" w:cs="Times New Roman"/>
          <w:sz w:val="20"/>
          <w:szCs w:val="20"/>
          <w:highlight w:val="none"/>
        </w:rPr>
      </w:pPr>
    </w:p>
    <w:p w14:paraId="3469CD9B">
      <w:pPr>
        <w:widowControl w:val="0"/>
        <w:spacing w:after="120"/>
        <w:jc w:val="both"/>
        <w:rPr>
          <w:rFonts w:hint="eastAsia" w:ascii="Times New Roman" w:hAnsi="Times New Roman" w:eastAsia="宋体" w:cs="Times New Roman"/>
          <w:kern w:val="2"/>
          <w:sz w:val="21"/>
          <w:szCs w:val="24"/>
          <w:highlight w:val="none"/>
          <w:lang w:val="en-US" w:eastAsia="zh-CN" w:bidi="ar-SA"/>
        </w:rPr>
      </w:pPr>
    </w:p>
    <w:p w14:paraId="488ECBD6">
      <w:pPr>
        <w:widowControl w:val="0"/>
        <w:ind w:firstLine="560" w:firstLineChars="200"/>
        <w:jc w:val="both"/>
        <w:rPr>
          <w:rFonts w:hint="eastAsia" w:ascii="Calibri" w:hAnsi="Calibri" w:eastAsia="宋体" w:cs="Times New Roman"/>
          <w:kern w:val="2"/>
          <w:sz w:val="28"/>
          <w:szCs w:val="22"/>
          <w:highlight w:val="none"/>
          <w:lang w:val="en-US" w:eastAsia="zh-CN" w:bidi="ar-SA"/>
        </w:rPr>
      </w:pPr>
    </w:p>
    <w:p w14:paraId="214C2FBB">
      <w:pPr>
        <w:adjustRightInd w:val="0"/>
        <w:snapToGrid w:val="0"/>
        <w:spacing w:line="240" w:lineRule="auto"/>
        <w:ind w:right="-134" w:rightChars="-64"/>
        <w:rPr>
          <w:rFonts w:hint="eastAsia" w:ascii="宋体" w:hAnsi="宋体" w:eastAsia="宋体" w:cs="宋体"/>
          <w:b/>
          <w:caps/>
          <w:color w:val="000000"/>
          <w:sz w:val="30"/>
          <w:szCs w:val="30"/>
          <w:highlight w:val="none"/>
        </w:rPr>
      </w:pPr>
      <w:r>
        <w:rPr>
          <w:rFonts w:hint="eastAsia" w:ascii="宋体" w:hAnsi="宋体" w:eastAsia="宋体" w:cs="宋体"/>
          <w:b/>
          <w:caps/>
          <w:color w:val="000000"/>
          <w:spacing w:val="1"/>
          <w:w w:val="93"/>
          <w:kern w:val="0"/>
          <w:sz w:val="30"/>
          <w:szCs w:val="30"/>
          <w:highlight w:val="none"/>
          <w:fitText w:val="2810" w:id="1166737905"/>
        </w:rPr>
        <w:t>供应商名称（公章）</w:t>
      </w:r>
      <w:r>
        <w:rPr>
          <w:rFonts w:hint="eastAsia" w:ascii="宋体" w:hAnsi="宋体" w:eastAsia="宋体" w:cs="宋体"/>
          <w:b/>
          <w:caps/>
          <w:color w:val="000000"/>
          <w:spacing w:val="-2"/>
          <w:w w:val="93"/>
          <w:kern w:val="0"/>
          <w:sz w:val="30"/>
          <w:szCs w:val="30"/>
          <w:highlight w:val="none"/>
          <w:fitText w:val="2810" w:id="1166737905"/>
        </w:rPr>
        <w:t>：</w:t>
      </w:r>
    </w:p>
    <w:p w14:paraId="704CB3E1">
      <w:pPr>
        <w:adjustRightInd w:val="0"/>
        <w:snapToGrid w:val="0"/>
        <w:spacing w:line="240" w:lineRule="auto"/>
        <w:ind w:right="-134" w:rightChars="-64"/>
        <w:rPr>
          <w:rFonts w:hint="eastAsia" w:ascii="宋体" w:hAnsi="宋体" w:eastAsia="宋体" w:cs="宋体"/>
          <w:b/>
          <w:caps/>
          <w:color w:val="000000"/>
          <w:sz w:val="30"/>
          <w:szCs w:val="30"/>
          <w:highlight w:val="none"/>
        </w:rPr>
      </w:pPr>
    </w:p>
    <w:p w14:paraId="123CB614">
      <w:pPr>
        <w:adjustRightInd w:val="0"/>
        <w:snapToGrid w:val="0"/>
        <w:spacing w:line="240" w:lineRule="auto"/>
        <w:ind w:right="-134" w:rightChars="-64"/>
        <w:rPr>
          <w:rFonts w:hint="eastAsia" w:ascii="宋体" w:hAnsi="宋体" w:eastAsia="宋体" w:cs="宋体"/>
          <w:b/>
          <w:caps/>
          <w:color w:val="000000"/>
          <w:sz w:val="30"/>
          <w:szCs w:val="30"/>
          <w:highlight w:val="none"/>
        </w:rPr>
      </w:pPr>
      <w:r>
        <w:rPr>
          <w:rFonts w:hint="eastAsia" w:ascii="宋体" w:hAnsi="宋体" w:eastAsia="宋体" w:cs="宋体"/>
          <w:b/>
          <w:caps/>
          <w:color w:val="000000"/>
          <w:spacing w:val="0"/>
          <w:w w:val="72"/>
          <w:kern w:val="0"/>
          <w:sz w:val="30"/>
          <w:szCs w:val="30"/>
          <w:highlight w:val="none"/>
          <w:fitText w:val="2810" w:id="1660960577"/>
        </w:rPr>
        <w:t>法定代表人（</w:t>
      </w:r>
      <w:r>
        <w:rPr>
          <w:rFonts w:hint="eastAsia" w:ascii="宋体" w:hAnsi="宋体" w:eastAsia="宋体" w:cs="宋体"/>
          <w:b/>
          <w:caps/>
          <w:color w:val="000000"/>
          <w:spacing w:val="0"/>
          <w:w w:val="72"/>
          <w:kern w:val="0"/>
          <w:sz w:val="30"/>
          <w:szCs w:val="30"/>
          <w:highlight w:val="none"/>
          <w:fitText w:val="2810" w:id="1660960577"/>
          <w:lang w:eastAsia="zh-CN"/>
        </w:rPr>
        <w:t>签章</w:t>
      </w:r>
      <w:r>
        <w:rPr>
          <w:rFonts w:hint="eastAsia" w:ascii="宋体" w:hAnsi="宋体" w:eastAsia="宋体" w:cs="宋体"/>
          <w:b/>
          <w:caps/>
          <w:color w:val="000000"/>
          <w:spacing w:val="0"/>
          <w:w w:val="72"/>
          <w:kern w:val="0"/>
          <w:sz w:val="30"/>
          <w:szCs w:val="30"/>
          <w:highlight w:val="none"/>
          <w:fitText w:val="2810" w:id="1660960577"/>
        </w:rPr>
        <w:t>或盖章）</w:t>
      </w:r>
      <w:r>
        <w:rPr>
          <w:rFonts w:hint="eastAsia" w:ascii="宋体" w:hAnsi="宋体" w:eastAsia="宋体" w:cs="宋体"/>
          <w:b/>
          <w:caps/>
          <w:color w:val="000000"/>
          <w:spacing w:val="-4"/>
          <w:w w:val="72"/>
          <w:kern w:val="0"/>
          <w:sz w:val="30"/>
          <w:szCs w:val="30"/>
          <w:highlight w:val="none"/>
          <w:fitText w:val="2810" w:id="1660960577"/>
        </w:rPr>
        <w:t>：</w:t>
      </w:r>
    </w:p>
    <w:p w14:paraId="13044013">
      <w:pPr>
        <w:adjustRightInd w:val="0"/>
        <w:snapToGrid w:val="0"/>
        <w:spacing w:line="240" w:lineRule="auto"/>
        <w:ind w:right="-134" w:rightChars="-64"/>
        <w:rPr>
          <w:rFonts w:hint="eastAsia" w:ascii="宋体" w:hAnsi="宋体" w:eastAsia="宋体" w:cs="宋体"/>
          <w:b/>
          <w:caps/>
          <w:color w:val="000000"/>
          <w:sz w:val="30"/>
          <w:szCs w:val="30"/>
          <w:highlight w:val="none"/>
        </w:rPr>
      </w:pPr>
    </w:p>
    <w:p w14:paraId="2AADE284">
      <w:pPr>
        <w:adjustRightInd w:val="0"/>
        <w:snapToGrid w:val="0"/>
        <w:spacing w:line="240" w:lineRule="auto"/>
        <w:ind w:right="-134" w:rightChars="-64"/>
        <w:rPr>
          <w:rFonts w:hint="eastAsia" w:ascii="宋体" w:hAnsi="宋体" w:eastAsia="宋体" w:cs="宋体"/>
          <w:b/>
          <w:caps/>
          <w:color w:val="000000"/>
          <w:sz w:val="30"/>
          <w:szCs w:val="30"/>
          <w:highlight w:val="none"/>
        </w:rPr>
      </w:pPr>
      <w:r>
        <w:rPr>
          <w:rFonts w:hint="eastAsia" w:ascii="宋体" w:hAnsi="宋体" w:eastAsia="宋体" w:cs="宋体"/>
          <w:b/>
          <w:caps/>
          <w:color w:val="000000"/>
          <w:spacing w:val="101"/>
          <w:kern w:val="0"/>
          <w:sz w:val="30"/>
          <w:szCs w:val="30"/>
          <w:highlight w:val="none"/>
          <w:fitText w:val="2810" w:id="1362192846"/>
        </w:rPr>
        <w:t>供应商地址</w:t>
      </w:r>
      <w:r>
        <w:rPr>
          <w:rFonts w:hint="eastAsia" w:ascii="宋体" w:hAnsi="宋体" w:eastAsia="宋体" w:cs="宋体"/>
          <w:b/>
          <w:caps/>
          <w:color w:val="000000"/>
          <w:spacing w:val="0"/>
          <w:kern w:val="0"/>
          <w:sz w:val="30"/>
          <w:szCs w:val="30"/>
          <w:highlight w:val="none"/>
          <w:fitText w:val="2810" w:id="1362192846"/>
        </w:rPr>
        <w:t>：</w:t>
      </w:r>
    </w:p>
    <w:p w14:paraId="4FF8423C">
      <w:pPr>
        <w:adjustRightInd w:val="0"/>
        <w:snapToGrid w:val="0"/>
        <w:spacing w:line="240" w:lineRule="auto"/>
        <w:ind w:right="-134" w:rightChars="-64"/>
        <w:rPr>
          <w:rFonts w:hint="eastAsia" w:ascii="宋体" w:hAnsi="宋体" w:eastAsia="宋体" w:cs="宋体"/>
          <w:b/>
          <w:caps/>
          <w:color w:val="000000"/>
          <w:sz w:val="30"/>
          <w:szCs w:val="30"/>
          <w:highlight w:val="none"/>
        </w:rPr>
      </w:pPr>
    </w:p>
    <w:p w14:paraId="314C7FCB">
      <w:pPr>
        <w:adjustRightInd w:val="0"/>
        <w:snapToGrid w:val="0"/>
        <w:spacing w:line="240" w:lineRule="auto"/>
        <w:ind w:right="-134" w:rightChars="-64"/>
        <w:rPr>
          <w:rFonts w:hint="eastAsia" w:ascii="宋体" w:hAnsi="宋体" w:eastAsia="宋体" w:cs="宋体"/>
          <w:b/>
          <w:caps/>
          <w:color w:val="000000"/>
          <w:sz w:val="30"/>
          <w:szCs w:val="30"/>
          <w:highlight w:val="none"/>
        </w:rPr>
      </w:pPr>
      <w:r>
        <w:rPr>
          <w:rFonts w:hint="eastAsia" w:ascii="宋体" w:hAnsi="宋体" w:eastAsia="宋体" w:cs="宋体"/>
          <w:b/>
          <w:caps/>
          <w:color w:val="000000"/>
          <w:spacing w:val="268"/>
          <w:kern w:val="0"/>
          <w:sz w:val="30"/>
          <w:szCs w:val="30"/>
          <w:highlight w:val="none"/>
          <w:fitText w:val="2810" w:id="1828745683"/>
        </w:rPr>
        <w:t>联系人</w:t>
      </w:r>
      <w:r>
        <w:rPr>
          <w:rFonts w:hint="eastAsia" w:ascii="宋体" w:hAnsi="宋体" w:eastAsia="宋体" w:cs="宋体"/>
          <w:b/>
          <w:caps/>
          <w:color w:val="000000"/>
          <w:spacing w:val="1"/>
          <w:kern w:val="0"/>
          <w:sz w:val="30"/>
          <w:szCs w:val="30"/>
          <w:highlight w:val="none"/>
          <w:fitText w:val="2810" w:id="1828745683"/>
        </w:rPr>
        <w:t>：</w:t>
      </w:r>
    </w:p>
    <w:p w14:paraId="529DF346">
      <w:pPr>
        <w:adjustRightInd w:val="0"/>
        <w:snapToGrid w:val="0"/>
        <w:spacing w:line="240" w:lineRule="auto"/>
        <w:ind w:right="-134" w:rightChars="-64"/>
        <w:rPr>
          <w:rFonts w:hint="eastAsia" w:ascii="宋体" w:hAnsi="宋体" w:eastAsia="宋体" w:cs="宋体"/>
          <w:b/>
          <w:caps/>
          <w:color w:val="000000"/>
          <w:sz w:val="30"/>
          <w:szCs w:val="30"/>
          <w:highlight w:val="none"/>
        </w:rPr>
      </w:pPr>
    </w:p>
    <w:p w14:paraId="5258265E">
      <w:pPr>
        <w:adjustRightInd w:val="0"/>
        <w:snapToGrid w:val="0"/>
        <w:spacing w:line="240" w:lineRule="auto"/>
        <w:ind w:right="-134" w:rightChars="-64"/>
        <w:rPr>
          <w:rFonts w:hint="eastAsia" w:ascii="宋体" w:hAnsi="宋体" w:eastAsia="宋体" w:cs="宋体"/>
          <w:b/>
          <w:caps/>
          <w:color w:val="000000"/>
          <w:sz w:val="30"/>
          <w:szCs w:val="30"/>
          <w:highlight w:val="none"/>
        </w:rPr>
      </w:pPr>
      <w:r>
        <w:rPr>
          <w:rFonts w:hint="eastAsia" w:ascii="宋体" w:hAnsi="宋体" w:eastAsia="宋体" w:cs="宋体"/>
          <w:b/>
          <w:caps/>
          <w:color w:val="000000"/>
          <w:spacing w:val="163"/>
          <w:kern w:val="0"/>
          <w:sz w:val="30"/>
          <w:szCs w:val="30"/>
          <w:highlight w:val="none"/>
          <w:fitText w:val="2810" w:id="649101295"/>
        </w:rPr>
        <w:t>联系电话</w:t>
      </w:r>
      <w:r>
        <w:rPr>
          <w:rFonts w:hint="eastAsia" w:ascii="宋体" w:hAnsi="宋体" w:eastAsia="宋体" w:cs="宋体"/>
          <w:b/>
          <w:caps/>
          <w:color w:val="000000"/>
          <w:spacing w:val="3"/>
          <w:kern w:val="0"/>
          <w:sz w:val="30"/>
          <w:szCs w:val="30"/>
          <w:highlight w:val="none"/>
          <w:fitText w:val="2810" w:id="649101295"/>
        </w:rPr>
        <w:t>：</w:t>
      </w:r>
    </w:p>
    <w:p w14:paraId="3C18DFCD">
      <w:pPr>
        <w:adjustRightInd w:val="0"/>
        <w:snapToGrid w:val="0"/>
        <w:spacing w:line="240" w:lineRule="auto"/>
        <w:jc w:val="center"/>
        <w:rPr>
          <w:rFonts w:hint="eastAsia" w:ascii="宋体" w:hAnsi="宋体" w:eastAsia="宋体" w:cs="宋体"/>
          <w:b/>
          <w:caps/>
          <w:color w:val="000000"/>
          <w:sz w:val="30"/>
          <w:szCs w:val="30"/>
          <w:highlight w:val="none"/>
        </w:rPr>
      </w:pPr>
    </w:p>
    <w:p w14:paraId="7519BF55">
      <w:pPr>
        <w:spacing w:line="360" w:lineRule="exact"/>
        <w:ind w:firstLine="400"/>
        <w:jc w:val="left"/>
        <w:rPr>
          <w:rFonts w:hint="eastAsia" w:ascii="宋体" w:hAnsi="宋体" w:eastAsia="宋体" w:cs="宋体"/>
          <w:b/>
          <w:bCs/>
          <w:sz w:val="30"/>
          <w:szCs w:val="30"/>
          <w:highlight w:val="none"/>
          <w:lang w:val="en-US" w:eastAsia="zh-CN"/>
        </w:rPr>
      </w:pPr>
      <w:r>
        <w:rPr>
          <w:rFonts w:hint="eastAsia" w:ascii="宋体" w:hAnsi="宋体" w:eastAsia="宋体" w:cs="宋体"/>
          <w:sz w:val="30"/>
          <w:szCs w:val="30"/>
          <w:highlight w:val="none"/>
          <w:lang w:val="en-US" w:eastAsia="zh-CN"/>
        </w:rPr>
        <w:t xml:space="preserve">                    </w:t>
      </w:r>
      <w:r>
        <w:rPr>
          <w:rFonts w:hint="eastAsia" w:ascii="宋体" w:hAnsi="宋体" w:eastAsia="宋体" w:cs="宋体"/>
          <w:sz w:val="30"/>
          <w:szCs w:val="30"/>
          <w:highlight w:val="none"/>
          <w:u w:val="single"/>
          <w:lang w:val="en-US" w:eastAsia="zh-CN"/>
        </w:rPr>
        <w:t xml:space="preserve">    </w:t>
      </w:r>
      <w:r>
        <w:rPr>
          <w:rFonts w:hint="eastAsia" w:ascii="宋体" w:hAnsi="宋体" w:eastAsia="宋体" w:cs="宋体"/>
          <w:b/>
          <w:bCs/>
          <w:sz w:val="30"/>
          <w:szCs w:val="30"/>
          <w:highlight w:val="none"/>
          <w:u w:val="single"/>
          <w:lang w:val="en-US" w:eastAsia="zh-CN"/>
        </w:rPr>
        <w:t xml:space="preserve"> </w:t>
      </w:r>
      <w:r>
        <w:rPr>
          <w:rFonts w:hint="eastAsia" w:ascii="宋体" w:hAnsi="宋体" w:eastAsia="宋体" w:cs="宋体"/>
          <w:b/>
          <w:bCs/>
          <w:sz w:val="30"/>
          <w:szCs w:val="30"/>
          <w:highlight w:val="none"/>
          <w:lang w:val="en-US" w:eastAsia="zh-CN"/>
        </w:rPr>
        <w:t xml:space="preserve">年 </w:t>
      </w:r>
      <w:r>
        <w:rPr>
          <w:rFonts w:hint="eastAsia" w:ascii="宋体" w:hAnsi="宋体" w:eastAsia="宋体" w:cs="宋体"/>
          <w:b/>
          <w:bCs/>
          <w:sz w:val="30"/>
          <w:szCs w:val="30"/>
          <w:highlight w:val="none"/>
          <w:u w:val="single"/>
          <w:lang w:val="en-US" w:eastAsia="zh-CN"/>
        </w:rPr>
        <w:t xml:space="preserve">    </w:t>
      </w:r>
      <w:r>
        <w:rPr>
          <w:rFonts w:hint="eastAsia" w:ascii="宋体" w:hAnsi="宋体" w:eastAsia="宋体" w:cs="宋体"/>
          <w:b/>
          <w:bCs/>
          <w:sz w:val="30"/>
          <w:szCs w:val="30"/>
          <w:highlight w:val="none"/>
          <w:lang w:val="en-US" w:eastAsia="zh-CN"/>
        </w:rPr>
        <w:t>月</w:t>
      </w:r>
      <w:r>
        <w:rPr>
          <w:rFonts w:hint="eastAsia" w:ascii="宋体" w:hAnsi="宋体" w:eastAsia="宋体" w:cs="宋体"/>
          <w:b/>
          <w:bCs/>
          <w:sz w:val="30"/>
          <w:szCs w:val="30"/>
          <w:highlight w:val="none"/>
          <w:u w:val="single"/>
          <w:lang w:val="en-US" w:eastAsia="zh-CN"/>
        </w:rPr>
        <w:t xml:space="preserve">    </w:t>
      </w:r>
      <w:r>
        <w:rPr>
          <w:rFonts w:hint="eastAsia" w:ascii="宋体" w:hAnsi="宋体" w:eastAsia="宋体" w:cs="宋体"/>
          <w:b/>
          <w:bCs/>
          <w:sz w:val="30"/>
          <w:szCs w:val="30"/>
          <w:highlight w:val="none"/>
          <w:lang w:val="en-US" w:eastAsia="zh-CN"/>
        </w:rPr>
        <w:t>日</w:t>
      </w:r>
    </w:p>
    <w:p w14:paraId="262214C3">
      <w:pPr>
        <w:spacing w:line="360" w:lineRule="exact"/>
        <w:ind w:firstLine="400"/>
        <w:jc w:val="left"/>
        <w:rPr>
          <w:rFonts w:ascii="宋体" w:hAnsi="宋体" w:eastAsia="宋体" w:cs="Times New Roman"/>
          <w:sz w:val="20"/>
          <w:szCs w:val="20"/>
          <w:highlight w:val="none"/>
        </w:rPr>
      </w:pPr>
    </w:p>
    <w:p w14:paraId="45348AAF">
      <w:pPr>
        <w:spacing w:line="360" w:lineRule="exact"/>
        <w:ind w:firstLine="400"/>
        <w:rPr>
          <w:rFonts w:hint="eastAsia" w:ascii="宋体" w:hAnsi="宋体" w:eastAsia="宋体" w:cs="Times New Roman"/>
          <w:sz w:val="20"/>
          <w:szCs w:val="20"/>
          <w:highlight w:val="none"/>
        </w:rPr>
      </w:pPr>
    </w:p>
    <w:p w14:paraId="0807416D">
      <w:pPr>
        <w:bidi w:val="0"/>
        <w:jc w:val="left"/>
        <w:rPr>
          <w:rFonts w:hint="eastAsia" w:ascii="宋体" w:hAnsi="宋体" w:eastAsia="宋体" w:cs="Times New Roman"/>
          <w:sz w:val="24"/>
          <w:szCs w:val="24"/>
          <w:highlight w:val="none"/>
        </w:rPr>
      </w:pPr>
      <w:r>
        <w:rPr>
          <w:rFonts w:hint="eastAsia" w:ascii="宋体" w:hAnsi="宋体" w:eastAsia="宋体" w:cs="Times New Roman"/>
          <w:b/>
          <w:bCs/>
          <w:sz w:val="28"/>
          <w:szCs w:val="28"/>
          <w:highlight w:val="none"/>
        </w:rPr>
        <w:t>第一部分 资格证明文件</w:t>
      </w:r>
    </w:p>
    <w:p w14:paraId="6C9BF4E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eastAsia" w:ascii="宋体" w:hAnsi="宋体" w:eastAsia="宋体" w:cs="Times New Roman"/>
          <w:sz w:val="24"/>
          <w:szCs w:val="24"/>
          <w:highlight w:val="none"/>
          <w:lang w:eastAsia="zh-CN"/>
        </w:rPr>
      </w:pPr>
      <w:r>
        <w:rPr>
          <w:rFonts w:hint="eastAsia" w:ascii="宋体" w:hAnsi="宋体" w:eastAsia="宋体" w:cs="Times New Roman"/>
          <w:sz w:val="24"/>
          <w:szCs w:val="24"/>
          <w:highlight w:val="none"/>
        </w:rPr>
        <w:t>1、法人或者非法人组织的营业执照等证明文件复印件（须加盖本单位章）或自然人的身份证明复印件</w:t>
      </w:r>
      <w:r>
        <w:rPr>
          <w:rFonts w:hint="eastAsia" w:ascii="宋体" w:hAnsi="宋体" w:eastAsia="宋体" w:cs="Times New Roman"/>
          <w:sz w:val="24"/>
          <w:szCs w:val="24"/>
          <w:highlight w:val="none"/>
          <w:lang w:eastAsia="zh-CN"/>
        </w:rPr>
        <w:t>；</w:t>
      </w:r>
    </w:p>
    <w:p w14:paraId="6DBDE7CC">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eastAsia" w:ascii="宋体" w:hAnsi="宋体" w:eastAsia="宋体" w:cs="Times New Roman"/>
          <w:sz w:val="24"/>
          <w:szCs w:val="24"/>
          <w:highlight w:val="none"/>
          <w:lang w:eastAsia="zh-CN"/>
        </w:rPr>
      </w:pPr>
      <w:r>
        <w:rPr>
          <w:rFonts w:hint="eastAsia" w:ascii="宋体" w:hAnsi="宋体" w:eastAsia="宋体" w:cs="Times New Roman"/>
          <w:sz w:val="24"/>
          <w:szCs w:val="24"/>
          <w:highlight w:val="none"/>
        </w:rPr>
        <w:t>2、法定代表人资格证明书</w:t>
      </w:r>
      <w:r>
        <w:rPr>
          <w:rFonts w:hint="eastAsia" w:ascii="宋体" w:hAnsi="宋体" w:eastAsia="宋体" w:cs="Times New Roman"/>
          <w:sz w:val="24"/>
          <w:szCs w:val="24"/>
          <w:highlight w:val="none"/>
          <w:lang w:eastAsia="zh-CN"/>
        </w:rPr>
        <w:t>；</w:t>
      </w:r>
    </w:p>
    <w:p w14:paraId="12178282">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eastAsia" w:ascii="宋体" w:hAnsi="宋体" w:eastAsia="宋体" w:cs="Times New Roman"/>
          <w:sz w:val="24"/>
          <w:szCs w:val="24"/>
          <w:highlight w:val="none"/>
          <w:lang w:eastAsia="zh-CN"/>
        </w:rPr>
      </w:pPr>
      <w:r>
        <w:rPr>
          <w:rFonts w:hint="eastAsia" w:ascii="宋体" w:hAnsi="宋体" w:eastAsia="宋体" w:cs="Times New Roman"/>
          <w:sz w:val="24"/>
          <w:szCs w:val="24"/>
          <w:highlight w:val="none"/>
        </w:rPr>
        <w:t>3、法定代表人授权委托书</w:t>
      </w:r>
      <w:r>
        <w:rPr>
          <w:rFonts w:hint="eastAsia" w:ascii="宋体" w:hAnsi="宋体" w:eastAsia="宋体" w:cs="Times New Roman"/>
          <w:sz w:val="24"/>
          <w:szCs w:val="24"/>
          <w:highlight w:val="none"/>
          <w:lang w:eastAsia="zh-CN"/>
        </w:rPr>
        <w:t>；</w:t>
      </w:r>
    </w:p>
    <w:p w14:paraId="1876EC1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4、投标保证金缴纳依据（汇款凭证）或保函等票据；</w:t>
      </w:r>
    </w:p>
    <w:p w14:paraId="5E8A25DE">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5、投标企业须提供投标人（被授权本单位在职人员）近</w:t>
      </w:r>
      <w:r>
        <w:rPr>
          <w:rFonts w:hint="eastAsia" w:ascii="宋体" w:hAnsi="宋体" w:eastAsia="宋体" w:cs="Times New Roman"/>
          <w:sz w:val="24"/>
          <w:szCs w:val="24"/>
          <w:highlight w:val="none"/>
          <w:lang w:val="en-US" w:eastAsia="zh-CN"/>
        </w:rPr>
        <w:t>6</w:t>
      </w:r>
      <w:r>
        <w:rPr>
          <w:rFonts w:hint="eastAsia" w:ascii="宋体" w:hAnsi="宋体" w:eastAsia="宋体" w:cs="Times New Roman"/>
          <w:sz w:val="24"/>
          <w:szCs w:val="24"/>
          <w:highlight w:val="none"/>
        </w:rPr>
        <w:t xml:space="preserve"> 个月</w:t>
      </w:r>
      <w:r>
        <w:rPr>
          <w:rFonts w:hint="eastAsia" w:ascii="宋体" w:hAnsi="宋体" w:eastAsia="宋体" w:cs="Times New Roman"/>
          <w:sz w:val="24"/>
          <w:szCs w:val="24"/>
          <w:highlight w:val="none"/>
          <w:lang w:val="en-US" w:eastAsia="zh-CN"/>
        </w:rPr>
        <w:t>内任意一个月</w:t>
      </w:r>
      <w:r>
        <w:rPr>
          <w:rFonts w:hint="eastAsia" w:ascii="宋体" w:hAnsi="宋体" w:eastAsia="宋体" w:cs="Times New Roman"/>
          <w:sz w:val="24"/>
          <w:szCs w:val="24"/>
          <w:highlight w:val="none"/>
        </w:rPr>
        <w:t>有效的社保证明</w:t>
      </w:r>
      <w:r>
        <w:rPr>
          <w:rFonts w:hint="eastAsia" w:ascii="宋体" w:hAnsi="宋体" w:eastAsia="宋体" w:cs="Times New Roman"/>
          <w:sz w:val="24"/>
          <w:szCs w:val="24"/>
          <w:highlight w:val="none"/>
          <w:lang w:eastAsia="zh-CN"/>
        </w:rPr>
        <w:t>；</w:t>
      </w:r>
    </w:p>
    <w:p w14:paraId="5184D00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eastAsia" w:ascii="宋体" w:hAnsi="宋体" w:eastAsia="宋体" w:cs="Times New Roman"/>
          <w:sz w:val="24"/>
          <w:szCs w:val="24"/>
          <w:highlight w:val="none"/>
        </w:rPr>
      </w:pPr>
      <w:r>
        <w:rPr>
          <w:rFonts w:hint="eastAsia" w:ascii="宋体" w:hAnsi="宋体" w:eastAsia="宋体" w:cs="Times New Roman"/>
          <w:sz w:val="24"/>
          <w:szCs w:val="24"/>
          <w:highlight w:val="none"/>
          <w:lang w:val="en-US" w:eastAsia="zh-CN"/>
        </w:rPr>
        <w:t>6</w:t>
      </w:r>
      <w:r>
        <w:rPr>
          <w:rFonts w:hint="eastAsia" w:ascii="宋体" w:hAnsi="宋体" w:eastAsia="宋体" w:cs="Times New Roman"/>
          <w:sz w:val="24"/>
          <w:szCs w:val="24"/>
          <w:highlight w:val="none"/>
        </w:rPr>
        <w:t>、参加采购活动前三年内，投标企业未被“信用中国 ”（www.creditchina.gov.cn）、中国政府采购网（www.ccgp.gov.cn）列入失信被执行人、重大税收违法案件当事人名单、政府采购严重违法失信行为记录名单；</w:t>
      </w:r>
    </w:p>
    <w:p w14:paraId="22D0F04D">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eastAsia" w:ascii="宋体" w:hAnsi="宋体" w:eastAsia="宋体" w:cs="Times New Roman"/>
          <w:sz w:val="24"/>
          <w:szCs w:val="24"/>
          <w:highlight w:val="none"/>
          <w:lang w:val="en-US" w:eastAsia="zh-CN"/>
        </w:rPr>
      </w:pPr>
      <w:r>
        <w:rPr>
          <w:rFonts w:hint="eastAsia" w:ascii="宋体" w:hAnsi="宋体" w:eastAsia="宋体" w:cs="Times New Roman"/>
          <w:sz w:val="24"/>
          <w:szCs w:val="24"/>
          <w:highlight w:val="none"/>
          <w:lang w:val="en-US" w:eastAsia="zh-CN"/>
        </w:rPr>
        <w:t>7、合格有效的《林木种子生产经营许可证》及《林业植物检疫登记证》</w:t>
      </w:r>
    </w:p>
    <w:p w14:paraId="270216E2">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eastAsia" w:ascii="宋体" w:hAnsi="宋体" w:eastAsia="宋体" w:cs="Times New Roman"/>
          <w:sz w:val="24"/>
          <w:szCs w:val="24"/>
          <w:highlight w:val="none"/>
        </w:rPr>
      </w:pPr>
      <w:r>
        <w:rPr>
          <w:rFonts w:hint="eastAsia" w:ascii="宋体" w:hAnsi="宋体" w:eastAsia="宋体" w:cs="Times New Roman"/>
          <w:sz w:val="24"/>
          <w:szCs w:val="24"/>
          <w:highlight w:val="none"/>
          <w:lang w:val="en-US" w:eastAsia="zh-CN"/>
        </w:rPr>
        <w:t>8</w:t>
      </w:r>
      <w:r>
        <w:rPr>
          <w:rFonts w:hint="eastAsia" w:ascii="宋体" w:hAnsi="宋体" w:eastAsia="宋体" w:cs="Times New Roman"/>
          <w:sz w:val="24"/>
          <w:szCs w:val="24"/>
          <w:highlight w:val="none"/>
        </w:rPr>
        <w:t>、投标人须知资料表要求的其他资格证明文件</w:t>
      </w:r>
    </w:p>
    <w:p w14:paraId="0A79B642">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1EA7A33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288B21B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70958F71">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1E075AE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744312FA">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6E23755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52439E0D">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5C94C12A">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5608FC9A">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753793CB">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6E99030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74BCC50C">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230A731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5E0267A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26D479C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76A8519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6B9640A1">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7E30ED91">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0DE310EB">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66403F9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r>
        <w:rPr>
          <w:rFonts w:hint="default" w:ascii="宋体" w:hAnsi="宋体" w:eastAsia="宋体" w:cs="Times New Roman"/>
          <w:sz w:val="24"/>
          <w:szCs w:val="24"/>
          <w:highlight w:val="none"/>
          <w:lang w:val="en-US" w:eastAsia="zh-CN"/>
        </w:rPr>
        <w:t>1、法人或者非法人组织的营业执照等证明文件复印件（须加盖本单位章）；</w:t>
      </w:r>
    </w:p>
    <w:p w14:paraId="152B548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0EEF029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r>
        <w:rPr>
          <w:rFonts w:hint="default" w:ascii="宋体" w:hAnsi="宋体" w:eastAsia="宋体" w:cs="Times New Roman"/>
          <w:sz w:val="24"/>
          <w:szCs w:val="24"/>
          <w:highlight w:val="none"/>
          <w:lang w:val="en-US" w:eastAsia="zh-CN"/>
        </w:rPr>
        <w:t>说明：1.提供有效的营业执照等证明文件复印件，复印件上应加盖本单位章。</w:t>
      </w:r>
    </w:p>
    <w:p w14:paraId="43F0D90E">
      <w:pPr>
        <w:keepNext w:val="0"/>
        <w:keepLines w:val="0"/>
        <w:pageBreakBefore w:val="0"/>
        <w:widowControl w:val="0"/>
        <w:kinsoku/>
        <w:wordWrap/>
        <w:overflowPunct/>
        <w:topLinePunct w:val="0"/>
        <w:autoSpaceDE/>
        <w:autoSpaceDN/>
        <w:bidi w:val="0"/>
        <w:adjustRightInd/>
        <w:snapToGrid/>
        <w:spacing w:line="400" w:lineRule="atLeast"/>
        <w:ind w:firstLine="720" w:firstLineChars="300"/>
        <w:jc w:val="left"/>
        <w:textAlignment w:val="auto"/>
        <w:rPr>
          <w:rFonts w:hint="default" w:ascii="宋体" w:hAnsi="宋体" w:eastAsia="宋体" w:cs="Times New Roman"/>
          <w:sz w:val="24"/>
          <w:szCs w:val="24"/>
          <w:highlight w:val="none"/>
          <w:lang w:val="en-US" w:eastAsia="zh-CN"/>
        </w:rPr>
      </w:pPr>
    </w:p>
    <w:p w14:paraId="08EAD804">
      <w:pPr>
        <w:keepNext w:val="0"/>
        <w:keepLines w:val="0"/>
        <w:pageBreakBefore w:val="0"/>
        <w:widowControl w:val="0"/>
        <w:kinsoku/>
        <w:wordWrap/>
        <w:overflowPunct/>
        <w:topLinePunct w:val="0"/>
        <w:autoSpaceDE/>
        <w:autoSpaceDN/>
        <w:bidi w:val="0"/>
        <w:adjustRightInd/>
        <w:snapToGrid/>
        <w:spacing w:line="400" w:lineRule="atLeast"/>
        <w:ind w:firstLine="720" w:firstLineChars="300"/>
        <w:jc w:val="left"/>
        <w:textAlignment w:val="auto"/>
        <w:rPr>
          <w:rFonts w:hint="default" w:ascii="宋体" w:hAnsi="宋体" w:eastAsia="宋体" w:cs="Times New Roman"/>
          <w:sz w:val="24"/>
          <w:szCs w:val="24"/>
          <w:highlight w:val="none"/>
          <w:lang w:val="en-US" w:eastAsia="zh-CN"/>
        </w:rPr>
      </w:pPr>
    </w:p>
    <w:p w14:paraId="4FC394C5">
      <w:pPr>
        <w:keepNext w:val="0"/>
        <w:keepLines w:val="0"/>
        <w:pageBreakBefore w:val="0"/>
        <w:widowControl w:val="0"/>
        <w:kinsoku/>
        <w:wordWrap/>
        <w:overflowPunct/>
        <w:topLinePunct w:val="0"/>
        <w:autoSpaceDE/>
        <w:autoSpaceDN/>
        <w:bidi w:val="0"/>
        <w:adjustRightInd/>
        <w:snapToGrid/>
        <w:spacing w:line="400" w:lineRule="atLeast"/>
        <w:ind w:firstLine="720" w:firstLineChars="300"/>
        <w:jc w:val="left"/>
        <w:textAlignment w:val="auto"/>
        <w:rPr>
          <w:rFonts w:hint="default" w:ascii="宋体" w:hAnsi="宋体" w:eastAsia="宋体" w:cs="Times New Roman"/>
          <w:sz w:val="24"/>
          <w:szCs w:val="24"/>
          <w:highlight w:val="none"/>
          <w:lang w:val="en-US" w:eastAsia="zh-CN"/>
        </w:rPr>
      </w:pPr>
    </w:p>
    <w:p w14:paraId="21AFD4BA">
      <w:pPr>
        <w:keepNext w:val="0"/>
        <w:keepLines w:val="0"/>
        <w:pageBreakBefore w:val="0"/>
        <w:widowControl w:val="0"/>
        <w:kinsoku/>
        <w:wordWrap/>
        <w:overflowPunct/>
        <w:topLinePunct w:val="0"/>
        <w:autoSpaceDE/>
        <w:autoSpaceDN/>
        <w:bidi w:val="0"/>
        <w:adjustRightInd/>
        <w:snapToGrid/>
        <w:spacing w:line="400" w:lineRule="atLeast"/>
        <w:ind w:firstLine="720" w:firstLineChars="300"/>
        <w:jc w:val="left"/>
        <w:textAlignment w:val="auto"/>
        <w:rPr>
          <w:rFonts w:hint="default" w:ascii="宋体" w:hAnsi="宋体" w:eastAsia="宋体" w:cs="Times New Roman"/>
          <w:sz w:val="24"/>
          <w:szCs w:val="24"/>
          <w:highlight w:val="none"/>
          <w:lang w:val="en-US" w:eastAsia="zh-CN"/>
        </w:rPr>
      </w:pPr>
    </w:p>
    <w:p w14:paraId="414FF8F8">
      <w:pPr>
        <w:keepNext w:val="0"/>
        <w:keepLines w:val="0"/>
        <w:pageBreakBefore w:val="0"/>
        <w:widowControl w:val="0"/>
        <w:kinsoku/>
        <w:wordWrap/>
        <w:overflowPunct/>
        <w:topLinePunct w:val="0"/>
        <w:autoSpaceDE/>
        <w:autoSpaceDN/>
        <w:bidi w:val="0"/>
        <w:adjustRightInd/>
        <w:snapToGrid/>
        <w:spacing w:line="400" w:lineRule="atLeast"/>
        <w:ind w:firstLine="720" w:firstLineChars="300"/>
        <w:jc w:val="left"/>
        <w:textAlignment w:val="auto"/>
        <w:rPr>
          <w:rFonts w:hint="default" w:ascii="宋体" w:hAnsi="宋体" w:eastAsia="宋体" w:cs="Times New Roman"/>
          <w:sz w:val="24"/>
          <w:szCs w:val="24"/>
          <w:highlight w:val="none"/>
          <w:lang w:val="en-US" w:eastAsia="zh-CN"/>
        </w:rPr>
      </w:pPr>
    </w:p>
    <w:p w14:paraId="5E64FFC5">
      <w:pPr>
        <w:keepNext w:val="0"/>
        <w:keepLines w:val="0"/>
        <w:pageBreakBefore w:val="0"/>
        <w:widowControl w:val="0"/>
        <w:kinsoku/>
        <w:wordWrap/>
        <w:overflowPunct/>
        <w:topLinePunct w:val="0"/>
        <w:autoSpaceDE/>
        <w:autoSpaceDN/>
        <w:bidi w:val="0"/>
        <w:adjustRightInd/>
        <w:snapToGrid/>
        <w:spacing w:line="400" w:lineRule="atLeast"/>
        <w:ind w:firstLine="720" w:firstLineChars="300"/>
        <w:jc w:val="left"/>
        <w:textAlignment w:val="auto"/>
        <w:rPr>
          <w:rFonts w:hint="default" w:ascii="宋体" w:hAnsi="宋体" w:eastAsia="宋体" w:cs="Times New Roman"/>
          <w:sz w:val="24"/>
          <w:szCs w:val="24"/>
          <w:highlight w:val="none"/>
          <w:lang w:val="en-US" w:eastAsia="zh-CN"/>
        </w:rPr>
      </w:pPr>
    </w:p>
    <w:p w14:paraId="44804A0B">
      <w:pPr>
        <w:keepNext w:val="0"/>
        <w:keepLines w:val="0"/>
        <w:pageBreakBefore w:val="0"/>
        <w:widowControl w:val="0"/>
        <w:kinsoku/>
        <w:wordWrap/>
        <w:overflowPunct/>
        <w:topLinePunct w:val="0"/>
        <w:autoSpaceDE/>
        <w:autoSpaceDN/>
        <w:bidi w:val="0"/>
        <w:adjustRightInd/>
        <w:snapToGrid/>
        <w:spacing w:line="400" w:lineRule="atLeast"/>
        <w:ind w:firstLine="720" w:firstLineChars="300"/>
        <w:jc w:val="left"/>
        <w:textAlignment w:val="auto"/>
        <w:rPr>
          <w:rFonts w:hint="default" w:ascii="宋体" w:hAnsi="宋体" w:eastAsia="宋体" w:cs="Times New Roman"/>
          <w:sz w:val="24"/>
          <w:szCs w:val="24"/>
          <w:highlight w:val="none"/>
          <w:lang w:val="en-US" w:eastAsia="zh-CN"/>
        </w:rPr>
      </w:pPr>
    </w:p>
    <w:p w14:paraId="1DC2D22A">
      <w:pPr>
        <w:keepNext w:val="0"/>
        <w:keepLines w:val="0"/>
        <w:pageBreakBefore w:val="0"/>
        <w:widowControl w:val="0"/>
        <w:kinsoku/>
        <w:wordWrap/>
        <w:overflowPunct/>
        <w:topLinePunct w:val="0"/>
        <w:autoSpaceDE/>
        <w:autoSpaceDN/>
        <w:bidi w:val="0"/>
        <w:adjustRightInd/>
        <w:snapToGrid/>
        <w:spacing w:line="400" w:lineRule="atLeast"/>
        <w:ind w:firstLine="720" w:firstLineChars="300"/>
        <w:jc w:val="left"/>
        <w:textAlignment w:val="auto"/>
        <w:rPr>
          <w:rFonts w:hint="default" w:ascii="宋体" w:hAnsi="宋体" w:eastAsia="宋体" w:cs="Times New Roman"/>
          <w:sz w:val="24"/>
          <w:szCs w:val="24"/>
          <w:highlight w:val="none"/>
          <w:lang w:val="en-US" w:eastAsia="zh-CN"/>
        </w:rPr>
      </w:pPr>
    </w:p>
    <w:p w14:paraId="5917DAFB">
      <w:pPr>
        <w:keepNext w:val="0"/>
        <w:keepLines w:val="0"/>
        <w:pageBreakBefore w:val="0"/>
        <w:widowControl w:val="0"/>
        <w:kinsoku/>
        <w:wordWrap/>
        <w:overflowPunct/>
        <w:topLinePunct w:val="0"/>
        <w:autoSpaceDE/>
        <w:autoSpaceDN/>
        <w:bidi w:val="0"/>
        <w:adjustRightInd/>
        <w:snapToGrid/>
        <w:spacing w:line="400" w:lineRule="atLeast"/>
        <w:ind w:firstLine="720" w:firstLineChars="300"/>
        <w:jc w:val="left"/>
        <w:textAlignment w:val="auto"/>
        <w:rPr>
          <w:rFonts w:hint="default" w:ascii="宋体" w:hAnsi="宋体" w:eastAsia="宋体" w:cs="Times New Roman"/>
          <w:sz w:val="24"/>
          <w:szCs w:val="24"/>
          <w:highlight w:val="none"/>
          <w:lang w:val="en-US" w:eastAsia="zh-CN"/>
        </w:rPr>
      </w:pPr>
    </w:p>
    <w:p w14:paraId="7700C8C2">
      <w:pPr>
        <w:keepNext w:val="0"/>
        <w:keepLines w:val="0"/>
        <w:pageBreakBefore w:val="0"/>
        <w:widowControl w:val="0"/>
        <w:kinsoku/>
        <w:wordWrap/>
        <w:overflowPunct/>
        <w:topLinePunct w:val="0"/>
        <w:autoSpaceDE/>
        <w:autoSpaceDN/>
        <w:bidi w:val="0"/>
        <w:adjustRightInd/>
        <w:snapToGrid/>
        <w:spacing w:line="400" w:lineRule="atLeast"/>
        <w:ind w:firstLine="720" w:firstLineChars="300"/>
        <w:jc w:val="left"/>
        <w:textAlignment w:val="auto"/>
        <w:rPr>
          <w:rFonts w:hint="default" w:ascii="宋体" w:hAnsi="宋体" w:eastAsia="宋体" w:cs="Times New Roman"/>
          <w:sz w:val="24"/>
          <w:szCs w:val="24"/>
          <w:highlight w:val="none"/>
          <w:lang w:val="en-US" w:eastAsia="zh-CN"/>
        </w:rPr>
      </w:pPr>
    </w:p>
    <w:p w14:paraId="61100046">
      <w:pPr>
        <w:keepNext w:val="0"/>
        <w:keepLines w:val="0"/>
        <w:pageBreakBefore w:val="0"/>
        <w:widowControl w:val="0"/>
        <w:kinsoku/>
        <w:wordWrap/>
        <w:overflowPunct/>
        <w:topLinePunct w:val="0"/>
        <w:autoSpaceDE/>
        <w:autoSpaceDN/>
        <w:bidi w:val="0"/>
        <w:adjustRightInd/>
        <w:snapToGrid/>
        <w:spacing w:line="400" w:lineRule="atLeast"/>
        <w:ind w:firstLine="720" w:firstLineChars="300"/>
        <w:jc w:val="left"/>
        <w:textAlignment w:val="auto"/>
        <w:rPr>
          <w:rFonts w:hint="default" w:ascii="宋体" w:hAnsi="宋体" w:eastAsia="宋体" w:cs="Times New Roman"/>
          <w:sz w:val="24"/>
          <w:szCs w:val="24"/>
          <w:highlight w:val="none"/>
          <w:lang w:val="en-US" w:eastAsia="zh-CN"/>
        </w:rPr>
      </w:pPr>
    </w:p>
    <w:p w14:paraId="4720E179">
      <w:pPr>
        <w:keepNext w:val="0"/>
        <w:keepLines w:val="0"/>
        <w:pageBreakBefore w:val="0"/>
        <w:widowControl w:val="0"/>
        <w:kinsoku/>
        <w:wordWrap/>
        <w:overflowPunct/>
        <w:topLinePunct w:val="0"/>
        <w:autoSpaceDE/>
        <w:autoSpaceDN/>
        <w:bidi w:val="0"/>
        <w:adjustRightInd/>
        <w:snapToGrid/>
        <w:spacing w:line="400" w:lineRule="atLeast"/>
        <w:ind w:firstLine="720" w:firstLineChars="300"/>
        <w:jc w:val="left"/>
        <w:textAlignment w:val="auto"/>
        <w:rPr>
          <w:rFonts w:hint="default" w:ascii="宋体" w:hAnsi="宋体" w:eastAsia="宋体" w:cs="Times New Roman"/>
          <w:sz w:val="24"/>
          <w:szCs w:val="24"/>
          <w:highlight w:val="none"/>
          <w:lang w:val="en-US" w:eastAsia="zh-CN"/>
        </w:rPr>
      </w:pPr>
    </w:p>
    <w:p w14:paraId="656435D0">
      <w:pPr>
        <w:keepNext w:val="0"/>
        <w:keepLines w:val="0"/>
        <w:pageBreakBefore w:val="0"/>
        <w:widowControl w:val="0"/>
        <w:kinsoku/>
        <w:wordWrap/>
        <w:overflowPunct/>
        <w:topLinePunct w:val="0"/>
        <w:autoSpaceDE/>
        <w:autoSpaceDN/>
        <w:bidi w:val="0"/>
        <w:adjustRightInd/>
        <w:snapToGrid/>
        <w:spacing w:line="400" w:lineRule="atLeast"/>
        <w:ind w:firstLine="720" w:firstLineChars="300"/>
        <w:jc w:val="left"/>
        <w:textAlignment w:val="auto"/>
        <w:rPr>
          <w:rFonts w:hint="default" w:ascii="宋体" w:hAnsi="宋体" w:eastAsia="宋体" w:cs="Times New Roman"/>
          <w:sz w:val="24"/>
          <w:szCs w:val="24"/>
          <w:highlight w:val="none"/>
          <w:lang w:val="en-US" w:eastAsia="zh-CN"/>
        </w:rPr>
      </w:pPr>
    </w:p>
    <w:p w14:paraId="772F9BC4">
      <w:pPr>
        <w:keepNext w:val="0"/>
        <w:keepLines w:val="0"/>
        <w:pageBreakBefore w:val="0"/>
        <w:widowControl w:val="0"/>
        <w:kinsoku/>
        <w:wordWrap/>
        <w:overflowPunct/>
        <w:topLinePunct w:val="0"/>
        <w:autoSpaceDE/>
        <w:autoSpaceDN/>
        <w:bidi w:val="0"/>
        <w:adjustRightInd/>
        <w:snapToGrid/>
        <w:spacing w:line="400" w:lineRule="atLeast"/>
        <w:ind w:firstLine="720" w:firstLineChars="300"/>
        <w:jc w:val="left"/>
        <w:textAlignment w:val="auto"/>
        <w:rPr>
          <w:rFonts w:hint="default" w:ascii="宋体" w:hAnsi="宋体" w:eastAsia="宋体" w:cs="Times New Roman"/>
          <w:sz w:val="24"/>
          <w:szCs w:val="24"/>
          <w:highlight w:val="none"/>
          <w:lang w:val="en-US" w:eastAsia="zh-CN"/>
        </w:rPr>
      </w:pPr>
    </w:p>
    <w:p w14:paraId="201DDEE6">
      <w:pPr>
        <w:keepNext w:val="0"/>
        <w:keepLines w:val="0"/>
        <w:pageBreakBefore w:val="0"/>
        <w:widowControl w:val="0"/>
        <w:kinsoku/>
        <w:wordWrap/>
        <w:overflowPunct/>
        <w:topLinePunct w:val="0"/>
        <w:autoSpaceDE/>
        <w:autoSpaceDN/>
        <w:bidi w:val="0"/>
        <w:adjustRightInd/>
        <w:snapToGrid/>
        <w:spacing w:line="400" w:lineRule="atLeast"/>
        <w:ind w:firstLine="720" w:firstLineChars="300"/>
        <w:jc w:val="left"/>
        <w:textAlignment w:val="auto"/>
        <w:rPr>
          <w:rFonts w:hint="default" w:ascii="宋体" w:hAnsi="宋体" w:eastAsia="宋体" w:cs="Times New Roman"/>
          <w:sz w:val="24"/>
          <w:szCs w:val="24"/>
          <w:highlight w:val="none"/>
          <w:lang w:val="en-US" w:eastAsia="zh-CN"/>
        </w:rPr>
      </w:pPr>
    </w:p>
    <w:p w14:paraId="522CB352">
      <w:pPr>
        <w:keepNext w:val="0"/>
        <w:keepLines w:val="0"/>
        <w:pageBreakBefore w:val="0"/>
        <w:widowControl w:val="0"/>
        <w:kinsoku/>
        <w:wordWrap/>
        <w:overflowPunct/>
        <w:topLinePunct w:val="0"/>
        <w:autoSpaceDE/>
        <w:autoSpaceDN/>
        <w:bidi w:val="0"/>
        <w:adjustRightInd/>
        <w:snapToGrid/>
        <w:spacing w:line="400" w:lineRule="atLeast"/>
        <w:ind w:firstLine="720" w:firstLineChars="300"/>
        <w:jc w:val="left"/>
        <w:textAlignment w:val="auto"/>
        <w:rPr>
          <w:rFonts w:hint="default" w:ascii="宋体" w:hAnsi="宋体" w:eastAsia="宋体" w:cs="Times New Roman"/>
          <w:sz w:val="24"/>
          <w:szCs w:val="24"/>
          <w:highlight w:val="none"/>
          <w:lang w:val="en-US" w:eastAsia="zh-CN"/>
        </w:rPr>
      </w:pPr>
    </w:p>
    <w:p w14:paraId="151507D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708C3A23">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66664A5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704E8D0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0B49213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1DF10B5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4A569DF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7D18F30B">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18CE4ABD">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1D4E70AC">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49EE365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6799A84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483151F5">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0CEA9C92">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08D6A7EC">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25CB5404">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sz w:val="24"/>
          <w:szCs w:val="24"/>
          <w:highlight w:val="none"/>
          <w:lang w:val="en-US" w:eastAsia="zh-CN"/>
        </w:rPr>
      </w:pPr>
      <w:r>
        <w:rPr>
          <w:rFonts w:hint="default" w:ascii="宋体" w:hAnsi="宋体" w:eastAsia="宋体" w:cs="Times New Roman"/>
          <w:sz w:val="24"/>
          <w:szCs w:val="24"/>
          <w:highlight w:val="none"/>
          <w:lang w:val="en-US" w:eastAsia="zh-CN"/>
        </w:rPr>
        <w:t>2、法定代表人资格证明书</w:t>
      </w:r>
    </w:p>
    <w:p w14:paraId="3142D202">
      <w:pPr>
        <w:spacing w:line="360" w:lineRule="auto"/>
        <w:jc w:val="left"/>
        <w:rPr>
          <w:rFonts w:hint="eastAsia" w:ascii="Times New Roman" w:hAnsi="宋体" w:eastAsia="宋体" w:cs="Times New Roman"/>
          <w:sz w:val="24"/>
          <w:szCs w:val="24"/>
          <w:highlight w:val="none"/>
        </w:rPr>
      </w:pPr>
    </w:p>
    <w:p w14:paraId="501ECE98">
      <w:pPr>
        <w:spacing w:line="360" w:lineRule="auto"/>
        <w:jc w:val="left"/>
        <w:rPr>
          <w:rFonts w:hint="eastAsia" w:ascii="Times New Roman" w:hAnsi="宋体" w:eastAsia="宋体" w:cs="Times New Roman"/>
          <w:sz w:val="24"/>
          <w:szCs w:val="24"/>
          <w:highlight w:val="none"/>
          <w:u w:val="single"/>
        </w:rPr>
      </w:pPr>
      <w:r>
        <w:rPr>
          <w:rFonts w:hint="eastAsia" w:ascii="Times New Roman" w:hAnsi="宋体" w:eastAsia="宋体" w:cs="Times New Roman"/>
          <w:sz w:val="24"/>
          <w:szCs w:val="24"/>
          <w:highlight w:val="none"/>
        </w:rPr>
        <w:t>投标单位名称：</w:t>
      </w:r>
      <w:r>
        <w:rPr>
          <w:rFonts w:hint="eastAsia" w:ascii="Times New Roman" w:hAnsi="宋体" w:eastAsia="宋体" w:cs="Times New Roman"/>
          <w:sz w:val="24"/>
          <w:szCs w:val="24"/>
          <w:highlight w:val="none"/>
          <w:u w:val="single"/>
        </w:rPr>
        <w:t xml:space="preserve">                       </w:t>
      </w:r>
    </w:p>
    <w:p w14:paraId="63D72B8D">
      <w:pPr>
        <w:spacing w:line="360" w:lineRule="auto"/>
        <w:jc w:val="left"/>
        <w:rPr>
          <w:rFonts w:hint="eastAsia" w:ascii="Times New Roman" w:hAnsi="宋体" w:eastAsia="宋体" w:cs="Times New Roman"/>
          <w:sz w:val="24"/>
          <w:szCs w:val="24"/>
          <w:highlight w:val="none"/>
          <w:u w:val="single"/>
        </w:rPr>
      </w:pPr>
      <w:r>
        <w:rPr>
          <w:rFonts w:hint="eastAsia" w:ascii="Times New Roman" w:hAnsi="宋体" w:eastAsia="宋体" w:cs="Times New Roman"/>
          <w:sz w:val="24"/>
          <w:szCs w:val="24"/>
          <w:highlight w:val="none"/>
        </w:rPr>
        <w:t>单位性质：</w:t>
      </w:r>
      <w:r>
        <w:rPr>
          <w:rFonts w:hint="eastAsia" w:ascii="Times New Roman" w:hAnsi="宋体" w:eastAsia="宋体" w:cs="Times New Roman"/>
          <w:sz w:val="24"/>
          <w:szCs w:val="24"/>
          <w:highlight w:val="none"/>
          <w:u w:val="single"/>
        </w:rPr>
        <w:t xml:space="preserve">                           </w:t>
      </w:r>
    </w:p>
    <w:p w14:paraId="19257CF0">
      <w:pPr>
        <w:spacing w:line="360" w:lineRule="auto"/>
        <w:jc w:val="left"/>
        <w:rPr>
          <w:rFonts w:hint="eastAsia" w:ascii="Times New Roman" w:hAnsi="宋体" w:eastAsia="宋体" w:cs="Times New Roman"/>
          <w:sz w:val="24"/>
          <w:szCs w:val="24"/>
          <w:highlight w:val="none"/>
          <w:u w:val="single"/>
        </w:rPr>
      </w:pPr>
      <w:r>
        <w:rPr>
          <w:rFonts w:hint="eastAsia" w:ascii="Times New Roman" w:hAnsi="宋体" w:eastAsia="宋体" w:cs="Times New Roman"/>
          <w:sz w:val="24"/>
          <w:szCs w:val="24"/>
          <w:highlight w:val="none"/>
        </w:rPr>
        <w:t>地址：</w:t>
      </w:r>
      <w:r>
        <w:rPr>
          <w:rFonts w:hint="eastAsia" w:ascii="Times New Roman" w:hAnsi="宋体" w:eastAsia="宋体" w:cs="Times New Roman"/>
          <w:sz w:val="24"/>
          <w:szCs w:val="24"/>
          <w:highlight w:val="none"/>
          <w:u w:val="single"/>
        </w:rPr>
        <w:t xml:space="preserve">                               </w:t>
      </w:r>
    </w:p>
    <w:p w14:paraId="7841ADD8">
      <w:pPr>
        <w:spacing w:line="360" w:lineRule="auto"/>
        <w:jc w:val="left"/>
        <w:rPr>
          <w:rFonts w:hint="eastAsia" w:ascii="Times New Roman" w:hAnsi="宋体" w:eastAsia="宋体" w:cs="Times New Roman"/>
          <w:sz w:val="24"/>
          <w:szCs w:val="24"/>
          <w:highlight w:val="none"/>
        </w:rPr>
      </w:pPr>
      <w:r>
        <w:rPr>
          <w:rFonts w:hint="eastAsia" w:ascii="Times New Roman" w:hAnsi="宋体" w:eastAsia="宋体" w:cs="Times New Roman"/>
          <w:sz w:val="24"/>
          <w:szCs w:val="24"/>
          <w:highlight w:val="none"/>
        </w:rPr>
        <w:t>成立时间：</w:t>
      </w:r>
      <w:r>
        <w:rPr>
          <w:rFonts w:hint="eastAsia" w:ascii="Times New Roman" w:hAnsi="宋体" w:eastAsia="宋体" w:cs="Times New Roman"/>
          <w:sz w:val="24"/>
          <w:szCs w:val="24"/>
          <w:highlight w:val="none"/>
          <w:u w:val="single"/>
        </w:rPr>
        <w:t xml:space="preserve">     </w:t>
      </w:r>
      <w:r>
        <w:rPr>
          <w:rFonts w:hint="eastAsia" w:ascii="Times New Roman" w:hAnsi="宋体" w:eastAsia="宋体" w:cs="Times New Roman"/>
          <w:sz w:val="24"/>
          <w:szCs w:val="24"/>
          <w:highlight w:val="none"/>
        </w:rPr>
        <w:t xml:space="preserve"> 年</w:t>
      </w:r>
      <w:r>
        <w:rPr>
          <w:rFonts w:hint="eastAsia" w:ascii="Times New Roman" w:hAnsi="宋体" w:eastAsia="宋体" w:cs="Times New Roman"/>
          <w:sz w:val="24"/>
          <w:szCs w:val="24"/>
          <w:highlight w:val="none"/>
          <w:u w:val="single"/>
        </w:rPr>
        <w:t xml:space="preserve">     </w:t>
      </w:r>
      <w:r>
        <w:rPr>
          <w:rFonts w:hint="eastAsia" w:ascii="Times New Roman" w:hAnsi="宋体" w:eastAsia="宋体" w:cs="Times New Roman"/>
          <w:sz w:val="24"/>
          <w:szCs w:val="24"/>
          <w:highlight w:val="none"/>
        </w:rPr>
        <w:t>月</w:t>
      </w:r>
      <w:r>
        <w:rPr>
          <w:rFonts w:hint="eastAsia" w:ascii="Times New Roman" w:hAnsi="宋体" w:eastAsia="宋体" w:cs="Times New Roman"/>
          <w:sz w:val="24"/>
          <w:szCs w:val="24"/>
          <w:highlight w:val="none"/>
          <w:u w:val="single"/>
        </w:rPr>
        <w:t xml:space="preserve">     </w:t>
      </w:r>
      <w:r>
        <w:rPr>
          <w:rFonts w:hint="eastAsia" w:ascii="Times New Roman" w:hAnsi="宋体" w:eastAsia="宋体" w:cs="Times New Roman"/>
          <w:sz w:val="24"/>
          <w:szCs w:val="24"/>
          <w:highlight w:val="none"/>
        </w:rPr>
        <w:t>日</w:t>
      </w:r>
    </w:p>
    <w:p w14:paraId="5F94BB43">
      <w:pPr>
        <w:spacing w:line="360" w:lineRule="auto"/>
        <w:jc w:val="left"/>
        <w:rPr>
          <w:rFonts w:hint="eastAsia" w:ascii="Times New Roman" w:hAnsi="宋体" w:eastAsia="宋体" w:cs="Times New Roman"/>
          <w:sz w:val="24"/>
          <w:szCs w:val="24"/>
          <w:highlight w:val="none"/>
        </w:rPr>
      </w:pPr>
      <w:r>
        <w:rPr>
          <w:rFonts w:hint="eastAsia" w:ascii="Times New Roman" w:hAnsi="宋体" w:eastAsia="宋体" w:cs="Times New Roman"/>
          <w:sz w:val="24"/>
          <w:szCs w:val="24"/>
          <w:highlight w:val="none"/>
        </w:rPr>
        <w:t xml:space="preserve">经营期限：             </w:t>
      </w:r>
    </w:p>
    <w:p w14:paraId="63101D30">
      <w:pPr>
        <w:spacing w:line="360" w:lineRule="auto"/>
        <w:jc w:val="left"/>
        <w:rPr>
          <w:rFonts w:hint="eastAsia" w:ascii="Times New Roman" w:hAnsi="宋体" w:eastAsia="宋体" w:cs="Times New Roman"/>
          <w:sz w:val="24"/>
          <w:szCs w:val="24"/>
          <w:highlight w:val="none"/>
          <w:u w:val="single"/>
        </w:rPr>
      </w:pPr>
      <w:r>
        <w:rPr>
          <w:rFonts w:hint="eastAsia" w:ascii="Times New Roman" w:hAnsi="宋体" w:eastAsia="宋体" w:cs="Times New Roman"/>
          <w:sz w:val="24"/>
          <w:szCs w:val="24"/>
          <w:highlight w:val="none"/>
        </w:rPr>
        <w:t>姓名：</w:t>
      </w:r>
      <w:r>
        <w:rPr>
          <w:rFonts w:hint="eastAsia" w:ascii="Times New Roman" w:hAnsi="宋体" w:eastAsia="宋体" w:cs="Times New Roman"/>
          <w:sz w:val="24"/>
          <w:szCs w:val="24"/>
          <w:highlight w:val="none"/>
          <w:u w:val="single"/>
        </w:rPr>
        <w:t xml:space="preserve">             </w:t>
      </w:r>
      <w:r>
        <w:rPr>
          <w:rFonts w:hint="eastAsia" w:ascii="Times New Roman" w:hAnsi="宋体" w:eastAsia="宋体" w:cs="Times New Roman"/>
          <w:sz w:val="24"/>
          <w:szCs w:val="24"/>
          <w:highlight w:val="none"/>
        </w:rPr>
        <w:t>性别</w:t>
      </w:r>
      <w:r>
        <w:rPr>
          <w:rFonts w:hint="eastAsia" w:ascii="Times New Roman" w:hAnsi="宋体" w:eastAsia="宋体" w:cs="Times New Roman"/>
          <w:sz w:val="24"/>
          <w:szCs w:val="24"/>
          <w:highlight w:val="none"/>
          <w:u w:val="single"/>
        </w:rPr>
        <w:t xml:space="preserve">：      </w:t>
      </w:r>
      <w:r>
        <w:rPr>
          <w:rFonts w:hint="eastAsia" w:ascii="Times New Roman" w:hAnsi="宋体" w:eastAsia="宋体" w:cs="Times New Roman"/>
          <w:sz w:val="24"/>
          <w:szCs w:val="24"/>
          <w:highlight w:val="none"/>
        </w:rPr>
        <w:t>年龄：</w:t>
      </w:r>
      <w:r>
        <w:rPr>
          <w:rFonts w:hint="eastAsia" w:ascii="Times New Roman" w:hAnsi="宋体" w:eastAsia="宋体" w:cs="Times New Roman"/>
          <w:sz w:val="24"/>
          <w:szCs w:val="24"/>
          <w:highlight w:val="none"/>
          <w:u w:val="single"/>
        </w:rPr>
        <w:t xml:space="preserve">         </w:t>
      </w:r>
      <w:r>
        <w:rPr>
          <w:rFonts w:hint="eastAsia" w:ascii="Times New Roman" w:hAnsi="宋体" w:eastAsia="宋体" w:cs="Times New Roman"/>
          <w:sz w:val="24"/>
          <w:szCs w:val="24"/>
          <w:highlight w:val="none"/>
        </w:rPr>
        <w:t xml:space="preserve">  职务：</w:t>
      </w:r>
      <w:r>
        <w:rPr>
          <w:rFonts w:hint="eastAsia" w:ascii="Times New Roman" w:hAnsi="宋体" w:eastAsia="宋体" w:cs="Times New Roman"/>
          <w:sz w:val="24"/>
          <w:szCs w:val="24"/>
          <w:highlight w:val="none"/>
          <w:u w:val="single"/>
        </w:rPr>
        <w:t xml:space="preserve">           </w:t>
      </w:r>
    </w:p>
    <w:p w14:paraId="341BB744">
      <w:pPr>
        <w:spacing w:line="360" w:lineRule="auto"/>
        <w:jc w:val="left"/>
        <w:rPr>
          <w:rFonts w:hint="eastAsia" w:ascii="Times New Roman" w:hAnsi="宋体" w:eastAsia="宋体" w:cs="Times New Roman"/>
          <w:sz w:val="24"/>
          <w:szCs w:val="24"/>
          <w:highlight w:val="none"/>
          <w:u w:val="single"/>
        </w:rPr>
      </w:pPr>
      <w:r>
        <w:rPr>
          <w:rFonts w:hint="eastAsia" w:ascii="Times New Roman" w:hAnsi="宋体" w:eastAsia="宋体" w:cs="Times New Roman"/>
          <w:sz w:val="24"/>
          <w:szCs w:val="24"/>
          <w:highlight w:val="none"/>
        </w:rPr>
        <w:t>身份证号码：</w:t>
      </w:r>
      <w:r>
        <w:rPr>
          <w:rFonts w:hint="eastAsia" w:ascii="Times New Roman" w:hAnsi="宋体" w:eastAsia="宋体" w:cs="Times New Roman"/>
          <w:sz w:val="24"/>
          <w:szCs w:val="24"/>
          <w:highlight w:val="none"/>
          <w:u w:val="single"/>
        </w:rPr>
        <w:t xml:space="preserve">                             </w:t>
      </w:r>
      <w:r>
        <w:rPr>
          <w:rFonts w:hint="eastAsia" w:ascii="Times New Roman" w:hAnsi="宋体" w:eastAsia="宋体" w:cs="Times New Roman"/>
          <w:sz w:val="24"/>
          <w:szCs w:val="24"/>
          <w:highlight w:val="none"/>
          <w:u w:val="single"/>
          <w:lang w:val="en-US" w:eastAsia="zh-CN"/>
        </w:rPr>
        <w:t xml:space="preserve">                   </w:t>
      </w:r>
      <w:r>
        <w:rPr>
          <w:rFonts w:hint="eastAsia" w:ascii="Times New Roman" w:hAnsi="宋体" w:eastAsia="宋体" w:cs="Times New Roman"/>
          <w:sz w:val="24"/>
          <w:szCs w:val="24"/>
          <w:highlight w:val="none"/>
          <w:u w:val="single"/>
        </w:rPr>
        <w:t xml:space="preserve">     </w:t>
      </w:r>
    </w:p>
    <w:p w14:paraId="02EA0619">
      <w:pPr>
        <w:spacing w:line="360" w:lineRule="auto"/>
        <w:jc w:val="left"/>
        <w:rPr>
          <w:rFonts w:hint="eastAsia" w:ascii="Times New Roman" w:hAnsi="宋体" w:eastAsia="宋体" w:cs="Times New Roman"/>
          <w:sz w:val="24"/>
          <w:szCs w:val="24"/>
          <w:highlight w:val="none"/>
        </w:rPr>
      </w:pPr>
      <w:r>
        <w:rPr>
          <w:rFonts w:hint="eastAsia" w:ascii="Times New Roman" w:hAnsi="宋体" w:eastAsia="宋体" w:cs="Times New Roman"/>
          <w:sz w:val="24"/>
          <w:szCs w:val="24"/>
          <w:highlight w:val="none"/>
        </w:rPr>
        <w:t xml:space="preserve">系 </w:t>
      </w:r>
      <w:r>
        <w:rPr>
          <w:rFonts w:hint="eastAsia" w:ascii="Times New Roman" w:hAnsi="宋体" w:eastAsia="宋体" w:cs="Times New Roman"/>
          <w:sz w:val="24"/>
          <w:szCs w:val="24"/>
          <w:highlight w:val="none"/>
          <w:u w:val="single"/>
        </w:rPr>
        <w:t xml:space="preserve">                          </w:t>
      </w:r>
      <w:r>
        <w:rPr>
          <w:rFonts w:hint="eastAsia" w:ascii="Times New Roman" w:hAnsi="宋体" w:eastAsia="宋体" w:cs="Times New Roman"/>
          <w:sz w:val="24"/>
          <w:szCs w:val="24"/>
          <w:highlight w:val="none"/>
        </w:rPr>
        <w:t xml:space="preserve"> （投标单位名称）的法定代表人。</w:t>
      </w:r>
    </w:p>
    <w:p w14:paraId="584F6A66">
      <w:pPr>
        <w:spacing w:line="360" w:lineRule="auto"/>
        <w:jc w:val="left"/>
        <w:rPr>
          <w:rFonts w:hint="eastAsia" w:ascii="Times New Roman" w:hAnsi="宋体" w:eastAsia="宋体" w:cs="Times New Roman"/>
          <w:sz w:val="24"/>
          <w:szCs w:val="24"/>
          <w:highlight w:val="none"/>
        </w:rPr>
      </w:pPr>
      <w:r>
        <w:rPr>
          <w:rFonts w:hint="eastAsia" w:ascii="Times New Roman" w:hAnsi="宋体" w:eastAsia="宋体" w:cs="Times New Roman"/>
          <w:sz w:val="24"/>
          <w:szCs w:val="24"/>
          <w:highlight w:val="none"/>
        </w:rPr>
        <w:t>特此证明。</w:t>
      </w:r>
    </w:p>
    <w:p w14:paraId="599737D1">
      <w:pPr>
        <w:widowControl w:val="0"/>
        <w:numPr>
          <w:ilvl w:val="0"/>
          <w:numId w:val="0"/>
        </w:numPr>
        <w:kinsoku w:val="0"/>
        <w:overflowPunct w:val="0"/>
        <w:spacing w:after="120"/>
        <w:ind w:leftChars="0" w:right="0" w:rightChars="0"/>
        <w:jc w:val="both"/>
        <w:rPr>
          <w:rFonts w:hint="eastAsia" w:ascii="仿宋" w:hAnsi="仿宋" w:eastAsia="仿宋" w:cs="仿宋"/>
          <w:color w:val="000000"/>
          <w:kern w:val="2"/>
          <w:sz w:val="20"/>
          <w:szCs w:val="20"/>
          <w:highlight w:val="none"/>
          <w:lang w:val="en-US" w:eastAsia="zh-CN" w:bidi="ar-SA"/>
        </w:rPr>
      </w:pPr>
    </w:p>
    <w:p w14:paraId="105E5E79">
      <w:pPr>
        <w:spacing w:line="500" w:lineRule="exact"/>
        <w:rPr>
          <w:rFonts w:hint="eastAsia" w:ascii="宋体" w:hAnsi="宋体" w:eastAsia="宋体" w:cs="宋体"/>
          <w:color w:val="auto"/>
          <w:sz w:val="24"/>
          <w:szCs w:val="24"/>
          <w:highlight w:val="none"/>
        </w:rPr>
      </w:pPr>
    </w:p>
    <w:p w14:paraId="6687B651">
      <w:pPr>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mc:AlternateContent>
          <mc:Choice Requires="wps">
            <w:drawing>
              <wp:anchor distT="0" distB="0" distL="0" distR="0" simplePos="0" relativeHeight="251659264" behindDoc="0" locked="0" layoutInCell="1" allowOverlap="1">
                <wp:simplePos x="0" y="0"/>
                <wp:positionH relativeFrom="column">
                  <wp:posOffset>398780</wp:posOffset>
                </wp:positionH>
                <wp:positionV relativeFrom="paragraph">
                  <wp:posOffset>38100</wp:posOffset>
                </wp:positionV>
                <wp:extent cx="2333625" cy="1584325"/>
                <wp:effectExtent l="4445" t="4445" r="5080" b="11430"/>
                <wp:wrapNone/>
                <wp:docPr id="1026" name="流程图: 可选过程 1"/>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436D8F78">
                            <w:pPr>
                              <w:jc w:val="center"/>
                              <w:rPr>
                                <w:rFonts w:hint="eastAsia" w:ascii="Times New Roman" w:hAnsi="宋体" w:eastAsia="宋体" w:cs="Times New Roman"/>
                                <w:szCs w:val="21"/>
                              </w:rPr>
                            </w:pPr>
                          </w:p>
                          <w:p w14:paraId="0B70C6C9">
                            <w:pPr>
                              <w:jc w:val="center"/>
                              <w:rPr>
                                <w:rFonts w:hint="eastAsia" w:ascii="Times New Roman" w:hAnsi="宋体" w:eastAsia="宋体" w:cs="Times New Roman"/>
                                <w:szCs w:val="21"/>
                              </w:rPr>
                            </w:pPr>
                          </w:p>
                          <w:p w14:paraId="5E583959">
                            <w:pPr>
                              <w:jc w:val="center"/>
                              <w:rPr>
                                <w:rFonts w:hint="eastAsia" w:ascii="Times New Roman" w:hAnsi="宋体" w:eastAsia="宋体" w:cs="Times New Roman"/>
                                <w:szCs w:val="21"/>
                              </w:rPr>
                            </w:pPr>
                          </w:p>
                          <w:p w14:paraId="2D4C316F">
                            <w:pPr>
                              <w:jc w:val="center"/>
                              <w:rPr>
                                <w:rFonts w:hint="eastAsia" w:ascii="Times New Roman" w:hAnsi="Times New Roman" w:eastAsia="宋体" w:cs="Times New Roman"/>
                                <w:szCs w:val="21"/>
                                <w:lang w:eastAsia="zh-CN"/>
                              </w:rPr>
                            </w:pPr>
                            <w:r>
                              <w:rPr>
                                <w:rFonts w:hint="eastAsia" w:ascii="Times New Roman" w:hAnsi="宋体" w:eastAsia="宋体" w:cs="Times New Roman"/>
                                <w:szCs w:val="21"/>
                              </w:rPr>
                              <w:t>法定代表人身份证复印件</w:t>
                            </w:r>
                            <w:r>
                              <w:rPr>
                                <w:rFonts w:hint="eastAsia" w:ascii="Times New Roman" w:hAnsi="宋体" w:eastAsia="宋体" w:cs="Times New Roman"/>
                                <w:szCs w:val="21"/>
                                <w:lang w:eastAsia="zh-CN"/>
                              </w:rPr>
                              <w:t>正面</w:t>
                            </w:r>
                          </w:p>
                        </w:txbxContent>
                      </wps:txbx>
                      <wps:bodyPr upright="1"/>
                    </wps:wsp>
                  </a:graphicData>
                </a:graphic>
              </wp:anchor>
            </w:drawing>
          </mc:Choice>
          <mc:Fallback>
            <w:pict>
              <v:shape id="流程图: 可选过程 1" o:spid="_x0000_s1026" o:spt="176" type="#_x0000_t176" style="position:absolute;left:0pt;margin-left:31.4pt;margin-top:3pt;height:124.75pt;width:183.75pt;z-index:251659264;mso-width-relative:page;mso-height-relative:page;" fillcolor="#FFFFFF" filled="t" stroked="t" coordsize="21600,21600" o:gfxdata="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hcF8eNYAAAAIAQAADwAAAAAAAAABACAAAAAiAAAAZHJzL2Rvd25yZXYueG1sUEsBAhQAFAAA&#10;AAgAh07iQAZ/NQAqAgAAUwQAAA4AAAAAAAAAAQAgAAAAJQEAAGRycy9lMm9Eb2MueG1sUEsFBgAA&#10;AAAGAAYAWQEAAMEFAAAAAA==&#10;">
                <v:fill on="t" focussize="0,0"/>
                <v:stroke color="#000000" joinstyle="miter"/>
                <v:imagedata o:title=""/>
                <o:lock v:ext="edit" aspectratio="f"/>
                <v:textbox>
                  <w:txbxContent>
                    <w:p w14:paraId="436D8F78">
                      <w:pPr>
                        <w:jc w:val="center"/>
                        <w:rPr>
                          <w:rFonts w:hint="eastAsia" w:ascii="Times New Roman" w:hAnsi="宋体" w:eastAsia="宋体" w:cs="Times New Roman"/>
                          <w:szCs w:val="21"/>
                        </w:rPr>
                      </w:pPr>
                    </w:p>
                    <w:p w14:paraId="0B70C6C9">
                      <w:pPr>
                        <w:jc w:val="center"/>
                        <w:rPr>
                          <w:rFonts w:hint="eastAsia" w:ascii="Times New Roman" w:hAnsi="宋体" w:eastAsia="宋体" w:cs="Times New Roman"/>
                          <w:szCs w:val="21"/>
                        </w:rPr>
                      </w:pPr>
                    </w:p>
                    <w:p w14:paraId="5E583959">
                      <w:pPr>
                        <w:jc w:val="center"/>
                        <w:rPr>
                          <w:rFonts w:hint="eastAsia" w:ascii="Times New Roman" w:hAnsi="宋体" w:eastAsia="宋体" w:cs="Times New Roman"/>
                          <w:szCs w:val="21"/>
                        </w:rPr>
                      </w:pPr>
                    </w:p>
                    <w:p w14:paraId="2D4C316F">
                      <w:pPr>
                        <w:jc w:val="center"/>
                        <w:rPr>
                          <w:rFonts w:hint="eastAsia" w:ascii="Times New Roman" w:hAnsi="Times New Roman" w:eastAsia="宋体" w:cs="Times New Roman"/>
                          <w:szCs w:val="21"/>
                          <w:lang w:eastAsia="zh-CN"/>
                        </w:rPr>
                      </w:pPr>
                      <w:r>
                        <w:rPr>
                          <w:rFonts w:hint="eastAsia" w:ascii="Times New Roman" w:hAnsi="宋体" w:eastAsia="宋体" w:cs="Times New Roman"/>
                          <w:szCs w:val="21"/>
                        </w:rPr>
                        <w:t>法定代表人身份证复印件</w:t>
                      </w:r>
                      <w:r>
                        <w:rPr>
                          <w:rFonts w:hint="eastAsia" w:ascii="Times New Roman" w:hAnsi="宋体" w:eastAsia="宋体" w:cs="Times New Roman"/>
                          <w:szCs w:val="21"/>
                          <w:lang w:eastAsia="zh-CN"/>
                        </w:rPr>
                        <w:t>正面</w:t>
                      </w:r>
                    </w:p>
                  </w:txbxContent>
                </v:textbox>
              </v:shape>
            </w:pict>
          </mc:Fallback>
        </mc:AlternateContent>
      </w:r>
      <w:r>
        <w:rPr>
          <w:rFonts w:hint="eastAsia" w:ascii="宋体" w:hAnsi="宋体" w:eastAsia="宋体" w:cs="宋体"/>
          <w:color w:val="auto"/>
          <w:sz w:val="24"/>
          <w:szCs w:val="24"/>
          <w:highlight w:val="none"/>
        </w:rPr>
        <mc:AlternateContent>
          <mc:Choice Requires="wps">
            <w:drawing>
              <wp:anchor distT="0" distB="0" distL="0" distR="0" simplePos="0" relativeHeight="251659264" behindDoc="0" locked="0" layoutInCell="1" allowOverlap="1">
                <wp:simplePos x="0" y="0"/>
                <wp:positionH relativeFrom="column">
                  <wp:posOffset>3226435</wp:posOffset>
                </wp:positionH>
                <wp:positionV relativeFrom="paragraph">
                  <wp:posOffset>34290</wp:posOffset>
                </wp:positionV>
                <wp:extent cx="2333625" cy="1584325"/>
                <wp:effectExtent l="4445" t="4445" r="5080" b="11430"/>
                <wp:wrapNone/>
                <wp:docPr id="1027" name="流程图: 可选过程 2"/>
                <wp:cNvGraphicFramePr/>
                <a:graphic xmlns:a="http://schemas.openxmlformats.org/drawingml/2006/main">
                  <a:graphicData uri="http://schemas.microsoft.com/office/word/2010/wordprocessingShape">
                    <wps:wsp>
                      <wps:cNvSpPr/>
                      <wps:spPr>
                        <a:xfrm>
                          <a:off x="0" y="0"/>
                          <a:ext cx="2333624" cy="15843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230B41D4">
                            <w:pPr>
                              <w:jc w:val="center"/>
                              <w:rPr>
                                <w:rFonts w:hint="eastAsia" w:ascii="Times New Roman" w:hAnsi="宋体" w:eastAsia="宋体" w:cs="Times New Roman"/>
                                <w:szCs w:val="21"/>
                              </w:rPr>
                            </w:pPr>
                          </w:p>
                          <w:p w14:paraId="01564379">
                            <w:pPr>
                              <w:jc w:val="center"/>
                              <w:rPr>
                                <w:rFonts w:hint="eastAsia" w:ascii="Times New Roman" w:hAnsi="宋体" w:eastAsia="宋体" w:cs="Times New Roman"/>
                                <w:szCs w:val="21"/>
                              </w:rPr>
                            </w:pPr>
                          </w:p>
                          <w:p w14:paraId="6E319DEC">
                            <w:pPr>
                              <w:jc w:val="center"/>
                              <w:rPr>
                                <w:rFonts w:hint="eastAsia" w:ascii="Times New Roman" w:hAnsi="宋体" w:eastAsia="宋体" w:cs="Times New Roman"/>
                                <w:szCs w:val="21"/>
                              </w:rPr>
                            </w:pPr>
                          </w:p>
                          <w:p w14:paraId="07F257D0">
                            <w:pPr>
                              <w:jc w:val="center"/>
                              <w:rPr>
                                <w:rFonts w:hint="eastAsia" w:ascii="Times New Roman" w:hAnsi="Times New Roman" w:eastAsia="宋体" w:cs="Times New Roman"/>
                                <w:szCs w:val="21"/>
                                <w:lang w:eastAsia="zh-CN"/>
                              </w:rPr>
                            </w:pPr>
                            <w:r>
                              <w:rPr>
                                <w:rFonts w:hint="eastAsia" w:ascii="Times New Roman" w:hAnsi="宋体" w:eastAsia="宋体" w:cs="Times New Roman"/>
                                <w:szCs w:val="21"/>
                              </w:rPr>
                              <w:t>法定代表人身份证复印件</w:t>
                            </w:r>
                            <w:r>
                              <w:rPr>
                                <w:rFonts w:hint="eastAsia" w:ascii="Times New Roman" w:hAnsi="宋体" w:eastAsia="宋体" w:cs="Times New Roman"/>
                                <w:szCs w:val="21"/>
                                <w:lang w:eastAsia="zh-CN"/>
                              </w:rPr>
                              <w:t>反面</w:t>
                            </w:r>
                          </w:p>
                        </w:txbxContent>
                      </wps:txbx>
                      <wps:bodyPr upright="1"/>
                    </wps:wsp>
                  </a:graphicData>
                </a:graphic>
              </wp:anchor>
            </w:drawing>
          </mc:Choice>
          <mc:Fallback>
            <w:pict>
              <v:shape id="流程图: 可选过程 2" o:spid="_x0000_s1026" o:spt="176" type="#_x0000_t176" style="position:absolute;left:0pt;margin-left:254.05pt;margin-top:2.7pt;height:124.75pt;width:183.75pt;z-index:251659264;mso-width-relative:page;mso-height-relative:page;" fillcolor="#FFFFFF" filled="t" stroked="t" coordsize="21600,21600" o:gfxdata="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FoTxGHYAAAACQEAAA8AAAAAAAAAAQAgAAAAIgAAAGRycy9kb3ducmV2LnhtbFBLAQIU&#10;ABQAAAAIAIdO4kBqGRzhLAIAAFMEAAAOAAAAAAAAAAEAIAAAACcBAABkcnMvZTJvRG9jLnhtbFBL&#10;BQYAAAAABgAGAFkBAADFBQAAAAA=&#10;">
                <v:fill on="t" focussize="0,0"/>
                <v:stroke color="#000000" joinstyle="miter"/>
                <v:imagedata o:title=""/>
                <o:lock v:ext="edit" aspectratio="f"/>
                <v:textbox>
                  <w:txbxContent>
                    <w:p w14:paraId="230B41D4">
                      <w:pPr>
                        <w:jc w:val="center"/>
                        <w:rPr>
                          <w:rFonts w:hint="eastAsia" w:ascii="Times New Roman" w:hAnsi="宋体" w:eastAsia="宋体" w:cs="Times New Roman"/>
                          <w:szCs w:val="21"/>
                        </w:rPr>
                      </w:pPr>
                    </w:p>
                    <w:p w14:paraId="01564379">
                      <w:pPr>
                        <w:jc w:val="center"/>
                        <w:rPr>
                          <w:rFonts w:hint="eastAsia" w:ascii="Times New Roman" w:hAnsi="宋体" w:eastAsia="宋体" w:cs="Times New Roman"/>
                          <w:szCs w:val="21"/>
                        </w:rPr>
                      </w:pPr>
                    </w:p>
                    <w:p w14:paraId="6E319DEC">
                      <w:pPr>
                        <w:jc w:val="center"/>
                        <w:rPr>
                          <w:rFonts w:hint="eastAsia" w:ascii="Times New Roman" w:hAnsi="宋体" w:eastAsia="宋体" w:cs="Times New Roman"/>
                          <w:szCs w:val="21"/>
                        </w:rPr>
                      </w:pPr>
                    </w:p>
                    <w:p w14:paraId="07F257D0">
                      <w:pPr>
                        <w:jc w:val="center"/>
                        <w:rPr>
                          <w:rFonts w:hint="eastAsia" w:ascii="Times New Roman" w:hAnsi="Times New Roman" w:eastAsia="宋体" w:cs="Times New Roman"/>
                          <w:szCs w:val="21"/>
                          <w:lang w:eastAsia="zh-CN"/>
                        </w:rPr>
                      </w:pPr>
                      <w:r>
                        <w:rPr>
                          <w:rFonts w:hint="eastAsia" w:ascii="Times New Roman" w:hAnsi="宋体" w:eastAsia="宋体" w:cs="Times New Roman"/>
                          <w:szCs w:val="21"/>
                        </w:rPr>
                        <w:t>法定代表人身份证复印件</w:t>
                      </w:r>
                      <w:r>
                        <w:rPr>
                          <w:rFonts w:hint="eastAsia" w:ascii="Times New Roman" w:hAnsi="宋体" w:eastAsia="宋体" w:cs="Times New Roman"/>
                          <w:szCs w:val="21"/>
                          <w:lang w:eastAsia="zh-CN"/>
                        </w:rPr>
                        <w:t>反面</w:t>
                      </w:r>
                    </w:p>
                  </w:txbxContent>
                </v:textbox>
              </v:shape>
            </w:pict>
          </mc:Fallback>
        </mc:AlternateContent>
      </w:r>
    </w:p>
    <w:p w14:paraId="23B1293F">
      <w:pPr>
        <w:spacing w:line="500" w:lineRule="exact"/>
        <w:rPr>
          <w:rFonts w:hint="eastAsia" w:ascii="宋体" w:hAnsi="宋体" w:eastAsia="宋体" w:cs="宋体"/>
          <w:color w:val="auto"/>
          <w:sz w:val="24"/>
          <w:szCs w:val="24"/>
          <w:highlight w:val="none"/>
        </w:rPr>
      </w:pPr>
    </w:p>
    <w:p w14:paraId="46A43A50">
      <w:pPr>
        <w:spacing w:line="500" w:lineRule="exact"/>
        <w:rPr>
          <w:rFonts w:hint="eastAsia" w:ascii="宋体" w:hAnsi="宋体" w:eastAsia="宋体" w:cs="宋体"/>
          <w:color w:val="auto"/>
          <w:sz w:val="24"/>
          <w:szCs w:val="24"/>
          <w:highlight w:val="none"/>
        </w:rPr>
      </w:pPr>
    </w:p>
    <w:p w14:paraId="458FEB08">
      <w:pPr>
        <w:tabs>
          <w:tab w:val="left" w:pos="654"/>
          <w:tab w:val="left" w:pos="1734"/>
          <w:tab w:val="left" w:pos="2814"/>
          <w:tab w:val="left" w:pos="3894"/>
          <w:tab w:val="left" w:pos="5334"/>
          <w:tab w:val="left" w:pos="6414"/>
          <w:tab w:val="left" w:pos="7254"/>
          <w:tab w:val="left" w:pos="8574"/>
          <w:tab w:val="left" w:pos="9654"/>
        </w:tabs>
        <w:spacing w:line="500" w:lineRule="exact"/>
        <w:rPr>
          <w:rFonts w:hint="eastAsia" w:ascii="宋体" w:hAnsi="宋体" w:eastAsia="宋体" w:cs="宋体"/>
          <w:color w:val="auto"/>
          <w:sz w:val="24"/>
          <w:szCs w:val="24"/>
          <w:highlight w:val="none"/>
        </w:rPr>
      </w:pPr>
    </w:p>
    <w:p w14:paraId="737A7614">
      <w:pPr>
        <w:spacing w:line="500" w:lineRule="exact"/>
        <w:jc w:val="center"/>
        <w:rPr>
          <w:rFonts w:hint="eastAsia" w:ascii="宋体" w:hAnsi="宋体" w:eastAsia="宋体" w:cs="宋体"/>
          <w:color w:val="auto"/>
          <w:sz w:val="24"/>
          <w:szCs w:val="24"/>
          <w:highlight w:val="none"/>
        </w:rPr>
      </w:pPr>
    </w:p>
    <w:p w14:paraId="0664B381">
      <w:pPr>
        <w:autoSpaceDE w:val="0"/>
        <w:autoSpaceDN w:val="0"/>
        <w:adjustRightInd w:val="0"/>
        <w:spacing w:line="500" w:lineRule="exact"/>
        <w:ind w:right="246" w:firstLine="784" w:firstLineChars="327"/>
        <w:rPr>
          <w:rFonts w:hint="eastAsia" w:ascii="宋体" w:hAnsi="宋体" w:eastAsia="宋体" w:cs="宋体"/>
          <w:color w:val="auto"/>
          <w:kern w:val="0"/>
          <w:sz w:val="24"/>
          <w:szCs w:val="24"/>
          <w:highlight w:val="none"/>
        </w:rPr>
      </w:pPr>
    </w:p>
    <w:p w14:paraId="487D6260">
      <w:pPr>
        <w:pStyle w:val="7"/>
        <w:shd w:val="clear" w:color="auto" w:fill="auto"/>
        <w:tabs>
          <w:tab w:val="left" w:pos="5580"/>
        </w:tabs>
        <w:spacing w:line="240" w:lineRule="atLeas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投标人（盖单位章）;</w:t>
      </w:r>
      <w:r>
        <w:rPr>
          <w:rFonts w:hint="eastAsia" w:ascii="宋体" w:hAnsi="宋体" w:eastAsia="宋体" w:cs="宋体"/>
          <w:color w:val="auto"/>
          <w:sz w:val="24"/>
          <w:highlight w:val="none"/>
          <w:u w:val="single"/>
        </w:rPr>
        <w:t xml:space="preserve">                           </w:t>
      </w:r>
    </w:p>
    <w:p w14:paraId="637D6BC6">
      <w:pPr>
        <w:shd w:val="clear" w:color="auto" w:fill="auto"/>
        <w:spacing w:line="360" w:lineRule="auto"/>
        <w:ind w:firstLine="1680" w:firstLineChars="700"/>
        <w:jc w:val="left"/>
        <w:rPr>
          <w:rFonts w:hint="eastAsia" w:ascii="宋体" w:hAnsi="宋体" w:eastAsia="宋体" w:cs="宋体"/>
          <w:color w:val="auto"/>
          <w:kern w:val="2"/>
          <w:sz w:val="24"/>
          <w:szCs w:val="20"/>
          <w:highlight w:val="none"/>
          <w:u w:val="none" w:color="000000"/>
          <w:lang w:val="en-US" w:eastAsia="zh-CN" w:bidi="ar-SA"/>
        </w:rPr>
      </w:pPr>
    </w:p>
    <w:p w14:paraId="7298A24B">
      <w:pPr>
        <w:shd w:val="clear" w:color="auto" w:fill="auto"/>
        <w:spacing w:line="360" w:lineRule="auto"/>
        <w:ind w:firstLine="3600" w:firstLineChars="1500"/>
        <w:jc w:val="left"/>
        <w:rPr>
          <w:rFonts w:hint="eastAsia" w:ascii="宋体" w:hAnsi="宋体" w:eastAsia="宋体" w:cs="宋体"/>
          <w:color w:val="auto"/>
          <w:kern w:val="2"/>
          <w:sz w:val="24"/>
          <w:szCs w:val="20"/>
          <w:highlight w:val="none"/>
          <w:u w:val="none" w:color="000000"/>
          <w:lang w:val="en-US" w:eastAsia="zh-CN" w:bidi="ar-SA"/>
        </w:rPr>
      </w:pPr>
      <w:r>
        <w:rPr>
          <w:rFonts w:hint="eastAsia" w:ascii="仿宋" w:hAnsi="仿宋" w:eastAsia="仿宋" w:cs="仿宋"/>
          <w:color w:val="000000"/>
          <w:kern w:val="0"/>
          <w:sz w:val="24"/>
          <w:highlight w:val="none"/>
        </w:rPr>
        <w:t xml:space="preserve"> </w:t>
      </w:r>
      <w:r>
        <w:rPr>
          <w:rFonts w:hint="eastAsia" w:ascii="仿宋" w:hAnsi="仿宋" w:eastAsia="仿宋" w:cs="仿宋"/>
          <w:color w:val="000000"/>
          <w:kern w:val="0"/>
          <w:sz w:val="24"/>
          <w:highlight w:val="none"/>
          <w:u w:val="single"/>
        </w:rPr>
        <w:t xml:space="preserve">   </w:t>
      </w:r>
      <w:r>
        <w:rPr>
          <w:rFonts w:hint="eastAsia" w:ascii="宋体" w:hAnsi="宋体" w:eastAsia="宋体" w:cs="宋体"/>
          <w:color w:val="000000"/>
          <w:kern w:val="0"/>
          <w:sz w:val="24"/>
          <w:highlight w:val="none"/>
          <w:u w:val="single"/>
        </w:rPr>
        <w:t xml:space="preserve">   </w:t>
      </w:r>
      <w:r>
        <w:rPr>
          <w:rFonts w:hint="eastAsia" w:ascii="宋体" w:hAnsi="宋体" w:eastAsia="宋体" w:cs="宋体"/>
          <w:color w:val="000000"/>
          <w:kern w:val="0"/>
          <w:sz w:val="24"/>
          <w:highlight w:val="none"/>
        </w:rPr>
        <w:t>年</w:t>
      </w:r>
      <w:r>
        <w:rPr>
          <w:rFonts w:hint="eastAsia" w:ascii="宋体" w:hAnsi="宋体" w:eastAsia="宋体" w:cs="宋体"/>
          <w:color w:val="000000"/>
          <w:kern w:val="0"/>
          <w:sz w:val="24"/>
          <w:highlight w:val="none"/>
          <w:u w:val="single"/>
        </w:rPr>
        <w:t xml:space="preserve">   </w:t>
      </w:r>
      <w:r>
        <w:rPr>
          <w:rFonts w:hint="eastAsia" w:ascii="宋体" w:hAnsi="宋体" w:eastAsia="宋体" w:cs="宋体"/>
          <w:color w:val="000000"/>
          <w:kern w:val="0"/>
          <w:sz w:val="24"/>
          <w:highlight w:val="none"/>
        </w:rPr>
        <w:t>月</w:t>
      </w:r>
      <w:r>
        <w:rPr>
          <w:rFonts w:hint="eastAsia" w:ascii="宋体" w:hAnsi="宋体" w:eastAsia="宋体" w:cs="宋体"/>
          <w:color w:val="000000"/>
          <w:kern w:val="0"/>
          <w:sz w:val="24"/>
          <w:highlight w:val="none"/>
          <w:u w:val="single"/>
        </w:rPr>
        <w:t xml:space="preserve">   </w:t>
      </w:r>
      <w:r>
        <w:rPr>
          <w:rFonts w:hint="eastAsia" w:ascii="宋体" w:hAnsi="宋体" w:eastAsia="宋体" w:cs="宋体"/>
          <w:color w:val="000000"/>
          <w:kern w:val="0"/>
          <w:sz w:val="24"/>
          <w:highlight w:val="none"/>
        </w:rPr>
        <w:t>日</w:t>
      </w:r>
      <w:r>
        <w:rPr>
          <w:rFonts w:hint="eastAsia" w:ascii="宋体" w:hAnsi="宋体" w:eastAsia="宋体" w:cs="宋体"/>
          <w:color w:val="auto"/>
          <w:kern w:val="2"/>
          <w:sz w:val="24"/>
          <w:szCs w:val="20"/>
          <w:highlight w:val="none"/>
          <w:u w:val="none" w:color="000000"/>
          <w:lang w:val="en-US" w:eastAsia="zh-CN" w:bidi="ar-SA"/>
        </w:rPr>
        <w:t xml:space="preserve"> </w:t>
      </w:r>
    </w:p>
    <w:p w14:paraId="2AF7988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5FB6E55D">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4343BFD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67D17FD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64FEC513">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174CA65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49ACCCDC">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012551AD">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1EB6254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3F63C883">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sz w:val="24"/>
          <w:szCs w:val="24"/>
          <w:highlight w:val="none"/>
          <w:lang w:val="en-US" w:eastAsia="zh-CN"/>
        </w:rPr>
      </w:pPr>
      <w:r>
        <w:rPr>
          <w:rFonts w:hint="default" w:ascii="宋体" w:hAnsi="宋体" w:eastAsia="宋体" w:cs="Times New Roman"/>
          <w:sz w:val="24"/>
          <w:szCs w:val="24"/>
          <w:highlight w:val="none"/>
          <w:lang w:val="en-US" w:eastAsia="zh-CN"/>
        </w:rPr>
        <w:t>3、法定代表人授权委托书</w:t>
      </w:r>
    </w:p>
    <w:p w14:paraId="3CE2AA5E">
      <w:pPr>
        <w:widowControl w:val="0"/>
        <w:shd w:val="clear" w:color="auto" w:fill="auto"/>
        <w:tabs>
          <w:tab w:val="left" w:pos="5580"/>
        </w:tabs>
        <w:spacing w:line="360" w:lineRule="auto"/>
        <w:jc w:val="both"/>
        <w:rPr>
          <w:rFonts w:hint="eastAsia" w:ascii="宋体" w:hAnsi="宋体" w:eastAsia="宋体" w:cs="宋体"/>
          <w:color w:val="auto"/>
          <w:kern w:val="2"/>
          <w:sz w:val="24"/>
          <w:szCs w:val="20"/>
          <w:highlight w:val="none"/>
          <w:u w:val="none" w:color="000000"/>
          <w:lang w:val="en-US" w:eastAsia="zh-CN" w:bidi="ar-SA"/>
        </w:rPr>
      </w:pPr>
    </w:p>
    <w:p w14:paraId="0B8D0401">
      <w:pPr>
        <w:widowControl w:val="0"/>
        <w:shd w:val="clear" w:color="auto" w:fill="auto"/>
        <w:tabs>
          <w:tab w:val="left" w:pos="5580"/>
        </w:tabs>
        <w:spacing w:line="360" w:lineRule="auto"/>
        <w:jc w:val="both"/>
        <w:rPr>
          <w:rFonts w:hint="eastAsia" w:ascii="宋体" w:hAnsi="宋体" w:eastAsia="宋体" w:cs="宋体"/>
          <w:color w:val="auto"/>
          <w:kern w:val="2"/>
          <w:sz w:val="24"/>
          <w:szCs w:val="20"/>
          <w:highlight w:val="none"/>
          <w:u w:val="none" w:color="000000"/>
          <w:lang w:val="en-US" w:eastAsia="zh-CN" w:bidi="ar-SA"/>
        </w:rPr>
      </w:pPr>
      <w:r>
        <w:rPr>
          <w:rFonts w:hint="eastAsia" w:ascii="宋体" w:hAnsi="宋体" w:eastAsia="宋体" w:cs="宋体"/>
          <w:color w:val="auto"/>
          <w:kern w:val="2"/>
          <w:sz w:val="24"/>
          <w:szCs w:val="20"/>
          <w:highlight w:val="none"/>
          <w:u w:val="none" w:color="000000"/>
          <w:lang w:val="en-US" w:eastAsia="zh-CN" w:bidi="ar-SA"/>
        </w:rPr>
        <w:t>本授权书声明：注册于</w:t>
      </w:r>
      <w:r>
        <w:rPr>
          <w:rFonts w:hint="eastAsia" w:ascii="宋体" w:hAnsi="宋体" w:eastAsia="宋体" w:cs="宋体"/>
          <w:color w:val="auto"/>
          <w:kern w:val="2"/>
          <w:sz w:val="24"/>
          <w:szCs w:val="20"/>
          <w:highlight w:val="none"/>
          <w:u w:val="single" w:color="000000"/>
          <w:lang w:val="en-US" w:eastAsia="zh-CN" w:bidi="ar-SA"/>
        </w:rPr>
        <w:t>（国家或地区的名称）</w:t>
      </w:r>
      <w:r>
        <w:rPr>
          <w:rFonts w:hint="eastAsia" w:ascii="宋体" w:hAnsi="宋体" w:eastAsia="宋体" w:cs="宋体"/>
          <w:color w:val="auto"/>
          <w:kern w:val="2"/>
          <w:sz w:val="24"/>
          <w:szCs w:val="20"/>
          <w:highlight w:val="none"/>
          <w:u w:val="none" w:color="000000"/>
          <w:lang w:val="en-US" w:eastAsia="zh-CN" w:bidi="ar-SA"/>
        </w:rPr>
        <w:t>的（</w:t>
      </w:r>
      <w:r>
        <w:rPr>
          <w:rFonts w:hint="eastAsia" w:ascii="宋体" w:hAnsi="宋体" w:eastAsia="宋体" w:cs="宋体"/>
          <w:i/>
          <w:color w:val="auto"/>
          <w:kern w:val="2"/>
          <w:sz w:val="24"/>
          <w:szCs w:val="20"/>
          <w:highlight w:val="none"/>
          <w:u w:val="single" w:color="000000"/>
          <w:lang w:val="en-US" w:eastAsia="zh-CN" w:bidi="ar-SA"/>
        </w:rPr>
        <w:t>投标人</w:t>
      </w:r>
      <w:r>
        <w:rPr>
          <w:rFonts w:hint="eastAsia" w:ascii="宋体" w:hAnsi="宋体" w:eastAsia="宋体" w:cs="宋体"/>
          <w:color w:val="auto"/>
          <w:kern w:val="2"/>
          <w:sz w:val="24"/>
          <w:szCs w:val="20"/>
          <w:highlight w:val="none"/>
          <w:u w:val="none" w:color="000000"/>
          <w:lang w:val="en-US" w:eastAsia="zh-CN" w:bidi="ar-SA"/>
        </w:rPr>
        <w:t>）的在下面签字的（</w:t>
      </w:r>
      <w:r>
        <w:rPr>
          <w:rFonts w:hint="eastAsia" w:ascii="宋体" w:hAnsi="宋体" w:eastAsia="宋体" w:cs="宋体"/>
          <w:i/>
          <w:color w:val="auto"/>
          <w:kern w:val="2"/>
          <w:sz w:val="24"/>
          <w:szCs w:val="20"/>
          <w:highlight w:val="none"/>
          <w:u w:val="single" w:color="000000"/>
          <w:lang w:val="en-US" w:eastAsia="zh-CN" w:bidi="ar-SA"/>
        </w:rPr>
        <w:t>法人代表姓名、职务</w:t>
      </w:r>
      <w:r>
        <w:rPr>
          <w:rFonts w:hint="eastAsia" w:ascii="宋体" w:hAnsi="宋体" w:eastAsia="宋体" w:cs="宋体"/>
          <w:color w:val="auto"/>
          <w:kern w:val="2"/>
          <w:sz w:val="24"/>
          <w:szCs w:val="20"/>
          <w:highlight w:val="none"/>
          <w:u w:val="none" w:color="000000"/>
          <w:lang w:val="en-US" w:eastAsia="zh-CN" w:bidi="ar-SA"/>
        </w:rPr>
        <w:t>）代表我单位授权（</w:t>
      </w:r>
      <w:r>
        <w:rPr>
          <w:rFonts w:hint="eastAsia" w:ascii="宋体" w:hAnsi="宋体" w:eastAsia="宋体" w:cs="宋体"/>
          <w:i/>
          <w:color w:val="auto"/>
          <w:kern w:val="2"/>
          <w:sz w:val="24"/>
          <w:szCs w:val="20"/>
          <w:highlight w:val="none"/>
          <w:u w:val="single" w:color="000000"/>
          <w:lang w:val="en-US" w:eastAsia="zh-CN" w:bidi="ar-SA"/>
        </w:rPr>
        <w:t>单位名称</w:t>
      </w:r>
      <w:r>
        <w:rPr>
          <w:rFonts w:hint="eastAsia" w:ascii="宋体" w:hAnsi="宋体" w:eastAsia="宋体" w:cs="宋体"/>
          <w:color w:val="auto"/>
          <w:kern w:val="2"/>
          <w:sz w:val="24"/>
          <w:szCs w:val="20"/>
          <w:highlight w:val="none"/>
          <w:u w:val="none" w:color="000000"/>
          <w:lang w:val="en-US" w:eastAsia="zh-CN" w:bidi="ar-SA"/>
        </w:rPr>
        <w:t>）的在下面签字的（</w:t>
      </w:r>
      <w:r>
        <w:rPr>
          <w:rFonts w:hint="eastAsia" w:ascii="宋体" w:hAnsi="宋体" w:eastAsia="宋体" w:cs="宋体"/>
          <w:i/>
          <w:color w:val="auto"/>
          <w:kern w:val="2"/>
          <w:sz w:val="24"/>
          <w:szCs w:val="20"/>
          <w:highlight w:val="none"/>
          <w:u w:val="single" w:color="000000"/>
          <w:lang w:val="en-US" w:eastAsia="zh-CN" w:bidi="ar-SA"/>
        </w:rPr>
        <w:t>被授权人的姓名、职务</w:t>
      </w:r>
      <w:r>
        <w:rPr>
          <w:rFonts w:hint="eastAsia" w:ascii="宋体" w:hAnsi="宋体" w:eastAsia="宋体" w:cs="宋体"/>
          <w:color w:val="auto"/>
          <w:kern w:val="2"/>
          <w:sz w:val="24"/>
          <w:szCs w:val="20"/>
          <w:highlight w:val="none"/>
          <w:u w:val="none" w:color="000000"/>
          <w:lang w:val="en-US" w:eastAsia="zh-CN" w:bidi="ar-SA"/>
        </w:rPr>
        <w:t>）为我单位的合法代理人，就（</w:t>
      </w:r>
      <w:r>
        <w:rPr>
          <w:rFonts w:hint="eastAsia" w:ascii="宋体" w:hAnsi="宋体" w:eastAsia="宋体" w:cs="宋体"/>
          <w:i/>
          <w:color w:val="auto"/>
          <w:kern w:val="2"/>
          <w:sz w:val="24"/>
          <w:szCs w:val="20"/>
          <w:highlight w:val="none"/>
          <w:u w:val="single" w:color="000000"/>
          <w:lang w:val="en-US" w:eastAsia="zh-CN" w:bidi="ar-SA"/>
        </w:rPr>
        <w:t>项目名称</w:t>
      </w:r>
      <w:r>
        <w:rPr>
          <w:rFonts w:hint="eastAsia" w:ascii="宋体" w:hAnsi="宋体" w:eastAsia="宋体" w:cs="宋体"/>
          <w:color w:val="auto"/>
          <w:kern w:val="2"/>
          <w:sz w:val="24"/>
          <w:szCs w:val="20"/>
          <w:highlight w:val="none"/>
          <w:u w:val="none" w:color="000000"/>
          <w:lang w:val="en-US" w:eastAsia="zh-CN" w:bidi="ar-SA"/>
        </w:rPr>
        <w:t>）投标，以我单位名义处理一切与之有关的事务。</w:t>
      </w:r>
      <w:r>
        <w:rPr>
          <w:rFonts w:hint="eastAsia" w:ascii="宋体" w:hAnsi="宋体" w:eastAsia="宋体" w:cs="宋体"/>
          <w:color w:val="auto"/>
          <w:kern w:val="2"/>
          <w:sz w:val="24"/>
          <w:szCs w:val="20"/>
          <w:highlight w:val="none"/>
          <w:u w:val="none" w:color="000000"/>
          <w:lang w:val="en-US" w:eastAsia="zh-CN" w:bidi="ar-SA"/>
        </w:rPr>
        <w:cr/>
      </w:r>
      <w:r>
        <w:rPr>
          <w:rFonts w:hint="eastAsia" w:ascii="宋体" w:hAnsi="宋体" w:eastAsia="宋体" w:cs="宋体"/>
          <w:color w:val="auto"/>
          <w:kern w:val="2"/>
          <w:sz w:val="24"/>
          <w:szCs w:val="20"/>
          <w:highlight w:val="none"/>
          <w:u w:val="none" w:color="000000"/>
          <w:lang w:val="en-US" w:eastAsia="zh-CN" w:bidi="ar-SA"/>
        </w:rPr>
        <w:t>　　本授权书于</w:t>
      </w:r>
      <w:r>
        <w:rPr>
          <w:rFonts w:hint="eastAsia" w:ascii="宋体" w:hAnsi="宋体" w:eastAsia="宋体" w:cs="宋体"/>
          <w:color w:val="auto"/>
          <w:kern w:val="2"/>
          <w:sz w:val="24"/>
          <w:szCs w:val="20"/>
          <w:highlight w:val="none"/>
          <w:u w:val="single" w:color="000000"/>
          <w:lang w:val="en-US" w:eastAsia="zh-CN" w:bidi="ar-SA"/>
        </w:rPr>
        <w:t xml:space="preserve">           </w:t>
      </w:r>
      <w:r>
        <w:rPr>
          <w:rFonts w:hint="eastAsia" w:ascii="宋体" w:hAnsi="宋体" w:eastAsia="宋体" w:cs="宋体"/>
          <w:color w:val="auto"/>
          <w:kern w:val="2"/>
          <w:sz w:val="24"/>
          <w:szCs w:val="20"/>
          <w:highlight w:val="none"/>
          <w:u w:val="none" w:color="000000"/>
          <w:lang w:val="en-US" w:eastAsia="zh-CN" w:bidi="ar-SA"/>
        </w:rPr>
        <w:t>年</w:t>
      </w:r>
      <w:r>
        <w:rPr>
          <w:rFonts w:hint="eastAsia" w:ascii="宋体" w:hAnsi="宋体" w:eastAsia="宋体" w:cs="宋体"/>
          <w:color w:val="auto"/>
          <w:kern w:val="2"/>
          <w:sz w:val="24"/>
          <w:szCs w:val="20"/>
          <w:highlight w:val="none"/>
          <w:u w:val="single" w:color="000000"/>
          <w:lang w:val="en-US" w:eastAsia="zh-CN" w:bidi="ar-SA"/>
        </w:rPr>
        <w:t xml:space="preserve">     </w:t>
      </w:r>
      <w:r>
        <w:rPr>
          <w:rFonts w:hint="eastAsia" w:ascii="宋体" w:hAnsi="宋体" w:eastAsia="宋体" w:cs="宋体"/>
          <w:color w:val="auto"/>
          <w:kern w:val="2"/>
          <w:sz w:val="24"/>
          <w:szCs w:val="20"/>
          <w:highlight w:val="none"/>
          <w:u w:val="none" w:color="000000"/>
          <w:lang w:val="en-US" w:eastAsia="zh-CN" w:bidi="ar-SA"/>
        </w:rPr>
        <w:t>月</w:t>
      </w:r>
      <w:r>
        <w:rPr>
          <w:rFonts w:hint="eastAsia" w:ascii="宋体" w:hAnsi="宋体" w:eastAsia="宋体" w:cs="宋体"/>
          <w:color w:val="auto"/>
          <w:kern w:val="2"/>
          <w:sz w:val="24"/>
          <w:szCs w:val="20"/>
          <w:highlight w:val="none"/>
          <w:u w:val="single" w:color="000000"/>
          <w:lang w:val="en-US" w:eastAsia="zh-CN" w:bidi="ar-SA"/>
        </w:rPr>
        <w:t xml:space="preserve">     </w:t>
      </w:r>
      <w:r>
        <w:rPr>
          <w:rFonts w:hint="eastAsia" w:ascii="宋体" w:hAnsi="宋体" w:eastAsia="宋体" w:cs="宋体"/>
          <w:color w:val="auto"/>
          <w:kern w:val="2"/>
          <w:sz w:val="24"/>
          <w:szCs w:val="20"/>
          <w:highlight w:val="none"/>
          <w:u w:val="none" w:color="000000"/>
          <w:lang w:val="en-US" w:eastAsia="zh-CN" w:bidi="ar-SA"/>
        </w:rPr>
        <w:t>日签字生效,特此声明。</w:t>
      </w:r>
      <w:r>
        <w:rPr>
          <w:rFonts w:hint="eastAsia" w:ascii="宋体" w:hAnsi="宋体" w:eastAsia="宋体" w:cs="宋体"/>
          <w:color w:val="auto"/>
          <w:kern w:val="2"/>
          <w:sz w:val="24"/>
          <w:szCs w:val="20"/>
          <w:highlight w:val="none"/>
          <w:u w:val="none" w:color="000000"/>
          <w:lang w:val="en-US" w:eastAsia="zh-CN" w:bidi="ar-SA"/>
        </w:rPr>
        <w:cr/>
      </w:r>
    </w:p>
    <w:p w14:paraId="70F0DF6C">
      <w:pPr>
        <w:widowControl w:val="0"/>
        <w:shd w:val="clear" w:color="auto" w:fill="auto"/>
        <w:tabs>
          <w:tab w:val="left" w:pos="5580"/>
        </w:tabs>
        <w:spacing w:line="240" w:lineRule="atLeast"/>
        <w:ind w:left="-540" w:leftChars="-257" w:firstLine="900" w:firstLineChars="375"/>
        <w:jc w:val="both"/>
        <w:rPr>
          <w:rFonts w:hint="eastAsia" w:ascii="宋体" w:hAnsi="宋体" w:eastAsia="宋体" w:cs="宋体"/>
          <w:color w:val="auto"/>
          <w:kern w:val="2"/>
          <w:sz w:val="24"/>
          <w:szCs w:val="20"/>
          <w:highlight w:val="none"/>
          <w:u w:val="none" w:color="000000"/>
          <w:lang w:val="en-US" w:eastAsia="zh-CN" w:bidi="ar-SA"/>
        </w:rPr>
      </w:pPr>
      <w:r>
        <w:rPr>
          <w:rFonts w:hint="eastAsia" w:ascii="宋体" w:hAnsi="宋体" w:eastAsia="宋体" w:cs="宋体"/>
          <w:color w:val="auto"/>
          <w:kern w:val="2"/>
          <w:sz w:val="24"/>
          <w:szCs w:val="20"/>
          <w:highlight w:val="none"/>
          <w:u w:val="none" w:color="000000"/>
          <w:lang w:val="en-US" w:eastAsia="zh-CN" w:bidi="ar-SA"/>
        </w:rPr>
        <mc:AlternateContent>
          <mc:Choice Requires="wps">
            <w:drawing>
              <wp:anchor distT="0" distB="0" distL="0" distR="0" simplePos="0" relativeHeight="251659264" behindDoc="0" locked="0" layoutInCell="1" allowOverlap="1">
                <wp:simplePos x="0" y="0"/>
                <wp:positionH relativeFrom="column">
                  <wp:posOffset>3039110</wp:posOffset>
                </wp:positionH>
                <wp:positionV relativeFrom="paragraph">
                  <wp:posOffset>110490</wp:posOffset>
                </wp:positionV>
                <wp:extent cx="2478405" cy="1191895"/>
                <wp:effectExtent l="7620" t="7620" r="9525" b="19685"/>
                <wp:wrapNone/>
                <wp:docPr id="1028" name="圆角矩形 4"/>
                <wp:cNvGraphicFramePr/>
                <a:graphic xmlns:a="http://schemas.openxmlformats.org/drawingml/2006/main">
                  <a:graphicData uri="http://schemas.microsoft.com/office/word/2010/wordprocessingShape">
                    <wps:wsp>
                      <wps:cNvSpPr/>
                      <wps:spPr>
                        <a:xfrm>
                          <a:off x="0" y="0"/>
                          <a:ext cx="2478405" cy="1191895"/>
                        </a:xfrm>
                        <a:prstGeom prst="roundRect">
                          <a:avLst>
                            <a:gd name="adj" fmla="val 16667"/>
                          </a:avLst>
                        </a:prstGeom>
                        <a:solidFill>
                          <a:srgbClr val="FFFFFF"/>
                        </a:solidFill>
                        <a:ln w="15875" cap="flat" cmpd="sng">
                          <a:solidFill>
                            <a:srgbClr val="808080"/>
                          </a:solidFill>
                          <a:prstDash val="solid"/>
                          <a:round/>
                          <a:headEnd type="none" w="med" len="med"/>
                          <a:tailEnd type="none" w="med" len="med"/>
                        </a:ln>
                      </wps:spPr>
                      <wps:txbx>
                        <w:txbxContent>
                          <w:p w14:paraId="16B4FF8A">
                            <w:pPr>
                              <w:rPr>
                                <w:rFonts w:hint="eastAsia" w:ascii="Times New Roman" w:hAnsi="宋体" w:eastAsia="宋体" w:cs="Times New Roman"/>
                              </w:rPr>
                            </w:pPr>
                          </w:p>
                          <w:p w14:paraId="325EFA74">
                            <w:pPr>
                              <w:rPr>
                                <w:rFonts w:hint="eastAsia" w:ascii="Times New Roman" w:hAnsi="宋体" w:eastAsia="宋体" w:cs="Times New Roman"/>
                              </w:rPr>
                            </w:pPr>
                          </w:p>
                          <w:p w14:paraId="749670C0">
                            <w:pPr>
                              <w:rPr>
                                <w:rFonts w:hint="eastAsia" w:ascii="Times New Roman" w:hAnsi="宋体" w:eastAsia="宋体" w:cs="Times New Roman"/>
                              </w:rPr>
                            </w:pPr>
                          </w:p>
                          <w:p w14:paraId="519B3794">
                            <w:pPr>
                              <w:rPr>
                                <w:rFonts w:ascii="Times New Roman" w:hAnsi="Times New Roman" w:eastAsia="宋体" w:cs="Times New Roman"/>
                              </w:rPr>
                            </w:pPr>
                            <w:r>
                              <w:rPr>
                                <w:rFonts w:hint="eastAsia" w:ascii="Times New Roman" w:hAnsi="宋体" w:eastAsia="宋体" w:cs="Times New Roman"/>
                              </w:rPr>
                              <w:t>授权委托人身份证复印件反面</w:t>
                            </w:r>
                          </w:p>
                          <w:p w14:paraId="40EC7F1E">
                            <w:pPr>
                              <w:rPr>
                                <w:rFonts w:ascii="Times New Roman" w:hAnsi="Times New Roman" w:eastAsia="宋体" w:cs="Times New Roman"/>
                              </w:rPr>
                            </w:pPr>
                          </w:p>
                        </w:txbxContent>
                      </wps:txbx>
                      <wps:bodyPr upright="1"/>
                    </wps:wsp>
                  </a:graphicData>
                </a:graphic>
              </wp:anchor>
            </w:drawing>
          </mc:Choice>
          <mc:Fallback>
            <w:pict>
              <v:roundrect id="圆角矩形 4" o:spid="_x0000_s1026" o:spt="2" style="position:absolute;left:0pt;margin-left:239.3pt;margin-top:8.7pt;height:93.85pt;width:195.15pt;z-index:251659264;mso-width-relative:page;mso-height-relative:page;" fillcolor="#FFFFFF" filled="t" stroked="t" coordsize="21600,21600" arcsize="0.166666666666667" o:gfxdata="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YXLHstsAAAAKAQAADwAAAAAAAAABACAAAAAiAAAAZHJzL2Rvd25yZXYueG1sUEsB&#10;AhQAFAAAAAgAh07iQEeG7NMrAgAAZQQAAA4AAAAAAAAAAQAgAAAAKgEAAGRycy9lMm9Eb2MueG1s&#10;UEsFBgAAAAAGAAYAWQEAAMcFAAAAAA==&#10;">
                <v:fill on="t" focussize="0,0"/>
                <v:stroke weight="1.25pt" color="#808080" joinstyle="round"/>
                <v:imagedata o:title=""/>
                <o:lock v:ext="edit" aspectratio="f"/>
                <v:textbox>
                  <w:txbxContent>
                    <w:p w14:paraId="16B4FF8A">
                      <w:pPr>
                        <w:rPr>
                          <w:rFonts w:hint="eastAsia" w:ascii="Times New Roman" w:hAnsi="宋体" w:eastAsia="宋体" w:cs="Times New Roman"/>
                        </w:rPr>
                      </w:pPr>
                    </w:p>
                    <w:p w14:paraId="325EFA74">
                      <w:pPr>
                        <w:rPr>
                          <w:rFonts w:hint="eastAsia" w:ascii="Times New Roman" w:hAnsi="宋体" w:eastAsia="宋体" w:cs="Times New Roman"/>
                        </w:rPr>
                      </w:pPr>
                    </w:p>
                    <w:p w14:paraId="749670C0">
                      <w:pPr>
                        <w:rPr>
                          <w:rFonts w:hint="eastAsia" w:ascii="Times New Roman" w:hAnsi="宋体" w:eastAsia="宋体" w:cs="Times New Roman"/>
                        </w:rPr>
                      </w:pPr>
                    </w:p>
                    <w:p w14:paraId="519B3794">
                      <w:pPr>
                        <w:rPr>
                          <w:rFonts w:ascii="Times New Roman" w:hAnsi="Times New Roman" w:eastAsia="宋体" w:cs="Times New Roman"/>
                        </w:rPr>
                      </w:pPr>
                      <w:r>
                        <w:rPr>
                          <w:rFonts w:hint="eastAsia" w:ascii="Times New Roman" w:hAnsi="宋体" w:eastAsia="宋体" w:cs="Times New Roman"/>
                        </w:rPr>
                        <w:t>授权委托人身份证复印件反面</w:t>
                      </w:r>
                    </w:p>
                    <w:p w14:paraId="40EC7F1E">
                      <w:pPr>
                        <w:rPr>
                          <w:rFonts w:ascii="Times New Roman" w:hAnsi="Times New Roman" w:eastAsia="宋体" w:cs="Times New Roman"/>
                        </w:rPr>
                      </w:pPr>
                    </w:p>
                  </w:txbxContent>
                </v:textbox>
              </v:roundrect>
            </w:pict>
          </mc:Fallback>
        </mc:AlternateContent>
      </w:r>
      <w:r>
        <w:rPr>
          <w:rFonts w:hint="eastAsia" w:ascii="宋体" w:hAnsi="宋体" w:eastAsia="宋体" w:cs="宋体"/>
          <w:color w:val="auto"/>
          <w:kern w:val="2"/>
          <w:sz w:val="24"/>
          <w:szCs w:val="20"/>
          <w:highlight w:val="none"/>
          <w:u w:val="none" w:color="000000"/>
          <w:lang w:val="en-US" w:eastAsia="zh-CN" w:bidi="ar-SA"/>
        </w:rPr>
        <mc:AlternateContent>
          <mc:Choice Requires="wps">
            <w:drawing>
              <wp:anchor distT="0" distB="0" distL="0" distR="0" simplePos="0" relativeHeight="251659264" behindDoc="0" locked="0" layoutInCell="1" allowOverlap="1">
                <wp:simplePos x="0" y="0"/>
                <wp:positionH relativeFrom="column">
                  <wp:posOffset>20955</wp:posOffset>
                </wp:positionH>
                <wp:positionV relativeFrom="paragraph">
                  <wp:posOffset>135890</wp:posOffset>
                </wp:positionV>
                <wp:extent cx="2507615" cy="1143000"/>
                <wp:effectExtent l="4445" t="4445" r="21590" b="14605"/>
                <wp:wrapNone/>
                <wp:docPr id="1029" name="流程图: 可选过程 6"/>
                <wp:cNvGraphicFramePr/>
                <a:graphic xmlns:a="http://schemas.openxmlformats.org/drawingml/2006/main">
                  <a:graphicData uri="http://schemas.microsoft.com/office/word/2010/wordprocessingShape">
                    <wps:wsp>
                      <wps:cNvSpPr/>
                      <wps:spPr>
                        <a:xfrm>
                          <a:off x="0" y="0"/>
                          <a:ext cx="2507615" cy="114300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1A83A64D">
                            <w:pPr>
                              <w:jc w:val="center"/>
                              <w:rPr>
                                <w:rFonts w:hint="eastAsia" w:ascii="Times New Roman" w:hAnsi="宋体" w:eastAsia="宋体" w:cs="Times New Roman"/>
                              </w:rPr>
                            </w:pPr>
                          </w:p>
                          <w:p w14:paraId="693D0FB6">
                            <w:pPr>
                              <w:jc w:val="center"/>
                              <w:rPr>
                                <w:rFonts w:hint="eastAsia" w:ascii="Times New Roman" w:hAnsi="宋体" w:eastAsia="宋体" w:cs="Times New Roman"/>
                              </w:rPr>
                            </w:pPr>
                          </w:p>
                          <w:p w14:paraId="216CDEE1">
                            <w:pPr>
                              <w:jc w:val="center"/>
                              <w:rPr>
                                <w:rFonts w:hint="eastAsia" w:ascii="Times New Roman" w:hAnsi="宋体" w:eastAsia="宋体" w:cs="Times New Roman"/>
                              </w:rPr>
                            </w:pPr>
                          </w:p>
                          <w:p w14:paraId="54A84060">
                            <w:pPr>
                              <w:jc w:val="center"/>
                              <w:rPr>
                                <w:rFonts w:ascii="Times New Roman" w:hAnsi="Times New Roman" w:eastAsia="宋体" w:cs="Times New Roman"/>
                              </w:rPr>
                            </w:pPr>
                            <w:r>
                              <w:rPr>
                                <w:rFonts w:hint="eastAsia" w:ascii="Times New Roman" w:hAnsi="宋体" w:eastAsia="宋体" w:cs="Times New Roman"/>
                              </w:rPr>
                              <w:t>授权委托人身份证复印件正面</w:t>
                            </w:r>
                          </w:p>
                        </w:txbxContent>
                      </wps:txbx>
                      <wps:bodyPr upright="1"/>
                    </wps:wsp>
                  </a:graphicData>
                </a:graphic>
              </wp:anchor>
            </w:drawing>
          </mc:Choice>
          <mc:Fallback>
            <w:pict>
              <v:shape id="流程图: 可选过程 6" o:spid="_x0000_s1026" o:spt="176" type="#_x0000_t176" style="position:absolute;left:0pt;margin-left:1.65pt;margin-top:10.7pt;height:90pt;width:197.45pt;z-index:251659264;mso-width-relative:page;mso-height-relative:page;" fillcolor="#FFFFFF" filled="t" stroked="t" coordsize="21600,21600" o:gfxdata="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CYEjIw1gAAAAgBAAAPAAAAAAAAAAEAIAAAACIAAABkcnMvZG93bnJldi54bWxQSwEC&#10;FAAUAAAACACHTuJAN3XIOC8CAABTBAAADgAAAAAAAAABACAAAAAlAQAAZHJzL2Uyb0RvYy54bWxQ&#10;SwUGAAAAAAYABgBZAQAAxgUAAAAA&#10;">
                <v:fill on="t" focussize="0,0"/>
                <v:stroke color="#000000" joinstyle="miter"/>
                <v:imagedata o:title=""/>
                <o:lock v:ext="edit" aspectratio="f"/>
                <v:textbox>
                  <w:txbxContent>
                    <w:p w14:paraId="1A83A64D">
                      <w:pPr>
                        <w:jc w:val="center"/>
                        <w:rPr>
                          <w:rFonts w:hint="eastAsia" w:ascii="Times New Roman" w:hAnsi="宋体" w:eastAsia="宋体" w:cs="Times New Roman"/>
                        </w:rPr>
                      </w:pPr>
                    </w:p>
                    <w:p w14:paraId="693D0FB6">
                      <w:pPr>
                        <w:jc w:val="center"/>
                        <w:rPr>
                          <w:rFonts w:hint="eastAsia" w:ascii="Times New Roman" w:hAnsi="宋体" w:eastAsia="宋体" w:cs="Times New Roman"/>
                        </w:rPr>
                      </w:pPr>
                    </w:p>
                    <w:p w14:paraId="216CDEE1">
                      <w:pPr>
                        <w:jc w:val="center"/>
                        <w:rPr>
                          <w:rFonts w:hint="eastAsia" w:ascii="Times New Roman" w:hAnsi="宋体" w:eastAsia="宋体" w:cs="Times New Roman"/>
                        </w:rPr>
                      </w:pPr>
                    </w:p>
                    <w:p w14:paraId="54A84060">
                      <w:pPr>
                        <w:jc w:val="center"/>
                        <w:rPr>
                          <w:rFonts w:ascii="Times New Roman" w:hAnsi="Times New Roman" w:eastAsia="宋体" w:cs="Times New Roman"/>
                        </w:rPr>
                      </w:pPr>
                      <w:r>
                        <w:rPr>
                          <w:rFonts w:hint="eastAsia" w:ascii="Times New Roman" w:hAnsi="宋体" w:eastAsia="宋体" w:cs="Times New Roman"/>
                        </w:rPr>
                        <w:t>授权委托人身份证复印件正面</w:t>
                      </w:r>
                    </w:p>
                  </w:txbxContent>
                </v:textbox>
              </v:shape>
            </w:pict>
          </mc:Fallback>
        </mc:AlternateContent>
      </w:r>
    </w:p>
    <w:p w14:paraId="7C773A37">
      <w:pPr>
        <w:shd w:val="clear" w:color="auto" w:fill="auto"/>
        <w:spacing w:line="360" w:lineRule="auto"/>
        <w:ind w:firstLine="240" w:firstLineChars="100"/>
        <w:rPr>
          <w:rFonts w:hint="eastAsia" w:ascii="宋体" w:hAnsi="宋体" w:eastAsia="宋体" w:cs="宋体"/>
          <w:color w:val="auto"/>
          <w:sz w:val="24"/>
          <w:highlight w:val="none"/>
        </w:rPr>
      </w:pPr>
    </w:p>
    <w:p w14:paraId="38375952">
      <w:pPr>
        <w:shd w:val="clear" w:color="auto" w:fill="auto"/>
        <w:spacing w:line="360" w:lineRule="auto"/>
        <w:ind w:firstLine="240" w:firstLineChars="100"/>
        <w:rPr>
          <w:rFonts w:hint="eastAsia" w:ascii="宋体" w:hAnsi="宋体" w:eastAsia="宋体" w:cs="宋体"/>
          <w:color w:val="auto"/>
          <w:sz w:val="24"/>
          <w:highlight w:val="none"/>
        </w:rPr>
      </w:pPr>
    </w:p>
    <w:p w14:paraId="54500951">
      <w:pPr>
        <w:shd w:val="clear" w:color="auto" w:fill="auto"/>
        <w:spacing w:line="360" w:lineRule="auto"/>
        <w:ind w:firstLine="240" w:firstLineChars="100"/>
        <w:rPr>
          <w:rFonts w:hint="eastAsia" w:ascii="宋体" w:hAnsi="宋体" w:eastAsia="宋体" w:cs="宋体"/>
          <w:color w:val="auto"/>
          <w:sz w:val="24"/>
          <w:highlight w:val="none"/>
        </w:rPr>
      </w:pPr>
    </w:p>
    <w:p w14:paraId="7397B13E">
      <w:pPr>
        <w:shd w:val="clear" w:color="auto" w:fill="auto"/>
        <w:spacing w:line="360" w:lineRule="auto"/>
        <w:ind w:firstLine="240" w:firstLineChars="100"/>
        <w:rPr>
          <w:rFonts w:hint="eastAsia" w:ascii="宋体" w:hAnsi="宋体" w:eastAsia="宋体" w:cs="宋体"/>
          <w:color w:val="auto"/>
          <w:sz w:val="24"/>
          <w:highlight w:val="none"/>
        </w:rPr>
      </w:pPr>
    </w:p>
    <w:p w14:paraId="13074937">
      <w:pPr>
        <w:shd w:val="clear" w:color="auto" w:fill="auto"/>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mc:AlternateContent>
          <mc:Choice Requires="wps">
            <w:drawing>
              <wp:anchor distT="0" distB="0" distL="0" distR="0" simplePos="0" relativeHeight="251659264" behindDoc="0" locked="0" layoutInCell="1" allowOverlap="1">
                <wp:simplePos x="0" y="0"/>
                <wp:positionH relativeFrom="column">
                  <wp:posOffset>3018155</wp:posOffset>
                </wp:positionH>
                <wp:positionV relativeFrom="paragraph">
                  <wp:posOffset>53975</wp:posOffset>
                </wp:positionV>
                <wp:extent cx="2535555" cy="1124585"/>
                <wp:effectExtent l="7620" t="7620" r="9525" b="10795"/>
                <wp:wrapNone/>
                <wp:docPr id="1030" name="圆角矩形 5"/>
                <wp:cNvGraphicFramePr/>
                <a:graphic xmlns:a="http://schemas.openxmlformats.org/drawingml/2006/main">
                  <a:graphicData uri="http://schemas.microsoft.com/office/word/2010/wordprocessingShape">
                    <wps:wsp>
                      <wps:cNvSpPr/>
                      <wps:spPr>
                        <a:xfrm>
                          <a:off x="0" y="0"/>
                          <a:ext cx="2535555" cy="1124585"/>
                        </a:xfrm>
                        <a:prstGeom prst="roundRect">
                          <a:avLst>
                            <a:gd name="adj" fmla="val 16667"/>
                          </a:avLst>
                        </a:prstGeom>
                        <a:solidFill>
                          <a:srgbClr val="FFFFFF"/>
                        </a:solidFill>
                        <a:ln w="15875" cap="flat" cmpd="sng">
                          <a:solidFill>
                            <a:srgbClr val="808080"/>
                          </a:solidFill>
                          <a:prstDash val="solid"/>
                          <a:round/>
                          <a:headEnd type="none" w="med" len="med"/>
                          <a:tailEnd type="none" w="med" len="med"/>
                        </a:ln>
                      </wps:spPr>
                      <wps:txbx>
                        <w:txbxContent>
                          <w:p w14:paraId="4DE8616A">
                            <w:pPr>
                              <w:jc w:val="center"/>
                              <w:rPr>
                                <w:rFonts w:hint="eastAsia" w:ascii="Times New Roman" w:hAnsi="宋体" w:eastAsia="宋体" w:cs="Times New Roman"/>
                              </w:rPr>
                            </w:pPr>
                            <w:r>
                              <w:rPr>
                                <w:rFonts w:hint="eastAsia" w:ascii="Times New Roman" w:hAnsi="宋体" w:eastAsia="宋体" w:cs="Times New Roman"/>
                              </w:rPr>
                              <w:t xml:space="preserve">  </w:t>
                            </w:r>
                          </w:p>
                          <w:p w14:paraId="795B5913">
                            <w:pPr>
                              <w:jc w:val="center"/>
                              <w:rPr>
                                <w:rFonts w:hint="eastAsia" w:ascii="Times New Roman" w:hAnsi="宋体" w:eastAsia="宋体" w:cs="Times New Roman"/>
                              </w:rPr>
                            </w:pPr>
                          </w:p>
                          <w:p w14:paraId="64830761">
                            <w:pPr>
                              <w:jc w:val="center"/>
                              <w:rPr>
                                <w:rFonts w:hint="eastAsia" w:ascii="Times New Roman" w:hAnsi="宋体" w:eastAsia="宋体" w:cs="Times New Roman"/>
                              </w:rPr>
                            </w:pPr>
                          </w:p>
                          <w:p w14:paraId="15DDE472">
                            <w:pPr>
                              <w:jc w:val="center"/>
                              <w:rPr>
                                <w:rFonts w:ascii="Times New Roman" w:hAnsi="Times New Roman" w:eastAsia="宋体" w:cs="Times New Roman"/>
                              </w:rPr>
                            </w:pPr>
                            <w:r>
                              <w:rPr>
                                <w:rFonts w:hint="eastAsia" w:ascii="Times New Roman" w:hAnsi="宋体" w:eastAsia="宋体" w:cs="Times New Roman"/>
                              </w:rPr>
                              <w:t>法人身份证复印件反面</w:t>
                            </w:r>
                          </w:p>
                          <w:p w14:paraId="4DEC6AA8">
                            <w:pPr>
                              <w:rPr>
                                <w:rFonts w:ascii="Times New Roman" w:hAnsi="Times New Roman" w:eastAsia="宋体" w:cs="Times New Roman"/>
                              </w:rPr>
                            </w:pPr>
                          </w:p>
                        </w:txbxContent>
                      </wps:txbx>
                      <wps:bodyPr upright="1"/>
                    </wps:wsp>
                  </a:graphicData>
                </a:graphic>
              </wp:anchor>
            </w:drawing>
          </mc:Choice>
          <mc:Fallback>
            <w:pict>
              <v:roundrect id="圆角矩形 5" o:spid="_x0000_s1026" o:spt="2" style="position:absolute;left:0pt;margin-left:237.65pt;margin-top:4.25pt;height:88.55pt;width:199.65pt;z-index:251659264;mso-width-relative:page;mso-height-relative:page;" fillcolor="#FFFFFF" filled="t" stroked="t" coordsize="21600,21600" arcsize="0.166666666666667" o:gfxdata="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CVDTWzaAAAACQEAAA8AAAAAAAAAAQAgAAAAIgAAAGRycy9kb3ducmV2LnhtbFBLAQIU&#10;ABQAAAAIAIdO4kCiWq0dKgIAAGUEAAAOAAAAAAAAAAEAIAAAACkBAABkcnMvZTJvRG9jLnhtbFBL&#10;BQYAAAAABgAGAFkBAADFBQAAAAA=&#10;">
                <v:fill on="t" focussize="0,0"/>
                <v:stroke weight="1.25pt" color="#808080" joinstyle="round"/>
                <v:imagedata o:title=""/>
                <o:lock v:ext="edit" aspectratio="f"/>
                <v:textbox>
                  <w:txbxContent>
                    <w:p w14:paraId="4DE8616A">
                      <w:pPr>
                        <w:jc w:val="center"/>
                        <w:rPr>
                          <w:rFonts w:hint="eastAsia" w:ascii="Times New Roman" w:hAnsi="宋体" w:eastAsia="宋体" w:cs="Times New Roman"/>
                        </w:rPr>
                      </w:pPr>
                      <w:r>
                        <w:rPr>
                          <w:rFonts w:hint="eastAsia" w:ascii="Times New Roman" w:hAnsi="宋体" w:eastAsia="宋体" w:cs="Times New Roman"/>
                        </w:rPr>
                        <w:t xml:space="preserve">  </w:t>
                      </w:r>
                    </w:p>
                    <w:p w14:paraId="795B5913">
                      <w:pPr>
                        <w:jc w:val="center"/>
                        <w:rPr>
                          <w:rFonts w:hint="eastAsia" w:ascii="Times New Roman" w:hAnsi="宋体" w:eastAsia="宋体" w:cs="Times New Roman"/>
                        </w:rPr>
                      </w:pPr>
                    </w:p>
                    <w:p w14:paraId="64830761">
                      <w:pPr>
                        <w:jc w:val="center"/>
                        <w:rPr>
                          <w:rFonts w:hint="eastAsia" w:ascii="Times New Roman" w:hAnsi="宋体" w:eastAsia="宋体" w:cs="Times New Roman"/>
                        </w:rPr>
                      </w:pPr>
                    </w:p>
                    <w:p w14:paraId="15DDE472">
                      <w:pPr>
                        <w:jc w:val="center"/>
                        <w:rPr>
                          <w:rFonts w:ascii="Times New Roman" w:hAnsi="Times New Roman" w:eastAsia="宋体" w:cs="Times New Roman"/>
                        </w:rPr>
                      </w:pPr>
                      <w:r>
                        <w:rPr>
                          <w:rFonts w:hint="eastAsia" w:ascii="Times New Roman" w:hAnsi="宋体" w:eastAsia="宋体" w:cs="Times New Roman"/>
                        </w:rPr>
                        <w:t>法人身份证复印件反面</w:t>
                      </w:r>
                    </w:p>
                    <w:p w14:paraId="4DEC6AA8">
                      <w:pPr>
                        <w:rPr>
                          <w:rFonts w:ascii="Times New Roman" w:hAnsi="Times New Roman" w:eastAsia="宋体" w:cs="Times New Roman"/>
                        </w:rPr>
                      </w:pPr>
                    </w:p>
                  </w:txbxContent>
                </v:textbox>
              </v:roundrect>
            </w:pict>
          </mc:Fallback>
        </mc:AlternateContent>
      </w:r>
      <w:r>
        <w:rPr>
          <w:rFonts w:hint="eastAsia" w:ascii="宋体" w:hAnsi="宋体" w:eastAsia="宋体" w:cs="宋体"/>
          <w:color w:val="auto"/>
          <w:sz w:val="24"/>
          <w:highlight w:val="none"/>
        </w:rPr>
        <mc:AlternateContent>
          <mc:Choice Requires="wps">
            <w:drawing>
              <wp:anchor distT="0" distB="0" distL="0" distR="0" simplePos="0" relativeHeight="251659264" behindDoc="0" locked="0" layoutInCell="1" allowOverlap="1">
                <wp:simplePos x="0" y="0"/>
                <wp:positionH relativeFrom="column">
                  <wp:posOffset>-10795</wp:posOffset>
                </wp:positionH>
                <wp:positionV relativeFrom="paragraph">
                  <wp:posOffset>29845</wp:posOffset>
                </wp:positionV>
                <wp:extent cx="2555240" cy="1186815"/>
                <wp:effectExtent l="7620" t="7620" r="8890" b="24765"/>
                <wp:wrapNone/>
                <wp:docPr id="1031" name="圆角矩形 3"/>
                <wp:cNvGraphicFramePr/>
                <a:graphic xmlns:a="http://schemas.openxmlformats.org/drawingml/2006/main">
                  <a:graphicData uri="http://schemas.microsoft.com/office/word/2010/wordprocessingShape">
                    <wps:wsp>
                      <wps:cNvSpPr/>
                      <wps:spPr>
                        <a:xfrm>
                          <a:off x="0" y="0"/>
                          <a:ext cx="2555240" cy="1186815"/>
                        </a:xfrm>
                        <a:prstGeom prst="roundRect">
                          <a:avLst>
                            <a:gd name="adj" fmla="val 16667"/>
                          </a:avLst>
                        </a:prstGeom>
                        <a:solidFill>
                          <a:srgbClr val="FFFFFF"/>
                        </a:solidFill>
                        <a:ln w="15875" cap="flat" cmpd="sng">
                          <a:solidFill>
                            <a:srgbClr val="808080"/>
                          </a:solidFill>
                          <a:prstDash val="solid"/>
                          <a:round/>
                          <a:headEnd type="none" w="med" len="med"/>
                          <a:tailEnd type="none" w="med" len="med"/>
                        </a:ln>
                      </wps:spPr>
                      <wps:txbx>
                        <w:txbxContent>
                          <w:p w14:paraId="1904A983">
                            <w:pPr>
                              <w:jc w:val="center"/>
                              <w:rPr>
                                <w:rFonts w:hint="eastAsia" w:ascii="Times New Roman" w:hAnsi="宋体" w:eastAsia="宋体" w:cs="Times New Roman"/>
                              </w:rPr>
                            </w:pPr>
                          </w:p>
                          <w:p w14:paraId="4CC8CCB7">
                            <w:pPr>
                              <w:jc w:val="center"/>
                              <w:rPr>
                                <w:rFonts w:hint="eastAsia" w:ascii="Times New Roman" w:hAnsi="宋体" w:eastAsia="宋体" w:cs="Times New Roman"/>
                              </w:rPr>
                            </w:pPr>
                          </w:p>
                          <w:p w14:paraId="0D21258F">
                            <w:pPr>
                              <w:jc w:val="center"/>
                              <w:rPr>
                                <w:rFonts w:hint="eastAsia" w:ascii="Times New Roman" w:hAnsi="宋体" w:eastAsia="宋体" w:cs="Times New Roman"/>
                              </w:rPr>
                            </w:pPr>
                          </w:p>
                          <w:p w14:paraId="2554F6B6">
                            <w:pPr>
                              <w:jc w:val="center"/>
                              <w:rPr>
                                <w:rFonts w:ascii="Times New Roman" w:hAnsi="Times New Roman" w:eastAsia="宋体" w:cs="Times New Roman"/>
                              </w:rPr>
                            </w:pPr>
                            <w:r>
                              <w:rPr>
                                <w:rFonts w:hint="eastAsia" w:ascii="Times New Roman" w:hAnsi="宋体" w:eastAsia="宋体" w:cs="Times New Roman"/>
                              </w:rPr>
                              <w:t>法人身份证复印件正面</w:t>
                            </w:r>
                          </w:p>
                          <w:p w14:paraId="7F075014">
                            <w:pPr>
                              <w:rPr>
                                <w:rFonts w:ascii="Times New Roman" w:hAnsi="Times New Roman" w:eastAsia="宋体" w:cs="Times New Roman"/>
                              </w:rPr>
                            </w:pPr>
                          </w:p>
                        </w:txbxContent>
                      </wps:txbx>
                      <wps:bodyPr upright="1"/>
                    </wps:wsp>
                  </a:graphicData>
                </a:graphic>
              </wp:anchor>
            </w:drawing>
          </mc:Choice>
          <mc:Fallback>
            <w:pict>
              <v:roundrect id="圆角矩形 3" o:spid="_x0000_s1026" o:spt="2" style="position:absolute;left:0pt;margin-left:-0.85pt;margin-top:2.35pt;height:93.45pt;width:201.2pt;z-index:251659264;mso-width-relative:page;mso-height-relative:page;" fillcolor="#FFFFFF" filled="t" stroked="t" coordsize="21600,21600" arcsize="0.166666666666667" o:gfxdata="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ClHGSc2QAAAAgBAAAPAAAAAAAAAAEAIAAAACIAAABkcnMvZG93bnJldi54bWxQSwEC&#10;FAAUAAAACACHTuJAqIquKCwCAABlBAAADgAAAAAAAAABACAAAAAoAQAAZHJzL2Uyb0RvYy54bWxQ&#10;SwUGAAAAAAYABgBZAQAAxgUAAAAA&#10;">
                <v:fill on="t" focussize="0,0"/>
                <v:stroke weight="1.25pt" color="#808080" joinstyle="round"/>
                <v:imagedata o:title=""/>
                <o:lock v:ext="edit" aspectratio="f"/>
                <v:textbox>
                  <w:txbxContent>
                    <w:p w14:paraId="1904A983">
                      <w:pPr>
                        <w:jc w:val="center"/>
                        <w:rPr>
                          <w:rFonts w:hint="eastAsia" w:ascii="Times New Roman" w:hAnsi="宋体" w:eastAsia="宋体" w:cs="Times New Roman"/>
                        </w:rPr>
                      </w:pPr>
                    </w:p>
                    <w:p w14:paraId="4CC8CCB7">
                      <w:pPr>
                        <w:jc w:val="center"/>
                        <w:rPr>
                          <w:rFonts w:hint="eastAsia" w:ascii="Times New Roman" w:hAnsi="宋体" w:eastAsia="宋体" w:cs="Times New Roman"/>
                        </w:rPr>
                      </w:pPr>
                    </w:p>
                    <w:p w14:paraId="0D21258F">
                      <w:pPr>
                        <w:jc w:val="center"/>
                        <w:rPr>
                          <w:rFonts w:hint="eastAsia" w:ascii="Times New Roman" w:hAnsi="宋体" w:eastAsia="宋体" w:cs="Times New Roman"/>
                        </w:rPr>
                      </w:pPr>
                    </w:p>
                    <w:p w14:paraId="2554F6B6">
                      <w:pPr>
                        <w:jc w:val="center"/>
                        <w:rPr>
                          <w:rFonts w:ascii="Times New Roman" w:hAnsi="Times New Roman" w:eastAsia="宋体" w:cs="Times New Roman"/>
                        </w:rPr>
                      </w:pPr>
                      <w:r>
                        <w:rPr>
                          <w:rFonts w:hint="eastAsia" w:ascii="Times New Roman" w:hAnsi="宋体" w:eastAsia="宋体" w:cs="Times New Roman"/>
                        </w:rPr>
                        <w:t>法人身份证复印件正面</w:t>
                      </w:r>
                    </w:p>
                    <w:p w14:paraId="7F075014">
                      <w:pPr>
                        <w:rPr>
                          <w:rFonts w:ascii="Times New Roman" w:hAnsi="Times New Roman" w:eastAsia="宋体" w:cs="Times New Roman"/>
                        </w:rPr>
                      </w:pPr>
                    </w:p>
                  </w:txbxContent>
                </v:textbox>
              </v:roundrect>
            </w:pict>
          </mc:Fallback>
        </mc:AlternateContent>
      </w:r>
    </w:p>
    <w:p w14:paraId="7D92B89A">
      <w:pPr>
        <w:shd w:val="clear" w:color="auto" w:fill="auto"/>
        <w:spacing w:line="360" w:lineRule="auto"/>
        <w:ind w:firstLine="240" w:firstLineChars="100"/>
        <w:rPr>
          <w:rFonts w:hint="eastAsia" w:ascii="宋体" w:hAnsi="宋体" w:eastAsia="宋体" w:cs="宋体"/>
          <w:color w:val="auto"/>
          <w:sz w:val="24"/>
          <w:highlight w:val="none"/>
        </w:rPr>
      </w:pPr>
    </w:p>
    <w:p w14:paraId="1E579CD3">
      <w:pPr>
        <w:shd w:val="clear" w:color="auto" w:fill="auto"/>
        <w:spacing w:line="360" w:lineRule="auto"/>
        <w:ind w:firstLine="240" w:firstLineChars="100"/>
        <w:rPr>
          <w:rFonts w:hint="eastAsia" w:ascii="宋体" w:hAnsi="宋体" w:eastAsia="宋体" w:cs="宋体"/>
          <w:color w:val="auto"/>
          <w:sz w:val="24"/>
          <w:highlight w:val="none"/>
        </w:rPr>
      </w:pPr>
    </w:p>
    <w:p w14:paraId="1E2D2399">
      <w:pPr>
        <w:shd w:val="clear" w:color="auto" w:fill="auto"/>
        <w:spacing w:line="360" w:lineRule="auto"/>
        <w:ind w:firstLine="240" w:firstLineChars="100"/>
        <w:rPr>
          <w:rFonts w:hint="eastAsia" w:ascii="宋体" w:hAnsi="宋体" w:eastAsia="宋体" w:cs="宋体"/>
          <w:color w:val="auto"/>
          <w:sz w:val="24"/>
          <w:highlight w:val="none"/>
        </w:rPr>
      </w:pPr>
    </w:p>
    <w:p w14:paraId="489EF59D">
      <w:pPr>
        <w:shd w:val="clear" w:color="auto" w:fill="auto"/>
        <w:spacing w:line="360" w:lineRule="auto"/>
        <w:ind w:firstLine="240" w:firstLineChars="100"/>
        <w:rPr>
          <w:rFonts w:hint="eastAsia" w:ascii="宋体" w:hAnsi="宋体" w:eastAsia="宋体" w:cs="宋体"/>
          <w:color w:val="auto"/>
          <w:sz w:val="24"/>
          <w:highlight w:val="none"/>
        </w:rPr>
      </w:pPr>
    </w:p>
    <w:p w14:paraId="66A45AA4">
      <w:pPr>
        <w:widowControl w:val="0"/>
        <w:shd w:val="clear" w:color="auto" w:fill="auto"/>
        <w:tabs>
          <w:tab w:val="left" w:pos="5580"/>
        </w:tabs>
        <w:spacing w:line="240" w:lineRule="atLeast"/>
        <w:ind w:left="-540" w:leftChars="-257" w:firstLine="900" w:firstLineChars="375"/>
        <w:jc w:val="both"/>
        <w:rPr>
          <w:rFonts w:hint="eastAsia" w:ascii="宋体" w:hAnsi="宋体" w:eastAsia="宋体" w:cs="宋体"/>
          <w:color w:val="auto"/>
          <w:kern w:val="2"/>
          <w:sz w:val="24"/>
          <w:szCs w:val="20"/>
          <w:highlight w:val="none"/>
          <w:u w:val="none" w:color="000000"/>
          <w:lang w:val="en-US" w:eastAsia="zh-CN" w:bidi="ar-SA"/>
        </w:rPr>
      </w:pPr>
    </w:p>
    <w:p w14:paraId="7CF09015">
      <w:pPr>
        <w:widowControl w:val="0"/>
        <w:shd w:val="clear" w:color="auto" w:fill="auto"/>
        <w:tabs>
          <w:tab w:val="left" w:pos="5580"/>
        </w:tabs>
        <w:spacing w:line="480" w:lineRule="auto"/>
        <w:ind w:left="-540" w:leftChars="-257" w:firstLine="900" w:firstLineChars="375"/>
        <w:jc w:val="both"/>
        <w:rPr>
          <w:rFonts w:hint="eastAsia" w:ascii="宋体" w:hAnsi="宋体" w:eastAsia="宋体" w:cs="宋体"/>
          <w:color w:val="auto"/>
          <w:kern w:val="2"/>
          <w:sz w:val="24"/>
          <w:szCs w:val="20"/>
          <w:highlight w:val="none"/>
          <w:u w:val="none" w:color="000000"/>
          <w:lang w:val="en-US" w:eastAsia="zh-CN" w:bidi="ar-SA"/>
        </w:rPr>
      </w:pPr>
    </w:p>
    <w:p w14:paraId="62EBAA2F">
      <w:pPr>
        <w:widowControl w:val="0"/>
        <w:shd w:val="clear" w:color="auto" w:fill="auto"/>
        <w:tabs>
          <w:tab w:val="left" w:pos="5580"/>
        </w:tabs>
        <w:spacing w:line="480" w:lineRule="auto"/>
        <w:ind w:firstLine="480" w:firstLineChars="200"/>
        <w:jc w:val="both"/>
        <w:rPr>
          <w:rFonts w:hint="eastAsia" w:ascii="宋体" w:hAnsi="宋体" w:eastAsia="宋体" w:cs="宋体"/>
          <w:color w:val="auto"/>
          <w:kern w:val="2"/>
          <w:sz w:val="24"/>
          <w:szCs w:val="20"/>
          <w:highlight w:val="none"/>
          <w:u w:val="single" w:color="000000"/>
          <w:lang w:val="en-US" w:eastAsia="zh-CN" w:bidi="ar-SA"/>
        </w:rPr>
      </w:pPr>
      <w:r>
        <w:rPr>
          <w:rFonts w:hint="eastAsia" w:ascii="宋体" w:hAnsi="宋体" w:eastAsia="宋体" w:cs="宋体"/>
          <w:color w:val="auto"/>
          <w:kern w:val="2"/>
          <w:sz w:val="24"/>
          <w:szCs w:val="20"/>
          <w:highlight w:val="none"/>
          <w:u w:val="none" w:color="000000"/>
          <w:lang w:val="en-US" w:eastAsia="zh-CN" w:bidi="ar-SA"/>
        </w:rPr>
        <w:t>投标人（盖单位章）;</w:t>
      </w:r>
      <w:r>
        <w:rPr>
          <w:rFonts w:hint="eastAsia" w:ascii="宋体" w:hAnsi="宋体" w:eastAsia="宋体" w:cs="宋体"/>
          <w:color w:val="auto"/>
          <w:kern w:val="2"/>
          <w:sz w:val="24"/>
          <w:szCs w:val="20"/>
          <w:highlight w:val="none"/>
          <w:u w:val="single" w:color="000000"/>
          <w:lang w:val="en-US" w:eastAsia="zh-CN" w:bidi="ar-SA"/>
        </w:rPr>
        <w:t xml:space="preserve">                           </w:t>
      </w:r>
    </w:p>
    <w:p w14:paraId="29113959">
      <w:pPr>
        <w:widowControl w:val="0"/>
        <w:shd w:val="clear" w:color="auto" w:fill="auto"/>
        <w:tabs>
          <w:tab w:val="left" w:pos="5580"/>
        </w:tabs>
        <w:spacing w:line="480" w:lineRule="auto"/>
        <w:ind w:firstLine="480" w:firstLineChars="200"/>
        <w:jc w:val="both"/>
        <w:rPr>
          <w:rFonts w:hint="eastAsia" w:ascii="宋体" w:hAnsi="宋体" w:eastAsia="宋体" w:cs="宋体"/>
          <w:color w:val="auto"/>
          <w:kern w:val="2"/>
          <w:sz w:val="24"/>
          <w:szCs w:val="20"/>
          <w:highlight w:val="none"/>
          <w:u w:val="none" w:color="000000"/>
          <w:lang w:val="en-US" w:eastAsia="zh-CN" w:bidi="ar-SA"/>
        </w:rPr>
      </w:pPr>
      <w:r>
        <w:rPr>
          <w:rFonts w:hint="eastAsia" w:ascii="宋体" w:hAnsi="宋体" w:eastAsia="宋体" w:cs="宋体"/>
          <w:color w:val="auto"/>
          <w:kern w:val="2"/>
          <w:sz w:val="24"/>
          <w:szCs w:val="20"/>
          <w:highlight w:val="none"/>
          <w:u w:val="none" w:color="000000"/>
          <w:lang w:val="en-US" w:eastAsia="zh-CN" w:bidi="ar-SA"/>
        </w:rPr>
        <w:t>法定代表人（签字或签章）：</w:t>
      </w:r>
      <w:r>
        <w:rPr>
          <w:rFonts w:hint="eastAsia" w:ascii="宋体" w:hAnsi="宋体" w:eastAsia="宋体" w:cs="宋体"/>
          <w:color w:val="auto"/>
          <w:kern w:val="2"/>
          <w:sz w:val="24"/>
          <w:szCs w:val="20"/>
          <w:highlight w:val="none"/>
          <w:u w:val="single" w:color="000000"/>
          <w:lang w:val="en-US" w:eastAsia="zh-CN" w:bidi="ar-SA"/>
        </w:rPr>
        <w:t xml:space="preserve">                     </w:t>
      </w:r>
    </w:p>
    <w:p w14:paraId="10228A94">
      <w:pPr>
        <w:widowControl w:val="0"/>
        <w:shd w:val="clear" w:color="auto" w:fill="auto"/>
        <w:tabs>
          <w:tab w:val="left" w:pos="5580"/>
        </w:tabs>
        <w:spacing w:line="480" w:lineRule="auto"/>
        <w:ind w:firstLine="480" w:firstLineChars="200"/>
        <w:jc w:val="both"/>
        <w:rPr>
          <w:rFonts w:hint="eastAsia" w:ascii="宋体" w:hAnsi="宋体" w:eastAsia="宋体" w:cs="宋体"/>
          <w:color w:val="auto"/>
          <w:kern w:val="2"/>
          <w:sz w:val="24"/>
          <w:szCs w:val="20"/>
          <w:highlight w:val="none"/>
          <w:u w:val="single" w:color="000000"/>
          <w:lang w:val="en-US" w:eastAsia="zh-CN" w:bidi="ar-SA"/>
        </w:rPr>
      </w:pPr>
      <w:r>
        <w:rPr>
          <w:rFonts w:hint="eastAsia" w:ascii="宋体" w:hAnsi="宋体" w:eastAsia="宋体" w:cs="宋体"/>
          <w:color w:val="auto"/>
          <w:kern w:val="2"/>
          <w:sz w:val="24"/>
          <w:szCs w:val="20"/>
          <w:highlight w:val="none"/>
          <w:u w:val="none" w:color="000000"/>
          <w:lang w:val="en-US" w:eastAsia="zh-CN" w:bidi="ar-SA"/>
        </w:rPr>
        <w:t>委托代理人：</w:t>
      </w:r>
      <w:r>
        <w:rPr>
          <w:rFonts w:hint="eastAsia" w:ascii="宋体" w:hAnsi="宋体" w:eastAsia="宋体" w:cs="宋体"/>
          <w:color w:val="auto"/>
          <w:kern w:val="2"/>
          <w:sz w:val="24"/>
          <w:szCs w:val="20"/>
          <w:highlight w:val="none"/>
          <w:u w:val="single" w:color="000000"/>
          <w:lang w:val="en-US" w:eastAsia="zh-CN" w:bidi="ar-SA"/>
        </w:rPr>
        <w:t xml:space="preserve">                                   </w:t>
      </w:r>
    </w:p>
    <w:p w14:paraId="0C1BA099">
      <w:pPr>
        <w:shd w:val="clear" w:color="auto" w:fill="auto"/>
        <w:spacing w:line="480" w:lineRule="auto"/>
        <w:ind w:firstLine="480" w:firstLineChars="200"/>
        <w:jc w:val="left"/>
        <w:rPr>
          <w:rFonts w:hint="eastAsia" w:ascii="宋体" w:hAnsi="宋体" w:eastAsia="宋体" w:cs="宋体"/>
          <w:color w:val="auto"/>
          <w:kern w:val="2"/>
          <w:sz w:val="24"/>
          <w:szCs w:val="20"/>
          <w:highlight w:val="none"/>
          <w:u w:val="none" w:color="000000"/>
          <w:lang w:val="en-US" w:eastAsia="zh-CN" w:bidi="ar-SA"/>
        </w:rPr>
      </w:pPr>
      <w:r>
        <w:rPr>
          <w:rFonts w:hint="eastAsia" w:ascii="宋体" w:hAnsi="宋体" w:eastAsia="宋体" w:cs="宋体"/>
          <w:color w:val="auto"/>
          <w:kern w:val="2"/>
          <w:sz w:val="24"/>
          <w:szCs w:val="20"/>
          <w:highlight w:val="none"/>
          <w:u w:val="none" w:color="000000"/>
          <w:lang w:val="en-US" w:eastAsia="zh-CN" w:bidi="ar-SA"/>
        </w:rPr>
        <w:t xml:space="preserve">年   月   日 </w:t>
      </w:r>
    </w:p>
    <w:p w14:paraId="21FAE5CB">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37E37824">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33E71252">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1BFDBF22">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1DA65D71">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11EB927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2142407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r>
        <w:rPr>
          <w:rFonts w:hint="default" w:ascii="宋体" w:hAnsi="宋体" w:eastAsia="宋体" w:cs="Times New Roman"/>
          <w:sz w:val="24"/>
          <w:szCs w:val="24"/>
          <w:highlight w:val="none"/>
          <w:lang w:val="en-US" w:eastAsia="zh-CN"/>
        </w:rPr>
        <w:t>4、投标保证金缴纳依据（汇款凭证）或保函等票据</w:t>
      </w:r>
    </w:p>
    <w:tbl>
      <w:tblPr>
        <w:tblStyle w:val="14"/>
        <w:tblpPr w:leftFromText="180" w:rightFromText="180" w:vertAnchor="text" w:horzAnchor="page" w:tblpX="2090" w:tblpY="750"/>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9"/>
      </w:tblGrid>
      <w:tr w14:paraId="02BB7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6" w:hRule="atLeast"/>
        </w:trPr>
        <w:tc>
          <w:tcPr>
            <w:tcW w:w="7879" w:type="dxa"/>
          </w:tcPr>
          <w:p w14:paraId="1F9E383C">
            <w:pPr>
              <w:shd w:val="clear" w:color="auto" w:fill="auto"/>
              <w:rPr>
                <w:rFonts w:hint="eastAsia" w:ascii="宋体" w:hAnsi="宋体" w:eastAsia="宋体" w:cs="宋体"/>
                <w:b/>
                <w:bCs/>
                <w:color w:val="auto"/>
                <w:sz w:val="30"/>
                <w:szCs w:val="30"/>
                <w:highlight w:val="none"/>
              </w:rPr>
            </w:pPr>
          </w:p>
          <w:p w14:paraId="73B33AE4">
            <w:pPr>
              <w:shd w:val="clear" w:color="auto" w:fill="auto"/>
              <w:jc w:val="center"/>
              <w:rPr>
                <w:rFonts w:hint="eastAsia" w:ascii="宋体" w:hAnsi="宋体" w:eastAsia="宋体" w:cs="宋体"/>
                <w:b/>
                <w:bCs/>
                <w:color w:val="auto"/>
                <w:sz w:val="30"/>
                <w:szCs w:val="30"/>
                <w:highlight w:val="none"/>
              </w:rPr>
            </w:pPr>
          </w:p>
          <w:p w14:paraId="7CE0757D">
            <w:pPr>
              <w:shd w:val="clear" w:color="auto" w:fill="auto"/>
              <w:jc w:val="center"/>
              <w:rPr>
                <w:rFonts w:hint="eastAsia" w:ascii="宋体" w:hAnsi="宋体" w:eastAsia="宋体" w:cs="宋体"/>
                <w:b/>
                <w:bCs/>
                <w:color w:val="auto"/>
                <w:sz w:val="30"/>
                <w:szCs w:val="30"/>
                <w:highlight w:val="none"/>
              </w:rPr>
            </w:pPr>
          </w:p>
          <w:p w14:paraId="7515C746">
            <w:pPr>
              <w:shd w:val="clear" w:color="auto" w:fill="auto"/>
              <w:jc w:val="center"/>
              <w:rPr>
                <w:rFonts w:hint="eastAsia" w:ascii="宋体" w:hAnsi="宋体" w:eastAsia="宋体" w:cs="宋体"/>
                <w:b/>
                <w:bCs/>
                <w:color w:val="auto"/>
                <w:sz w:val="30"/>
                <w:szCs w:val="30"/>
                <w:highlight w:val="none"/>
              </w:rPr>
            </w:pPr>
          </w:p>
          <w:p w14:paraId="4BB1DC1E">
            <w:pPr>
              <w:shd w:val="clear" w:color="auto" w:fill="auto"/>
              <w:jc w:val="center"/>
              <w:rPr>
                <w:rFonts w:hint="eastAsia" w:ascii="宋体" w:hAnsi="宋体" w:eastAsia="宋体" w:cs="宋体"/>
                <w:b/>
                <w:bCs/>
                <w:color w:val="auto"/>
                <w:sz w:val="30"/>
                <w:szCs w:val="30"/>
                <w:highlight w:val="none"/>
                <w:lang w:eastAsia="zh-CN"/>
              </w:rPr>
            </w:pPr>
            <w:r>
              <w:rPr>
                <w:rFonts w:hint="eastAsia" w:ascii="宋体" w:hAnsi="宋体" w:eastAsia="宋体" w:cs="宋体"/>
                <w:b/>
                <w:bCs/>
                <w:color w:val="auto"/>
                <w:sz w:val="30"/>
                <w:szCs w:val="30"/>
                <w:highlight w:val="none"/>
              </w:rPr>
              <w:t>投标保证金</w:t>
            </w:r>
            <w:r>
              <w:rPr>
                <w:rFonts w:hint="eastAsia" w:ascii="宋体" w:hAnsi="宋体" w:cs="宋体"/>
                <w:b/>
                <w:bCs/>
                <w:color w:val="auto"/>
                <w:sz w:val="30"/>
                <w:szCs w:val="30"/>
                <w:highlight w:val="none"/>
                <w:lang w:val="en-US" w:eastAsia="zh-CN"/>
              </w:rPr>
              <w:t>汇款凭证</w:t>
            </w:r>
          </w:p>
        </w:tc>
      </w:tr>
    </w:tbl>
    <w:p w14:paraId="380AFA2C">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6C630F32">
      <w:pPr>
        <w:bidi w:val="0"/>
        <w:rPr>
          <w:rFonts w:hint="default" w:ascii="Calibri" w:hAnsi="Calibri" w:eastAsia="宋体" w:cs="宋体"/>
          <w:kern w:val="2"/>
          <w:sz w:val="21"/>
          <w:szCs w:val="24"/>
          <w:highlight w:val="none"/>
          <w:lang w:val="en-US" w:eastAsia="zh-CN" w:bidi="ar-SA"/>
        </w:rPr>
      </w:pPr>
    </w:p>
    <w:p w14:paraId="0CC4B548">
      <w:pPr>
        <w:bidi w:val="0"/>
        <w:rPr>
          <w:rFonts w:hint="default"/>
          <w:highlight w:val="none"/>
          <w:lang w:val="en-US" w:eastAsia="zh-CN"/>
        </w:rPr>
      </w:pPr>
    </w:p>
    <w:p w14:paraId="7483CA24">
      <w:pPr>
        <w:bidi w:val="0"/>
        <w:rPr>
          <w:rFonts w:hint="default"/>
          <w:highlight w:val="none"/>
          <w:lang w:val="en-US" w:eastAsia="zh-CN"/>
        </w:rPr>
      </w:pPr>
    </w:p>
    <w:p w14:paraId="035BED2A">
      <w:pPr>
        <w:bidi w:val="0"/>
        <w:rPr>
          <w:rFonts w:hint="default"/>
          <w:highlight w:val="none"/>
          <w:lang w:val="en-US" w:eastAsia="zh-CN"/>
        </w:rPr>
      </w:pPr>
    </w:p>
    <w:p w14:paraId="4F1D536F">
      <w:pPr>
        <w:bidi w:val="0"/>
        <w:rPr>
          <w:rFonts w:hint="default"/>
          <w:highlight w:val="none"/>
          <w:lang w:val="en-US" w:eastAsia="zh-CN"/>
        </w:rPr>
      </w:pPr>
    </w:p>
    <w:p w14:paraId="5124A81B">
      <w:pPr>
        <w:bidi w:val="0"/>
        <w:rPr>
          <w:rFonts w:hint="default"/>
          <w:highlight w:val="none"/>
          <w:lang w:val="en-US" w:eastAsia="zh-CN"/>
        </w:rPr>
      </w:pPr>
    </w:p>
    <w:p w14:paraId="0D351147">
      <w:pPr>
        <w:bidi w:val="0"/>
        <w:rPr>
          <w:rFonts w:hint="default"/>
          <w:highlight w:val="none"/>
          <w:lang w:val="en-US" w:eastAsia="zh-CN"/>
        </w:rPr>
      </w:pPr>
    </w:p>
    <w:p w14:paraId="2D327D2C">
      <w:pPr>
        <w:bidi w:val="0"/>
        <w:rPr>
          <w:rFonts w:hint="default"/>
          <w:highlight w:val="none"/>
          <w:lang w:val="en-US" w:eastAsia="zh-CN"/>
        </w:rPr>
      </w:pPr>
    </w:p>
    <w:p w14:paraId="0C4FEB20">
      <w:pPr>
        <w:bidi w:val="0"/>
        <w:rPr>
          <w:rFonts w:hint="default"/>
          <w:highlight w:val="none"/>
          <w:lang w:val="en-US" w:eastAsia="zh-CN"/>
        </w:rPr>
      </w:pPr>
    </w:p>
    <w:p w14:paraId="1F4B4B37">
      <w:pPr>
        <w:bidi w:val="0"/>
        <w:rPr>
          <w:rFonts w:hint="default"/>
          <w:highlight w:val="none"/>
          <w:lang w:val="en-US" w:eastAsia="zh-CN"/>
        </w:rPr>
      </w:pPr>
    </w:p>
    <w:p w14:paraId="20F1A77A">
      <w:pPr>
        <w:bidi w:val="0"/>
        <w:rPr>
          <w:rFonts w:hint="default"/>
          <w:highlight w:val="none"/>
          <w:lang w:val="en-US" w:eastAsia="zh-CN"/>
        </w:rPr>
      </w:pPr>
    </w:p>
    <w:p w14:paraId="4BFC43B0">
      <w:pPr>
        <w:bidi w:val="0"/>
        <w:rPr>
          <w:rFonts w:hint="default"/>
          <w:highlight w:val="none"/>
          <w:lang w:val="en-US" w:eastAsia="zh-CN"/>
        </w:rPr>
      </w:pPr>
    </w:p>
    <w:p w14:paraId="14ABC9C0">
      <w:pPr>
        <w:bidi w:val="0"/>
        <w:rPr>
          <w:rFonts w:hint="default"/>
          <w:highlight w:val="none"/>
          <w:lang w:val="en-US" w:eastAsia="zh-CN"/>
        </w:rPr>
      </w:pPr>
    </w:p>
    <w:p w14:paraId="3D257A8A">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059FEBA4">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439C3D1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0DE3463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5C8E69CE">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579559FC">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0A4443F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5B7499D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406E40EB">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1EFE33F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51981C6C">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3E4843E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5287FE0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164823D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4E33A98C">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49BCD2F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55E53A5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38581CE2">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4F00179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61A7949B">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765175CB">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6D1171BC">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2EAAD9E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r>
        <w:rPr>
          <w:rFonts w:hint="default" w:ascii="宋体" w:hAnsi="宋体" w:eastAsia="宋体" w:cs="Times New Roman"/>
          <w:sz w:val="24"/>
          <w:szCs w:val="24"/>
          <w:highlight w:val="none"/>
          <w:lang w:val="en-US" w:eastAsia="zh-CN"/>
        </w:rPr>
        <w:t>5、投标企业须提供投标人（被授权本单位在职人员）近6 个月内任意一个月有效的社保证明；</w:t>
      </w:r>
    </w:p>
    <w:p w14:paraId="03A3E93B">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32046313">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6FF220E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1130B20B">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r>
        <w:rPr>
          <w:rFonts w:hint="eastAsia" w:ascii="宋体" w:hAnsi="宋体" w:eastAsia="宋体" w:cs="Times New Roman"/>
          <w:sz w:val="24"/>
          <w:szCs w:val="24"/>
          <w:highlight w:val="none"/>
          <w:lang w:val="en-US" w:eastAsia="zh-CN"/>
        </w:rPr>
        <w:t>6</w:t>
      </w:r>
      <w:r>
        <w:rPr>
          <w:rFonts w:hint="default" w:ascii="宋体" w:hAnsi="宋体" w:eastAsia="宋体" w:cs="Times New Roman"/>
          <w:sz w:val="24"/>
          <w:szCs w:val="24"/>
          <w:highlight w:val="none"/>
          <w:lang w:val="en-US" w:eastAsia="zh-CN"/>
        </w:rPr>
        <w:t>、参加采购活动前三年内，投标企业未被“信用中国 ”（www.creditchina.gov.cn）、中国政府采购网（www.ccgp.gov.cn）列入失信被执行人、重大税收违法案件当事人名单、政府采购严重违法失信行为记录名单；</w:t>
      </w:r>
    </w:p>
    <w:p w14:paraId="3A81DA42">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07E0E053">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eastAsia" w:ascii="宋体" w:hAnsi="宋体" w:eastAsia="宋体" w:cs="Times New Roman"/>
          <w:sz w:val="24"/>
          <w:szCs w:val="24"/>
          <w:highlight w:val="none"/>
          <w:lang w:val="en-US" w:eastAsia="zh-CN"/>
        </w:rPr>
      </w:pPr>
    </w:p>
    <w:p w14:paraId="472E108E">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eastAsia" w:ascii="宋体" w:hAnsi="宋体" w:eastAsia="宋体" w:cs="Times New Roman"/>
          <w:sz w:val="24"/>
          <w:szCs w:val="24"/>
          <w:highlight w:val="none"/>
          <w:lang w:val="en-US" w:eastAsia="zh-CN"/>
        </w:rPr>
      </w:pPr>
      <w:r>
        <w:rPr>
          <w:rFonts w:hint="eastAsia" w:ascii="宋体" w:hAnsi="宋体" w:eastAsia="宋体" w:cs="Times New Roman"/>
          <w:sz w:val="24"/>
          <w:szCs w:val="24"/>
          <w:highlight w:val="none"/>
          <w:lang w:val="en-US" w:eastAsia="zh-CN"/>
        </w:rPr>
        <w:t>7、合格有效的《林木种子生产经营许可证》及《林业植物检疫登记证》</w:t>
      </w:r>
    </w:p>
    <w:p w14:paraId="6F2E3DA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eastAsia" w:ascii="宋体" w:hAnsi="宋体" w:eastAsia="宋体" w:cs="Times New Roman"/>
          <w:sz w:val="24"/>
          <w:szCs w:val="24"/>
          <w:highlight w:val="none"/>
          <w:lang w:val="en-US" w:eastAsia="zh-CN"/>
        </w:rPr>
      </w:pPr>
    </w:p>
    <w:p w14:paraId="6DC9F09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eastAsia" w:ascii="宋体" w:hAnsi="宋体" w:eastAsia="宋体" w:cs="Times New Roman"/>
          <w:sz w:val="24"/>
          <w:szCs w:val="24"/>
          <w:highlight w:val="none"/>
          <w:lang w:val="en-US" w:eastAsia="zh-CN"/>
        </w:rPr>
      </w:pPr>
    </w:p>
    <w:p w14:paraId="4A09DEE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eastAsia" w:ascii="宋体" w:hAnsi="宋体" w:eastAsia="宋体" w:cs="Times New Roman"/>
          <w:sz w:val="24"/>
          <w:szCs w:val="24"/>
          <w:highlight w:val="none"/>
          <w:lang w:val="en-US" w:eastAsia="zh-CN"/>
        </w:rPr>
      </w:pPr>
    </w:p>
    <w:p w14:paraId="2E419602">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r>
        <w:rPr>
          <w:rFonts w:hint="eastAsia" w:ascii="宋体" w:hAnsi="宋体" w:eastAsia="宋体" w:cs="Times New Roman"/>
          <w:sz w:val="24"/>
          <w:szCs w:val="24"/>
          <w:highlight w:val="none"/>
          <w:lang w:val="en-US" w:eastAsia="zh-CN"/>
        </w:rPr>
        <w:t>8</w:t>
      </w:r>
      <w:r>
        <w:rPr>
          <w:rFonts w:hint="default" w:ascii="宋体" w:hAnsi="宋体" w:eastAsia="宋体" w:cs="Times New Roman"/>
          <w:sz w:val="24"/>
          <w:szCs w:val="24"/>
          <w:highlight w:val="none"/>
          <w:lang w:val="en-US" w:eastAsia="zh-CN"/>
        </w:rPr>
        <w:t>、投标人须知资料表要求的其他资格证明文件</w:t>
      </w:r>
    </w:p>
    <w:p w14:paraId="401B7D7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0768CD3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74FB348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2D546DB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7DE2A7F2">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55E4D2F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62E1600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570BF8B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650E17DD">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14187C4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52729AFA">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44F5F9D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3C84B51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3A81F73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55DBEB72">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64DBCC34">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059933F2">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0D106C0A">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43219487">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bCs/>
          <w:sz w:val="28"/>
          <w:szCs w:val="28"/>
          <w:highlight w:val="none"/>
          <w:lang w:val="en-US" w:eastAsia="zh-CN"/>
        </w:rPr>
      </w:pPr>
      <w:r>
        <w:rPr>
          <w:rFonts w:hint="default" w:ascii="宋体" w:hAnsi="宋体" w:eastAsia="宋体" w:cs="Times New Roman"/>
          <w:b/>
          <w:bCs/>
          <w:sz w:val="28"/>
          <w:szCs w:val="28"/>
          <w:highlight w:val="none"/>
          <w:lang w:val="en-US" w:eastAsia="zh-CN"/>
        </w:rPr>
        <w:t>第二部分 商务及技术文件</w:t>
      </w:r>
    </w:p>
    <w:p w14:paraId="00526185">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r>
        <w:rPr>
          <w:rFonts w:hint="default" w:ascii="宋体" w:hAnsi="宋体" w:eastAsia="宋体" w:cs="Times New Roman"/>
          <w:sz w:val="24"/>
          <w:szCs w:val="24"/>
          <w:highlight w:val="none"/>
          <w:lang w:val="en-US" w:eastAsia="zh-CN"/>
        </w:rPr>
        <w:t>1、投标函</w:t>
      </w:r>
    </w:p>
    <w:p w14:paraId="7F4F63EE">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r>
        <w:rPr>
          <w:rFonts w:hint="default" w:ascii="宋体" w:hAnsi="宋体" w:eastAsia="宋体" w:cs="Times New Roman"/>
          <w:sz w:val="24"/>
          <w:szCs w:val="24"/>
          <w:highlight w:val="none"/>
          <w:lang w:val="en-US" w:eastAsia="zh-CN"/>
        </w:rPr>
        <w:t>2、开标一览表</w:t>
      </w:r>
    </w:p>
    <w:p w14:paraId="155AEB6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r>
        <w:rPr>
          <w:rFonts w:hint="default" w:ascii="宋体" w:hAnsi="宋体" w:eastAsia="宋体" w:cs="Times New Roman"/>
          <w:sz w:val="24"/>
          <w:szCs w:val="24"/>
          <w:highlight w:val="none"/>
          <w:lang w:val="en-US" w:eastAsia="zh-CN"/>
        </w:rPr>
        <w:t>3、货物说明一览表</w:t>
      </w:r>
    </w:p>
    <w:p w14:paraId="397EC9E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r>
        <w:rPr>
          <w:rFonts w:hint="default" w:ascii="宋体" w:hAnsi="宋体" w:eastAsia="宋体" w:cs="Times New Roman"/>
          <w:sz w:val="24"/>
          <w:szCs w:val="24"/>
          <w:highlight w:val="none"/>
          <w:lang w:val="en-US" w:eastAsia="zh-CN"/>
        </w:rPr>
        <w:t>4、投标分项报价表</w:t>
      </w:r>
    </w:p>
    <w:p w14:paraId="6566FEBB">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r>
        <w:rPr>
          <w:rFonts w:hint="default" w:ascii="宋体" w:hAnsi="宋体" w:eastAsia="宋体" w:cs="Times New Roman"/>
          <w:sz w:val="24"/>
          <w:szCs w:val="24"/>
          <w:highlight w:val="none"/>
          <w:lang w:val="en-US" w:eastAsia="zh-CN"/>
        </w:rPr>
        <w:t>5、技术规格偏离表</w:t>
      </w:r>
    </w:p>
    <w:p w14:paraId="589CB8BE">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r>
        <w:rPr>
          <w:rFonts w:hint="default" w:ascii="宋体" w:hAnsi="宋体" w:eastAsia="宋体" w:cs="Times New Roman"/>
          <w:sz w:val="24"/>
          <w:szCs w:val="24"/>
          <w:highlight w:val="none"/>
          <w:lang w:val="en-US" w:eastAsia="zh-CN"/>
        </w:rPr>
        <w:t>6、商务条款偏离表</w:t>
      </w:r>
    </w:p>
    <w:p w14:paraId="70505DDB">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r>
        <w:rPr>
          <w:rFonts w:hint="default" w:ascii="宋体" w:hAnsi="宋体" w:eastAsia="宋体" w:cs="Times New Roman"/>
          <w:sz w:val="24"/>
          <w:szCs w:val="24"/>
          <w:highlight w:val="none"/>
          <w:lang w:val="en-US" w:eastAsia="zh-CN"/>
        </w:rPr>
        <w:t>7、投标人基本情况表</w:t>
      </w:r>
    </w:p>
    <w:p w14:paraId="3C5426A1">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r>
        <w:rPr>
          <w:rFonts w:hint="default" w:ascii="宋体" w:hAnsi="宋体" w:eastAsia="宋体" w:cs="Times New Roman"/>
          <w:sz w:val="24"/>
          <w:szCs w:val="24"/>
          <w:highlight w:val="none"/>
          <w:lang w:val="en-US" w:eastAsia="zh-CN"/>
        </w:rPr>
        <w:t>8、制造商为中小企业的《中小企业声明函》或《残疾人福利性单位声明函》</w:t>
      </w:r>
    </w:p>
    <w:p w14:paraId="29794FED">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r>
        <w:rPr>
          <w:rFonts w:hint="eastAsia" w:ascii="宋体" w:hAnsi="宋体" w:eastAsia="宋体" w:cs="Times New Roman"/>
          <w:sz w:val="24"/>
          <w:szCs w:val="24"/>
          <w:highlight w:val="none"/>
          <w:lang w:val="en-US" w:eastAsia="zh-CN"/>
        </w:rPr>
        <w:t>9、</w:t>
      </w:r>
      <w:r>
        <w:rPr>
          <w:rFonts w:hint="default" w:ascii="宋体" w:hAnsi="宋体" w:eastAsia="宋体" w:cs="Times New Roman"/>
          <w:sz w:val="24"/>
          <w:szCs w:val="24"/>
          <w:highlight w:val="none"/>
          <w:lang w:val="en-US" w:eastAsia="zh-CN"/>
        </w:rPr>
        <w:t>投标人关联单位的说明（格式自拟）</w:t>
      </w:r>
    </w:p>
    <w:p w14:paraId="0B709942">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r>
        <w:rPr>
          <w:rFonts w:hint="eastAsia" w:ascii="宋体" w:hAnsi="宋体" w:eastAsia="宋体" w:cs="Times New Roman"/>
          <w:sz w:val="24"/>
          <w:szCs w:val="24"/>
          <w:highlight w:val="none"/>
          <w:lang w:val="en-US" w:eastAsia="zh-CN"/>
        </w:rPr>
        <w:t>10</w:t>
      </w:r>
      <w:r>
        <w:rPr>
          <w:rFonts w:hint="default" w:ascii="宋体" w:hAnsi="宋体" w:eastAsia="宋体" w:cs="Times New Roman"/>
          <w:sz w:val="24"/>
          <w:szCs w:val="24"/>
          <w:highlight w:val="none"/>
          <w:lang w:val="en-US" w:eastAsia="zh-CN"/>
        </w:rPr>
        <w:t>、评分标准和细则中技术部分证明材料</w:t>
      </w:r>
    </w:p>
    <w:p w14:paraId="27693C7A">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r>
        <w:rPr>
          <w:rFonts w:hint="default" w:ascii="宋体" w:hAnsi="宋体" w:eastAsia="宋体" w:cs="Times New Roman"/>
          <w:sz w:val="24"/>
          <w:szCs w:val="24"/>
          <w:highlight w:val="none"/>
          <w:lang w:val="en-US" w:eastAsia="zh-CN"/>
        </w:rPr>
        <w:t>1</w:t>
      </w:r>
      <w:r>
        <w:rPr>
          <w:rFonts w:hint="eastAsia" w:ascii="宋体" w:hAnsi="宋体" w:eastAsia="宋体" w:cs="Times New Roman"/>
          <w:sz w:val="24"/>
          <w:szCs w:val="24"/>
          <w:highlight w:val="none"/>
          <w:lang w:val="en-US" w:eastAsia="zh-CN"/>
        </w:rPr>
        <w:t>1</w:t>
      </w:r>
      <w:r>
        <w:rPr>
          <w:rFonts w:hint="default" w:ascii="宋体" w:hAnsi="宋体" w:eastAsia="宋体" w:cs="Times New Roman"/>
          <w:sz w:val="24"/>
          <w:szCs w:val="24"/>
          <w:highlight w:val="none"/>
          <w:lang w:val="en-US" w:eastAsia="zh-CN"/>
        </w:rPr>
        <w:t>、评分标准和细则中商务部分证明材料（格式自拟）</w:t>
      </w:r>
    </w:p>
    <w:p w14:paraId="2ED2002E">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r>
        <w:rPr>
          <w:rFonts w:hint="default" w:ascii="宋体" w:hAnsi="宋体" w:eastAsia="宋体" w:cs="Times New Roman"/>
          <w:sz w:val="24"/>
          <w:szCs w:val="24"/>
          <w:highlight w:val="none"/>
          <w:lang w:val="en-US" w:eastAsia="zh-CN"/>
        </w:rPr>
        <w:t>1</w:t>
      </w:r>
      <w:r>
        <w:rPr>
          <w:rFonts w:hint="eastAsia" w:ascii="宋体" w:hAnsi="宋体" w:eastAsia="宋体" w:cs="Times New Roman"/>
          <w:sz w:val="24"/>
          <w:szCs w:val="24"/>
          <w:highlight w:val="none"/>
          <w:lang w:val="en-US" w:eastAsia="zh-CN"/>
        </w:rPr>
        <w:t>2</w:t>
      </w:r>
      <w:r>
        <w:rPr>
          <w:rFonts w:hint="default" w:ascii="宋体" w:hAnsi="宋体" w:eastAsia="宋体" w:cs="Times New Roman"/>
          <w:sz w:val="24"/>
          <w:szCs w:val="24"/>
          <w:highlight w:val="none"/>
          <w:lang w:val="en-US" w:eastAsia="zh-CN"/>
        </w:rPr>
        <w:t>、投标人认为有必要提供的其他证明材料（格式自拟）</w:t>
      </w:r>
    </w:p>
    <w:p w14:paraId="52430493">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5A47B68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63C8A17A">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7DBF3C7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02C5FF0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4AD835D1">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43278AF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1CCB612D">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16BBC873">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18E1068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579E0BB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005DFBBB">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4EBD5E34">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32D918EA">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420207C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47AA6C9A">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628ADA9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1051023A">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0790BAE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18B1BBED">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3C05B33A">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sz w:val="24"/>
          <w:szCs w:val="24"/>
          <w:highlight w:val="none"/>
          <w:lang w:val="en-US" w:eastAsia="zh-CN"/>
        </w:rPr>
      </w:pPr>
      <w:r>
        <w:rPr>
          <w:rFonts w:hint="default" w:ascii="宋体" w:hAnsi="宋体" w:eastAsia="宋体" w:cs="Times New Roman"/>
          <w:b w:val="0"/>
          <w:bCs w:val="0"/>
          <w:sz w:val="28"/>
          <w:szCs w:val="28"/>
          <w:highlight w:val="none"/>
          <w:lang w:val="en-US" w:eastAsia="zh-CN"/>
        </w:rPr>
        <w:t>1、投标函</w:t>
      </w:r>
    </w:p>
    <w:p w14:paraId="4C0815D7">
      <w:pPr>
        <w:keepNext w:val="0"/>
        <w:keepLines w:val="0"/>
        <w:pageBreakBefore w:val="0"/>
        <w:widowControl w:val="0"/>
        <w:topLinePunct w:val="0"/>
        <w:autoSpaceDE/>
        <w:autoSpaceDN/>
        <w:bidi w:val="0"/>
        <w:adjustRightInd/>
        <w:snapToGrid/>
        <w:spacing w:line="440" w:lineRule="exact"/>
        <w:textAlignment w:val="auto"/>
        <w:rPr>
          <w:rFonts w:hint="eastAsia" w:ascii="宋体" w:hAnsi="宋体" w:eastAsia="宋体" w:cs="宋体"/>
          <w:color w:val="auto"/>
          <w:kern w:val="0"/>
          <w:sz w:val="24"/>
          <w:szCs w:val="24"/>
          <w:highlight w:val="none"/>
          <w:u w:val="single"/>
        </w:rPr>
      </w:pPr>
      <w:r>
        <w:rPr>
          <w:rFonts w:hint="eastAsia" w:ascii="宋体" w:hAnsi="宋体" w:eastAsia="宋体" w:cs="宋体"/>
          <w:color w:val="auto"/>
          <w:kern w:val="0"/>
          <w:sz w:val="24"/>
          <w:szCs w:val="24"/>
          <w:highlight w:val="none"/>
        </w:rPr>
        <w:t>致：</w:t>
      </w:r>
      <w:r>
        <w:rPr>
          <w:rFonts w:hint="eastAsia" w:ascii="宋体" w:hAnsi="宋体" w:eastAsia="宋体" w:cs="宋体"/>
          <w:color w:val="auto"/>
          <w:kern w:val="0"/>
          <w:sz w:val="24"/>
          <w:szCs w:val="24"/>
          <w:highlight w:val="none"/>
          <w:u w:val="single"/>
        </w:rPr>
        <w:t xml:space="preserve">                     </w:t>
      </w:r>
    </w:p>
    <w:p w14:paraId="40559C9F">
      <w:pPr>
        <w:keepNext w:val="0"/>
        <w:keepLines w:val="0"/>
        <w:pageBreakBefore w:val="0"/>
        <w:widowControl w:val="0"/>
        <w:topLinePunct w:val="0"/>
        <w:autoSpaceDE/>
        <w:autoSpaceDN/>
        <w:bidi w:val="0"/>
        <w:adjustRightInd/>
        <w:snapToGrid/>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为响应你方组织的</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项目的招标项目编号为：</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，我方愿参与投标。</w:t>
      </w:r>
    </w:p>
    <w:p w14:paraId="7FE05800">
      <w:pPr>
        <w:keepNext w:val="0"/>
        <w:keepLines w:val="0"/>
        <w:pageBreakBefore w:val="0"/>
        <w:widowControl w:val="0"/>
        <w:topLinePunct w:val="0"/>
        <w:autoSpaceDE/>
        <w:autoSpaceDN/>
        <w:bidi w:val="0"/>
        <w:adjustRightInd/>
        <w:snapToGrid/>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我方确认收到贵方提供的</w:t>
      </w:r>
      <w:r>
        <w:rPr>
          <w:rFonts w:hint="eastAsia" w:ascii="宋体" w:hAnsi="宋体" w:eastAsia="宋体" w:cs="宋体"/>
          <w:color w:val="auto"/>
          <w:kern w:val="0"/>
          <w:sz w:val="24"/>
          <w:szCs w:val="24"/>
          <w:highlight w:val="none"/>
          <w:u w:val="single"/>
        </w:rPr>
        <w:t xml:space="preserve">    </w:t>
      </w:r>
      <w:r>
        <w:rPr>
          <w:rFonts w:hint="eastAsia" w:ascii="宋体" w:hAnsi="宋体" w:cs="宋体"/>
          <w:color w:val="auto"/>
          <w:kern w:val="0"/>
          <w:sz w:val="24"/>
          <w:szCs w:val="24"/>
          <w:highlight w:val="none"/>
          <w:u w:val="single"/>
          <w:lang w:eastAsia="zh-CN"/>
        </w:rPr>
        <w:t>（</w:t>
      </w:r>
      <w:r>
        <w:rPr>
          <w:rFonts w:hint="eastAsia" w:ascii="宋体" w:hAnsi="宋体" w:cs="宋体"/>
          <w:color w:val="auto"/>
          <w:kern w:val="0"/>
          <w:sz w:val="24"/>
          <w:szCs w:val="24"/>
          <w:highlight w:val="none"/>
          <w:u w:val="single"/>
          <w:lang w:val="en-US" w:eastAsia="zh-CN"/>
        </w:rPr>
        <w:t>项目名称</w:t>
      </w:r>
      <w:r>
        <w:rPr>
          <w:rFonts w:hint="eastAsia" w:ascii="宋体" w:hAnsi="宋体" w:cs="宋体"/>
          <w:color w:val="auto"/>
          <w:kern w:val="0"/>
          <w:sz w:val="24"/>
          <w:szCs w:val="24"/>
          <w:highlight w:val="none"/>
          <w:u w:val="single"/>
          <w:lang w:eastAsia="zh-CN"/>
        </w:rPr>
        <w:t>）</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u w:val="none"/>
          <w:lang w:val="en-US" w:eastAsia="zh-CN"/>
        </w:rPr>
        <w:t>磋商文件</w:t>
      </w:r>
      <w:r>
        <w:rPr>
          <w:rFonts w:hint="eastAsia" w:ascii="宋体" w:hAnsi="宋体" w:eastAsia="宋体" w:cs="宋体"/>
          <w:color w:val="auto"/>
          <w:kern w:val="0"/>
          <w:sz w:val="24"/>
          <w:szCs w:val="24"/>
          <w:highlight w:val="none"/>
        </w:rPr>
        <w:t>的全部内容。</w:t>
      </w:r>
    </w:p>
    <w:p w14:paraId="0C0B99F2">
      <w:pPr>
        <w:keepNext w:val="0"/>
        <w:keepLines w:val="0"/>
        <w:pageBreakBefore w:val="0"/>
        <w:widowControl w:val="0"/>
        <w:topLinePunct w:val="0"/>
        <w:autoSpaceDE/>
        <w:autoSpaceDN/>
        <w:bidi w:val="0"/>
        <w:adjustRightInd/>
        <w:snapToGrid/>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我方在参与投标前已详细研究了</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的所有内容，包括澄清、修改文件（如果有）和所有已提供的参考资料以及有关附件，我方完全明白并认为此</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没有倾向性，也不存在排斥潜在报价投标人的内容，我方同意</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的相关条款，放弃对</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提出误解和质疑的一切权力。</w:t>
      </w:r>
    </w:p>
    <w:p w14:paraId="387045FA">
      <w:pPr>
        <w:keepNext w:val="0"/>
        <w:keepLines w:val="0"/>
        <w:pageBreakBefore w:val="0"/>
        <w:widowControl w:val="0"/>
        <w:topLinePunct w:val="0"/>
        <w:autoSpaceDE/>
        <w:autoSpaceDN/>
        <w:bidi w:val="0"/>
        <w:adjustRightInd/>
        <w:snapToGrid/>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u w:val="single"/>
        </w:rPr>
        <w:t xml:space="preserve">      (投标人名称)      </w:t>
      </w:r>
      <w:r>
        <w:rPr>
          <w:rFonts w:hint="eastAsia" w:ascii="宋体" w:hAnsi="宋体" w:eastAsia="宋体" w:cs="宋体"/>
          <w:color w:val="auto"/>
          <w:kern w:val="0"/>
          <w:sz w:val="24"/>
          <w:szCs w:val="24"/>
          <w:highlight w:val="none"/>
        </w:rPr>
        <w:t>作为投标人正式授权</w:t>
      </w:r>
      <w:r>
        <w:rPr>
          <w:rFonts w:hint="eastAsia" w:ascii="宋体" w:hAnsi="宋体" w:eastAsia="宋体" w:cs="宋体"/>
          <w:color w:val="auto"/>
          <w:kern w:val="0"/>
          <w:sz w:val="24"/>
          <w:szCs w:val="24"/>
          <w:highlight w:val="none"/>
          <w:u w:val="single"/>
        </w:rPr>
        <w:t xml:space="preserve">  (授权代表全名, 职务)  </w:t>
      </w:r>
      <w:r>
        <w:rPr>
          <w:rFonts w:hint="eastAsia" w:ascii="宋体" w:hAnsi="宋体" w:eastAsia="宋体" w:cs="宋体"/>
          <w:color w:val="auto"/>
          <w:kern w:val="0"/>
          <w:sz w:val="24"/>
          <w:szCs w:val="24"/>
          <w:highlight w:val="none"/>
        </w:rPr>
        <w:t>代表我方全权处理有关本报价的一切事宜。</w:t>
      </w:r>
    </w:p>
    <w:p w14:paraId="4A1504AF">
      <w:pPr>
        <w:keepNext w:val="0"/>
        <w:keepLines w:val="0"/>
        <w:pageBreakBefore w:val="0"/>
        <w:widowControl w:val="0"/>
        <w:topLinePunct w:val="0"/>
        <w:autoSpaceDE/>
        <w:autoSpaceDN/>
        <w:bidi w:val="0"/>
        <w:adjustRightInd/>
        <w:snapToGrid/>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我方已完全明白</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的所有条款要求，并申明如下：</w:t>
      </w:r>
    </w:p>
    <w:p w14:paraId="2DBA4783">
      <w:pPr>
        <w:spacing w:line="48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（一）按</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提供的全部货物与相关服务的投标总价详见《</w:t>
      </w:r>
      <w:r>
        <w:rPr>
          <w:rFonts w:hint="eastAsia" w:ascii="宋体" w:hAnsi="宋体" w:eastAsia="宋体" w:cs="宋体"/>
          <w:color w:val="auto"/>
          <w:kern w:val="0"/>
          <w:sz w:val="24"/>
          <w:szCs w:val="24"/>
          <w:highlight w:val="none"/>
          <w:lang w:val="en-US" w:eastAsia="zh-CN"/>
        </w:rPr>
        <w:t>开标</w:t>
      </w:r>
      <w:r>
        <w:rPr>
          <w:rFonts w:hint="eastAsia" w:ascii="宋体" w:hAnsi="宋体" w:eastAsia="宋体" w:cs="宋体"/>
          <w:color w:val="auto"/>
          <w:kern w:val="0"/>
          <w:sz w:val="24"/>
          <w:szCs w:val="24"/>
          <w:highlight w:val="none"/>
        </w:rPr>
        <w:t>一览表》。</w:t>
      </w:r>
    </w:p>
    <w:p w14:paraId="483041DE">
      <w:pPr>
        <w:spacing w:line="48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（二）本</w:t>
      </w:r>
      <w:r>
        <w:rPr>
          <w:rFonts w:hint="eastAsia" w:ascii="宋体" w:hAnsi="宋体" w:eastAsia="宋体" w:cs="宋体"/>
          <w:color w:val="auto"/>
          <w:kern w:val="0"/>
          <w:sz w:val="24"/>
          <w:szCs w:val="24"/>
          <w:highlight w:val="none"/>
          <w:lang w:eastAsia="zh-CN"/>
        </w:rPr>
        <w:t>响应文件</w:t>
      </w:r>
      <w:r>
        <w:rPr>
          <w:rFonts w:hint="eastAsia" w:ascii="宋体" w:hAnsi="宋体" w:eastAsia="宋体" w:cs="宋体"/>
          <w:color w:val="auto"/>
          <w:kern w:val="0"/>
          <w:sz w:val="24"/>
          <w:szCs w:val="24"/>
          <w:highlight w:val="none"/>
        </w:rPr>
        <w:t>的有效期为投标截止时间起</w:t>
      </w:r>
      <w:r>
        <w:rPr>
          <w:rFonts w:hint="eastAsia" w:ascii="宋体" w:hAnsi="宋体" w:eastAsia="宋体" w:cs="宋体"/>
          <w:color w:val="auto"/>
          <w:kern w:val="0"/>
          <w:sz w:val="24"/>
          <w:szCs w:val="24"/>
          <w:highlight w:val="none"/>
          <w:u w:val="single"/>
          <w:lang w:val="en-US" w:eastAsia="zh-CN"/>
        </w:rPr>
        <w:t>60</w:t>
      </w:r>
      <w:r>
        <w:rPr>
          <w:rFonts w:hint="eastAsia" w:ascii="宋体" w:hAnsi="宋体" w:eastAsia="宋体" w:cs="宋体"/>
          <w:color w:val="auto"/>
          <w:kern w:val="0"/>
          <w:sz w:val="24"/>
          <w:szCs w:val="24"/>
          <w:highlight w:val="none"/>
        </w:rPr>
        <w:t>天。如中标，有效期将延至合同终止日为止。在此提交的资格证明文件均至投标截止日有效，如有在投标有效期内失效的，我方承诺在中标后补齐一切手续，保证所有资格证明文件能在签订采购合同时直至采购合同终止日有效。</w:t>
      </w:r>
    </w:p>
    <w:p w14:paraId="566102D4">
      <w:pPr>
        <w:spacing w:line="48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（三）我方同意按照贵方可能提出的要求而提供与投标有关的任何其它数据、信息或资料。</w:t>
      </w:r>
    </w:p>
    <w:p w14:paraId="21EAFD23">
      <w:pPr>
        <w:spacing w:line="48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eastAsia="zh-CN"/>
        </w:rPr>
        <w:t>四</w:t>
      </w:r>
      <w:r>
        <w:rPr>
          <w:rFonts w:hint="eastAsia" w:ascii="宋体" w:hAnsi="宋体" w:eastAsia="宋体" w:cs="宋体"/>
          <w:color w:val="auto"/>
          <w:kern w:val="0"/>
          <w:sz w:val="24"/>
          <w:szCs w:val="24"/>
          <w:highlight w:val="none"/>
        </w:rPr>
        <w:t>）我方理解贵方不一定接受最低投标价或任何贵方可能收到的投标。</w:t>
      </w:r>
    </w:p>
    <w:p w14:paraId="76D450A2">
      <w:pPr>
        <w:spacing w:line="48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eastAsia="zh-CN"/>
        </w:rPr>
        <w:t>五</w:t>
      </w:r>
      <w:r>
        <w:rPr>
          <w:rFonts w:hint="eastAsia" w:ascii="宋体" w:hAnsi="宋体" w:eastAsia="宋体" w:cs="宋体"/>
          <w:color w:val="auto"/>
          <w:kern w:val="0"/>
          <w:sz w:val="24"/>
          <w:szCs w:val="24"/>
          <w:highlight w:val="none"/>
        </w:rPr>
        <w:t>）我方如果中标，将保证履行</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及其澄清、修改文件（如果有）中的全部责任和义务，按质、按量、按期完成《</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》及《合同书》中的全部任务。</w:t>
      </w:r>
    </w:p>
    <w:p w14:paraId="4E139428">
      <w:pPr>
        <w:spacing w:line="48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eastAsia="zh-CN"/>
        </w:rPr>
        <w:t>六</w:t>
      </w:r>
      <w:r>
        <w:rPr>
          <w:rFonts w:hint="eastAsia" w:ascii="宋体" w:hAnsi="宋体" w:eastAsia="宋体" w:cs="宋体"/>
          <w:color w:val="auto"/>
          <w:kern w:val="0"/>
          <w:sz w:val="24"/>
          <w:szCs w:val="24"/>
          <w:highlight w:val="none"/>
        </w:rPr>
        <w:t>）我方作为在法律、财务和运作上独立于采购人、招标代理机构的投标人，在此保证所提交的所有文件和全部说明是真实的和正确的。</w:t>
      </w:r>
    </w:p>
    <w:p w14:paraId="47BBF7DC">
      <w:pPr>
        <w:spacing w:line="48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eastAsia="zh-CN"/>
        </w:rPr>
        <w:t>七</w:t>
      </w:r>
      <w:r>
        <w:rPr>
          <w:rFonts w:hint="eastAsia" w:ascii="宋体" w:hAnsi="宋体" w:eastAsia="宋体" w:cs="宋体"/>
          <w:color w:val="auto"/>
          <w:kern w:val="0"/>
          <w:sz w:val="24"/>
          <w:szCs w:val="24"/>
          <w:highlight w:val="none"/>
        </w:rPr>
        <w:t>）我方投标报价已包含应向知识产权所有权人支付的所有相关税费，并保证采购人在中国使用我方提供的货物时，如有第三方提出侵犯其知识产权主张的，责任由我方承担。</w:t>
      </w:r>
    </w:p>
    <w:p w14:paraId="06F58664">
      <w:pPr>
        <w:spacing w:line="48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eastAsia="zh-CN"/>
        </w:rPr>
        <w:t>八</w:t>
      </w:r>
      <w:r>
        <w:rPr>
          <w:rFonts w:hint="eastAsia" w:ascii="宋体" w:hAnsi="宋体" w:eastAsia="宋体" w:cs="宋体"/>
          <w:color w:val="auto"/>
          <w:kern w:val="0"/>
          <w:sz w:val="24"/>
          <w:szCs w:val="24"/>
          <w:highlight w:val="none"/>
        </w:rPr>
        <w:t>）我方与其他投标人不存在单位负责人为同一人或者存在直接控股、管理关系。</w:t>
      </w:r>
    </w:p>
    <w:p w14:paraId="1CA8F26C">
      <w:pPr>
        <w:spacing w:line="48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eastAsia="zh-CN"/>
        </w:rPr>
        <w:t>九</w:t>
      </w:r>
      <w:r>
        <w:rPr>
          <w:rFonts w:hint="eastAsia" w:ascii="宋体" w:hAnsi="宋体" w:eastAsia="宋体" w:cs="宋体"/>
          <w:color w:val="auto"/>
          <w:kern w:val="0"/>
          <w:sz w:val="24"/>
          <w:szCs w:val="24"/>
          <w:highlight w:val="none"/>
        </w:rPr>
        <w:t>）我方承诺未为本项目提供整体设计、规范编制或者项目管理、监理、检测等服务。</w:t>
      </w:r>
    </w:p>
    <w:p w14:paraId="2B404F2E">
      <w:pPr>
        <w:spacing w:line="48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（十）我方具备《政府采购法》第二十二条规定的条件，承诺如下：</w:t>
      </w:r>
    </w:p>
    <w:p w14:paraId="605CA29E">
      <w:pPr>
        <w:keepNext w:val="0"/>
        <w:keepLines w:val="0"/>
        <w:pageBreakBefore w:val="0"/>
        <w:widowControl w:val="0"/>
        <w:topLinePunct w:val="0"/>
        <w:autoSpaceDE/>
        <w:autoSpaceDN/>
        <w:bidi w:val="0"/>
        <w:adjustRightInd/>
        <w:snapToGrid/>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（1）我方已依法缴纳了各项税费及社会保险费用，如有需要，可随时向采购人提供近三个月内的相关缴费证明，以便核查。</w:t>
      </w:r>
    </w:p>
    <w:p w14:paraId="3338DC4E">
      <w:pPr>
        <w:keepNext w:val="0"/>
        <w:keepLines w:val="0"/>
        <w:pageBreakBefore w:val="0"/>
        <w:widowControl w:val="0"/>
        <w:topLinePunct w:val="0"/>
        <w:autoSpaceDE/>
        <w:autoSpaceDN/>
        <w:bidi w:val="0"/>
        <w:adjustRightInd/>
        <w:snapToGrid/>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（2）我方已依法建立健全的财务会计制度，如有需要，可随时向采购人提供相关的证明材料，以便核查。</w:t>
      </w:r>
    </w:p>
    <w:p w14:paraId="0D9D29EC">
      <w:pPr>
        <w:keepNext w:val="0"/>
        <w:keepLines w:val="0"/>
        <w:pageBreakBefore w:val="0"/>
        <w:widowControl w:val="0"/>
        <w:topLinePunct w:val="0"/>
        <w:autoSpaceDE/>
        <w:autoSpaceDN/>
        <w:bidi w:val="0"/>
        <w:adjustRightInd/>
        <w:snapToGrid/>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（3）我方参加本项目政府采购活动前3年内在经营活动中没有重大违法记录。</w:t>
      </w:r>
    </w:p>
    <w:p w14:paraId="02DA931D">
      <w:pPr>
        <w:keepNext w:val="0"/>
        <w:keepLines w:val="0"/>
        <w:pageBreakBefore w:val="0"/>
        <w:widowControl w:val="0"/>
        <w:topLinePunct w:val="0"/>
        <w:autoSpaceDE/>
        <w:autoSpaceDN/>
        <w:bidi w:val="0"/>
        <w:adjustRightInd/>
        <w:snapToGrid/>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（4）我方具备履行合同所必需的设备和专业技术能力。</w:t>
      </w:r>
    </w:p>
    <w:p w14:paraId="072BC3E0">
      <w:pPr>
        <w:keepNext w:val="0"/>
        <w:keepLines w:val="0"/>
        <w:pageBreakBefore w:val="0"/>
        <w:widowControl w:val="0"/>
        <w:topLinePunct w:val="0"/>
        <w:autoSpaceDE/>
        <w:autoSpaceDN/>
        <w:bidi w:val="0"/>
        <w:adjustRightInd/>
        <w:snapToGrid/>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（5）我方符合法律、行政法规规定的其他条件。</w:t>
      </w:r>
    </w:p>
    <w:p w14:paraId="6E93BF42">
      <w:pPr>
        <w:keepNext w:val="0"/>
        <w:keepLines w:val="0"/>
        <w:pageBreakBefore w:val="0"/>
        <w:widowControl w:val="0"/>
        <w:topLinePunct w:val="0"/>
        <w:autoSpaceDE/>
        <w:autoSpaceDN/>
        <w:bidi w:val="0"/>
        <w:adjustRightInd/>
        <w:snapToGrid/>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以上内容如有虚假或与事实不符的，评审委员会可将我方做无效投标处理，我方愿意承担相应的法律责任。</w:t>
      </w:r>
    </w:p>
    <w:p w14:paraId="414F4CAB">
      <w:pPr>
        <w:keepNext w:val="0"/>
        <w:keepLines w:val="0"/>
        <w:pageBreakBefore w:val="0"/>
        <w:widowControl w:val="0"/>
        <w:topLinePunct w:val="0"/>
        <w:autoSpaceDE/>
        <w:autoSpaceDN/>
        <w:bidi w:val="0"/>
        <w:adjustRightInd/>
        <w:snapToGrid/>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（十</w:t>
      </w:r>
      <w:r>
        <w:rPr>
          <w:rFonts w:hint="eastAsia" w:ascii="宋体" w:hAnsi="宋体" w:eastAsia="宋体" w:cs="宋体"/>
          <w:color w:val="auto"/>
          <w:kern w:val="0"/>
          <w:sz w:val="24"/>
          <w:szCs w:val="24"/>
          <w:highlight w:val="none"/>
          <w:lang w:eastAsia="zh-CN"/>
        </w:rPr>
        <w:t>一</w:t>
      </w:r>
      <w:r>
        <w:rPr>
          <w:rFonts w:hint="eastAsia" w:ascii="宋体" w:hAnsi="宋体" w:eastAsia="宋体" w:cs="宋体"/>
          <w:color w:val="auto"/>
          <w:kern w:val="0"/>
          <w:sz w:val="24"/>
          <w:szCs w:val="24"/>
          <w:highlight w:val="none"/>
        </w:rPr>
        <w:t>）我方对在本函及</w:t>
      </w:r>
      <w:r>
        <w:rPr>
          <w:rFonts w:hint="eastAsia" w:ascii="宋体" w:hAnsi="宋体" w:eastAsia="宋体" w:cs="宋体"/>
          <w:color w:val="auto"/>
          <w:kern w:val="0"/>
          <w:sz w:val="24"/>
          <w:szCs w:val="24"/>
          <w:highlight w:val="none"/>
          <w:lang w:eastAsia="zh-CN"/>
        </w:rPr>
        <w:t>响应文件</w:t>
      </w:r>
      <w:r>
        <w:rPr>
          <w:rFonts w:hint="eastAsia" w:ascii="宋体" w:hAnsi="宋体" w:eastAsia="宋体" w:cs="宋体"/>
          <w:color w:val="auto"/>
          <w:kern w:val="0"/>
          <w:sz w:val="24"/>
          <w:szCs w:val="24"/>
          <w:highlight w:val="none"/>
        </w:rPr>
        <w:t>中所作的所有承诺承担法律责任。</w:t>
      </w:r>
    </w:p>
    <w:p w14:paraId="6D007AD1">
      <w:pPr>
        <w:keepNext w:val="0"/>
        <w:keepLines w:val="0"/>
        <w:pageBreakBefore w:val="0"/>
        <w:widowControl w:val="0"/>
        <w:topLinePunct w:val="0"/>
        <w:autoSpaceDE/>
        <w:autoSpaceDN/>
        <w:bidi w:val="0"/>
        <w:adjustRightInd/>
        <w:snapToGrid/>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（十</w:t>
      </w:r>
      <w:r>
        <w:rPr>
          <w:rFonts w:hint="eastAsia" w:ascii="宋体" w:hAnsi="宋体" w:eastAsia="宋体" w:cs="宋体"/>
          <w:color w:val="auto"/>
          <w:kern w:val="0"/>
          <w:sz w:val="24"/>
          <w:szCs w:val="24"/>
          <w:highlight w:val="none"/>
          <w:lang w:eastAsia="zh-CN"/>
        </w:rPr>
        <w:t>二</w:t>
      </w:r>
      <w:r>
        <w:rPr>
          <w:rFonts w:hint="eastAsia" w:ascii="宋体" w:hAnsi="宋体" w:eastAsia="宋体" w:cs="宋体"/>
          <w:color w:val="auto"/>
          <w:kern w:val="0"/>
          <w:sz w:val="24"/>
          <w:szCs w:val="24"/>
          <w:highlight w:val="none"/>
        </w:rPr>
        <w:t>）所有与本招标有关的函件请发往下列地址：</w:t>
      </w:r>
    </w:p>
    <w:p w14:paraId="355EDA8F">
      <w:pPr>
        <w:keepNext w:val="0"/>
        <w:keepLines w:val="0"/>
        <w:pageBreakBefore w:val="0"/>
        <w:widowControl w:val="0"/>
        <w:topLinePunct w:val="0"/>
        <w:autoSpaceDE/>
        <w:autoSpaceDN/>
        <w:bidi w:val="0"/>
        <w:adjustRightInd/>
        <w:snapToGrid/>
        <w:spacing w:line="440" w:lineRule="exac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地    址：</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.邮政编码：</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w:t>
      </w:r>
    </w:p>
    <w:p w14:paraId="716D3694">
      <w:pPr>
        <w:keepNext w:val="0"/>
        <w:keepLines w:val="0"/>
        <w:pageBreakBefore w:val="0"/>
        <w:widowControl w:val="0"/>
        <w:topLinePunct w:val="0"/>
        <w:autoSpaceDE/>
        <w:autoSpaceDN/>
        <w:bidi w:val="0"/>
        <w:adjustRightInd/>
        <w:snapToGrid/>
        <w:spacing w:line="440" w:lineRule="exac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电    话：</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w:t>
      </w:r>
    </w:p>
    <w:p w14:paraId="0C38787E">
      <w:pPr>
        <w:keepNext w:val="0"/>
        <w:keepLines w:val="0"/>
        <w:pageBreakBefore w:val="0"/>
        <w:widowControl w:val="0"/>
        <w:topLinePunct w:val="0"/>
        <w:autoSpaceDE/>
        <w:autoSpaceDN/>
        <w:bidi w:val="0"/>
        <w:adjustRightInd/>
        <w:snapToGrid/>
        <w:spacing w:line="440" w:lineRule="exac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传    真：</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w:t>
      </w:r>
    </w:p>
    <w:p w14:paraId="5887BE41">
      <w:pPr>
        <w:keepNext w:val="0"/>
        <w:keepLines w:val="0"/>
        <w:pageBreakBefore w:val="0"/>
        <w:widowControl w:val="0"/>
        <w:topLinePunct w:val="0"/>
        <w:autoSpaceDE/>
        <w:autoSpaceDN/>
        <w:bidi w:val="0"/>
        <w:adjustRightInd/>
        <w:snapToGrid/>
        <w:spacing w:line="440" w:lineRule="exac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代表姓名：</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.职    务：</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w:t>
      </w:r>
    </w:p>
    <w:p w14:paraId="11AC37DF">
      <w:pPr>
        <w:keepNext w:val="0"/>
        <w:keepLines w:val="0"/>
        <w:pageBreakBefore w:val="0"/>
        <w:widowControl w:val="0"/>
        <w:topLinePunct w:val="0"/>
        <w:autoSpaceDE/>
        <w:autoSpaceDN/>
        <w:bidi w:val="0"/>
        <w:adjustRightInd/>
        <w:snapToGrid/>
        <w:spacing w:line="440" w:lineRule="exact"/>
        <w:ind w:right="480"/>
        <w:jc w:val="righ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投标人：</w:t>
      </w:r>
      <w:r>
        <w:rPr>
          <w:rFonts w:hint="eastAsia" w:ascii="宋体" w:hAnsi="宋体" w:eastAsia="宋体" w:cs="宋体"/>
          <w:color w:val="auto"/>
          <w:kern w:val="0"/>
          <w:sz w:val="24"/>
          <w:szCs w:val="24"/>
          <w:highlight w:val="none"/>
          <w:u w:val="single"/>
        </w:rPr>
        <w:tab/>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 xml:space="preserve">（公章） </w:t>
      </w:r>
    </w:p>
    <w:p w14:paraId="52963406">
      <w:pPr>
        <w:keepNext w:val="0"/>
        <w:keepLines w:val="0"/>
        <w:pageBreakBefore w:val="0"/>
        <w:widowControl w:val="0"/>
        <w:wordWrap w:val="0"/>
        <w:topLinePunct w:val="0"/>
        <w:autoSpaceDE/>
        <w:autoSpaceDN/>
        <w:bidi w:val="0"/>
        <w:adjustRightInd/>
        <w:snapToGrid/>
        <w:spacing w:line="440" w:lineRule="exact"/>
        <w:ind w:firstLine="480" w:firstLineChars="200"/>
        <w:jc w:val="righ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法定代表人或委托人：</w:t>
      </w:r>
      <w:r>
        <w:rPr>
          <w:rFonts w:hint="eastAsia" w:ascii="宋体" w:hAnsi="宋体" w:eastAsia="宋体" w:cs="宋体"/>
          <w:color w:val="auto"/>
          <w:kern w:val="0"/>
          <w:sz w:val="24"/>
          <w:szCs w:val="24"/>
          <w:highlight w:val="none"/>
        </w:rPr>
        <w:tab/>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eastAsia="zh-CN"/>
        </w:rPr>
        <w:t>签字或盖章</w:t>
      </w:r>
      <w:r>
        <w:rPr>
          <w:rFonts w:hint="eastAsia" w:ascii="宋体" w:hAnsi="宋体" w:eastAsia="宋体" w:cs="宋体"/>
          <w:color w:val="auto"/>
          <w:kern w:val="0"/>
          <w:sz w:val="24"/>
          <w:szCs w:val="24"/>
          <w:highlight w:val="none"/>
        </w:rPr>
        <w:t xml:space="preserve">）  </w:t>
      </w:r>
    </w:p>
    <w:p w14:paraId="30AA76CC">
      <w:pPr>
        <w:keepNext w:val="0"/>
        <w:keepLines w:val="0"/>
        <w:pageBreakBefore w:val="0"/>
        <w:widowControl w:val="0"/>
        <w:wordWrap w:val="0"/>
        <w:topLinePunct w:val="0"/>
        <w:autoSpaceDE/>
        <w:autoSpaceDN/>
        <w:bidi w:val="0"/>
        <w:adjustRightInd/>
        <w:snapToGrid/>
        <w:spacing w:line="440" w:lineRule="exact"/>
        <w:ind w:firstLine="480" w:firstLineChars="200"/>
        <w:jc w:val="righ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u w:val="single"/>
        </w:rPr>
        <w:tab/>
      </w:r>
      <w:r>
        <w:rPr>
          <w:rFonts w:hint="eastAsia" w:ascii="宋体" w:hAnsi="宋体" w:eastAsia="宋体" w:cs="宋体"/>
          <w:color w:val="auto"/>
          <w:kern w:val="0"/>
          <w:sz w:val="24"/>
          <w:szCs w:val="24"/>
          <w:highlight w:val="none"/>
        </w:rPr>
        <w:t>年</w:t>
      </w:r>
      <w:r>
        <w:rPr>
          <w:rFonts w:hint="eastAsia" w:ascii="宋体" w:hAnsi="宋体" w:eastAsia="宋体" w:cs="宋体"/>
          <w:color w:val="auto"/>
          <w:kern w:val="0"/>
          <w:sz w:val="24"/>
          <w:szCs w:val="24"/>
          <w:highlight w:val="none"/>
          <w:u w:val="single"/>
        </w:rPr>
        <w:tab/>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月</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日</w:t>
      </w:r>
    </w:p>
    <w:p w14:paraId="06346D22">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723C81BB">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416089B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7A012D8D">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2FEC06A1">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3F202475">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150BDF2E">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510A220B">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65935033">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5C306024">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71142D72">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413A35AA">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sz w:val="28"/>
          <w:szCs w:val="28"/>
          <w:highlight w:val="none"/>
          <w:lang w:val="en-US" w:eastAsia="zh-CN"/>
        </w:rPr>
      </w:pPr>
      <w:r>
        <w:rPr>
          <w:rFonts w:hint="default" w:ascii="宋体" w:hAnsi="宋体" w:eastAsia="宋体" w:cs="Times New Roman"/>
          <w:sz w:val="28"/>
          <w:szCs w:val="28"/>
          <w:highlight w:val="none"/>
          <w:lang w:val="en-US" w:eastAsia="zh-CN"/>
        </w:rPr>
        <w:t>2、开标一览表</w:t>
      </w:r>
    </w:p>
    <w:p w14:paraId="709EEBBB">
      <w:pPr>
        <w:pStyle w:val="3"/>
        <w:shd w:val="clear" w:color="auto" w:fill="auto"/>
        <w:tabs>
          <w:tab w:val="left" w:pos="5580"/>
        </w:tabs>
        <w:spacing w:line="240" w:lineRule="atLeast"/>
        <w:ind w:left="0" w:leftChars="0" w:firstLine="0" w:firstLineChars="0"/>
        <w:jc w:val="both"/>
        <w:rPr>
          <w:rFonts w:hint="default"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rPr>
        <w:t xml:space="preserve">项目名称： </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p>
    <w:p w14:paraId="282E11A1">
      <w:pPr>
        <w:shd w:val="clear" w:color="auto" w:fill="auto"/>
        <w:adjustRightInd w:val="0"/>
        <w:snapToGrid w:val="0"/>
        <w:spacing w:line="500" w:lineRule="exact"/>
        <w:rPr>
          <w:rFonts w:hint="eastAsia" w:ascii="宋体" w:hAnsi="宋体" w:eastAsia="宋体" w:cs="宋体"/>
          <w:i/>
          <w:iCs/>
          <w:color w:val="auto"/>
          <w:sz w:val="24"/>
          <w:szCs w:val="24"/>
          <w:highlight w:val="none"/>
        </w:rPr>
      </w:pPr>
      <w:r>
        <w:rPr>
          <w:rFonts w:hint="eastAsia" w:ascii="宋体" w:hAnsi="宋体" w:eastAsia="宋体" w:cs="宋体"/>
          <w:color w:val="auto"/>
          <w:sz w:val="24"/>
          <w:szCs w:val="24"/>
          <w:highlight w:val="none"/>
        </w:rPr>
        <w:t>项目编号：</w:t>
      </w:r>
      <w:r>
        <w:rPr>
          <w:rFonts w:hint="eastAsia" w:ascii="宋体" w:hAnsi="宋体" w:eastAsia="宋体" w:cs="宋体"/>
          <w:i/>
          <w:iCs/>
          <w:color w:val="auto"/>
          <w:sz w:val="24"/>
          <w:szCs w:val="24"/>
          <w:highlight w:val="none"/>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7CDCF37F">
      <w:pPr>
        <w:shd w:val="clear" w:color="auto" w:fill="auto"/>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单位：元（人民币）</w:t>
      </w:r>
    </w:p>
    <w:tbl>
      <w:tblPr>
        <w:tblStyle w:val="14"/>
        <w:tblW w:w="0" w:type="auto"/>
        <w:tblInd w:w="2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1"/>
        <w:gridCol w:w="974"/>
        <w:gridCol w:w="5500"/>
      </w:tblGrid>
      <w:tr w14:paraId="7FBCC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6" w:hRule="atLeast"/>
        </w:trPr>
        <w:tc>
          <w:tcPr>
            <w:tcW w:w="2595" w:type="dxa"/>
            <w:gridSpan w:val="2"/>
            <w:vAlign w:val="center"/>
          </w:tcPr>
          <w:p w14:paraId="469EADBB">
            <w:pPr>
              <w:shd w:val="clear" w:color="auto" w:fill="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p>
        </w:tc>
        <w:tc>
          <w:tcPr>
            <w:tcW w:w="5500" w:type="dxa"/>
            <w:vAlign w:val="center"/>
          </w:tcPr>
          <w:p w14:paraId="2DC58E1D">
            <w:pPr>
              <w:shd w:val="clear" w:color="auto" w:fill="auto"/>
              <w:rPr>
                <w:rFonts w:hint="eastAsia" w:ascii="宋体" w:hAnsi="宋体" w:eastAsia="宋体" w:cs="宋体"/>
                <w:color w:val="auto"/>
                <w:sz w:val="24"/>
                <w:szCs w:val="24"/>
                <w:highlight w:val="none"/>
              </w:rPr>
            </w:pPr>
          </w:p>
        </w:tc>
      </w:tr>
      <w:tr w14:paraId="5700F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2595" w:type="dxa"/>
            <w:gridSpan w:val="2"/>
            <w:vAlign w:val="center"/>
          </w:tcPr>
          <w:p w14:paraId="12C47EBF">
            <w:pPr>
              <w:shd w:val="clear" w:color="auto" w:fill="auto"/>
              <w:jc w:val="center"/>
              <w:rPr>
                <w:rFonts w:hint="default"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质量要求</w:t>
            </w:r>
          </w:p>
        </w:tc>
        <w:tc>
          <w:tcPr>
            <w:tcW w:w="5500" w:type="dxa"/>
            <w:vAlign w:val="center"/>
          </w:tcPr>
          <w:p w14:paraId="31786AC4">
            <w:pPr>
              <w:shd w:val="clear" w:color="auto" w:fill="auto"/>
              <w:jc w:val="center"/>
              <w:rPr>
                <w:rFonts w:hint="default" w:ascii="宋体" w:hAnsi="宋体" w:eastAsia="宋体" w:cs="宋体"/>
                <w:color w:val="auto"/>
                <w:sz w:val="24"/>
                <w:szCs w:val="24"/>
                <w:highlight w:val="none"/>
                <w:lang w:val="en-US" w:eastAsia="zh-CN"/>
              </w:rPr>
            </w:pPr>
          </w:p>
        </w:tc>
      </w:tr>
      <w:tr w14:paraId="42693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9" w:hRule="atLeast"/>
        </w:trPr>
        <w:tc>
          <w:tcPr>
            <w:tcW w:w="2595" w:type="dxa"/>
            <w:gridSpan w:val="2"/>
            <w:vAlign w:val="center"/>
          </w:tcPr>
          <w:p w14:paraId="62599ECB">
            <w:pPr>
              <w:shd w:val="clear" w:color="auto" w:fill="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供货期</w:t>
            </w:r>
          </w:p>
        </w:tc>
        <w:tc>
          <w:tcPr>
            <w:tcW w:w="5500" w:type="dxa"/>
            <w:vAlign w:val="center"/>
          </w:tcPr>
          <w:p w14:paraId="66CD73D8">
            <w:pPr>
              <w:shd w:val="clear" w:color="auto" w:fill="auto"/>
              <w:jc w:val="center"/>
              <w:rPr>
                <w:rFonts w:hint="default" w:ascii="宋体" w:hAnsi="宋体" w:eastAsia="宋体" w:cs="宋体"/>
                <w:color w:val="auto"/>
                <w:sz w:val="24"/>
                <w:szCs w:val="24"/>
                <w:highlight w:val="none"/>
                <w:lang w:val="en-US" w:eastAsia="zh-CN"/>
              </w:rPr>
            </w:pPr>
          </w:p>
        </w:tc>
      </w:tr>
      <w:tr w14:paraId="1207A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3" w:hRule="atLeast"/>
        </w:trPr>
        <w:tc>
          <w:tcPr>
            <w:tcW w:w="2595" w:type="dxa"/>
            <w:gridSpan w:val="2"/>
            <w:tcBorders>
              <w:top w:val="single" w:color="auto" w:sz="4" w:space="0"/>
            </w:tcBorders>
            <w:vAlign w:val="center"/>
          </w:tcPr>
          <w:p w14:paraId="6CDA22F1">
            <w:pPr>
              <w:shd w:val="clear" w:color="auto" w:fill="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投标有效期</w:t>
            </w:r>
          </w:p>
        </w:tc>
        <w:tc>
          <w:tcPr>
            <w:tcW w:w="5500" w:type="dxa"/>
            <w:vAlign w:val="center"/>
          </w:tcPr>
          <w:p w14:paraId="2257D198">
            <w:pPr>
              <w:shd w:val="clear" w:color="auto" w:fill="auto"/>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60天</w:t>
            </w:r>
          </w:p>
        </w:tc>
      </w:tr>
      <w:tr w14:paraId="619442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1621" w:type="dxa"/>
            <w:vMerge w:val="restart"/>
            <w:vAlign w:val="center"/>
          </w:tcPr>
          <w:p w14:paraId="26C6EA66">
            <w:pPr>
              <w:shd w:val="clear" w:color="auto" w:fill="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投标报价</w:t>
            </w:r>
          </w:p>
          <w:p w14:paraId="5087E329">
            <w:pPr>
              <w:shd w:val="clear" w:color="auto" w:fill="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（人民币）</w:t>
            </w:r>
          </w:p>
        </w:tc>
        <w:tc>
          <w:tcPr>
            <w:tcW w:w="974" w:type="dxa"/>
            <w:tcBorders>
              <w:top w:val="single" w:color="auto" w:sz="4" w:space="0"/>
              <w:bottom w:val="single" w:color="auto" w:sz="4" w:space="0"/>
            </w:tcBorders>
            <w:vAlign w:val="center"/>
          </w:tcPr>
          <w:p w14:paraId="437AB6D7">
            <w:pPr>
              <w:widowControl/>
              <w:shd w:val="clear" w:color="auto" w:fill="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小写</w:t>
            </w:r>
          </w:p>
        </w:tc>
        <w:tc>
          <w:tcPr>
            <w:tcW w:w="5500" w:type="dxa"/>
            <w:vAlign w:val="center"/>
          </w:tcPr>
          <w:p w14:paraId="0657946A">
            <w:pPr>
              <w:shd w:val="clear" w:color="auto" w:fill="auto"/>
              <w:jc w:val="center"/>
              <w:rPr>
                <w:rFonts w:hint="eastAsia" w:ascii="宋体" w:hAnsi="宋体" w:eastAsia="宋体" w:cs="宋体"/>
                <w:color w:val="auto"/>
                <w:sz w:val="24"/>
                <w:szCs w:val="24"/>
                <w:highlight w:val="none"/>
              </w:rPr>
            </w:pPr>
          </w:p>
        </w:tc>
      </w:tr>
      <w:tr w14:paraId="7300A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2" w:hRule="atLeast"/>
        </w:trPr>
        <w:tc>
          <w:tcPr>
            <w:tcW w:w="1621" w:type="dxa"/>
            <w:vMerge w:val="continue"/>
            <w:vAlign w:val="center"/>
          </w:tcPr>
          <w:p w14:paraId="3F0FC2C7">
            <w:pPr>
              <w:shd w:val="clear" w:color="auto" w:fill="auto"/>
              <w:jc w:val="center"/>
              <w:rPr>
                <w:rFonts w:hint="eastAsia" w:ascii="宋体" w:hAnsi="宋体" w:eastAsia="宋体" w:cs="宋体"/>
                <w:color w:val="auto"/>
                <w:sz w:val="24"/>
                <w:szCs w:val="24"/>
                <w:highlight w:val="none"/>
              </w:rPr>
            </w:pPr>
          </w:p>
        </w:tc>
        <w:tc>
          <w:tcPr>
            <w:tcW w:w="974" w:type="dxa"/>
            <w:tcBorders>
              <w:top w:val="single" w:color="auto" w:sz="4" w:space="0"/>
              <w:bottom w:val="single" w:color="auto" w:sz="4" w:space="0"/>
            </w:tcBorders>
            <w:vAlign w:val="center"/>
          </w:tcPr>
          <w:p w14:paraId="0785A15C">
            <w:pPr>
              <w:widowControl/>
              <w:shd w:val="clear" w:color="auto" w:fill="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大写</w:t>
            </w:r>
          </w:p>
        </w:tc>
        <w:tc>
          <w:tcPr>
            <w:tcW w:w="5500" w:type="dxa"/>
            <w:vAlign w:val="center"/>
          </w:tcPr>
          <w:p w14:paraId="5FCBFB6C">
            <w:pPr>
              <w:shd w:val="clear" w:color="auto" w:fill="auto"/>
              <w:jc w:val="center"/>
              <w:rPr>
                <w:rFonts w:hint="eastAsia" w:ascii="宋体" w:hAnsi="宋体" w:eastAsia="宋体" w:cs="宋体"/>
                <w:color w:val="auto"/>
                <w:sz w:val="24"/>
                <w:szCs w:val="24"/>
                <w:highlight w:val="none"/>
              </w:rPr>
            </w:pPr>
          </w:p>
        </w:tc>
      </w:tr>
    </w:tbl>
    <w:p w14:paraId="509E7072">
      <w:pPr>
        <w:shd w:val="clear" w:color="auto" w:fill="auto"/>
        <w:spacing w:line="500" w:lineRule="exact"/>
        <w:ind w:firstLine="470" w:firstLineChars="19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填写说明：</w:t>
      </w:r>
    </w:p>
    <w:p w14:paraId="6984A354">
      <w:pPr>
        <w:shd w:val="clear" w:color="auto" w:fill="auto"/>
        <w:spacing w:line="500" w:lineRule="exact"/>
        <w:ind w:firstLine="480" w:firstLineChars="2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.开标时，本表中的内容与</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中的投标函、货物价格明细表及分项价格表的内容不一致的，以本表为准；大写金额与小写金额不一致的，以大写金额为准；总价金额与按单价汇总金额不一致的，以单价金额计算结果为准；单价金额小数点有明显错位的，应以总价为准，并修改单价。</w:t>
      </w:r>
    </w:p>
    <w:p w14:paraId="76853620">
      <w:pPr>
        <w:shd w:val="clear" w:color="auto" w:fill="auto"/>
        <w:spacing w:line="500" w:lineRule="exact"/>
        <w:ind w:firstLine="480" w:firstLineChars="2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.投标总价为招标范围所列全部招标项目的报价总和，并应与投标报价明细表及分项价格表保持一致。</w:t>
      </w:r>
    </w:p>
    <w:p w14:paraId="3A8974EE">
      <w:pPr>
        <w:shd w:val="clear" w:color="auto" w:fill="auto"/>
        <w:spacing w:line="500" w:lineRule="exact"/>
        <w:ind w:firstLine="480" w:firstLineChars="2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.必须在</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中装订。</w:t>
      </w:r>
    </w:p>
    <w:p w14:paraId="56BC9D62">
      <w:pPr>
        <w:shd w:val="clear" w:color="auto" w:fill="auto"/>
        <w:spacing w:line="500" w:lineRule="exact"/>
        <w:ind w:firstLine="480" w:firstLineChars="2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.投标报价不得填报选择性报价。</w:t>
      </w:r>
    </w:p>
    <w:p w14:paraId="68EE82D7">
      <w:pPr>
        <w:shd w:val="clear" w:color="auto" w:fill="auto"/>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投标人名称：</w:t>
      </w:r>
      <w:r>
        <w:rPr>
          <w:rFonts w:hint="eastAsia" w:ascii="宋体" w:hAnsi="宋体" w:eastAsia="宋体" w:cs="宋体"/>
          <w:color w:val="auto"/>
          <w:sz w:val="24"/>
          <w:szCs w:val="24"/>
          <w:highlight w:val="none"/>
          <w:u w:val="single"/>
        </w:rPr>
        <w:t xml:space="preserve">    （加盖公章）     </w:t>
      </w:r>
      <w:r>
        <w:rPr>
          <w:rFonts w:hint="eastAsia" w:ascii="宋体" w:hAnsi="宋体" w:eastAsia="宋体" w:cs="宋体"/>
          <w:color w:val="auto"/>
          <w:sz w:val="24"/>
          <w:szCs w:val="24"/>
          <w:highlight w:val="none"/>
        </w:rPr>
        <w:t xml:space="preserve">       </w:t>
      </w:r>
    </w:p>
    <w:p w14:paraId="5A553782">
      <w:pPr>
        <w:shd w:val="clear" w:color="auto" w:fill="auto"/>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法定代表人签字或盖章：</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598782F0">
      <w:pPr>
        <w:shd w:val="clear" w:color="auto" w:fill="auto"/>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授权代表签字或盖章：</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35886F53">
      <w:pPr>
        <w:shd w:val="clear" w:color="auto" w:fill="auto"/>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月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3F9240D2">
      <w:pPr>
        <w:shd w:val="clear" w:color="auto" w:fill="auto"/>
        <w:spacing w:line="500" w:lineRule="exact"/>
        <w:ind w:firstLine="480" w:firstLineChars="200"/>
        <w:rPr>
          <w:rFonts w:hint="eastAsia" w:ascii="宋体" w:hAnsi="宋体" w:eastAsia="宋体" w:cs="宋体"/>
          <w:color w:val="auto"/>
          <w:sz w:val="24"/>
          <w:szCs w:val="24"/>
          <w:highlight w:val="none"/>
        </w:rPr>
      </w:pPr>
    </w:p>
    <w:p w14:paraId="11E27CC6">
      <w:pPr>
        <w:shd w:val="clear" w:color="auto" w:fill="auto"/>
        <w:spacing w:line="500" w:lineRule="exact"/>
        <w:rPr>
          <w:rFonts w:hint="eastAsia" w:ascii="宋体" w:hAnsi="宋体" w:eastAsia="宋体" w:cs="宋体"/>
          <w:color w:val="auto"/>
          <w:sz w:val="24"/>
          <w:szCs w:val="24"/>
          <w:highlight w:val="none"/>
        </w:rPr>
      </w:pPr>
    </w:p>
    <w:p w14:paraId="4F850C49">
      <w:pPr>
        <w:shd w:val="clear" w:color="auto" w:fill="auto"/>
        <w:spacing w:line="500" w:lineRule="exact"/>
        <w:ind w:firstLine="480" w:firstLineChars="200"/>
        <w:rPr>
          <w:rFonts w:hint="eastAsia" w:ascii="宋体" w:hAnsi="宋体" w:eastAsia="宋体" w:cs="宋体"/>
          <w:color w:val="auto"/>
          <w:sz w:val="24"/>
          <w:szCs w:val="24"/>
          <w:highlight w:val="none"/>
        </w:rPr>
      </w:pPr>
    </w:p>
    <w:p w14:paraId="2BDCDB9D">
      <w:pPr>
        <w:shd w:val="clear" w:color="auto" w:fill="auto"/>
        <w:spacing w:line="500" w:lineRule="exact"/>
        <w:ind w:firstLine="480" w:firstLineChars="200"/>
        <w:rPr>
          <w:rFonts w:hint="eastAsia" w:ascii="宋体" w:hAnsi="宋体" w:eastAsia="宋体" w:cs="宋体"/>
          <w:color w:val="auto"/>
          <w:sz w:val="24"/>
          <w:szCs w:val="24"/>
          <w:highlight w:val="none"/>
        </w:rPr>
      </w:pPr>
    </w:p>
    <w:p w14:paraId="585C9B5E">
      <w:pPr>
        <w:shd w:val="clear" w:color="auto" w:fill="auto"/>
        <w:spacing w:line="500" w:lineRule="exact"/>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3、货物说明一览表</w:t>
      </w:r>
    </w:p>
    <w:p w14:paraId="2ABC6E14">
      <w:pPr>
        <w:shd w:val="clear" w:color="auto" w:fill="auto"/>
        <w:spacing w:line="500" w:lineRule="exact"/>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项目名称：</w:t>
      </w:r>
    </w:p>
    <w:p w14:paraId="75E36AE8">
      <w:pPr>
        <w:shd w:val="clear" w:color="auto" w:fill="auto"/>
        <w:spacing w:line="500" w:lineRule="exact"/>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项目编号：</w:t>
      </w:r>
    </w:p>
    <w:tbl>
      <w:tblPr>
        <w:tblStyle w:val="1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26"/>
        <w:gridCol w:w="1327"/>
        <w:gridCol w:w="1327"/>
        <w:gridCol w:w="1327"/>
        <w:gridCol w:w="1327"/>
        <w:gridCol w:w="1327"/>
        <w:gridCol w:w="1327"/>
      </w:tblGrid>
      <w:tr w14:paraId="52A7AE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26" w:type="dxa"/>
          </w:tcPr>
          <w:p w14:paraId="5B1F29AC">
            <w:pPr>
              <w:spacing w:line="500" w:lineRule="exact"/>
              <w:jc w:val="left"/>
              <w:rPr>
                <w:rFonts w:hint="default"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序号</w:t>
            </w:r>
          </w:p>
        </w:tc>
        <w:tc>
          <w:tcPr>
            <w:tcW w:w="1327" w:type="dxa"/>
          </w:tcPr>
          <w:p w14:paraId="7DD18778">
            <w:pPr>
              <w:spacing w:line="500" w:lineRule="exact"/>
              <w:jc w:val="left"/>
              <w:rPr>
                <w:rFonts w:hint="default"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货物名称</w:t>
            </w:r>
          </w:p>
        </w:tc>
        <w:tc>
          <w:tcPr>
            <w:tcW w:w="1327" w:type="dxa"/>
          </w:tcPr>
          <w:p w14:paraId="70812D2B">
            <w:pPr>
              <w:spacing w:line="500" w:lineRule="exact"/>
              <w:jc w:val="left"/>
              <w:rPr>
                <w:rFonts w:hint="default"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主要规格</w:t>
            </w:r>
          </w:p>
        </w:tc>
        <w:tc>
          <w:tcPr>
            <w:tcW w:w="1327" w:type="dxa"/>
          </w:tcPr>
          <w:p w14:paraId="1CD70131">
            <w:pPr>
              <w:spacing w:line="500" w:lineRule="exact"/>
              <w:jc w:val="left"/>
              <w:rPr>
                <w:rFonts w:hint="default"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数量</w:t>
            </w:r>
          </w:p>
        </w:tc>
        <w:tc>
          <w:tcPr>
            <w:tcW w:w="1327" w:type="dxa"/>
          </w:tcPr>
          <w:p w14:paraId="2B9E51D4">
            <w:pPr>
              <w:spacing w:line="500" w:lineRule="exact"/>
              <w:jc w:val="left"/>
              <w:rPr>
                <w:rFonts w:hint="default"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交货时间</w:t>
            </w:r>
          </w:p>
        </w:tc>
        <w:tc>
          <w:tcPr>
            <w:tcW w:w="1327" w:type="dxa"/>
          </w:tcPr>
          <w:p w14:paraId="01093D76">
            <w:pPr>
              <w:spacing w:line="500" w:lineRule="exact"/>
              <w:jc w:val="left"/>
              <w:rPr>
                <w:rFonts w:hint="default"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交货地点</w:t>
            </w:r>
          </w:p>
        </w:tc>
        <w:tc>
          <w:tcPr>
            <w:tcW w:w="1327" w:type="dxa"/>
          </w:tcPr>
          <w:p w14:paraId="3B629F06">
            <w:pPr>
              <w:spacing w:line="500" w:lineRule="exact"/>
              <w:jc w:val="left"/>
              <w:rPr>
                <w:rFonts w:hint="default"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其它</w:t>
            </w:r>
          </w:p>
        </w:tc>
      </w:tr>
      <w:tr w14:paraId="3B6D5B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26" w:type="dxa"/>
          </w:tcPr>
          <w:p w14:paraId="53761E9C">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5E6BE0C9">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23DB3296">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5BC16FED">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5B890289">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3C8102C8">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19AE44B9">
            <w:pPr>
              <w:spacing w:line="500" w:lineRule="exact"/>
              <w:jc w:val="left"/>
              <w:rPr>
                <w:rFonts w:hint="default" w:ascii="宋体" w:hAnsi="宋体" w:eastAsia="宋体" w:cs="宋体"/>
                <w:color w:val="auto"/>
                <w:sz w:val="24"/>
                <w:szCs w:val="24"/>
                <w:highlight w:val="none"/>
                <w:vertAlign w:val="baseline"/>
                <w:lang w:val="en-US" w:eastAsia="zh-CN"/>
              </w:rPr>
            </w:pPr>
          </w:p>
        </w:tc>
      </w:tr>
      <w:tr w14:paraId="509EF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26" w:type="dxa"/>
          </w:tcPr>
          <w:p w14:paraId="483990E5">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4647EFA6">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6973E98F">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0B946FD9">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2E694102">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7277843E">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0C5A8A17">
            <w:pPr>
              <w:spacing w:line="500" w:lineRule="exact"/>
              <w:jc w:val="left"/>
              <w:rPr>
                <w:rFonts w:hint="default" w:ascii="宋体" w:hAnsi="宋体" w:eastAsia="宋体" w:cs="宋体"/>
                <w:color w:val="auto"/>
                <w:sz w:val="24"/>
                <w:szCs w:val="24"/>
                <w:highlight w:val="none"/>
                <w:vertAlign w:val="baseline"/>
                <w:lang w:val="en-US" w:eastAsia="zh-CN"/>
              </w:rPr>
            </w:pPr>
          </w:p>
        </w:tc>
      </w:tr>
      <w:tr w14:paraId="6A245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26" w:type="dxa"/>
          </w:tcPr>
          <w:p w14:paraId="066DD386">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7C4758F7">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0854B277">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4FCB4612">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4A9B1E2F">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1A6EEB36">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0D7B7BE5">
            <w:pPr>
              <w:spacing w:line="500" w:lineRule="exact"/>
              <w:jc w:val="left"/>
              <w:rPr>
                <w:rFonts w:hint="default" w:ascii="宋体" w:hAnsi="宋体" w:eastAsia="宋体" w:cs="宋体"/>
                <w:color w:val="auto"/>
                <w:sz w:val="24"/>
                <w:szCs w:val="24"/>
                <w:highlight w:val="none"/>
                <w:vertAlign w:val="baseline"/>
                <w:lang w:val="en-US" w:eastAsia="zh-CN"/>
              </w:rPr>
            </w:pPr>
          </w:p>
        </w:tc>
      </w:tr>
      <w:tr w14:paraId="04107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26" w:type="dxa"/>
          </w:tcPr>
          <w:p w14:paraId="4A77CC91">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55CD9D6E">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023D62C0">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40166487">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47276C88">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6307DB4A">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6800B9C0">
            <w:pPr>
              <w:spacing w:line="500" w:lineRule="exact"/>
              <w:jc w:val="left"/>
              <w:rPr>
                <w:rFonts w:hint="default" w:ascii="宋体" w:hAnsi="宋体" w:eastAsia="宋体" w:cs="宋体"/>
                <w:color w:val="auto"/>
                <w:sz w:val="24"/>
                <w:szCs w:val="24"/>
                <w:highlight w:val="none"/>
                <w:vertAlign w:val="baseline"/>
                <w:lang w:val="en-US" w:eastAsia="zh-CN"/>
              </w:rPr>
            </w:pPr>
          </w:p>
        </w:tc>
      </w:tr>
      <w:tr w14:paraId="793D3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26" w:type="dxa"/>
          </w:tcPr>
          <w:p w14:paraId="59232AC6">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78FE094E">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4E275112">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3F15A658">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2B220261">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62A5D248">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7EFCDCD3">
            <w:pPr>
              <w:spacing w:line="500" w:lineRule="exact"/>
              <w:jc w:val="left"/>
              <w:rPr>
                <w:rFonts w:hint="default" w:ascii="宋体" w:hAnsi="宋体" w:eastAsia="宋体" w:cs="宋体"/>
                <w:color w:val="auto"/>
                <w:sz w:val="24"/>
                <w:szCs w:val="24"/>
                <w:highlight w:val="none"/>
                <w:vertAlign w:val="baseline"/>
                <w:lang w:val="en-US" w:eastAsia="zh-CN"/>
              </w:rPr>
            </w:pPr>
          </w:p>
        </w:tc>
      </w:tr>
      <w:tr w14:paraId="7676EF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26" w:type="dxa"/>
          </w:tcPr>
          <w:p w14:paraId="743A2B8B">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36BDF394">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10C16DBB">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277C89E5">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7A21A0A1">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5836D29B">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727E997F">
            <w:pPr>
              <w:spacing w:line="500" w:lineRule="exact"/>
              <w:jc w:val="left"/>
              <w:rPr>
                <w:rFonts w:hint="default" w:ascii="宋体" w:hAnsi="宋体" w:eastAsia="宋体" w:cs="宋体"/>
                <w:color w:val="auto"/>
                <w:sz w:val="24"/>
                <w:szCs w:val="24"/>
                <w:highlight w:val="none"/>
                <w:vertAlign w:val="baseline"/>
                <w:lang w:val="en-US" w:eastAsia="zh-CN"/>
              </w:rPr>
            </w:pPr>
          </w:p>
        </w:tc>
      </w:tr>
      <w:tr w14:paraId="45763D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26" w:type="dxa"/>
          </w:tcPr>
          <w:p w14:paraId="651EDA8D">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3221C661">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237C88A9">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5AB0BAE5">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251C9145">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1ED9EE87">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40C0EE5D">
            <w:pPr>
              <w:spacing w:line="500" w:lineRule="exact"/>
              <w:jc w:val="left"/>
              <w:rPr>
                <w:rFonts w:hint="default" w:ascii="宋体" w:hAnsi="宋体" w:eastAsia="宋体" w:cs="宋体"/>
                <w:color w:val="auto"/>
                <w:sz w:val="24"/>
                <w:szCs w:val="24"/>
                <w:highlight w:val="none"/>
                <w:vertAlign w:val="baseline"/>
                <w:lang w:val="en-US" w:eastAsia="zh-CN"/>
              </w:rPr>
            </w:pPr>
          </w:p>
        </w:tc>
      </w:tr>
      <w:tr w14:paraId="10912F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26" w:type="dxa"/>
          </w:tcPr>
          <w:p w14:paraId="7C26D47B">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67BF997D">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5AD6ACFD">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62BEEE76">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376BDC0E">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6EC32D7E">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04251487">
            <w:pPr>
              <w:spacing w:line="500" w:lineRule="exact"/>
              <w:jc w:val="left"/>
              <w:rPr>
                <w:rFonts w:hint="default" w:ascii="宋体" w:hAnsi="宋体" w:eastAsia="宋体" w:cs="宋体"/>
                <w:color w:val="auto"/>
                <w:sz w:val="24"/>
                <w:szCs w:val="24"/>
                <w:highlight w:val="none"/>
                <w:vertAlign w:val="baseline"/>
                <w:lang w:val="en-US" w:eastAsia="zh-CN"/>
              </w:rPr>
            </w:pPr>
          </w:p>
        </w:tc>
      </w:tr>
      <w:tr w14:paraId="6A017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26" w:type="dxa"/>
          </w:tcPr>
          <w:p w14:paraId="17BD100C">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3C9AA9B2">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31A90B06">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252F510E">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3795250B">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5ABD5F1B">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228D2EA4">
            <w:pPr>
              <w:spacing w:line="500" w:lineRule="exact"/>
              <w:jc w:val="left"/>
              <w:rPr>
                <w:rFonts w:hint="default" w:ascii="宋体" w:hAnsi="宋体" w:eastAsia="宋体" w:cs="宋体"/>
                <w:color w:val="auto"/>
                <w:sz w:val="24"/>
                <w:szCs w:val="24"/>
                <w:highlight w:val="none"/>
                <w:vertAlign w:val="baseline"/>
                <w:lang w:val="en-US" w:eastAsia="zh-CN"/>
              </w:rPr>
            </w:pPr>
          </w:p>
        </w:tc>
      </w:tr>
      <w:tr w14:paraId="7E043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26" w:type="dxa"/>
          </w:tcPr>
          <w:p w14:paraId="62AA0DC0">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602A5A16">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55F49B9C">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3F937572">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7CD996DF">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2E117599">
            <w:pPr>
              <w:spacing w:line="500" w:lineRule="exact"/>
              <w:jc w:val="left"/>
              <w:rPr>
                <w:rFonts w:hint="default" w:ascii="宋体" w:hAnsi="宋体" w:eastAsia="宋体" w:cs="宋体"/>
                <w:color w:val="auto"/>
                <w:sz w:val="24"/>
                <w:szCs w:val="24"/>
                <w:highlight w:val="none"/>
                <w:vertAlign w:val="baseline"/>
                <w:lang w:val="en-US" w:eastAsia="zh-CN"/>
              </w:rPr>
            </w:pPr>
          </w:p>
        </w:tc>
        <w:tc>
          <w:tcPr>
            <w:tcW w:w="1327" w:type="dxa"/>
          </w:tcPr>
          <w:p w14:paraId="29D078E0">
            <w:pPr>
              <w:spacing w:line="500" w:lineRule="exact"/>
              <w:jc w:val="left"/>
              <w:rPr>
                <w:rFonts w:hint="default" w:ascii="宋体" w:hAnsi="宋体" w:eastAsia="宋体" w:cs="宋体"/>
                <w:color w:val="auto"/>
                <w:sz w:val="24"/>
                <w:szCs w:val="24"/>
                <w:highlight w:val="none"/>
                <w:vertAlign w:val="baseline"/>
                <w:lang w:val="en-US" w:eastAsia="zh-CN"/>
              </w:rPr>
            </w:pPr>
          </w:p>
        </w:tc>
      </w:tr>
    </w:tbl>
    <w:p w14:paraId="6794C864">
      <w:pPr>
        <w:shd w:val="clear" w:color="auto" w:fill="auto"/>
        <w:spacing w:line="500" w:lineRule="exact"/>
        <w:jc w:val="left"/>
        <w:rPr>
          <w:rFonts w:hint="default" w:ascii="宋体" w:hAnsi="宋体" w:eastAsia="宋体" w:cs="宋体"/>
          <w:color w:val="auto"/>
          <w:sz w:val="24"/>
          <w:szCs w:val="24"/>
          <w:highlight w:val="none"/>
          <w:lang w:val="en-US" w:eastAsia="zh-CN"/>
        </w:rPr>
      </w:pPr>
    </w:p>
    <w:p w14:paraId="2002AB41">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u w:val="single"/>
          <w:lang w:val="en-US" w:eastAsia="zh-CN"/>
        </w:rPr>
      </w:pPr>
      <w:r>
        <w:rPr>
          <w:rFonts w:hint="default" w:ascii="宋体" w:hAnsi="宋体" w:eastAsia="宋体" w:cs="Times New Roman"/>
          <w:sz w:val="24"/>
          <w:szCs w:val="24"/>
          <w:highlight w:val="none"/>
          <w:lang w:val="en-US" w:eastAsia="zh-CN"/>
        </w:rPr>
        <w:t>法定代表人或其委托代理人签字:</w:t>
      </w:r>
      <w:r>
        <w:rPr>
          <w:rFonts w:hint="eastAsia" w:ascii="宋体" w:hAnsi="宋体" w:eastAsia="宋体" w:cs="Times New Roman"/>
          <w:sz w:val="24"/>
          <w:szCs w:val="24"/>
          <w:highlight w:val="none"/>
          <w:lang w:val="en-US" w:eastAsia="zh-CN"/>
        </w:rPr>
        <w:t xml:space="preserve"> </w:t>
      </w:r>
      <w:r>
        <w:rPr>
          <w:rFonts w:hint="eastAsia" w:ascii="宋体" w:hAnsi="宋体" w:eastAsia="宋体" w:cs="Times New Roman"/>
          <w:sz w:val="24"/>
          <w:szCs w:val="24"/>
          <w:highlight w:val="none"/>
          <w:u w:val="single"/>
          <w:lang w:val="en-US" w:eastAsia="zh-CN"/>
        </w:rPr>
        <w:t xml:space="preserve">                 </w:t>
      </w:r>
    </w:p>
    <w:p w14:paraId="2FFAE3B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p>
    <w:p w14:paraId="1519A2F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sz w:val="24"/>
          <w:szCs w:val="24"/>
          <w:highlight w:val="none"/>
          <w:lang w:val="en-US" w:eastAsia="zh-CN"/>
        </w:rPr>
      </w:pPr>
      <w:r>
        <w:rPr>
          <w:rFonts w:hint="default" w:ascii="宋体" w:hAnsi="宋体" w:eastAsia="宋体" w:cs="Times New Roman"/>
          <w:sz w:val="24"/>
          <w:szCs w:val="24"/>
          <w:highlight w:val="none"/>
          <w:lang w:val="en-US" w:eastAsia="zh-CN"/>
        </w:rPr>
        <w:t>投标人(盖单位章):</w:t>
      </w:r>
      <w:r>
        <w:rPr>
          <w:rFonts w:hint="eastAsia" w:ascii="宋体" w:hAnsi="宋体" w:eastAsia="宋体" w:cs="Times New Roman"/>
          <w:sz w:val="24"/>
          <w:szCs w:val="24"/>
          <w:highlight w:val="none"/>
          <w:lang w:val="en-US" w:eastAsia="zh-CN"/>
        </w:rPr>
        <w:t xml:space="preserve"> </w:t>
      </w:r>
      <w:r>
        <w:rPr>
          <w:rFonts w:hint="eastAsia" w:ascii="宋体" w:hAnsi="宋体" w:eastAsia="宋体" w:cs="Times New Roman"/>
          <w:sz w:val="24"/>
          <w:szCs w:val="24"/>
          <w:highlight w:val="none"/>
          <w:u w:val="single"/>
          <w:lang w:val="en-US" w:eastAsia="zh-CN"/>
        </w:rPr>
        <w:t xml:space="preserve">                             </w:t>
      </w:r>
    </w:p>
    <w:p w14:paraId="22CF361D">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bCs/>
          <w:sz w:val="24"/>
          <w:szCs w:val="24"/>
          <w:highlight w:val="none"/>
          <w:lang w:val="en-US" w:eastAsia="zh-CN"/>
        </w:rPr>
      </w:pPr>
    </w:p>
    <w:p w14:paraId="227DDF6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r>
        <w:rPr>
          <w:rFonts w:hint="default" w:ascii="宋体" w:hAnsi="宋体" w:eastAsia="宋体" w:cs="Times New Roman"/>
          <w:b w:val="0"/>
          <w:bCs w:val="0"/>
          <w:sz w:val="24"/>
          <w:szCs w:val="24"/>
          <w:highlight w:val="none"/>
          <w:lang w:val="en-US" w:eastAsia="zh-CN"/>
        </w:rPr>
        <w:t>日期：    年    月    日</w:t>
      </w:r>
    </w:p>
    <w:p w14:paraId="3DA0CC7B">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bCs/>
          <w:sz w:val="24"/>
          <w:szCs w:val="24"/>
          <w:highlight w:val="none"/>
          <w:lang w:val="en-US" w:eastAsia="zh-CN"/>
        </w:rPr>
      </w:pPr>
      <w:r>
        <w:rPr>
          <w:rFonts w:hint="default" w:ascii="宋体" w:hAnsi="宋体" w:eastAsia="宋体" w:cs="Times New Roman"/>
          <w:b/>
          <w:bCs/>
          <w:sz w:val="24"/>
          <w:szCs w:val="24"/>
          <w:highlight w:val="none"/>
          <w:lang w:val="en-US" w:eastAsia="zh-CN"/>
        </w:rPr>
        <w:t>注: 各项货物详细技术性能应另页描述。</w:t>
      </w:r>
    </w:p>
    <w:p w14:paraId="4D3FECE1">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bCs/>
          <w:sz w:val="24"/>
          <w:szCs w:val="24"/>
          <w:highlight w:val="none"/>
          <w:lang w:val="en-US" w:eastAsia="zh-CN"/>
        </w:rPr>
      </w:pPr>
    </w:p>
    <w:p w14:paraId="64BF1974">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bCs/>
          <w:sz w:val="24"/>
          <w:szCs w:val="24"/>
          <w:highlight w:val="none"/>
          <w:lang w:val="en-US" w:eastAsia="zh-CN"/>
        </w:rPr>
      </w:pPr>
    </w:p>
    <w:p w14:paraId="3B8AC15D">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bCs/>
          <w:sz w:val="24"/>
          <w:szCs w:val="24"/>
          <w:highlight w:val="none"/>
          <w:lang w:val="en-US" w:eastAsia="zh-CN"/>
        </w:rPr>
      </w:pPr>
    </w:p>
    <w:p w14:paraId="0B8E30A5">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6BD17CD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76B59E3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00C585B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2BB8C981">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74F834C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6BA35E64">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8"/>
          <w:szCs w:val="28"/>
          <w:highlight w:val="none"/>
          <w:lang w:val="en-US" w:eastAsia="zh-CN"/>
        </w:rPr>
      </w:pPr>
      <w:r>
        <w:rPr>
          <w:rFonts w:hint="default" w:ascii="宋体" w:hAnsi="宋体" w:eastAsia="宋体" w:cs="Times New Roman"/>
          <w:b w:val="0"/>
          <w:bCs w:val="0"/>
          <w:sz w:val="28"/>
          <w:szCs w:val="28"/>
          <w:highlight w:val="none"/>
          <w:lang w:val="en-US" w:eastAsia="zh-CN"/>
        </w:rPr>
        <w:t>4、投标分项报价表</w:t>
      </w:r>
    </w:p>
    <w:p w14:paraId="75893FC7">
      <w:pPr>
        <w:shd w:val="clear" w:color="auto" w:fill="auto"/>
        <w:spacing w:line="500" w:lineRule="exact"/>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项目名称：</w:t>
      </w:r>
    </w:p>
    <w:p w14:paraId="2D317E14">
      <w:pPr>
        <w:shd w:val="clear" w:color="auto" w:fill="auto"/>
        <w:spacing w:line="500" w:lineRule="exact"/>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项目编号：</w:t>
      </w:r>
    </w:p>
    <w:p w14:paraId="1177D97A">
      <w:pPr>
        <w:keepNext w:val="0"/>
        <w:keepLines w:val="0"/>
        <w:pageBreakBefore w:val="0"/>
        <w:widowControl w:val="0"/>
        <w:kinsoku/>
        <w:wordWrap/>
        <w:overflowPunct/>
        <w:topLinePunct w:val="0"/>
        <w:autoSpaceDE/>
        <w:autoSpaceDN/>
        <w:bidi w:val="0"/>
        <w:adjustRightInd/>
        <w:snapToGrid/>
        <w:spacing w:line="400" w:lineRule="atLeast"/>
        <w:jc w:val="right"/>
        <w:textAlignment w:val="auto"/>
        <w:rPr>
          <w:rFonts w:hint="eastAsia" w:ascii="宋体" w:hAnsi="宋体" w:eastAsia="宋体" w:cs="Times New Roman"/>
          <w:b w:val="0"/>
          <w:bCs w:val="0"/>
          <w:sz w:val="24"/>
          <w:szCs w:val="24"/>
          <w:highlight w:val="none"/>
          <w:lang w:val="en-US" w:eastAsia="zh-CN"/>
        </w:rPr>
      </w:pPr>
      <w:r>
        <w:rPr>
          <w:rFonts w:hint="eastAsia" w:ascii="宋体" w:hAnsi="宋体" w:eastAsia="宋体" w:cs="Times New Roman"/>
          <w:b w:val="0"/>
          <w:bCs w:val="0"/>
          <w:sz w:val="24"/>
          <w:szCs w:val="24"/>
          <w:highlight w:val="none"/>
          <w:lang w:val="en-US" w:eastAsia="zh-CN"/>
        </w:rPr>
        <w:t>单位：元（人民币）</w:t>
      </w:r>
    </w:p>
    <w:tbl>
      <w:tblPr>
        <w:tblStyle w:val="1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8"/>
        <w:gridCol w:w="928"/>
        <w:gridCol w:w="929"/>
        <w:gridCol w:w="929"/>
        <w:gridCol w:w="929"/>
        <w:gridCol w:w="929"/>
        <w:gridCol w:w="929"/>
        <w:gridCol w:w="929"/>
        <w:gridCol w:w="929"/>
        <w:gridCol w:w="929"/>
      </w:tblGrid>
      <w:tr w14:paraId="384611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8" w:type="dxa"/>
          </w:tcPr>
          <w:p w14:paraId="055AD0D3">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序号</w:t>
            </w:r>
          </w:p>
        </w:tc>
        <w:tc>
          <w:tcPr>
            <w:tcW w:w="928" w:type="dxa"/>
          </w:tcPr>
          <w:p w14:paraId="1C2B11A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产品名称</w:t>
            </w:r>
          </w:p>
        </w:tc>
        <w:tc>
          <w:tcPr>
            <w:tcW w:w="929" w:type="dxa"/>
          </w:tcPr>
          <w:p w14:paraId="450EAB9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品牌</w:t>
            </w:r>
          </w:p>
        </w:tc>
        <w:tc>
          <w:tcPr>
            <w:tcW w:w="929" w:type="dxa"/>
          </w:tcPr>
          <w:p w14:paraId="4C2181A4">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规格型号</w:t>
            </w:r>
          </w:p>
        </w:tc>
        <w:tc>
          <w:tcPr>
            <w:tcW w:w="929" w:type="dxa"/>
          </w:tcPr>
          <w:p w14:paraId="0FDE33ED">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交货时间</w:t>
            </w:r>
          </w:p>
        </w:tc>
        <w:tc>
          <w:tcPr>
            <w:tcW w:w="929" w:type="dxa"/>
          </w:tcPr>
          <w:p w14:paraId="63B33FA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交货地点</w:t>
            </w:r>
          </w:p>
        </w:tc>
        <w:tc>
          <w:tcPr>
            <w:tcW w:w="929" w:type="dxa"/>
          </w:tcPr>
          <w:p w14:paraId="322A4FF1">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数量</w:t>
            </w:r>
          </w:p>
        </w:tc>
        <w:tc>
          <w:tcPr>
            <w:tcW w:w="929" w:type="dxa"/>
          </w:tcPr>
          <w:p w14:paraId="78AD25E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单价</w:t>
            </w:r>
          </w:p>
        </w:tc>
        <w:tc>
          <w:tcPr>
            <w:tcW w:w="929" w:type="dxa"/>
          </w:tcPr>
          <w:p w14:paraId="10882F0E">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总价</w:t>
            </w:r>
          </w:p>
        </w:tc>
        <w:tc>
          <w:tcPr>
            <w:tcW w:w="929" w:type="dxa"/>
          </w:tcPr>
          <w:p w14:paraId="04ABCE0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备注</w:t>
            </w:r>
          </w:p>
        </w:tc>
      </w:tr>
      <w:tr w14:paraId="7C33DD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8" w:type="dxa"/>
          </w:tcPr>
          <w:p w14:paraId="5A8215D5">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8" w:type="dxa"/>
          </w:tcPr>
          <w:p w14:paraId="78F5C3C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10C6B00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35A6A974">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295C2C0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348B0BB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32AA8D9A">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691D1685">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72A9C6AC">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2F4E1163">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r>
      <w:tr w14:paraId="0FD1DB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8" w:type="dxa"/>
          </w:tcPr>
          <w:p w14:paraId="6AAD73CB">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8" w:type="dxa"/>
          </w:tcPr>
          <w:p w14:paraId="6F2090F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61F1860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1FC5B8EB">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68D15272">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18431BE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10A31D8D">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148F7F44">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1973F8CA">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7A13434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r>
      <w:tr w14:paraId="64FB9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8" w:type="dxa"/>
          </w:tcPr>
          <w:p w14:paraId="40C8C19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8" w:type="dxa"/>
          </w:tcPr>
          <w:p w14:paraId="24761B85">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136FBF6C">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4315EE1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216A270E">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62BB7A6E">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1CB48E45">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0A19F8D5">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640B938B">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4D0F7073">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r>
      <w:tr w14:paraId="0E362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8" w:type="dxa"/>
          </w:tcPr>
          <w:p w14:paraId="6679A23E">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8" w:type="dxa"/>
          </w:tcPr>
          <w:p w14:paraId="2F287D2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5D68815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5A945D4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6F45216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773815EE">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027E56EB">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7A732345">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00F5BA93">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2DC47F84">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r>
      <w:tr w14:paraId="34635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8" w:type="dxa"/>
          </w:tcPr>
          <w:p w14:paraId="4496C6A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8" w:type="dxa"/>
          </w:tcPr>
          <w:p w14:paraId="25D8A8C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6D533422">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4CD92BF4">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58D48D85">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550B6E2A">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6381C201">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1B03831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43DF6A5D">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7549FE04">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r>
      <w:tr w14:paraId="28005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8" w:type="dxa"/>
          </w:tcPr>
          <w:p w14:paraId="42023F3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8" w:type="dxa"/>
          </w:tcPr>
          <w:p w14:paraId="011D54E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3BC1B471">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70F09602">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6E62EC7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07A35083">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32DE917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3178189E">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2E178C2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0D94E3F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r>
      <w:tr w14:paraId="571F6E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8" w:type="dxa"/>
          </w:tcPr>
          <w:p w14:paraId="10289FFA">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8" w:type="dxa"/>
          </w:tcPr>
          <w:p w14:paraId="5C01CAD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2DC00F3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5905599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701236D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75EDD07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70DCAFB1">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6D95B84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264906C2">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73FE494A">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r>
      <w:tr w14:paraId="4AC91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8" w:type="dxa"/>
          </w:tcPr>
          <w:p w14:paraId="3E81994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8" w:type="dxa"/>
          </w:tcPr>
          <w:p w14:paraId="6EA01093">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1A789E6B">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58EAFAB4">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45DD201C">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3AFDD1A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25DE872D">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15B79AE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7FB8B21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57D63F7A">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r>
      <w:tr w14:paraId="1B13D4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8" w:type="dxa"/>
          </w:tcPr>
          <w:p w14:paraId="0F4D7EDE">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8" w:type="dxa"/>
          </w:tcPr>
          <w:p w14:paraId="027FDA9E">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2B2D332B">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05595E1D">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3E26D6B5">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17EBFAA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3DEAF00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01FDE074">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4541E94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53DE3C65">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r>
      <w:tr w14:paraId="7F654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8" w:type="dxa"/>
          </w:tcPr>
          <w:p w14:paraId="77811602">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8" w:type="dxa"/>
          </w:tcPr>
          <w:p w14:paraId="378252C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68663AC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22D6743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42767F13">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306CB09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0A1F6E53">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5582A812">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7E6D1975">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1373F3B2">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r>
      <w:tr w14:paraId="5E230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8" w:type="dxa"/>
          </w:tcPr>
          <w:p w14:paraId="53A2099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8" w:type="dxa"/>
          </w:tcPr>
          <w:p w14:paraId="16585CD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3038A1AC">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7791E86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5F9C64F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72E4CB5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61A492DD">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6AB047AC">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6EA350AC">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929" w:type="dxa"/>
          </w:tcPr>
          <w:p w14:paraId="48B2779B">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r>
    </w:tbl>
    <w:p w14:paraId="0DEFA3E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58631CF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065726DE">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r>
        <w:rPr>
          <w:rFonts w:hint="default" w:ascii="宋体" w:hAnsi="宋体" w:eastAsia="宋体" w:cs="Times New Roman"/>
          <w:b w:val="0"/>
          <w:bCs w:val="0"/>
          <w:sz w:val="24"/>
          <w:szCs w:val="24"/>
          <w:highlight w:val="none"/>
          <w:lang w:val="en-US" w:eastAsia="zh-CN"/>
        </w:rPr>
        <w:t>说明：1.所有价格均用人民币表示，单位为元。</w:t>
      </w:r>
    </w:p>
    <w:p w14:paraId="6AFD938C">
      <w:pPr>
        <w:keepNext w:val="0"/>
        <w:keepLines w:val="0"/>
        <w:pageBreakBefore w:val="0"/>
        <w:widowControl w:val="0"/>
        <w:kinsoku/>
        <w:wordWrap/>
        <w:overflowPunct/>
        <w:topLinePunct w:val="0"/>
        <w:autoSpaceDE/>
        <w:autoSpaceDN/>
        <w:bidi w:val="0"/>
        <w:adjustRightInd/>
        <w:snapToGrid/>
        <w:spacing w:line="400" w:lineRule="atLeast"/>
        <w:ind w:firstLine="720" w:firstLineChars="300"/>
        <w:jc w:val="left"/>
        <w:textAlignment w:val="auto"/>
        <w:rPr>
          <w:rFonts w:hint="default" w:ascii="宋体" w:hAnsi="宋体" w:eastAsia="宋体" w:cs="Times New Roman"/>
          <w:b w:val="0"/>
          <w:bCs w:val="0"/>
          <w:sz w:val="24"/>
          <w:szCs w:val="24"/>
          <w:highlight w:val="none"/>
          <w:lang w:val="en-US" w:eastAsia="zh-CN"/>
        </w:rPr>
      </w:pPr>
      <w:r>
        <w:rPr>
          <w:rFonts w:hint="default" w:ascii="宋体" w:hAnsi="宋体" w:eastAsia="宋体" w:cs="Times New Roman"/>
          <w:b w:val="0"/>
          <w:bCs w:val="0"/>
          <w:sz w:val="24"/>
          <w:szCs w:val="24"/>
          <w:highlight w:val="none"/>
          <w:lang w:val="en-US" w:eastAsia="zh-CN"/>
        </w:rPr>
        <w:t>2. 报价总计价格必须与《开标一览表》报价一致。</w:t>
      </w:r>
    </w:p>
    <w:p w14:paraId="49806FDC">
      <w:pPr>
        <w:keepNext w:val="0"/>
        <w:keepLines w:val="0"/>
        <w:pageBreakBefore w:val="0"/>
        <w:widowControl w:val="0"/>
        <w:kinsoku/>
        <w:wordWrap/>
        <w:overflowPunct/>
        <w:topLinePunct w:val="0"/>
        <w:autoSpaceDE/>
        <w:autoSpaceDN/>
        <w:bidi w:val="0"/>
        <w:adjustRightInd/>
        <w:snapToGrid/>
        <w:spacing w:line="400" w:lineRule="atLeast"/>
        <w:ind w:firstLine="720" w:firstLineChars="300"/>
        <w:jc w:val="left"/>
        <w:textAlignment w:val="auto"/>
        <w:rPr>
          <w:rFonts w:hint="default" w:ascii="宋体" w:hAnsi="宋体" w:eastAsia="宋体" w:cs="Times New Roman"/>
          <w:b w:val="0"/>
          <w:bCs w:val="0"/>
          <w:sz w:val="24"/>
          <w:szCs w:val="24"/>
          <w:highlight w:val="none"/>
          <w:lang w:val="en-US" w:eastAsia="zh-CN"/>
        </w:rPr>
      </w:pPr>
      <w:r>
        <w:rPr>
          <w:rFonts w:hint="default" w:ascii="宋体" w:hAnsi="宋体" w:eastAsia="宋体" w:cs="Times New Roman"/>
          <w:b w:val="0"/>
          <w:bCs w:val="0"/>
          <w:sz w:val="24"/>
          <w:szCs w:val="24"/>
          <w:highlight w:val="none"/>
          <w:lang w:val="en-US" w:eastAsia="zh-CN"/>
        </w:rPr>
        <w:t>3. 如果不提供详细的分项报价表将被视为没有实质性</w:t>
      </w:r>
      <w:r>
        <w:rPr>
          <w:rFonts w:hint="eastAsia" w:ascii="宋体" w:hAnsi="宋体" w:eastAsia="宋体" w:cs="Times New Roman"/>
          <w:b w:val="0"/>
          <w:bCs w:val="0"/>
          <w:sz w:val="24"/>
          <w:szCs w:val="24"/>
          <w:highlight w:val="none"/>
          <w:lang w:val="en-US" w:eastAsia="zh-CN"/>
        </w:rPr>
        <w:t>响应文件</w:t>
      </w:r>
      <w:r>
        <w:rPr>
          <w:rFonts w:hint="default" w:ascii="宋体" w:hAnsi="宋体" w:eastAsia="宋体" w:cs="Times New Roman"/>
          <w:b w:val="0"/>
          <w:bCs w:val="0"/>
          <w:sz w:val="24"/>
          <w:szCs w:val="24"/>
          <w:highlight w:val="none"/>
          <w:lang w:val="en-US" w:eastAsia="zh-CN"/>
        </w:rPr>
        <w:t>。</w:t>
      </w:r>
    </w:p>
    <w:p w14:paraId="70FB27B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43F1EDC2">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0FE0564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r>
        <w:rPr>
          <w:rFonts w:hint="default" w:ascii="宋体" w:hAnsi="宋体" w:eastAsia="宋体" w:cs="Times New Roman"/>
          <w:b w:val="0"/>
          <w:bCs w:val="0"/>
          <w:sz w:val="24"/>
          <w:szCs w:val="24"/>
          <w:highlight w:val="none"/>
          <w:lang w:val="en-US" w:eastAsia="zh-CN"/>
        </w:rPr>
        <w:t>投标人（盖章）：</w:t>
      </w:r>
      <w:r>
        <w:rPr>
          <w:rFonts w:hint="eastAsia" w:ascii="宋体" w:hAnsi="宋体" w:eastAsia="宋体" w:cs="Times New Roman"/>
          <w:b w:val="0"/>
          <w:bCs w:val="0"/>
          <w:sz w:val="24"/>
          <w:szCs w:val="24"/>
          <w:highlight w:val="none"/>
          <w:u w:val="single"/>
          <w:lang w:val="en-US" w:eastAsia="zh-CN"/>
        </w:rPr>
        <w:t xml:space="preserve">                                            </w:t>
      </w:r>
      <w:r>
        <w:rPr>
          <w:rFonts w:hint="eastAsia" w:ascii="宋体" w:hAnsi="宋体" w:eastAsia="宋体" w:cs="Times New Roman"/>
          <w:b w:val="0"/>
          <w:bCs w:val="0"/>
          <w:sz w:val="24"/>
          <w:szCs w:val="24"/>
          <w:highlight w:val="none"/>
          <w:lang w:val="en-US" w:eastAsia="zh-CN"/>
        </w:rPr>
        <w:t xml:space="preserve">        </w:t>
      </w:r>
      <w:r>
        <w:rPr>
          <w:rFonts w:hint="default" w:ascii="宋体" w:hAnsi="宋体" w:eastAsia="宋体" w:cs="Times New Roman"/>
          <w:b w:val="0"/>
          <w:bCs w:val="0"/>
          <w:sz w:val="24"/>
          <w:szCs w:val="24"/>
          <w:highlight w:val="none"/>
          <w:lang w:val="en-US" w:eastAsia="zh-CN"/>
        </w:rPr>
        <w:t xml:space="preserve"> </w:t>
      </w:r>
    </w:p>
    <w:p w14:paraId="7B750151">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0C8F2C5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r>
        <w:rPr>
          <w:rFonts w:hint="default" w:ascii="宋体" w:hAnsi="宋体" w:eastAsia="宋体" w:cs="Times New Roman"/>
          <w:b w:val="0"/>
          <w:bCs w:val="0"/>
          <w:sz w:val="24"/>
          <w:szCs w:val="24"/>
          <w:highlight w:val="none"/>
          <w:lang w:val="en-US" w:eastAsia="zh-CN"/>
        </w:rPr>
        <w:t>法定代表人或被授权人（</w:t>
      </w:r>
      <w:r>
        <w:rPr>
          <w:rFonts w:hint="eastAsia" w:ascii="宋体" w:hAnsi="宋体" w:eastAsia="宋体" w:cs="Times New Roman"/>
          <w:b w:val="0"/>
          <w:bCs w:val="0"/>
          <w:sz w:val="24"/>
          <w:szCs w:val="24"/>
          <w:highlight w:val="none"/>
          <w:lang w:val="en-US" w:eastAsia="zh-CN"/>
        </w:rPr>
        <w:t>签字或盖章</w:t>
      </w:r>
      <w:r>
        <w:rPr>
          <w:rFonts w:hint="default" w:ascii="宋体" w:hAnsi="宋体" w:eastAsia="宋体" w:cs="Times New Roman"/>
          <w:b w:val="0"/>
          <w:bCs w:val="0"/>
          <w:sz w:val="24"/>
          <w:szCs w:val="24"/>
          <w:highlight w:val="none"/>
          <w:lang w:val="en-US" w:eastAsia="zh-CN"/>
        </w:rPr>
        <w:t>）：</w:t>
      </w:r>
      <w:r>
        <w:rPr>
          <w:rFonts w:hint="default" w:ascii="宋体" w:hAnsi="宋体" w:eastAsia="宋体" w:cs="Times New Roman"/>
          <w:b w:val="0"/>
          <w:bCs w:val="0"/>
          <w:sz w:val="24"/>
          <w:szCs w:val="24"/>
          <w:highlight w:val="none"/>
          <w:u w:val="single"/>
          <w:lang w:val="en-US" w:eastAsia="zh-CN"/>
        </w:rPr>
        <w:t xml:space="preserve"> </w:t>
      </w:r>
      <w:r>
        <w:rPr>
          <w:rFonts w:hint="eastAsia" w:ascii="宋体" w:hAnsi="宋体" w:eastAsia="宋体" w:cs="Times New Roman"/>
          <w:b w:val="0"/>
          <w:bCs w:val="0"/>
          <w:sz w:val="24"/>
          <w:szCs w:val="24"/>
          <w:highlight w:val="none"/>
          <w:u w:val="single"/>
          <w:lang w:val="en-US" w:eastAsia="zh-CN"/>
        </w:rPr>
        <w:t xml:space="preserve">                       </w:t>
      </w:r>
    </w:p>
    <w:p w14:paraId="063BC871">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5221959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r>
        <w:rPr>
          <w:rFonts w:hint="default" w:ascii="宋体" w:hAnsi="宋体" w:eastAsia="宋体" w:cs="Times New Roman"/>
          <w:b w:val="0"/>
          <w:bCs w:val="0"/>
          <w:sz w:val="24"/>
          <w:szCs w:val="24"/>
          <w:highlight w:val="none"/>
          <w:lang w:val="en-US" w:eastAsia="zh-CN"/>
        </w:rPr>
        <w:t xml:space="preserve">日期： </w:t>
      </w:r>
      <w:r>
        <w:rPr>
          <w:rFonts w:hint="eastAsia" w:ascii="宋体" w:hAnsi="宋体" w:eastAsia="宋体" w:cs="Times New Roman"/>
          <w:b w:val="0"/>
          <w:bCs w:val="0"/>
          <w:sz w:val="24"/>
          <w:szCs w:val="24"/>
          <w:highlight w:val="none"/>
          <w:lang w:val="en-US" w:eastAsia="zh-CN"/>
        </w:rPr>
        <w:t xml:space="preserve">   </w:t>
      </w:r>
      <w:r>
        <w:rPr>
          <w:rFonts w:hint="default" w:ascii="宋体" w:hAnsi="宋体" w:eastAsia="宋体" w:cs="Times New Roman"/>
          <w:b w:val="0"/>
          <w:bCs w:val="0"/>
          <w:sz w:val="24"/>
          <w:szCs w:val="24"/>
          <w:highlight w:val="none"/>
          <w:lang w:val="en-US" w:eastAsia="zh-CN"/>
        </w:rPr>
        <w:t xml:space="preserve">年 </w:t>
      </w:r>
      <w:r>
        <w:rPr>
          <w:rFonts w:hint="eastAsia" w:ascii="宋体" w:hAnsi="宋体" w:eastAsia="宋体" w:cs="Times New Roman"/>
          <w:b w:val="0"/>
          <w:bCs w:val="0"/>
          <w:sz w:val="24"/>
          <w:szCs w:val="24"/>
          <w:highlight w:val="none"/>
          <w:lang w:val="en-US" w:eastAsia="zh-CN"/>
        </w:rPr>
        <w:t xml:space="preserve">   </w:t>
      </w:r>
      <w:r>
        <w:rPr>
          <w:rFonts w:hint="default" w:ascii="宋体" w:hAnsi="宋体" w:eastAsia="宋体" w:cs="Times New Roman"/>
          <w:b w:val="0"/>
          <w:bCs w:val="0"/>
          <w:sz w:val="24"/>
          <w:szCs w:val="24"/>
          <w:highlight w:val="none"/>
          <w:lang w:val="en-US" w:eastAsia="zh-CN"/>
        </w:rPr>
        <w:t xml:space="preserve">月 </w:t>
      </w:r>
      <w:r>
        <w:rPr>
          <w:rFonts w:hint="eastAsia" w:ascii="宋体" w:hAnsi="宋体" w:eastAsia="宋体" w:cs="Times New Roman"/>
          <w:b w:val="0"/>
          <w:bCs w:val="0"/>
          <w:sz w:val="24"/>
          <w:szCs w:val="24"/>
          <w:highlight w:val="none"/>
          <w:lang w:val="en-US" w:eastAsia="zh-CN"/>
        </w:rPr>
        <w:t xml:space="preserve">   </w:t>
      </w:r>
      <w:r>
        <w:rPr>
          <w:rFonts w:hint="default" w:ascii="宋体" w:hAnsi="宋体" w:eastAsia="宋体" w:cs="Times New Roman"/>
          <w:b w:val="0"/>
          <w:bCs w:val="0"/>
          <w:sz w:val="24"/>
          <w:szCs w:val="24"/>
          <w:highlight w:val="none"/>
          <w:lang w:val="en-US" w:eastAsia="zh-CN"/>
        </w:rPr>
        <w:t>日</w:t>
      </w:r>
    </w:p>
    <w:p w14:paraId="192D2E5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69F6C964">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0CCACA1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45A62720">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8"/>
          <w:szCs w:val="28"/>
          <w:highlight w:val="none"/>
          <w:lang w:val="en-US" w:eastAsia="zh-CN"/>
        </w:rPr>
      </w:pPr>
      <w:r>
        <w:rPr>
          <w:rFonts w:hint="default" w:ascii="宋体" w:hAnsi="宋体" w:eastAsia="宋体" w:cs="Times New Roman"/>
          <w:b w:val="0"/>
          <w:bCs w:val="0"/>
          <w:sz w:val="28"/>
          <w:szCs w:val="28"/>
          <w:highlight w:val="none"/>
          <w:lang w:val="en-US" w:eastAsia="zh-CN"/>
        </w:rPr>
        <w:t>5、技术规格偏离表</w:t>
      </w:r>
    </w:p>
    <w:tbl>
      <w:tblPr>
        <w:tblStyle w:val="1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26"/>
        <w:gridCol w:w="1327"/>
        <w:gridCol w:w="1327"/>
        <w:gridCol w:w="1327"/>
        <w:gridCol w:w="1327"/>
        <w:gridCol w:w="1327"/>
        <w:gridCol w:w="1327"/>
      </w:tblGrid>
      <w:tr w14:paraId="375468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26" w:type="dxa"/>
          </w:tcPr>
          <w:p w14:paraId="3083AC05">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序号</w:t>
            </w:r>
          </w:p>
        </w:tc>
        <w:tc>
          <w:tcPr>
            <w:tcW w:w="1327" w:type="dxa"/>
          </w:tcPr>
          <w:p w14:paraId="310879E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货物名称</w:t>
            </w:r>
          </w:p>
        </w:tc>
        <w:tc>
          <w:tcPr>
            <w:tcW w:w="1327" w:type="dxa"/>
          </w:tcPr>
          <w:p w14:paraId="6711B91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磋商文件条目号</w:t>
            </w:r>
          </w:p>
        </w:tc>
        <w:tc>
          <w:tcPr>
            <w:tcW w:w="1327" w:type="dxa"/>
          </w:tcPr>
          <w:p w14:paraId="0BA0CB5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磋商文件要求规格</w:t>
            </w:r>
          </w:p>
        </w:tc>
        <w:tc>
          <w:tcPr>
            <w:tcW w:w="1327" w:type="dxa"/>
          </w:tcPr>
          <w:p w14:paraId="21DC17DB">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投标规格</w:t>
            </w:r>
          </w:p>
        </w:tc>
        <w:tc>
          <w:tcPr>
            <w:tcW w:w="1327" w:type="dxa"/>
          </w:tcPr>
          <w:p w14:paraId="5A96860D">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偏离</w:t>
            </w:r>
          </w:p>
        </w:tc>
        <w:tc>
          <w:tcPr>
            <w:tcW w:w="1327" w:type="dxa"/>
          </w:tcPr>
          <w:p w14:paraId="69990E1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说明</w:t>
            </w:r>
          </w:p>
        </w:tc>
      </w:tr>
      <w:tr w14:paraId="5BA957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26" w:type="dxa"/>
          </w:tcPr>
          <w:p w14:paraId="220A62EA">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327" w:type="dxa"/>
          </w:tcPr>
          <w:p w14:paraId="65D7DD21">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327" w:type="dxa"/>
          </w:tcPr>
          <w:p w14:paraId="747BAA5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327" w:type="dxa"/>
          </w:tcPr>
          <w:p w14:paraId="5D7A4A2D">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327" w:type="dxa"/>
          </w:tcPr>
          <w:p w14:paraId="53A656D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327" w:type="dxa"/>
          </w:tcPr>
          <w:p w14:paraId="605496D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r>
              <w:rPr>
                <w:rFonts w:hint="default" w:ascii="宋体" w:hAnsi="宋体" w:eastAsia="宋体" w:cs="Times New Roman"/>
                <w:b w:val="0"/>
                <w:bCs w:val="0"/>
                <w:sz w:val="24"/>
                <w:szCs w:val="24"/>
                <w:highlight w:val="none"/>
                <w:vertAlign w:val="baseline"/>
                <w:lang w:val="en-US" w:eastAsia="zh-CN"/>
              </w:rPr>
              <w:t>如有正偏</w:t>
            </w:r>
          </w:p>
          <w:p w14:paraId="7C5DA2F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r>
              <w:rPr>
                <w:rFonts w:hint="default" w:ascii="宋体" w:hAnsi="宋体" w:eastAsia="宋体" w:cs="Times New Roman"/>
                <w:b w:val="0"/>
                <w:bCs w:val="0"/>
                <w:sz w:val="24"/>
                <w:szCs w:val="24"/>
                <w:highlight w:val="none"/>
                <w:vertAlign w:val="baseline"/>
                <w:lang w:val="en-US" w:eastAsia="zh-CN"/>
              </w:rPr>
              <w:t>离需提供</w:t>
            </w:r>
          </w:p>
          <w:p w14:paraId="7C81291C">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r>
              <w:rPr>
                <w:rFonts w:hint="default" w:ascii="宋体" w:hAnsi="宋体" w:eastAsia="宋体" w:cs="Times New Roman"/>
                <w:b w:val="0"/>
                <w:bCs w:val="0"/>
                <w:sz w:val="24"/>
                <w:szCs w:val="24"/>
                <w:highlight w:val="none"/>
                <w:vertAlign w:val="baseline"/>
                <w:lang w:val="en-US" w:eastAsia="zh-CN"/>
              </w:rPr>
              <w:t>证明材料，</w:t>
            </w:r>
          </w:p>
          <w:p w14:paraId="1F9D1C5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r>
              <w:rPr>
                <w:rFonts w:hint="default" w:ascii="宋体" w:hAnsi="宋体" w:eastAsia="宋体" w:cs="Times New Roman"/>
                <w:b w:val="0"/>
                <w:bCs w:val="0"/>
                <w:sz w:val="24"/>
                <w:szCs w:val="24"/>
                <w:highlight w:val="none"/>
                <w:vertAlign w:val="baseline"/>
                <w:lang w:val="en-US" w:eastAsia="zh-CN"/>
              </w:rPr>
              <w:t>证明材料</w:t>
            </w:r>
          </w:p>
          <w:p w14:paraId="7FE2C2C1">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r>
              <w:rPr>
                <w:rFonts w:hint="default" w:ascii="宋体" w:hAnsi="宋体" w:eastAsia="宋体" w:cs="Times New Roman"/>
                <w:b w:val="0"/>
                <w:bCs w:val="0"/>
                <w:sz w:val="24"/>
                <w:szCs w:val="24"/>
                <w:highlight w:val="none"/>
                <w:vertAlign w:val="baseline"/>
                <w:lang w:val="en-US" w:eastAsia="zh-CN"/>
              </w:rPr>
              <w:t>附后(并注</w:t>
            </w:r>
          </w:p>
          <w:p w14:paraId="1B0D7F9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r>
              <w:rPr>
                <w:rFonts w:hint="default" w:ascii="宋体" w:hAnsi="宋体" w:eastAsia="宋体" w:cs="Times New Roman"/>
                <w:b w:val="0"/>
                <w:bCs w:val="0"/>
                <w:sz w:val="24"/>
                <w:szCs w:val="24"/>
                <w:highlight w:val="none"/>
                <w:vertAlign w:val="baseline"/>
                <w:lang w:val="en-US" w:eastAsia="zh-CN"/>
              </w:rPr>
              <w:t>明页码)</w:t>
            </w:r>
          </w:p>
        </w:tc>
        <w:tc>
          <w:tcPr>
            <w:tcW w:w="1327" w:type="dxa"/>
          </w:tcPr>
          <w:p w14:paraId="1E270FB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r>
      <w:tr w14:paraId="7B3E2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26" w:type="dxa"/>
          </w:tcPr>
          <w:p w14:paraId="62670715">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327" w:type="dxa"/>
          </w:tcPr>
          <w:p w14:paraId="695FAFE3">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327" w:type="dxa"/>
          </w:tcPr>
          <w:p w14:paraId="78ADCC6D">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327" w:type="dxa"/>
          </w:tcPr>
          <w:p w14:paraId="2332076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327" w:type="dxa"/>
          </w:tcPr>
          <w:p w14:paraId="75A4802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327" w:type="dxa"/>
          </w:tcPr>
          <w:p w14:paraId="2B1BD812">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327" w:type="dxa"/>
          </w:tcPr>
          <w:p w14:paraId="242F8404">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r>
      <w:tr w14:paraId="414D74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26" w:type="dxa"/>
          </w:tcPr>
          <w:p w14:paraId="21F791D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327" w:type="dxa"/>
          </w:tcPr>
          <w:p w14:paraId="7A4EFB0A">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327" w:type="dxa"/>
          </w:tcPr>
          <w:p w14:paraId="1F7AADCD">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327" w:type="dxa"/>
          </w:tcPr>
          <w:p w14:paraId="6459350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327" w:type="dxa"/>
          </w:tcPr>
          <w:p w14:paraId="3973390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327" w:type="dxa"/>
          </w:tcPr>
          <w:p w14:paraId="22F9FC8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327" w:type="dxa"/>
          </w:tcPr>
          <w:p w14:paraId="2CAA1DE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r>
      <w:tr w14:paraId="2020E3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26" w:type="dxa"/>
          </w:tcPr>
          <w:p w14:paraId="7F512492">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327" w:type="dxa"/>
          </w:tcPr>
          <w:p w14:paraId="2B991AEE">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327" w:type="dxa"/>
          </w:tcPr>
          <w:p w14:paraId="042A9D4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327" w:type="dxa"/>
          </w:tcPr>
          <w:p w14:paraId="632273DA">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327" w:type="dxa"/>
          </w:tcPr>
          <w:p w14:paraId="236544A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327" w:type="dxa"/>
          </w:tcPr>
          <w:p w14:paraId="7DB15F4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327" w:type="dxa"/>
          </w:tcPr>
          <w:p w14:paraId="4AB76E2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r>
    </w:tbl>
    <w:p w14:paraId="3F346131">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045E5C3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7ABF3FD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r>
        <w:rPr>
          <w:rFonts w:hint="default" w:ascii="宋体" w:hAnsi="宋体" w:eastAsia="宋体" w:cs="Times New Roman"/>
          <w:b w:val="0"/>
          <w:bCs w:val="0"/>
          <w:sz w:val="24"/>
          <w:szCs w:val="24"/>
          <w:highlight w:val="none"/>
          <w:lang w:val="en-US" w:eastAsia="zh-CN"/>
        </w:rPr>
        <w:t>备注：投标人应根据其提供的货物，对照</w:t>
      </w:r>
      <w:r>
        <w:rPr>
          <w:rFonts w:hint="eastAsia" w:ascii="宋体" w:hAnsi="宋体" w:eastAsia="宋体" w:cs="Times New Roman"/>
          <w:b w:val="0"/>
          <w:bCs w:val="0"/>
          <w:sz w:val="24"/>
          <w:szCs w:val="24"/>
          <w:highlight w:val="none"/>
          <w:lang w:val="en-US" w:eastAsia="zh-CN"/>
        </w:rPr>
        <w:t>磋商文件</w:t>
      </w:r>
      <w:r>
        <w:rPr>
          <w:rFonts w:hint="default" w:ascii="宋体" w:hAnsi="宋体" w:eastAsia="宋体" w:cs="Times New Roman"/>
          <w:b w:val="0"/>
          <w:bCs w:val="0"/>
          <w:sz w:val="24"/>
          <w:szCs w:val="24"/>
          <w:highlight w:val="none"/>
          <w:lang w:val="en-US" w:eastAsia="zh-CN"/>
        </w:rPr>
        <w:t>第四章“</w:t>
      </w:r>
      <w:r>
        <w:rPr>
          <w:rFonts w:hint="eastAsia" w:ascii="宋体" w:hAnsi="宋体" w:eastAsia="宋体" w:cs="Times New Roman"/>
          <w:b w:val="0"/>
          <w:bCs w:val="0"/>
          <w:sz w:val="24"/>
          <w:szCs w:val="24"/>
          <w:highlight w:val="none"/>
          <w:lang w:val="en-US" w:eastAsia="zh-CN"/>
        </w:rPr>
        <w:t>采购需求</w:t>
      </w:r>
      <w:r>
        <w:rPr>
          <w:rFonts w:hint="default" w:ascii="宋体" w:hAnsi="宋体" w:eastAsia="宋体" w:cs="Times New Roman"/>
          <w:b w:val="0"/>
          <w:bCs w:val="0"/>
          <w:sz w:val="24"/>
          <w:szCs w:val="24"/>
          <w:highlight w:val="none"/>
          <w:lang w:val="en-US" w:eastAsia="zh-CN"/>
        </w:rPr>
        <w:t>”中的要求，有差异的，则在此表中列明实际响应的内容提要并加以说明，以便查对。本表包括所有的技术响应及差异。无差异说明表示完全响应。</w:t>
      </w:r>
    </w:p>
    <w:p w14:paraId="1F0C9C1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3DB6209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r>
        <w:rPr>
          <w:rFonts w:hint="default" w:ascii="宋体" w:hAnsi="宋体" w:eastAsia="宋体" w:cs="Times New Roman"/>
          <w:b w:val="0"/>
          <w:bCs w:val="0"/>
          <w:sz w:val="24"/>
          <w:szCs w:val="24"/>
          <w:highlight w:val="none"/>
          <w:lang w:val="en-US" w:eastAsia="zh-CN"/>
        </w:rPr>
        <w:t>投标人（盖章）：</w:t>
      </w:r>
    </w:p>
    <w:p w14:paraId="1B1BAD1C">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61EB686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r>
        <w:rPr>
          <w:rFonts w:hint="default" w:ascii="宋体" w:hAnsi="宋体" w:eastAsia="宋体" w:cs="Times New Roman"/>
          <w:b w:val="0"/>
          <w:bCs w:val="0"/>
          <w:sz w:val="24"/>
          <w:szCs w:val="24"/>
          <w:highlight w:val="none"/>
          <w:lang w:val="en-US" w:eastAsia="zh-CN"/>
        </w:rPr>
        <w:t>法定代表人或委托代理人（签章）：</w:t>
      </w:r>
    </w:p>
    <w:p w14:paraId="6FA2CA5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7D86FD4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r>
        <w:rPr>
          <w:rFonts w:hint="default" w:ascii="宋体" w:hAnsi="宋体" w:eastAsia="宋体" w:cs="Times New Roman"/>
          <w:b w:val="0"/>
          <w:bCs w:val="0"/>
          <w:sz w:val="24"/>
          <w:szCs w:val="24"/>
          <w:highlight w:val="none"/>
          <w:lang w:val="en-US" w:eastAsia="zh-CN"/>
        </w:rPr>
        <w:t xml:space="preserve">日期： </w:t>
      </w:r>
      <w:r>
        <w:rPr>
          <w:rFonts w:hint="eastAsia" w:ascii="宋体" w:hAnsi="宋体" w:eastAsia="宋体" w:cs="Times New Roman"/>
          <w:b w:val="0"/>
          <w:bCs w:val="0"/>
          <w:sz w:val="24"/>
          <w:szCs w:val="24"/>
          <w:highlight w:val="none"/>
          <w:lang w:val="en-US" w:eastAsia="zh-CN"/>
        </w:rPr>
        <w:t xml:space="preserve"> </w:t>
      </w:r>
      <w:r>
        <w:rPr>
          <w:rFonts w:hint="default" w:ascii="宋体" w:hAnsi="宋体" w:eastAsia="宋体" w:cs="Times New Roman"/>
          <w:b w:val="0"/>
          <w:bCs w:val="0"/>
          <w:sz w:val="24"/>
          <w:szCs w:val="24"/>
          <w:highlight w:val="none"/>
          <w:lang w:val="en-US" w:eastAsia="zh-CN"/>
        </w:rPr>
        <w:t xml:space="preserve">年 </w:t>
      </w:r>
      <w:r>
        <w:rPr>
          <w:rFonts w:hint="eastAsia" w:ascii="宋体" w:hAnsi="宋体" w:eastAsia="宋体" w:cs="Times New Roman"/>
          <w:b w:val="0"/>
          <w:bCs w:val="0"/>
          <w:sz w:val="24"/>
          <w:szCs w:val="24"/>
          <w:highlight w:val="none"/>
          <w:lang w:val="en-US" w:eastAsia="zh-CN"/>
        </w:rPr>
        <w:t xml:space="preserve">  </w:t>
      </w:r>
      <w:r>
        <w:rPr>
          <w:rFonts w:hint="default" w:ascii="宋体" w:hAnsi="宋体" w:eastAsia="宋体" w:cs="Times New Roman"/>
          <w:b w:val="0"/>
          <w:bCs w:val="0"/>
          <w:sz w:val="24"/>
          <w:szCs w:val="24"/>
          <w:highlight w:val="none"/>
          <w:lang w:val="en-US" w:eastAsia="zh-CN"/>
        </w:rPr>
        <w:t xml:space="preserve">月 </w:t>
      </w:r>
      <w:r>
        <w:rPr>
          <w:rFonts w:hint="eastAsia" w:ascii="宋体" w:hAnsi="宋体" w:eastAsia="宋体" w:cs="Times New Roman"/>
          <w:b w:val="0"/>
          <w:bCs w:val="0"/>
          <w:sz w:val="24"/>
          <w:szCs w:val="24"/>
          <w:highlight w:val="none"/>
          <w:lang w:val="en-US" w:eastAsia="zh-CN"/>
        </w:rPr>
        <w:t xml:space="preserve">  </w:t>
      </w:r>
      <w:r>
        <w:rPr>
          <w:rFonts w:hint="default" w:ascii="宋体" w:hAnsi="宋体" w:eastAsia="宋体" w:cs="Times New Roman"/>
          <w:b w:val="0"/>
          <w:bCs w:val="0"/>
          <w:sz w:val="24"/>
          <w:szCs w:val="24"/>
          <w:highlight w:val="none"/>
          <w:lang w:val="en-US" w:eastAsia="zh-CN"/>
        </w:rPr>
        <w:t>日</w:t>
      </w:r>
    </w:p>
    <w:p w14:paraId="70E936A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1F51E0B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18434BEE">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2CABF9B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08D098B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39D5DC8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4FABFF83">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5D57140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0034E001">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39472C3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3A42DDB8">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8"/>
          <w:szCs w:val="28"/>
          <w:highlight w:val="none"/>
          <w:lang w:val="en-US" w:eastAsia="zh-CN"/>
        </w:rPr>
      </w:pPr>
      <w:r>
        <w:rPr>
          <w:rFonts w:hint="default" w:ascii="宋体" w:hAnsi="宋体" w:eastAsia="宋体" w:cs="Times New Roman"/>
          <w:b w:val="0"/>
          <w:bCs w:val="0"/>
          <w:sz w:val="28"/>
          <w:szCs w:val="28"/>
          <w:highlight w:val="none"/>
          <w:lang w:val="en-US" w:eastAsia="zh-CN"/>
        </w:rPr>
        <w:t>6、商务条款偏离表</w:t>
      </w:r>
    </w:p>
    <w:tbl>
      <w:tblPr>
        <w:tblStyle w:val="1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57"/>
        <w:gridCol w:w="1857"/>
        <w:gridCol w:w="1858"/>
        <w:gridCol w:w="1858"/>
        <w:gridCol w:w="1858"/>
      </w:tblGrid>
      <w:tr w14:paraId="44D650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57" w:type="dxa"/>
          </w:tcPr>
          <w:p w14:paraId="439F6CA1">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序号</w:t>
            </w:r>
          </w:p>
        </w:tc>
        <w:tc>
          <w:tcPr>
            <w:tcW w:w="1857" w:type="dxa"/>
          </w:tcPr>
          <w:p w14:paraId="0A0F8CF1">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磋商文件条款号</w:t>
            </w:r>
          </w:p>
        </w:tc>
        <w:tc>
          <w:tcPr>
            <w:tcW w:w="1858" w:type="dxa"/>
          </w:tcPr>
          <w:p w14:paraId="17D6FB9C">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磋商文件商务条款</w:t>
            </w:r>
          </w:p>
        </w:tc>
        <w:tc>
          <w:tcPr>
            <w:tcW w:w="1858" w:type="dxa"/>
          </w:tcPr>
          <w:p w14:paraId="34F8C30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响应文件商务条款</w:t>
            </w:r>
          </w:p>
        </w:tc>
        <w:tc>
          <w:tcPr>
            <w:tcW w:w="1858" w:type="dxa"/>
          </w:tcPr>
          <w:p w14:paraId="529C3BE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说明</w:t>
            </w:r>
          </w:p>
        </w:tc>
      </w:tr>
      <w:tr w14:paraId="0052C0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57" w:type="dxa"/>
          </w:tcPr>
          <w:p w14:paraId="768E2135">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7" w:type="dxa"/>
          </w:tcPr>
          <w:p w14:paraId="78078BCE">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8" w:type="dxa"/>
          </w:tcPr>
          <w:p w14:paraId="271A46DE">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8" w:type="dxa"/>
          </w:tcPr>
          <w:p w14:paraId="2FDCC53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8" w:type="dxa"/>
          </w:tcPr>
          <w:p w14:paraId="1CF49E13">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r>
      <w:tr w14:paraId="73C49D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57" w:type="dxa"/>
          </w:tcPr>
          <w:p w14:paraId="6786B813">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7" w:type="dxa"/>
          </w:tcPr>
          <w:p w14:paraId="4C16F14E">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8" w:type="dxa"/>
          </w:tcPr>
          <w:p w14:paraId="71FBDFE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8" w:type="dxa"/>
          </w:tcPr>
          <w:p w14:paraId="62C098D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8" w:type="dxa"/>
          </w:tcPr>
          <w:p w14:paraId="2C9D293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r>
      <w:tr w14:paraId="5FD9F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57" w:type="dxa"/>
          </w:tcPr>
          <w:p w14:paraId="014CDD9B">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7" w:type="dxa"/>
          </w:tcPr>
          <w:p w14:paraId="75F7E645">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8" w:type="dxa"/>
          </w:tcPr>
          <w:p w14:paraId="4C967B6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8" w:type="dxa"/>
          </w:tcPr>
          <w:p w14:paraId="08DC5ED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8" w:type="dxa"/>
          </w:tcPr>
          <w:p w14:paraId="729713AE">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r>
      <w:tr w14:paraId="46419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57" w:type="dxa"/>
          </w:tcPr>
          <w:p w14:paraId="2CF018C5">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7" w:type="dxa"/>
          </w:tcPr>
          <w:p w14:paraId="5ADE4C2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8" w:type="dxa"/>
          </w:tcPr>
          <w:p w14:paraId="57FC0B25">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8" w:type="dxa"/>
          </w:tcPr>
          <w:p w14:paraId="6042DC2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8" w:type="dxa"/>
          </w:tcPr>
          <w:p w14:paraId="2EF4031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r>
      <w:tr w14:paraId="7ACF76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57" w:type="dxa"/>
          </w:tcPr>
          <w:p w14:paraId="4870797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7" w:type="dxa"/>
          </w:tcPr>
          <w:p w14:paraId="59C946F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8" w:type="dxa"/>
          </w:tcPr>
          <w:p w14:paraId="64F40D6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8" w:type="dxa"/>
          </w:tcPr>
          <w:p w14:paraId="2307574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8" w:type="dxa"/>
          </w:tcPr>
          <w:p w14:paraId="2E9F12F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r>
      <w:tr w14:paraId="57133E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57" w:type="dxa"/>
          </w:tcPr>
          <w:p w14:paraId="2C28ACD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7" w:type="dxa"/>
          </w:tcPr>
          <w:p w14:paraId="3B9758DC">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8" w:type="dxa"/>
          </w:tcPr>
          <w:p w14:paraId="5ECDF5B4">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8" w:type="dxa"/>
          </w:tcPr>
          <w:p w14:paraId="5BB7E8D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8" w:type="dxa"/>
          </w:tcPr>
          <w:p w14:paraId="3E7EF12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r>
      <w:tr w14:paraId="604C08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57" w:type="dxa"/>
          </w:tcPr>
          <w:p w14:paraId="333385F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7" w:type="dxa"/>
          </w:tcPr>
          <w:p w14:paraId="65DC2D95">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8" w:type="dxa"/>
          </w:tcPr>
          <w:p w14:paraId="6D97E2A4">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8" w:type="dxa"/>
          </w:tcPr>
          <w:p w14:paraId="2CB78443">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8" w:type="dxa"/>
          </w:tcPr>
          <w:p w14:paraId="7983FEA1">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r>
      <w:tr w14:paraId="1C0EA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57" w:type="dxa"/>
          </w:tcPr>
          <w:p w14:paraId="53B7D414">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7" w:type="dxa"/>
          </w:tcPr>
          <w:p w14:paraId="00079D7D">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8" w:type="dxa"/>
          </w:tcPr>
          <w:p w14:paraId="06EF55FC">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8" w:type="dxa"/>
          </w:tcPr>
          <w:p w14:paraId="6E1D8E0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8" w:type="dxa"/>
          </w:tcPr>
          <w:p w14:paraId="73EEEF2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r>
      <w:tr w14:paraId="326F84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57" w:type="dxa"/>
          </w:tcPr>
          <w:p w14:paraId="51BC67DA">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7" w:type="dxa"/>
          </w:tcPr>
          <w:p w14:paraId="54FF75A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8" w:type="dxa"/>
          </w:tcPr>
          <w:p w14:paraId="5396D68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8" w:type="dxa"/>
          </w:tcPr>
          <w:p w14:paraId="485C19A2">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8" w:type="dxa"/>
          </w:tcPr>
          <w:p w14:paraId="48E29071">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r>
      <w:tr w14:paraId="537711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57" w:type="dxa"/>
          </w:tcPr>
          <w:p w14:paraId="59D94AFD">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7" w:type="dxa"/>
          </w:tcPr>
          <w:p w14:paraId="7F4EFEE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8" w:type="dxa"/>
          </w:tcPr>
          <w:p w14:paraId="775B3B4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8" w:type="dxa"/>
          </w:tcPr>
          <w:p w14:paraId="2EAD017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c>
          <w:tcPr>
            <w:tcW w:w="1858" w:type="dxa"/>
          </w:tcPr>
          <w:p w14:paraId="6BB6B69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vertAlign w:val="baseline"/>
                <w:lang w:val="en-US" w:eastAsia="zh-CN"/>
              </w:rPr>
            </w:pPr>
          </w:p>
        </w:tc>
      </w:tr>
    </w:tbl>
    <w:p w14:paraId="35090D02">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1A89B1AB">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r>
        <w:rPr>
          <w:rFonts w:hint="default" w:ascii="宋体" w:hAnsi="宋体" w:eastAsia="宋体" w:cs="Times New Roman"/>
          <w:b w:val="0"/>
          <w:bCs w:val="0"/>
          <w:sz w:val="24"/>
          <w:szCs w:val="24"/>
          <w:highlight w:val="none"/>
          <w:lang w:val="en-US" w:eastAsia="zh-CN"/>
        </w:rPr>
        <w:t>注：请在“偏离说明”栏内扼要说明偏离情况，如无偏离则不需列明。</w:t>
      </w:r>
    </w:p>
    <w:p w14:paraId="6AF325FA">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7FFFC871">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06EE931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r>
        <w:rPr>
          <w:rFonts w:hint="default" w:ascii="宋体" w:hAnsi="宋体" w:eastAsia="宋体" w:cs="Times New Roman"/>
          <w:b w:val="0"/>
          <w:bCs w:val="0"/>
          <w:sz w:val="24"/>
          <w:szCs w:val="24"/>
          <w:highlight w:val="none"/>
          <w:lang w:val="en-US" w:eastAsia="zh-CN"/>
        </w:rPr>
        <w:t>投标人（盖章）：</w:t>
      </w:r>
    </w:p>
    <w:p w14:paraId="140862E3">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5A51085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r>
        <w:rPr>
          <w:rFonts w:hint="default" w:ascii="宋体" w:hAnsi="宋体" w:eastAsia="宋体" w:cs="Times New Roman"/>
          <w:b w:val="0"/>
          <w:bCs w:val="0"/>
          <w:sz w:val="24"/>
          <w:szCs w:val="24"/>
          <w:highlight w:val="none"/>
          <w:lang w:val="en-US" w:eastAsia="zh-CN"/>
        </w:rPr>
        <w:t>法定代表人或委托代理人（签章）：</w:t>
      </w:r>
    </w:p>
    <w:p w14:paraId="5534EBFB">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1BC2C72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r>
        <w:rPr>
          <w:rFonts w:hint="default" w:ascii="宋体" w:hAnsi="宋体" w:eastAsia="宋体" w:cs="Times New Roman"/>
          <w:b w:val="0"/>
          <w:bCs w:val="0"/>
          <w:sz w:val="24"/>
          <w:szCs w:val="24"/>
          <w:highlight w:val="none"/>
          <w:lang w:val="en-US" w:eastAsia="zh-CN"/>
        </w:rPr>
        <w:t xml:space="preserve">日期： </w:t>
      </w:r>
      <w:r>
        <w:rPr>
          <w:rFonts w:hint="eastAsia" w:ascii="宋体" w:hAnsi="宋体" w:eastAsia="宋体" w:cs="Times New Roman"/>
          <w:b w:val="0"/>
          <w:bCs w:val="0"/>
          <w:sz w:val="24"/>
          <w:szCs w:val="24"/>
          <w:highlight w:val="none"/>
          <w:lang w:val="en-US" w:eastAsia="zh-CN"/>
        </w:rPr>
        <w:t xml:space="preserve"> </w:t>
      </w:r>
      <w:r>
        <w:rPr>
          <w:rFonts w:hint="default" w:ascii="宋体" w:hAnsi="宋体" w:eastAsia="宋体" w:cs="Times New Roman"/>
          <w:b w:val="0"/>
          <w:bCs w:val="0"/>
          <w:sz w:val="24"/>
          <w:szCs w:val="24"/>
          <w:highlight w:val="none"/>
          <w:lang w:val="en-US" w:eastAsia="zh-CN"/>
        </w:rPr>
        <w:t xml:space="preserve">年 </w:t>
      </w:r>
      <w:r>
        <w:rPr>
          <w:rFonts w:hint="eastAsia" w:ascii="宋体" w:hAnsi="宋体" w:eastAsia="宋体" w:cs="Times New Roman"/>
          <w:b w:val="0"/>
          <w:bCs w:val="0"/>
          <w:sz w:val="24"/>
          <w:szCs w:val="24"/>
          <w:highlight w:val="none"/>
          <w:lang w:val="en-US" w:eastAsia="zh-CN"/>
        </w:rPr>
        <w:t xml:space="preserve">  </w:t>
      </w:r>
      <w:r>
        <w:rPr>
          <w:rFonts w:hint="default" w:ascii="宋体" w:hAnsi="宋体" w:eastAsia="宋体" w:cs="Times New Roman"/>
          <w:b w:val="0"/>
          <w:bCs w:val="0"/>
          <w:sz w:val="24"/>
          <w:szCs w:val="24"/>
          <w:highlight w:val="none"/>
          <w:lang w:val="en-US" w:eastAsia="zh-CN"/>
        </w:rPr>
        <w:t xml:space="preserve">月 </w:t>
      </w:r>
      <w:r>
        <w:rPr>
          <w:rFonts w:hint="eastAsia" w:ascii="宋体" w:hAnsi="宋体" w:eastAsia="宋体" w:cs="Times New Roman"/>
          <w:b w:val="0"/>
          <w:bCs w:val="0"/>
          <w:sz w:val="24"/>
          <w:szCs w:val="24"/>
          <w:highlight w:val="none"/>
          <w:lang w:val="en-US" w:eastAsia="zh-CN"/>
        </w:rPr>
        <w:t xml:space="preserve">  </w:t>
      </w:r>
      <w:r>
        <w:rPr>
          <w:rFonts w:hint="default" w:ascii="宋体" w:hAnsi="宋体" w:eastAsia="宋体" w:cs="Times New Roman"/>
          <w:b w:val="0"/>
          <w:bCs w:val="0"/>
          <w:sz w:val="24"/>
          <w:szCs w:val="24"/>
          <w:highlight w:val="none"/>
          <w:lang w:val="en-US" w:eastAsia="zh-CN"/>
        </w:rPr>
        <w:t>日</w:t>
      </w:r>
    </w:p>
    <w:p w14:paraId="589EBF4A">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0E1C8231">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56C411B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3B7A455B">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1F865B04">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7B6785C2">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5853403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66B6E3E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09BAFBD3">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4189F4FD">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7B2412B5">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7C1120DB">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8"/>
          <w:szCs w:val="28"/>
          <w:highlight w:val="none"/>
          <w:lang w:val="en-US" w:eastAsia="zh-CN"/>
        </w:rPr>
      </w:pPr>
      <w:r>
        <w:rPr>
          <w:rFonts w:hint="default" w:ascii="宋体" w:hAnsi="宋体" w:eastAsia="宋体" w:cs="Times New Roman"/>
          <w:b w:val="0"/>
          <w:bCs w:val="0"/>
          <w:sz w:val="28"/>
          <w:szCs w:val="28"/>
          <w:highlight w:val="none"/>
          <w:lang w:val="en-US" w:eastAsia="zh-CN"/>
        </w:rPr>
        <w:t>7、投标人基本情况表</w:t>
      </w:r>
    </w:p>
    <w:tbl>
      <w:tblPr>
        <w:tblStyle w:val="1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48"/>
        <w:gridCol w:w="1548"/>
        <w:gridCol w:w="1548"/>
        <w:gridCol w:w="1548"/>
        <w:gridCol w:w="1548"/>
        <w:gridCol w:w="1548"/>
      </w:tblGrid>
      <w:tr w14:paraId="428640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8" w:type="dxa"/>
            <w:vAlign w:val="center"/>
          </w:tcPr>
          <w:p w14:paraId="09E305A9">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单位名称</w:t>
            </w:r>
          </w:p>
        </w:tc>
        <w:tc>
          <w:tcPr>
            <w:tcW w:w="7740" w:type="dxa"/>
            <w:gridSpan w:val="5"/>
            <w:vAlign w:val="center"/>
          </w:tcPr>
          <w:p w14:paraId="6D82FEC4">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p>
        </w:tc>
      </w:tr>
      <w:tr w14:paraId="3F93F5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8" w:type="dxa"/>
            <w:vAlign w:val="center"/>
          </w:tcPr>
          <w:p w14:paraId="5B10C9B2">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单位地址</w:t>
            </w:r>
          </w:p>
        </w:tc>
        <w:tc>
          <w:tcPr>
            <w:tcW w:w="7740" w:type="dxa"/>
            <w:gridSpan w:val="5"/>
            <w:vAlign w:val="center"/>
          </w:tcPr>
          <w:p w14:paraId="5D949384">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p>
        </w:tc>
      </w:tr>
      <w:tr w14:paraId="1E5F92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8" w:type="dxa"/>
            <w:vAlign w:val="center"/>
          </w:tcPr>
          <w:p w14:paraId="3E6A1A02">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主管部门</w:t>
            </w:r>
          </w:p>
        </w:tc>
        <w:tc>
          <w:tcPr>
            <w:tcW w:w="7740" w:type="dxa"/>
            <w:gridSpan w:val="5"/>
            <w:vAlign w:val="center"/>
          </w:tcPr>
          <w:p w14:paraId="62F4190A">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p>
        </w:tc>
      </w:tr>
      <w:tr w14:paraId="126BF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8" w:type="dxa"/>
            <w:vAlign w:val="center"/>
          </w:tcPr>
          <w:p w14:paraId="3C61FA6A">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成立时间</w:t>
            </w:r>
          </w:p>
        </w:tc>
        <w:tc>
          <w:tcPr>
            <w:tcW w:w="3096" w:type="dxa"/>
            <w:gridSpan w:val="2"/>
            <w:vAlign w:val="center"/>
          </w:tcPr>
          <w:p w14:paraId="4E095EE8">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p>
        </w:tc>
        <w:tc>
          <w:tcPr>
            <w:tcW w:w="1548" w:type="dxa"/>
            <w:vAlign w:val="center"/>
          </w:tcPr>
          <w:p w14:paraId="2D4B5CD8">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注册资金（万元）</w:t>
            </w:r>
          </w:p>
        </w:tc>
        <w:tc>
          <w:tcPr>
            <w:tcW w:w="3096" w:type="dxa"/>
            <w:gridSpan w:val="2"/>
            <w:vAlign w:val="center"/>
          </w:tcPr>
          <w:p w14:paraId="66F3737C">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p>
        </w:tc>
      </w:tr>
      <w:tr w14:paraId="6B2831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548" w:type="dxa"/>
            <w:vAlign w:val="center"/>
          </w:tcPr>
          <w:p w14:paraId="05A664E5">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单位性质</w:t>
            </w:r>
          </w:p>
        </w:tc>
        <w:tc>
          <w:tcPr>
            <w:tcW w:w="7740" w:type="dxa"/>
            <w:gridSpan w:val="5"/>
            <w:vAlign w:val="center"/>
          </w:tcPr>
          <w:p w14:paraId="502F2A1C">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p>
        </w:tc>
      </w:tr>
      <w:tr w14:paraId="57DD33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8" w:type="dxa"/>
            <w:vAlign w:val="center"/>
          </w:tcPr>
          <w:p w14:paraId="4CC81E4B">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投标期间联系人</w:t>
            </w:r>
          </w:p>
        </w:tc>
        <w:tc>
          <w:tcPr>
            <w:tcW w:w="1548" w:type="dxa"/>
            <w:vAlign w:val="center"/>
          </w:tcPr>
          <w:p w14:paraId="0AB83C59">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p>
        </w:tc>
        <w:tc>
          <w:tcPr>
            <w:tcW w:w="1548" w:type="dxa"/>
            <w:vAlign w:val="center"/>
          </w:tcPr>
          <w:p w14:paraId="11C922C0">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电话</w:t>
            </w:r>
          </w:p>
        </w:tc>
        <w:tc>
          <w:tcPr>
            <w:tcW w:w="1548" w:type="dxa"/>
            <w:vAlign w:val="center"/>
          </w:tcPr>
          <w:p w14:paraId="7B10584F">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p>
        </w:tc>
        <w:tc>
          <w:tcPr>
            <w:tcW w:w="1548" w:type="dxa"/>
            <w:vAlign w:val="center"/>
          </w:tcPr>
          <w:p w14:paraId="740B3961">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传真</w:t>
            </w:r>
          </w:p>
        </w:tc>
        <w:tc>
          <w:tcPr>
            <w:tcW w:w="1548" w:type="dxa"/>
            <w:vAlign w:val="center"/>
          </w:tcPr>
          <w:p w14:paraId="43664DCF">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p>
        </w:tc>
      </w:tr>
      <w:tr w14:paraId="416F06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8" w:type="dxa"/>
            <w:vMerge w:val="restart"/>
            <w:vAlign w:val="center"/>
          </w:tcPr>
          <w:p w14:paraId="4CB5AB17">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职工概况</w:t>
            </w:r>
          </w:p>
        </w:tc>
        <w:tc>
          <w:tcPr>
            <w:tcW w:w="1548" w:type="dxa"/>
            <w:vAlign w:val="center"/>
          </w:tcPr>
          <w:p w14:paraId="4270AD75">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职工总数</w:t>
            </w:r>
          </w:p>
        </w:tc>
        <w:tc>
          <w:tcPr>
            <w:tcW w:w="1548" w:type="dxa"/>
            <w:vAlign w:val="center"/>
          </w:tcPr>
          <w:p w14:paraId="64F6DB54">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p>
        </w:tc>
        <w:tc>
          <w:tcPr>
            <w:tcW w:w="1548" w:type="dxa"/>
            <w:vAlign w:val="center"/>
          </w:tcPr>
          <w:p w14:paraId="2D5CD7BA">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其中：技术人员数</w:t>
            </w:r>
          </w:p>
        </w:tc>
        <w:tc>
          <w:tcPr>
            <w:tcW w:w="3096" w:type="dxa"/>
            <w:gridSpan w:val="2"/>
            <w:vAlign w:val="center"/>
          </w:tcPr>
          <w:p w14:paraId="126057E5">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p>
        </w:tc>
      </w:tr>
      <w:tr w14:paraId="74948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8" w:type="dxa"/>
            <w:vMerge w:val="continue"/>
            <w:vAlign w:val="center"/>
          </w:tcPr>
          <w:p w14:paraId="6FAAEDCF">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eastAsia" w:ascii="宋体" w:hAnsi="宋体" w:eastAsia="宋体" w:cs="Times New Roman"/>
                <w:b w:val="0"/>
                <w:bCs w:val="0"/>
                <w:sz w:val="24"/>
                <w:szCs w:val="24"/>
                <w:highlight w:val="none"/>
                <w:vertAlign w:val="baseline"/>
                <w:lang w:val="en-US" w:eastAsia="zh-CN"/>
              </w:rPr>
            </w:pPr>
          </w:p>
        </w:tc>
        <w:tc>
          <w:tcPr>
            <w:tcW w:w="7740" w:type="dxa"/>
            <w:gridSpan w:val="5"/>
            <w:vAlign w:val="center"/>
          </w:tcPr>
          <w:p w14:paraId="32369B31">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单位行政和技术负责人</w:t>
            </w:r>
          </w:p>
        </w:tc>
      </w:tr>
      <w:tr w14:paraId="32E6C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8" w:type="dxa"/>
            <w:vMerge w:val="continue"/>
            <w:vAlign w:val="center"/>
          </w:tcPr>
          <w:p w14:paraId="77910D74">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eastAsia" w:ascii="宋体" w:hAnsi="宋体" w:eastAsia="宋体" w:cs="Times New Roman"/>
                <w:b w:val="0"/>
                <w:bCs w:val="0"/>
                <w:sz w:val="24"/>
                <w:szCs w:val="24"/>
                <w:highlight w:val="none"/>
                <w:vertAlign w:val="baseline"/>
                <w:lang w:val="en-US" w:eastAsia="zh-CN"/>
              </w:rPr>
            </w:pPr>
          </w:p>
        </w:tc>
        <w:tc>
          <w:tcPr>
            <w:tcW w:w="1548" w:type="dxa"/>
            <w:vAlign w:val="center"/>
          </w:tcPr>
          <w:p w14:paraId="5D002BC5">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姓名</w:t>
            </w:r>
          </w:p>
        </w:tc>
        <w:tc>
          <w:tcPr>
            <w:tcW w:w="1548" w:type="dxa"/>
            <w:vAlign w:val="center"/>
          </w:tcPr>
          <w:p w14:paraId="7928CAFE">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职务/职称</w:t>
            </w:r>
          </w:p>
        </w:tc>
        <w:tc>
          <w:tcPr>
            <w:tcW w:w="1548" w:type="dxa"/>
            <w:vAlign w:val="center"/>
          </w:tcPr>
          <w:p w14:paraId="15D47C39">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年龄</w:t>
            </w:r>
          </w:p>
        </w:tc>
        <w:tc>
          <w:tcPr>
            <w:tcW w:w="3096" w:type="dxa"/>
            <w:gridSpan w:val="2"/>
            <w:vAlign w:val="center"/>
          </w:tcPr>
          <w:p w14:paraId="5BDD7D8E">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专业</w:t>
            </w:r>
          </w:p>
        </w:tc>
      </w:tr>
      <w:tr w14:paraId="250949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8" w:type="dxa"/>
            <w:vMerge w:val="continue"/>
            <w:vAlign w:val="center"/>
          </w:tcPr>
          <w:p w14:paraId="52FB1D65">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eastAsia" w:ascii="宋体" w:hAnsi="宋体" w:eastAsia="宋体" w:cs="Times New Roman"/>
                <w:b w:val="0"/>
                <w:bCs w:val="0"/>
                <w:sz w:val="24"/>
                <w:szCs w:val="24"/>
                <w:highlight w:val="none"/>
                <w:vertAlign w:val="baseline"/>
                <w:lang w:val="en-US" w:eastAsia="zh-CN"/>
              </w:rPr>
            </w:pPr>
          </w:p>
        </w:tc>
        <w:tc>
          <w:tcPr>
            <w:tcW w:w="1548" w:type="dxa"/>
            <w:vAlign w:val="center"/>
          </w:tcPr>
          <w:p w14:paraId="3F8CEFB1">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p>
        </w:tc>
        <w:tc>
          <w:tcPr>
            <w:tcW w:w="1548" w:type="dxa"/>
            <w:vAlign w:val="center"/>
          </w:tcPr>
          <w:p w14:paraId="252D8DE2">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p>
        </w:tc>
        <w:tc>
          <w:tcPr>
            <w:tcW w:w="1548" w:type="dxa"/>
            <w:vAlign w:val="center"/>
          </w:tcPr>
          <w:p w14:paraId="5CF362A9">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p>
        </w:tc>
        <w:tc>
          <w:tcPr>
            <w:tcW w:w="3096" w:type="dxa"/>
            <w:gridSpan w:val="2"/>
            <w:vAlign w:val="center"/>
          </w:tcPr>
          <w:p w14:paraId="5936C2DE">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p>
        </w:tc>
      </w:tr>
      <w:tr w14:paraId="4E6CE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8" w:type="dxa"/>
            <w:vMerge w:val="continue"/>
            <w:vAlign w:val="center"/>
          </w:tcPr>
          <w:p w14:paraId="5E777BD8">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eastAsia" w:ascii="宋体" w:hAnsi="宋体" w:eastAsia="宋体" w:cs="Times New Roman"/>
                <w:b w:val="0"/>
                <w:bCs w:val="0"/>
                <w:sz w:val="24"/>
                <w:szCs w:val="24"/>
                <w:highlight w:val="none"/>
                <w:vertAlign w:val="baseline"/>
                <w:lang w:val="en-US" w:eastAsia="zh-CN"/>
              </w:rPr>
            </w:pPr>
          </w:p>
        </w:tc>
        <w:tc>
          <w:tcPr>
            <w:tcW w:w="1548" w:type="dxa"/>
            <w:vAlign w:val="center"/>
          </w:tcPr>
          <w:p w14:paraId="20446B6D">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p>
        </w:tc>
        <w:tc>
          <w:tcPr>
            <w:tcW w:w="1548" w:type="dxa"/>
            <w:vAlign w:val="center"/>
          </w:tcPr>
          <w:p w14:paraId="22024FEB">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p>
        </w:tc>
        <w:tc>
          <w:tcPr>
            <w:tcW w:w="1548" w:type="dxa"/>
            <w:vAlign w:val="center"/>
          </w:tcPr>
          <w:p w14:paraId="581D0628">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p>
        </w:tc>
        <w:tc>
          <w:tcPr>
            <w:tcW w:w="3096" w:type="dxa"/>
            <w:gridSpan w:val="2"/>
            <w:vAlign w:val="center"/>
          </w:tcPr>
          <w:p w14:paraId="2682C973">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p>
        </w:tc>
      </w:tr>
      <w:tr w14:paraId="6D8128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8" w:type="dxa"/>
            <w:vMerge w:val="continue"/>
            <w:vAlign w:val="center"/>
          </w:tcPr>
          <w:p w14:paraId="0AFF02F2">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eastAsia" w:ascii="宋体" w:hAnsi="宋体" w:eastAsia="宋体" w:cs="Times New Roman"/>
                <w:b w:val="0"/>
                <w:bCs w:val="0"/>
                <w:sz w:val="24"/>
                <w:szCs w:val="24"/>
                <w:highlight w:val="none"/>
                <w:vertAlign w:val="baseline"/>
                <w:lang w:val="en-US" w:eastAsia="zh-CN"/>
              </w:rPr>
            </w:pPr>
          </w:p>
        </w:tc>
        <w:tc>
          <w:tcPr>
            <w:tcW w:w="1548" w:type="dxa"/>
            <w:vAlign w:val="center"/>
          </w:tcPr>
          <w:p w14:paraId="145C72B4">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p>
        </w:tc>
        <w:tc>
          <w:tcPr>
            <w:tcW w:w="1548" w:type="dxa"/>
            <w:vAlign w:val="center"/>
          </w:tcPr>
          <w:p w14:paraId="38494955">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p>
        </w:tc>
        <w:tc>
          <w:tcPr>
            <w:tcW w:w="1548" w:type="dxa"/>
            <w:vAlign w:val="center"/>
          </w:tcPr>
          <w:p w14:paraId="7346A5D1">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p>
        </w:tc>
        <w:tc>
          <w:tcPr>
            <w:tcW w:w="3096" w:type="dxa"/>
            <w:gridSpan w:val="2"/>
            <w:vAlign w:val="center"/>
          </w:tcPr>
          <w:p w14:paraId="485B7ECF">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p>
        </w:tc>
      </w:tr>
      <w:tr w14:paraId="6C7A19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8" w:type="dxa"/>
            <w:vMerge w:val="continue"/>
            <w:vAlign w:val="center"/>
          </w:tcPr>
          <w:p w14:paraId="706B5D15">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eastAsia" w:ascii="宋体" w:hAnsi="宋体" w:eastAsia="宋体" w:cs="Times New Roman"/>
                <w:b w:val="0"/>
                <w:bCs w:val="0"/>
                <w:sz w:val="24"/>
                <w:szCs w:val="24"/>
                <w:highlight w:val="none"/>
                <w:vertAlign w:val="baseline"/>
                <w:lang w:val="en-US" w:eastAsia="zh-CN"/>
              </w:rPr>
            </w:pPr>
          </w:p>
        </w:tc>
        <w:tc>
          <w:tcPr>
            <w:tcW w:w="1548" w:type="dxa"/>
            <w:vAlign w:val="center"/>
          </w:tcPr>
          <w:p w14:paraId="0B54FADC">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p>
        </w:tc>
        <w:tc>
          <w:tcPr>
            <w:tcW w:w="1548" w:type="dxa"/>
            <w:vAlign w:val="center"/>
          </w:tcPr>
          <w:p w14:paraId="4E662368">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p>
        </w:tc>
        <w:tc>
          <w:tcPr>
            <w:tcW w:w="1548" w:type="dxa"/>
            <w:vAlign w:val="center"/>
          </w:tcPr>
          <w:p w14:paraId="22E9CC05">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p>
        </w:tc>
        <w:tc>
          <w:tcPr>
            <w:tcW w:w="3096" w:type="dxa"/>
            <w:gridSpan w:val="2"/>
            <w:vAlign w:val="center"/>
          </w:tcPr>
          <w:p w14:paraId="0481512A">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p>
        </w:tc>
      </w:tr>
      <w:tr w14:paraId="0CC86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0" w:hRule="atLeast"/>
        </w:trPr>
        <w:tc>
          <w:tcPr>
            <w:tcW w:w="1548" w:type="dxa"/>
            <w:vAlign w:val="center"/>
          </w:tcPr>
          <w:p w14:paraId="4A559632">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r>
              <w:rPr>
                <w:rFonts w:hint="eastAsia" w:ascii="宋体" w:hAnsi="宋体" w:eastAsia="宋体" w:cs="Times New Roman"/>
                <w:b w:val="0"/>
                <w:bCs w:val="0"/>
                <w:sz w:val="24"/>
                <w:szCs w:val="24"/>
                <w:highlight w:val="none"/>
                <w:vertAlign w:val="baseline"/>
                <w:lang w:val="en-US" w:eastAsia="zh-CN"/>
              </w:rPr>
              <w:t>单位概况</w:t>
            </w:r>
          </w:p>
        </w:tc>
        <w:tc>
          <w:tcPr>
            <w:tcW w:w="7740" w:type="dxa"/>
            <w:gridSpan w:val="5"/>
            <w:vAlign w:val="center"/>
          </w:tcPr>
          <w:p w14:paraId="4ECDA49F">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vertAlign w:val="baseline"/>
                <w:lang w:val="en-US" w:eastAsia="zh-CN"/>
              </w:rPr>
            </w:pPr>
          </w:p>
        </w:tc>
      </w:tr>
    </w:tbl>
    <w:p w14:paraId="1E2AA792">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145159DC">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59196584">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20603A0A">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07D3AA7B">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4FE4319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0CEA8CCC">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679A858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087773D3">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5FC70D9A">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4CE7096F">
      <w:pPr>
        <w:shd w:val="clear" w:color="auto" w:fill="auto"/>
        <w:spacing w:line="360" w:lineRule="auto"/>
        <w:ind w:firstLine="280" w:firstLineChars="100"/>
        <w:jc w:val="center"/>
        <w:rPr>
          <w:rFonts w:hint="eastAsia" w:ascii="宋体" w:hAnsi="宋体" w:eastAsia="宋体" w:cs="Times New Roman"/>
          <w:b w:val="0"/>
          <w:bCs w:val="0"/>
          <w:sz w:val="28"/>
          <w:szCs w:val="28"/>
          <w:highlight w:val="none"/>
          <w:lang w:val="en-US" w:eastAsia="zh-CN"/>
        </w:rPr>
      </w:pPr>
      <w:r>
        <w:rPr>
          <w:rFonts w:hint="eastAsia" w:ascii="宋体" w:hAnsi="宋体" w:eastAsia="宋体" w:cs="Times New Roman"/>
          <w:b w:val="0"/>
          <w:bCs w:val="0"/>
          <w:sz w:val="28"/>
          <w:szCs w:val="28"/>
          <w:highlight w:val="none"/>
          <w:lang w:val="en-US" w:eastAsia="zh-CN"/>
        </w:rPr>
        <w:t>8、中小企业声明函</w:t>
      </w:r>
    </w:p>
    <w:p w14:paraId="1C0C6F15">
      <w:pPr>
        <w:shd w:val="clear" w:color="auto" w:fill="auto"/>
        <w:spacing w:line="360" w:lineRule="auto"/>
        <w:ind w:firstLine="240" w:firstLineChars="100"/>
        <w:rPr>
          <w:rFonts w:hint="eastAsia" w:ascii="宋体" w:hAnsi="宋体" w:eastAsia="宋体" w:cs="Times New Roman"/>
          <w:b w:val="0"/>
          <w:bCs w:val="0"/>
          <w:sz w:val="24"/>
          <w:szCs w:val="24"/>
          <w:highlight w:val="none"/>
          <w:lang w:val="en-US" w:eastAsia="zh-CN"/>
        </w:rPr>
      </w:pPr>
      <w:r>
        <w:rPr>
          <w:rFonts w:hint="eastAsia" w:ascii="宋体" w:hAnsi="宋体" w:eastAsia="宋体" w:cs="Times New Roman"/>
          <w:b w:val="0"/>
          <w:bCs w:val="0"/>
          <w:sz w:val="24"/>
          <w:szCs w:val="24"/>
          <w:highlight w:val="none"/>
          <w:lang w:val="en-US" w:eastAsia="zh-CN"/>
        </w:rPr>
        <w:t>本公司（联合体）郑重声明，根据《政府采购促进中小企业发展管理办法》（财库﹝2020﹞46 号）的规定，本公司（联合体）参加</w:t>
      </w:r>
      <w:r>
        <w:rPr>
          <w:rFonts w:hint="eastAsia" w:ascii="宋体" w:hAnsi="宋体" w:eastAsia="宋体" w:cs="Times New Roman"/>
          <w:b w:val="0"/>
          <w:bCs w:val="0"/>
          <w:sz w:val="24"/>
          <w:szCs w:val="24"/>
          <w:highlight w:val="none"/>
          <w:u w:val="single"/>
          <w:lang w:val="en-US" w:eastAsia="zh-CN"/>
        </w:rPr>
        <w:t>（单位名称）</w:t>
      </w:r>
      <w:r>
        <w:rPr>
          <w:rFonts w:hint="eastAsia" w:ascii="宋体" w:hAnsi="宋体" w:eastAsia="宋体" w:cs="Times New Roman"/>
          <w:b w:val="0"/>
          <w:bCs w:val="0"/>
          <w:sz w:val="24"/>
          <w:szCs w:val="24"/>
          <w:highlight w:val="none"/>
          <w:lang w:val="en-US" w:eastAsia="zh-CN"/>
        </w:rPr>
        <w:t>的</w:t>
      </w:r>
      <w:r>
        <w:rPr>
          <w:rFonts w:hint="eastAsia" w:ascii="宋体" w:hAnsi="宋体" w:eastAsia="宋体" w:cs="Times New Roman"/>
          <w:b w:val="0"/>
          <w:bCs w:val="0"/>
          <w:sz w:val="24"/>
          <w:szCs w:val="24"/>
          <w:highlight w:val="none"/>
          <w:u w:val="single"/>
          <w:lang w:val="en-US" w:eastAsia="zh-CN"/>
        </w:rPr>
        <w:t>（项目名称）</w:t>
      </w:r>
      <w:r>
        <w:rPr>
          <w:rFonts w:hint="eastAsia" w:ascii="宋体" w:hAnsi="宋体" w:eastAsia="宋体" w:cs="Times New Roman"/>
          <w:b w:val="0"/>
          <w:bCs w:val="0"/>
          <w:sz w:val="24"/>
          <w:szCs w:val="24"/>
          <w:highlight w:val="none"/>
          <w:lang w:val="en-US" w:eastAsia="zh-CN"/>
        </w:rPr>
        <w:t>采购活动，提供的货物全部由符合政策要求的中小企业制造相关企业（含联合体中的中小企业、签订分包意向协议的中小企业） 的具体情况如下：</w:t>
      </w:r>
    </w:p>
    <w:p w14:paraId="0340424F">
      <w:pPr>
        <w:shd w:val="clear" w:color="auto" w:fill="auto"/>
        <w:spacing w:line="360" w:lineRule="auto"/>
        <w:ind w:firstLine="240" w:firstLineChars="100"/>
        <w:rPr>
          <w:rFonts w:hint="eastAsia" w:ascii="宋体" w:hAnsi="宋体" w:eastAsia="宋体" w:cs="Times New Roman"/>
          <w:b w:val="0"/>
          <w:bCs w:val="0"/>
          <w:sz w:val="24"/>
          <w:szCs w:val="24"/>
          <w:highlight w:val="none"/>
          <w:lang w:val="en-US" w:eastAsia="zh-CN"/>
        </w:rPr>
      </w:pPr>
      <w:r>
        <w:rPr>
          <w:rFonts w:hint="eastAsia" w:ascii="宋体" w:hAnsi="宋体" w:eastAsia="宋体" w:cs="Times New Roman"/>
          <w:b w:val="0"/>
          <w:bCs w:val="0"/>
          <w:sz w:val="24"/>
          <w:szCs w:val="24"/>
          <w:highlight w:val="none"/>
          <w:lang w:val="en-US" w:eastAsia="zh-CN"/>
        </w:rPr>
        <w:t>1.</w:t>
      </w:r>
      <w:r>
        <w:rPr>
          <w:rFonts w:hint="eastAsia" w:ascii="宋体" w:hAnsi="宋体" w:cs="Times New Roman"/>
          <w:b w:val="0"/>
          <w:bCs w:val="0"/>
          <w:sz w:val="24"/>
          <w:szCs w:val="24"/>
          <w:highlight w:val="none"/>
          <w:u w:val="single"/>
          <w:lang w:val="en-US" w:eastAsia="zh-CN"/>
        </w:rPr>
        <w:t xml:space="preserve">         （标的名称）</w:t>
      </w:r>
      <w:r>
        <w:rPr>
          <w:rFonts w:hint="eastAsia" w:ascii="宋体" w:hAnsi="宋体" w:eastAsia="宋体" w:cs="Times New Roman"/>
          <w:b w:val="0"/>
          <w:bCs w:val="0"/>
          <w:sz w:val="24"/>
          <w:szCs w:val="24"/>
          <w:highlight w:val="none"/>
          <w:lang w:val="en-US" w:eastAsia="zh-CN"/>
        </w:rPr>
        <w:t>，属于</w:t>
      </w:r>
      <w:r>
        <w:rPr>
          <w:rFonts w:hint="eastAsia" w:ascii="宋体" w:hAnsi="宋体" w:eastAsia="宋体" w:cs="Times New Roman"/>
          <w:b w:val="0"/>
          <w:bCs w:val="0"/>
          <w:sz w:val="24"/>
          <w:szCs w:val="24"/>
          <w:highlight w:val="none"/>
          <w:u w:val="single"/>
          <w:lang w:val="en-US" w:eastAsia="zh-CN"/>
        </w:rPr>
        <w:t>（所属行业）</w:t>
      </w:r>
      <w:r>
        <w:rPr>
          <w:rFonts w:hint="eastAsia" w:ascii="宋体" w:hAnsi="宋体" w:eastAsia="宋体" w:cs="Times New Roman"/>
          <w:b w:val="0"/>
          <w:bCs w:val="0"/>
          <w:sz w:val="24"/>
          <w:szCs w:val="24"/>
          <w:highlight w:val="none"/>
          <w:lang w:val="en-US" w:eastAsia="zh-CN"/>
        </w:rPr>
        <w:t>；承建（承接）企业为</w:t>
      </w:r>
      <w:r>
        <w:rPr>
          <w:rFonts w:hint="eastAsia" w:ascii="宋体" w:hAnsi="宋体" w:eastAsia="宋体" w:cs="Times New Roman"/>
          <w:b w:val="0"/>
          <w:bCs w:val="0"/>
          <w:sz w:val="24"/>
          <w:szCs w:val="24"/>
          <w:highlight w:val="none"/>
          <w:u w:val="single"/>
          <w:lang w:val="en-US" w:eastAsia="zh-CN"/>
        </w:rPr>
        <w:t>（企业名称）</w:t>
      </w:r>
      <w:r>
        <w:rPr>
          <w:rFonts w:hint="eastAsia" w:ascii="宋体" w:hAnsi="宋体" w:eastAsia="宋体" w:cs="Times New Roman"/>
          <w:b w:val="0"/>
          <w:bCs w:val="0"/>
          <w:sz w:val="24"/>
          <w:szCs w:val="24"/>
          <w:highlight w:val="none"/>
          <w:lang w:val="en-US" w:eastAsia="zh-CN"/>
        </w:rPr>
        <w:t>，从业人员</w:t>
      </w:r>
      <w:r>
        <w:rPr>
          <w:rFonts w:hint="eastAsia" w:ascii="宋体" w:hAnsi="宋体" w:eastAsia="宋体" w:cs="Times New Roman"/>
          <w:b w:val="0"/>
          <w:bCs w:val="0"/>
          <w:sz w:val="24"/>
          <w:szCs w:val="24"/>
          <w:highlight w:val="none"/>
          <w:u w:val="single"/>
          <w:lang w:val="en-US" w:eastAsia="zh-CN"/>
        </w:rPr>
        <w:t xml:space="preserve">   </w:t>
      </w:r>
      <w:r>
        <w:rPr>
          <w:rFonts w:hint="eastAsia" w:ascii="宋体" w:hAnsi="宋体" w:eastAsia="宋体" w:cs="Times New Roman"/>
          <w:b w:val="0"/>
          <w:bCs w:val="0"/>
          <w:sz w:val="24"/>
          <w:szCs w:val="24"/>
          <w:highlight w:val="none"/>
          <w:lang w:val="en-US" w:eastAsia="zh-CN"/>
        </w:rPr>
        <w:t>人，营业收入为</w:t>
      </w:r>
      <w:r>
        <w:rPr>
          <w:rFonts w:hint="eastAsia" w:ascii="宋体" w:hAnsi="宋体" w:eastAsia="宋体" w:cs="Times New Roman"/>
          <w:b w:val="0"/>
          <w:bCs w:val="0"/>
          <w:sz w:val="24"/>
          <w:szCs w:val="24"/>
          <w:highlight w:val="none"/>
          <w:u w:val="single"/>
          <w:lang w:val="en-US" w:eastAsia="zh-CN"/>
        </w:rPr>
        <w:t>     </w:t>
      </w:r>
      <w:r>
        <w:rPr>
          <w:rFonts w:hint="eastAsia" w:ascii="宋体" w:hAnsi="宋体" w:eastAsia="宋体" w:cs="Times New Roman"/>
          <w:b w:val="0"/>
          <w:bCs w:val="0"/>
          <w:sz w:val="24"/>
          <w:szCs w:val="24"/>
          <w:highlight w:val="none"/>
          <w:lang w:val="en-US" w:eastAsia="zh-CN"/>
        </w:rPr>
        <w:t>万元，资产总额为</w:t>
      </w:r>
      <w:r>
        <w:rPr>
          <w:rFonts w:hint="eastAsia" w:ascii="宋体" w:hAnsi="宋体" w:eastAsia="宋体" w:cs="Times New Roman"/>
          <w:b w:val="0"/>
          <w:bCs w:val="0"/>
          <w:sz w:val="24"/>
          <w:szCs w:val="24"/>
          <w:highlight w:val="none"/>
          <w:u w:val="single"/>
          <w:lang w:val="en-US" w:eastAsia="zh-CN"/>
        </w:rPr>
        <w:t> </w:t>
      </w:r>
      <w:r>
        <w:rPr>
          <w:rFonts w:hint="eastAsia" w:ascii="宋体" w:hAnsi="宋体" w:eastAsia="宋体" w:cs="Times New Roman"/>
          <w:b w:val="0"/>
          <w:bCs w:val="0"/>
          <w:sz w:val="24"/>
          <w:szCs w:val="24"/>
          <w:highlight w:val="none"/>
          <w:lang w:val="en-US" w:eastAsia="zh-CN"/>
        </w:rPr>
        <w:t>万元，属于</w:t>
      </w:r>
      <w:r>
        <w:rPr>
          <w:rFonts w:hint="eastAsia" w:ascii="宋体" w:hAnsi="宋体" w:eastAsia="宋体" w:cs="Times New Roman"/>
          <w:b w:val="0"/>
          <w:bCs w:val="0"/>
          <w:sz w:val="24"/>
          <w:szCs w:val="24"/>
          <w:highlight w:val="none"/>
          <w:u w:val="single"/>
          <w:lang w:val="en-US" w:eastAsia="zh-CN"/>
        </w:rPr>
        <w:t>（中型企业、小型企业、微型企业）</w:t>
      </w:r>
      <w:r>
        <w:rPr>
          <w:rFonts w:hint="eastAsia" w:ascii="宋体" w:hAnsi="宋体" w:eastAsia="宋体" w:cs="Times New Roman"/>
          <w:b w:val="0"/>
          <w:bCs w:val="0"/>
          <w:sz w:val="24"/>
          <w:szCs w:val="24"/>
          <w:highlight w:val="none"/>
          <w:lang w:val="en-US" w:eastAsia="zh-CN"/>
        </w:rPr>
        <w:t>；</w:t>
      </w:r>
    </w:p>
    <w:p w14:paraId="5BD8AC31">
      <w:pPr>
        <w:shd w:val="clear" w:color="auto" w:fill="auto"/>
        <w:spacing w:line="360" w:lineRule="auto"/>
        <w:ind w:firstLine="240" w:firstLineChars="100"/>
        <w:rPr>
          <w:rFonts w:hint="eastAsia" w:ascii="宋体" w:hAnsi="宋体" w:eastAsia="宋体" w:cs="Times New Roman"/>
          <w:b w:val="0"/>
          <w:bCs w:val="0"/>
          <w:sz w:val="24"/>
          <w:szCs w:val="24"/>
          <w:highlight w:val="none"/>
          <w:lang w:val="en-US" w:eastAsia="zh-CN"/>
        </w:rPr>
      </w:pPr>
      <w:r>
        <w:rPr>
          <w:rFonts w:hint="eastAsia" w:ascii="宋体" w:hAnsi="宋体" w:cs="Times New Roman"/>
          <w:b w:val="0"/>
          <w:bCs w:val="0"/>
          <w:sz w:val="24"/>
          <w:szCs w:val="24"/>
          <w:highlight w:val="none"/>
          <w:lang w:val="en-US" w:eastAsia="zh-CN"/>
        </w:rPr>
        <w:t>2</w:t>
      </w:r>
      <w:r>
        <w:rPr>
          <w:rFonts w:hint="eastAsia" w:ascii="宋体" w:hAnsi="宋体" w:eastAsia="宋体" w:cs="Times New Roman"/>
          <w:b w:val="0"/>
          <w:bCs w:val="0"/>
          <w:sz w:val="24"/>
          <w:szCs w:val="24"/>
          <w:highlight w:val="none"/>
          <w:lang w:val="en-US" w:eastAsia="zh-CN"/>
        </w:rPr>
        <w:t>.</w:t>
      </w:r>
      <w:r>
        <w:rPr>
          <w:rFonts w:hint="eastAsia" w:ascii="宋体" w:hAnsi="宋体" w:cs="Times New Roman"/>
          <w:b w:val="0"/>
          <w:bCs w:val="0"/>
          <w:sz w:val="24"/>
          <w:szCs w:val="24"/>
          <w:highlight w:val="none"/>
          <w:u w:val="single"/>
          <w:lang w:val="en-US" w:eastAsia="zh-CN"/>
        </w:rPr>
        <w:t xml:space="preserve">         （标的名称）</w:t>
      </w:r>
      <w:r>
        <w:rPr>
          <w:rFonts w:hint="eastAsia" w:ascii="宋体" w:hAnsi="宋体" w:eastAsia="宋体" w:cs="Times New Roman"/>
          <w:b w:val="0"/>
          <w:bCs w:val="0"/>
          <w:sz w:val="24"/>
          <w:szCs w:val="24"/>
          <w:highlight w:val="none"/>
          <w:lang w:val="en-US" w:eastAsia="zh-CN"/>
        </w:rPr>
        <w:t>，属于</w:t>
      </w:r>
      <w:r>
        <w:rPr>
          <w:rFonts w:hint="eastAsia" w:ascii="宋体" w:hAnsi="宋体" w:eastAsia="宋体" w:cs="Times New Roman"/>
          <w:b w:val="0"/>
          <w:bCs w:val="0"/>
          <w:sz w:val="24"/>
          <w:szCs w:val="24"/>
          <w:highlight w:val="none"/>
          <w:u w:val="single"/>
          <w:lang w:val="en-US" w:eastAsia="zh-CN"/>
        </w:rPr>
        <w:t>（所属行业）</w:t>
      </w:r>
      <w:r>
        <w:rPr>
          <w:rFonts w:hint="eastAsia" w:ascii="宋体" w:hAnsi="宋体" w:eastAsia="宋体" w:cs="Times New Roman"/>
          <w:b w:val="0"/>
          <w:bCs w:val="0"/>
          <w:sz w:val="24"/>
          <w:szCs w:val="24"/>
          <w:highlight w:val="none"/>
          <w:lang w:val="en-US" w:eastAsia="zh-CN"/>
        </w:rPr>
        <w:t>；承建（承接）企业为</w:t>
      </w:r>
      <w:r>
        <w:rPr>
          <w:rFonts w:hint="eastAsia" w:ascii="宋体" w:hAnsi="宋体" w:eastAsia="宋体" w:cs="Times New Roman"/>
          <w:b w:val="0"/>
          <w:bCs w:val="0"/>
          <w:sz w:val="24"/>
          <w:szCs w:val="24"/>
          <w:highlight w:val="none"/>
          <w:u w:val="single"/>
          <w:lang w:val="en-US" w:eastAsia="zh-CN"/>
        </w:rPr>
        <w:t>（企业名称）</w:t>
      </w:r>
      <w:r>
        <w:rPr>
          <w:rFonts w:hint="eastAsia" w:ascii="宋体" w:hAnsi="宋体" w:eastAsia="宋体" w:cs="Times New Roman"/>
          <w:b w:val="0"/>
          <w:bCs w:val="0"/>
          <w:sz w:val="24"/>
          <w:szCs w:val="24"/>
          <w:highlight w:val="none"/>
          <w:lang w:val="en-US" w:eastAsia="zh-CN"/>
        </w:rPr>
        <w:t>，从业人员</w:t>
      </w:r>
      <w:r>
        <w:rPr>
          <w:rFonts w:hint="eastAsia" w:ascii="宋体" w:hAnsi="宋体" w:eastAsia="宋体" w:cs="Times New Roman"/>
          <w:b w:val="0"/>
          <w:bCs w:val="0"/>
          <w:sz w:val="24"/>
          <w:szCs w:val="24"/>
          <w:highlight w:val="none"/>
          <w:u w:val="single"/>
          <w:lang w:val="en-US" w:eastAsia="zh-CN"/>
        </w:rPr>
        <w:t xml:space="preserve">   </w:t>
      </w:r>
      <w:r>
        <w:rPr>
          <w:rFonts w:hint="eastAsia" w:ascii="宋体" w:hAnsi="宋体" w:eastAsia="宋体" w:cs="Times New Roman"/>
          <w:b w:val="0"/>
          <w:bCs w:val="0"/>
          <w:sz w:val="24"/>
          <w:szCs w:val="24"/>
          <w:highlight w:val="none"/>
          <w:lang w:val="en-US" w:eastAsia="zh-CN"/>
        </w:rPr>
        <w:t>人，营业收入为</w:t>
      </w:r>
      <w:r>
        <w:rPr>
          <w:rFonts w:hint="eastAsia" w:ascii="宋体" w:hAnsi="宋体" w:eastAsia="宋体" w:cs="Times New Roman"/>
          <w:b w:val="0"/>
          <w:bCs w:val="0"/>
          <w:sz w:val="24"/>
          <w:szCs w:val="24"/>
          <w:highlight w:val="none"/>
          <w:u w:val="single"/>
          <w:lang w:val="en-US" w:eastAsia="zh-CN"/>
        </w:rPr>
        <w:t>     </w:t>
      </w:r>
      <w:r>
        <w:rPr>
          <w:rFonts w:hint="eastAsia" w:ascii="宋体" w:hAnsi="宋体" w:eastAsia="宋体" w:cs="Times New Roman"/>
          <w:b w:val="0"/>
          <w:bCs w:val="0"/>
          <w:sz w:val="24"/>
          <w:szCs w:val="24"/>
          <w:highlight w:val="none"/>
          <w:lang w:val="en-US" w:eastAsia="zh-CN"/>
        </w:rPr>
        <w:t>万元，资产总额为</w:t>
      </w:r>
      <w:r>
        <w:rPr>
          <w:rFonts w:hint="eastAsia" w:ascii="宋体" w:hAnsi="宋体" w:eastAsia="宋体" w:cs="Times New Roman"/>
          <w:b w:val="0"/>
          <w:bCs w:val="0"/>
          <w:sz w:val="24"/>
          <w:szCs w:val="24"/>
          <w:highlight w:val="none"/>
          <w:u w:val="single"/>
          <w:lang w:val="en-US" w:eastAsia="zh-CN"/>
        </w:rPr>
        <w:t> </w:t>
      </w:r>
      <w:r>
        <w:rPr>
          <w:rFonts w:hint="eastAsia" w:ascii="宋体" w:hAnsi="宋体" w:eastAsia="宋体" w:cs="Times New Roman"/>
          <w:b w:val="0"/>
          <w:bCs w:val="0"/>
          <w:sz w:val="24"/>
          <w:szCs w:val="24"/>
          <w:highlight w:val="none"/>
          <w:lang w:val="en-US" w:eastAsia="zh-CN"/>
        </w:rPr>
        <w:t>万元，属于</w:t>
      </w:r>
      <w:r>
        <w:rPr>
          <w:rFonts w:hint="eastAsia" w:ascii="宋体" w:hAnsi="宋体" w:eastAsia="宋体" w:cs="Times New Roman"/>
          <w:b w:val="0"/>
          <w:bCs w:val="0"/>
          <w:sz w:val="24"/>
          <w:szCs w:val="24"/>
          <w:highlight w:val="none"/>
          <w:u w:val="single"/>
          <w:lang w:val="en-US" w:eastAsia="zh-CN"/>
        </w:rPr>
        <w:t>（中型企业、小型企业、微型企业）</w:t>
      </w:r>
      <w:r>
        <w:rPr>
          <w:rFonts w:hint="eastAsia" w:ascii="宋体" w:hAnsi="宋体" w:eastAsia="宋体" w:cs="Times New Roman"/>
          <w:b w:val="0"/>
          <w:bCs w:val="0"/>
          <w:sz w:val="24"/>
          <w:szCs w:val="24"/>
          <w:highlight w:val="none"/>
          <w:lang w:val="en-US" w:eastAsia="zh-CN"/>
        </w:rPr>
        <w:t>；</w:t>
      </w:r>
    </w:p>
    <w:p w14:paraId="1EF0CAA3">
      <w:pPr>
        <w:shd w:val="clear" w:color="auto" w:fill="auto"/>
        <w:spacing w:line="360" w:lineRule="auto"/>
        <w:ind w:firstLine="240" w:firstLineChars="100"/>
        <w:rPr>
          <w:rFonts w:hint="eastAsia" w:ascii="宋体" w:hAnsi="宋体" w:eastAsia="宋体" w:cs="Times New Roman"/>
          <w:b w:val="0"/>
          <w:bCs w:val="0"/>
          <w:sz w:val="24"/>
          <w:szCs w:val="24"/>
          <w:highlight w:val="none"/>
          <w:lang w:val="en-US" w:eastAsia="zh-CN"/>
        </w:rPr>
      </w:pPr>
    </w:p>
    <w:p w14:paraId="20652DC6">
      <w:pPr>
        <w:shd w:val="clear" w:color="auto" w:fill="auto"/>
        <w:spacing w:line="360" w:lineRule="auto"/>
        <w:ind w:firstLine="240" w:firstLineChars="100"/>
        <w:rPr>
          <w:rFonts w:hint="eastAsia" w:ascii="宋体" w:hAnsi="宋体" w:eastAsia="宋体" w:cs="Times New Roman"/>
          <w:b w:val="0"/>
          <w:bCs w:val="0"/>
          <w:sz w:val="24"/>
          <w:szCs w:val="24"/>
          <w:highlight w:val="none"/>
          <w:lang w:val="en-US" w:eastAsia="zh-CN"/>
        </w:rPr>
      </w:pPr>
      <w:r>
        <w:rPr>
          <w:rFonts w:hint="eastAsia" w:ascii="宋体" w:hAnsi="宋体" w:eastAsia="宋体" w:cs="Times New Roman"/>
          <w:b w:val="0"/>
          <w:bCs w:val="0"/>
          <w:sz w:val="24"/>
          <w:szCs w:val="24"/>
          <w:highlight w:val="none"/>
          <w:lang w:val="en-US" w:eastAsia="zh-CN"/>
        </w:rPr>
        <w:t>……</w:t>
      </w:r>
    </w:p>
    <w:p w14:paraId="704D7EC9">
      <w:pPr>
        <w:shd w:val="clear" w:color="auto" w:fill="auto"/>
        <w:spacing w:line="360" w:lineRule="auto"/>
        <w:ind w:firstLine="240" w:firstLineChars="100"/>
        <w:rPr>
          <w:rFonts w:hint="eastAsia" w:ascii="宋体" w:hAnsi="宋体" w:eastAsia="宋体" w:cs="Times New Roman"/>
          <w:b w:val="0"/>
          <w:bCs w:val="0"/>
          <w:sz w:val="24"/>
          <w:szCs w:val="24"/>
          <w:highlight w:val="none"/>
          <w:lang w:val="en-US" w:eastAsia="zh-CN"/>
        </w:rPr>
      </w:pPr>
      <w:r>
        <w:rPr>
          <w:rFonts w:hint="eastAsia" w:ascii="宋体" w:hAnsi="宋体" w:eastAsia="宋体" w:cs="Times New Roman"/>
          <w:b w:val="0"/>
          <w:bCs w:val="0"/>
          <w:sz w:val="24"/>
          <w:szCs w:val="24"/>
          <w:highlight w:val="none"/>
          <w:lang w:val="en-US" w:eastAsia="zh-CN"/>
        </w:rPr>
        <w:t>以上企业，不属于大企业的分支机构，不存在控股股东为大企业的情形，也不存在与大企业的负责人为同一人的情形。</w:t>
      </w:r>
    </w:p>
    <w:p w14:paraId="2F0566B2">
      <w:pPr>
        <w:shd w:val="clear" w:color="auto" w:fill="auto"/>
        <w:spacing w:line="360" w:lineRule="auto"/>
        <w:ind w:firstLine="240" w:firstLineChars="100"/>
        <w:rPr>
          <w:rFonts w:hint="eastAsia" w:ascii="宋体" w:hAnsi="宋体" w:eastAsia="宋体" w:cs="Times New Roman"/>
          <w:b w:val="0"/>
          <w:bCs w:val="0"/>
          <w:sz w:val="24"/>
          <w:szCs w:val="24"/>
          <w:highlight w:val="none"/>
          <w:lang w:val="en-US" w:eastAsia="zh-CN"/>
        </w:rPr>
      </w:pPr>
      <w:r>
        <w:rPr>
          <w:rFonts w:hint="eastAsia" w:ascii="宋体" w:hAnsi="宋体" w:eastAsia="宋体" w:cs="Times New Roman"/>
          <w:b w:val="0"/>
          <w:bCs w:val="0"/>
          <w:sz w:val="24"/>
          <w:szCs w:val="24"/>
          <w:highlight w:val="none"/>
          <w:lang w:val="en-US" w:eastAsia="zh-CN"/>
        </w:rPr>
        <w:t>本企业对上述声明内容的真实性负责。如有虚假，将依法承担相应责任。</w:t>
      </w:r>
    </w:p>
    <w:p w14:paraId="127A5AD8">
      <w:pPr>
        <w:shd w:val="clear" w:color="auto" w:fill="auto"/>
        <w:spacing w:line="360" w:lineRule="auto"/>
        <w:ind w:firstLine="240" w:firstLineChars="100"/>
        <w:rPr>
          <w:rFonts w:hint="eastAsia" w:ascii="宋体" w:hAnsi="宋体" w:eastAsia="宋体" w:cs="Times New Roman"/>
          <w:b w:val="0"/>
          <w:bCs w:val="0"/>
          <w:sz w:val="24"/>
          <w:szCs w:val="24"/>
          <w:highlight w:val="none"/>
          <w:lang w:val="en-US" w:eastAsia="zh-CN"/>
        </w:rPr>
      </w:pPr>
    </w:p>
    <w:p w14:paraId="504FC95E">
      <w:pPr>
        <w:shd w:val="clear" w:color="auto" w:fill="auto"/>
        <w:spacing w:line="360" w:lineRule="auto"/>
        <w:ind w:firstLine="240" w:firstLineChars="100"/>
        <w:rPr>
          <w:rFonts w:hint="eastAsia" w:ascii="宋体" w:hAnsi="宋体" w:eastAsia="宋体" w:cs="Times New Roman"/>
          <w:b w:val="0"/>
          <w:bCs w:val="0"/>
          <w:sz w:val="24"/>
          <w:szCs w:val="24"/>
          <w:highlight w:val="none"/>
          <w:lang w:val="en-US" w:eastAsia="zh-CN"/>
        </w:rPr>
      </w:pPr>
      <w:r>
        <w:rPr>
          <w:rFonts w:hint="eastAsia" w:ascii="宋体" w:hAnsi="宋体" w:eastAsia="宋体" w:cs="Times New Roman"/>
          <w:b w:val="0"/>
          <w:bCs w:val="0"/>
          <w:sz w:val="24"/>
          <w:szCs w:val="24"/>
          <w:highlight w:val="none"/>
          <w:lang w:val="en-US" w:eastAsia="zh-CN"/>
        </w:rPr>
        <w:t>企业名称（盖章）：</w:t>
      </w:r>
    </w:p>
    <w:p w14:paraId="7D4BCB5B">
      <w:pPr>
        <w:shd w:val="clear" w:color="auto" w:fill="auto"/>
        <w:spacing w:line="360" w:lineRule="auto"/>
        <w:ind w:firstLine="240" w:firstLineChars="100"/>
        <w:rPr>
          <w:rFonts w:hint="eastAsia" w:ascii="宋体" w:hAnsi="宋体" w:eastAsia="宋体" w:cs="Times New Roman"/>
          <w:b w:val="0"/>
          <w:bCs w:val="0"/>
          <w:sz w:val="24"/>
          <w:szCs w:val="24"/>
          <w:highlight w:val="none"/>
          <w:lang w:val="en-US" w:eastAsia="zh-CN"/>
        </w:rPr>
      </w:pPr>
    </w:p>
    <w:p w14:paraId="010F9B76">
      <w:pPr>
        <w:shd w:val="clear" w:color="auto" w:fill="auto"/>
        <w:spacing w:line="360" w:lineRule="auto"/>
        <w:ind w:firstLine="240" w:firstLineChars="100"/>
        <w:rPr>
          <w:rFonts w:hint="eastAsia" w:ascii="宋体" w:hAnsi="宋体" w:eastAsia="宋体" w:cs="Times New Roman"/>
          <w:b w:val="0"/>
          <w:bCs w:val="0"/>
          <w:sz w:val="24"/>
          <w:szCs w:val="24"/>
          <w:highlight w:val="none"/>
          <w:lang w:val="en-US" w:eastAsia="zh-CN"/>
        </w:rPr>
      </w:pPr>
      <w:r>
        <w:rPr>
          <w:rFonts w:hint="eastAsia" w:ascii="宋体" w:hAnsi="宋体" w:eastAsia="宋体" w:cs="Times New Roman"/>
          <w:b w:val="0"/>
          <w:bCs w:val="0"/>
          <w:sz w:val="24"/>
          <w:szCs w:val="24"/>
          <w:highlight w:val="none"/>
          <w:lang w:val="en-US" w:eastAsia="zh-CN"/>
        </w:rPr>
        <w:t xml:space="preserve">日  期： </w:t>
      </w:r>
    </w:p>
    <w:p w14:paraId="57DF709A">
      <w:pPr>
        <w:shd w:val="clear" w:color="auto" w:fill="auto"/>
        <w:spacing w:line="360" w:lineRule="auto"/>
        <w:ind w:firstLine="240" w:firstLineChars="100"/>
        <w:rPr>
          <w:rFonts w:hint="eastAsia" w:ascii="宋体" w:hAnsi="宋体" w:eastAsia="宋体" w:cs="Times New Roman"/>
          <w:b w:val="0"/>
          <w:bCs w:val="0"/>
          <w:sz w:val="24"/>
          <w:szCs w:val="24"/>
          <w:highlight w:val="none"/>
          <w:lang w:val="en-US" w:eastAsia="zh-CN"/>
        </w:rPr>
      </w:pPr>
    </w:p>
    <w:p w14:paraId="4A8D5A7C">
      <w:pPr>
        <w:shd w:val="clear" w:color="auto" w:fill="auto"/>
        <w:spacing w:line="360" w:lineRule="auto"/>
        <w:ind w:firstLine="240" w:firstLineChars="100"/>
        <w:rPr>
          <w:rFonts w:hint="eastAsia" w:ascii="宋体" w:hAnsi="宋体" w:eastAsia="宋体" w:cs="Times New Roman"/>
          <w:b w:val="0"/>
          <w:bCs w:val="0"/>
          <w:sz w:val="24"/>
          <w:szCs w:val="24"/>
          <w:highlight w:val="none"/>
          <w:lang w:val="en-US" w:eastAsia="zh-CN"/>
        </w:rPr>
      </w:pPr>
      <w:r>
        <w:rPr>
          <w:rFonts w:hint="eastAsia" w:ascii="宋体" w:hAnsi="宋体" w:eastAsia="宋体" w:cs="Times New Roman"/>
          <w:b w:val="0"/>
          <w:bCs w:val="0"/>
          <w:sz w:val="24"/>
          <w:szCs w:val="24"/>
          <w:highlight w:val="none"/>
          <w:lang w:val="en-US" w:eastAsia="zh-CN"/>
        </w:rPr>
        <w:t>从业人员、 营业收入、 资产总额填报上一年度数据， 无上一年度数据的新成立企业可不填报。</w:t>
      </w:r>
    </w:p>
    <w:p w14:paraId="24A7851C">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60FA3EF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63AE898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6F8505AB">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1F110005">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3D4FADB9">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0BF34CFE">
      <w:pPr>
        <w:keepNext w:val="0"/>
        <w:keepLines w:val="0"/>
        <w:pageBreakBefore w:val="0"/>
        <w:widowControl w:val="0"/>
        <w:kinsoku/>
        <w:wordWrap/>
        <w:overflowPunct/>
        <w:topLinePunct w:val="0"/>
        <w:autoSpaceDE/>
        <w:autoSpaceDN/>
        <w:bidi w:val="0"/>
        <w:adjustRightInd/>
        <w:snapToGrid/>
        <w:spacing w:line="400" w:lineRule="atLeast"/>
        <w:jc w:val="center"/>
        <w:textAlignment w:val="auto"/>
        <w:rPr>
          <w:rFonts w:hint="default" w:ascii="宋体" w:hAnsi="宋体" w:eastAsia="宋体" w:cs="Times New Roman"/>
          <w:b w:val="0"/>
          <w:bCs w:val="0"/>
          <w:sz w:val="24"/>
          <w:szCs w:val="24"/>
          <w:highlight w:val="none"/>
          <w:lang w:val="en-US" w:eastAsia="zh-CN"/>
        </w:rPr>
      </w:pPr>
      <w:r>
        <w:rPr>
          <w:rFonts w:hint="default" w:ascii="宋体" w:hAnsi="宋体" w:eastAsia="宋体" w:cs="Times New Roman"/>
          <w:b w:val="0"/>
          <w:bCs w:val="0"/>
          <w:sz w:val="28"/>
          <w:szCs w:val="28"/>
          <w:highlight w:val="none"/>
          <w:lang w:val="en-US" w:eastAsia="zh-CN"/>
        </w:rPr>
        <w:t>残疾人福利性单位声明函</w:t>
      </w:r>
      <w:r>
        <w:rPr>
          <w:rFonts w:hint="eastAsia" w:ascii="宋体" w:hAnsi="宋体" w:eastAsia="宋体" w:cs="Times New Roman"/>
          <w:b w:val="0"/>
          <w:bCs w:val="0"/>
          <w:sz w:val="28"/>
          <w:szCs w:val="28"/>
          <w:highlight w:val="none"/>
          <w:lang w:val="en-US" w:eastAsia="zh-CN"/>
        </w:rPr>
        <w:t>（如有）</w:t>
      </w:r>
    </w:p>
    <w:p w14:paraId="3C05562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2C8823B0">
      <w:pPr>
        <w:keepNext w:val="0"/>
        <w:keepLines w:val="0"/>
        <w:pageBreakBefore w:val="0"/>
        <w:widowControl w:val="0"/>
        <w:kinsoku/>
        <w:wordWrap/>
        <w:overflowPunct/>
        <w:topLinePunct w:val="0"/>
        <w:autoSpaceDE/>
        <w:autoSpaceDN/>
        <w:bidi w:val="0"/>
        <w:adjustRightInd/>
        <w:snapToGrid/>
        <w:spacing w:line="400" w:lineRule="atLeast"/>
        <w:ind w:firstLine="480" w:firstLineChars="200"/>
        <w:jc w:val="left"/>
        <w:textAlignment w:val="auto"/>
        <w:rPr>
          <w:rFonts w:hint="default" w:ascii="宋体" w:hAnsi="宋体" w:eastAsia="宋体" w:cs="Times New Roman"/>
          <w:b w:val="0"/>
          <w:bCs w:val="0"/>
          <w:sz w:val="24"/>
          <w:szCs w:val="24"/>
          <w:highlight w:val="none"/>
          <w:lang w:val="en-US" w:eastAsia="zh-CN"/>
        </w:rPr>
      </w:pPr>
      <w:r>
        <w:rPr>
          <w:rFonts w:hint="default" w:ascii="宋体" w:hAnsi="宋体" w:eastAsia="宋体" w:cs="Times New Roman"/>
          <w:b w:val="0"/>
          <w:bCs w:val="0"/>
          <w:sz w:val="24"/>
          <w:szCs w:val="24"/>
          <w:highlight w:val="none"/>
          <w:lang w:val="en-US" w:eastAsia="zh-CN"/>
        </w:rPr>
        <w:t>本单位郑重声明，根据《财政部民政部中国残疾人联合会关于促进残疾人就业政府采购政策的通知》（财库〔2017〕 141 号）的规定，本单位为符合条件的残疾人福利性单位，且本单位参加</w:t>
      </w:r>
      <w:r>
        <w:rPr>
          <w:rFonts w:hint="default" w:ascii="宋体" w:hAnsi="宋体" w:eastAsia="宋体" w:cs="Times New Roman"/>
          <w:b w:val="0"/>
          <w:bCs w:val="0"/>
          <w:sz w:val="24"/>
          <w:szCs w:val="24"/>
          <w:highlight w:val="none"/>
          <w:u w:val="single"/>
          <w:lang w:val="en-US" w:eastAsia="zh-CN"/>
        </w:rPr>
        <w:t xml:space="preserve">        </w:t>
      </w:r>
      <w:r>
        <w:rPr>
          <w:rFonts w:hint="default" w:ascii="宋体" w:hAnsi="宋体" w:eastAsia="宋体" w:cs="Times New Roman"/>
          <w:b w:val="0"/>
          <w:bCs w:val="0"/>
          <w:sz w:val="24"/>
          <w:szCs w:val="24"/>
          <w:highlight w:val="none"/>
          <w:lang w:val="en-US" w:eastAsia="zh-CN"/>
        </w:rPr>
        <w:t>单位的</w:t>
      </w:r>
      <w:r>
        <w:rPr>
          <w:rFonts w:hint="default" w:ascii="宋体" w:hAnsi="宋体" w:eastAsia="宋体" w:cs="Times New Roman"/>
          <w:b w:val="0"/>
          <w:bCs w:val="0"/>
          <w:sz w:val="24"/>
          <w:szCs w:val="24"/>
          <w:highlight w:val="none"/>
          <w:u w:val="single"/>
          <w:lang w:val="en-US" w:eastAsia="zh-CN"/>
        </w:rPr>
        <w:t xml:space="preserve">        </w:t>
      </w:r>
      <w:r>
        <w:rPr>
          <w:rFonts w:hint="default" w:ascii="宋体" w:hAnsi="宋体" w:eastAsia="宋体" w:cs="Times New Roman"/>
          <w:b w:val="0"/>
          <w:bCs w:val="0"/>
          <w:sz w:val="24"/>
          <w:szCs w:val="24"/>
          <w:highlight w:val="none"/>
          <w:lang w:val="en-US" w:eastAsia="zh-CN"/>
        </w:rPr>
        <w:t>项目采购活动提供本单位制造的货物（由本单位承担工程/提供服务），或者提供其他残疾人福利性单位制造的货物（不包括使用非残疾人福利性单位注册商标的货物）。</w:t>
      </w:r>
    </w:p>
    <w:p w14:paraId="6BDFD9CC">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r>
        <w:rPr>
          <w:rFonts w:hint="default" w:ascii="宋体" w:hAnsi="宋体" w:eastAsia="宋体" w:cs="Times New Roman"/>
          <w:b w:val="0"/>
          <w:bCs w:val="0"/>
          <w:sz w:val="24"/>
          <w:szCs w:val="24"/>
          <w:highlight w:val="none"/>
          <w:lang w:val="en-US" w:eastAsia="zh-CN"/>
        </w:rPr>
        <w:t>本单位对上述声明的真实性负责。如有虚假， 将依法承担相应责任。</w:t>
      </w:r>
    </w:p>
    <w:p w14:paraId="4F8456DA">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49C4359B">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1BD96EB2">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r>
        <w:rPr>
          <w:rFonts w:hint="default" w:ascii="宋体" w:hAnsi="宋体" w:eastAsia="宋体" w:cs="Times New Roman"/>
          <w:b w:val="0"/>
          <w:bCs w:val="0"/>
          <w:sz w:val="24"/>
          <w:szCs w:val="24"/>
          <w:highlight w:val="none"/>
          <w:lang w:val="en-US" w:eastAsia="zh-CN"/>
        </w:rPr>
        <w:t xml:space="preserve">单位名称（盖章）： </w:t>
      </w:r>
    </w:p>
    <w:p w14:paraId="18460D9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4B05EECE">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r>
        <w:rPr>
          <w:rFonts w:hint="default" w:ascii="宋体" w:hAnsi="宋体" w:eastAsia="宋体" w:cs="Times New Roman"/>
          <w:b w:val="0"/>
          <w:bCs w:val="0"/>
          <w:sz w:val="24"/>
          <w:szCs w:val="24"/>
          <w:highlight w:val="none"/>
          <w:lang w:val="en-US" w:eastAsia="zh-CN"/>
        </w:rPr>
        <w:t>日  期：</w:t>
      </w:r>
    </w:p>
    <w:p w14:paraId="0EC29575">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1C16064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7C8A561A">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2AC121D4">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609C9FC4">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683767BC">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4C1B512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272A6414">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7BC2B811">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0FA8C1FE">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5572DED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560E6B45">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11EDD7C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1639AA6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263A929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0FBFF0F1">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02AAC205">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7CD7D221">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4137F1D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3C01BC3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364A757F">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562DC353">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r>
        <w:rPr>
          <w:rFonts w:hint="eastAsia" w:ascii="宋体" w:hAnsi="宋体" w:eastAsia="宋体" w:cs="Times New Roman"/>
          <w:b w:val="0"/>
          <w:bCs w:val="0"/>
          <w:sz w:val="28"/>
          <w:szCs w:val="28"/>
          <w:highlight w:val="none"/>
          <w:lang w:val="en-US" w:eastAsia="zh-CN"/>
        </w:rPr>
        <w:t>9、投标人关联单位的说明（格式自拟）</w:t>
      </w:r>
    </w:p>
    <w:p w14:paraId="30103AE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eastAsia" w:ascii="宋体" w:hAnsi="宋体" w:eastAsia="宋体" w:cs="Times New Roman"/>
          <w:b w:val="0"/>
          <w:bCs w:val="0"/>
          <w:sz w:val="24"/>
          <w:szCs w:val="24"/>
          <w:highlight w:val="none"/>
          <w:lang w:val="en-US" w:eastAsia="zh-CN"/>
        </w:rPr>
      </w:pPr>
    </w:p>
    <w:p w14:paraId="2B91596E">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eastAsia" w:ascii="宋体" w:hAnsi="宋体" w:eastAsia="宋体" w:cs="Times New Roman"/>
          <w:b w:val="0"/>
          <w:bCs w:val="0"/>
          <w:sz w:val="24"/>
          <w:szCs w:val="24"/>
          <w:highlight w:val="none"/>
          <w:lang w:val="en-US" w:eastAsia="zh-CN"/>
        </w:rPr>
      </w:pPr>
      <w:r>
        <w:rPr>
          <w:rFonts w:hint="eastAsia" w:ascii="宋体" w:hAnsi="宋体" w:eastAsia="宋体" w:cs="Times New Roman"/>
          <w:b w:val="0"/>
          <w:bCs w:val="0"/>
          <w:sz w:val="24"/>
          <w:szCs w:val="24"/>
          <w:highlight w:val="none"/>
          <w:lang w:val="en-US" w:eastAsia="zh-CN"/>
        </w:rPr>
        <w:t>说明：复印件上应加盖本单位章（自然人投标的无需盖章，需要签字）。</w:t>
      </w:r>
    </w:p>
    <w:p w14:paraId="16C9140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eastAsia" w:ascii="宋体" w:hAnsi="宋体" w:eastAsia="宋体" w:cs="Times New Roman"/>
          <w:b w:val="0"/>
          <w:bCs w:val="0"/>
          <w:sz w:val="24"/>
          <w:szCs w:val="24"/>
          <w:highlight w:val="none"/>
          <w:lang w:val="en-US" w:eastAsia="zh-CN"/>
        </w:rPr>
      </w:pPr>
    </w:p>
    <w:p w14:paraId="207F0F7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eastAsia" w:ascii="宋体" w:hAnsi="宋体" w:eastAsia="宋体" w:cs="Times New Roman"/>
          <w:b w:val="0"/>
          <w:bCs w:val="0"/>
          <w:sz w:val="24"/>
          <w:szCs w:val="24"/>
          <w:highlight w:val="none"/>
          <w:lang w:val="en-US" w:eastAsia="zh-CN"/>
        </w:rPr>
      </w:pPr>
    </w:p>
    <w:p w14:paraId="3432DEAE">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eastAsia" w:ascii="宋体" w:hAnsi="宋体" w:eastAsia="宋体" w:cs="Times New Roman"/>
          <w:b w:val="0"/>
          <w:bCs w:val="0"/>
          <w:sz w:val="28"/>
          <w:szCs w:val="28"/>
          <w:highlight w:val="none"/>
          <w:lang w:val="en-US" w:eastAsia="zh-CN"/>
        </w:rPr>
      </w:pPr>
    </w:p>
    <w:p w14:paraId="09071345">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8"/>
          <w:szCs w:val="28"/>
          <w:highlight w:val="none"/>
          <w:lang w:val="en-US" w:eastAsia="zh-CN"/>
        </w:rPr>
      </w:pPr>
      <w:r>
        <w:rPr>
          <w:rFonts w:hint="eastAsia" w:ascii="宋体" w:hAnsi="宋体" w:eastAsia="宋体" w:cs="Times New Roman"/>
          <w:b w:val="0"/>
          <w:bCs w:val="0"/>
          <w:sz w:val="28"/>
          <w:szCs w:val="28"/>
          <w:highlight w:val="none"/>
          <w:lang w:val="en-US" w:eastAsia="zh-CN"/>
        </w:rPr>
        <w:t>10</w:t>
      </w:r>
      <w:r>
        <w:rPr>
          <w:rFonts w:hint="default" w:ascii="宋体" w:hAnsi="宋体" w:eastAsia="宋体" w:cs="Times New Roman"/>
          <w:b w:val="0"/>
          <w:bCs w:val="0"/>
          <w:sz w:val="28"/>
          <w:szCs w:val="28"/>
          <w:highlight w:val="none"/>
          <w:lang w:val="en-US" w:eastAsia="zh-CN"/>
        </w:rPr>
        <w:t>、评分标准和细则中技术部分证明材料</w:t>
      </w:r>
    </w:p>
    <w:p w14:paraId="25F560B2">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1EBBF2B6">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r>
        <w:rPr>
          <w:rFonts w:hint="default" w:ascii="宋体" w:hAnsi="宋体" w:eastAsia="宋体" w:cs="Times New Roman"/>
          <w:b w:val="0"/>
          <w:bCs w:val="0"/>
          <w:sz w:val="24"/>
          <w:szCs w:val="24"/>
          <w:highlight w:val="none"/>
          <w:lang w:val="en-US" w:eastAsia="zh-CN"/>
        </w:rPr>
        <w:t>说明：1.应提供</w:t>
      </w:r>
      <w:r>
        <w:rPr>
          <w:rFonts w:hint="default" w:ascii="宋体" w:hAnsi="宋体" w:eastAsia="宋体" w:cs="Times New Roman"/>
          <w:b w:val="0"/>
          <w:bCs w:val="0"/>
          <w:sz w:val="24"/>
          <w:szCs w:val="24"/>
          <w:highlight w:val="none"/>
          <w:u w:val="single"/>
          <w:lang w:val="en-US" w:eastAsia="zh-CN"/>
        </w:rPr>
        <w:t>评分标准和细则中技术部分</w:t>
      </w:r>
      <w:r>
        <w:rPr>
          <w:rFonts w:hint="default" w:ascii="宋体" w:hAnsi="宋体" w:eastAsia="宋体" w:cs="Times New Roman"/>
          <w:b w:val="0"/>
          <w:bCs w:val="0"/>
          <w:sz w:val="24"/>
          <w:szCs w:val="24"/>
          <w:highlight w:val="none"/>
          <w:lang w:val="en-US" w:eastAsia="zh-CN"/>
        </w:rPr>
        <w:t>要求的其他资格证明文件。</w:t>
      </w:r>
    </w:p>
    <w:p w14:paraId="3A0F138B">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r>
        <w:rPr>
          <w:rFonts w:hint="default" w:ascii="宋体" w:hAnsi="宋体" w:eastAsia="宋体" w:cs="Times New Roman"/>
          <w:b w:val="0"/>
          <w:bCs w:val="0"/>
          <w:sz w:val="24"/>
          <w:szCs w:val="24"/>
          <w:highlight w:val="none"/>
          <w:lang w:val="en-US" w:eastAsia="zh-CN"/>
        </w:rPr>
        <w:t>2.复印件上应加盖本单位章（自然人投标的无需盖章，需要签字）。</w:t>
      </w:r>
    </w:p>
    <w:p w14:paraId="7414158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0E6BD128">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778E2175">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8"/>
          <w:szCs w:val="28"/>
          <w:highlight w:val="none"/>
          <w:lang w:val="en-US" w:eastAsia="zh-CN"/>
        </w:rPr>
      </w:pPr>
    </w:p>
    <w:p w14:paraId="524C78EB">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r>
        <w:rPr>
          <w:rFonts w:hint="default" w:ascii="宋体" w:hAnsi="宋体" w:eastAsia="宋体" w:cs="Times New Roman"/>
          <w:b w:val="0"/>
          <w:bCs w:val="0"/>
          <w:sz w:val="28"/>
          <w:szCs w:val="28"/>
          <w:highlight w:val="none"/>
          <w:lang w:val="en-US" w:eastAsia="zh-CN"/>
        </w:rPr>
        <w:t>1</w:t>
      </w:r>
      <w:r>
        <w:rPr>
          <w:rFonts w:hint="eastAsia" w:ascii="宋体" w:hAnsi="宋体" w:eastAsia="宋体" w:cs="Times New Roman"/>
          <w:b w:val="0"/>
          <w:bCs w:val="0"/>
          <w:sz w:val="28"/>
          <w:szCs w:val="28"/>
          <w:highlight w:val="none"/>
          <w:lang w:val="en-US" w:eastAsia="zh-CN"/>
        </w:rPr>
        <w:t>1</w:t>
      </w:r>
      <w:r>
        <w:rPr>
          <w:rFonts w:hint="default" w:ascii="宋体" w:hAnsi="宋体" w:eastAsia="宋体" w:cs="Times New Roman"/>
          <w:b w:val="0"/>
          <w:bCs w:val="0"/>
          <w:sz w:val="28"/>
          <w:szCs w:val="28"/>
          <w:highlight w:val="none"/>
          <w:lang w:val="en-US" w:eastAsia="zh-CN"/>
        </w:rPr>
        <w:t>、评分标准和细则中商务部分证明材料（格式自拟）</w:t>
      </w:r>
    </w:p>
    <w:p w14:paraId="1D83DEED">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16B2FD3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r>
        <w:rPr>
          <w:rFonts w:hint="default" w:ascii="宋体" w:hAnsi="宋体" w:eastAsia="宋体" w:cs="Times New Roman"/>
          <w:b w:val="0"/>
          <w:bCs w:val="0"/>
          <w:sz w:val="24"/>
          <w:szCs w:val="24"/>
          <w:highlight w:val="none"/>
          <w:lang w:val="en-US" w:eastAsia="zh-CN"/>
        </w:rPr>
        <w:t>说明：1.应提供</w:t>
      </w:r>
      <w:r>
        <w:rPr>
          <w:rFonts w:hint="default" w:ascii="宋体" w:hAnsi="宋体" w:eastAsia="宋体" w:cs="Times New Roman"/>
          <w:b w:val="0"/>
          <w:bCs w:val="0"/>
          <w:sz w:val="24"/>
          <w:szCs w:val="24"/>
          <w:highlight w:val="none"/>
          <w:u w:val="single"/>
          <w:lang w:val="en-US" w:eastAsia="zh-CN"/>
        </w:rPr>
        <w:t>评分标准和细则中商务部分</w:t>
      </w:r>
      <w:r>
        <w:rPr>
          <w:rFonts w:hint="default" w:ascii="宋体" w:hAnsi="宋体" w:eastAsia="宋体" w:cs="Times New Roman"/>
          <w:b w:val="0"/>
          <w:bCs w:val="0"/>
          <w:sz w:val="24"/>
          <w:szCs w:val="24"/>
          <w:highlight w:val="none"/>
          <w:lang w:val="en-US" w:eastAsia="zh-CN"/>
        </w:rPr>
        <w:t>要求的其他资格证明文件。</w:t>
      </w:r>
    </w:p>
    <w:p w14:paraId="6FB0556E">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r>
        <w:rPr>
          <w:rFonts w:hint="default" w:ascii="宋体" w:hAnsi="宋体" w:eastAsia="宋体" w:cs="Times New Roman"/>
          <w:b w:val="0"/>
          <w:bCs w:val="0"/>
          <w:sz w:val="24"/>
          <w:szCs w:val="24"/>
          <w:highlight w:val="none"/>
          <w:lang w:val="en-US" w:eastAsia="zh-CN"/>
        </w:rPr>
        <w:t>2.复印件上应加盖本单位章（自然人投标的无需盖章，需要签字）。</w:t>
      </w:r>
    </w:p>
    <w:p w14:paraId="2DC6FEAE">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1605FC42">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p w14:paraId="1832F5BD">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8"/>
          <w:szCs w:val="28"/>
          <w:highlight w:val="none"/>
          <w:lang w:val="en-US" w:eastAsia="zh-CN"/>
        </w:rPr>
      </w:pPr>
    </w:p>
    <w:p w14:paraId="77C83FA7">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8"/>
          <w:szCs w:val="28"/>
          <w:highlight w:val="none"/>
          <w:lang w:val="en-US" w:eastAsia="zh-CN"/>
        </w:rPr>
      </w:pPr>
      <w:r>
        <w:rPr>
          <w:rFonts w:hint="default" w:ascii="宋体" w:hAnsi="宋体" w:eastAsia="宋体" w:cs="Times New Roman"/>
          <w:b w:val="0"/>
          <w:bCs w:val="0"/>
          <w:sz w:val="28"/>
          <w:szCs w:val="28"/>
          <w:highlight w:val="none"/>
          <w:lang w:val="en-US" w:eastAsia="zh-CN"/>
        </w:rPr>
        <w:t>1</w:t>
      </w:r>
      <w:r>
        <w:rPr>
          <w:rFonts w:hint="eastAsia" w:ascii="宋体" w:hAnsi="宋体" w:eastAsia="宋体" w:cs="Times New Roman"/>
          <w:b w:val="0"/>
          <w:bCs w:val="0"/>
          <w:sz w:val="28"/>
          <w:szCs w:val="28"/>
          <w:highlight w:val="none"/>
          <w:lang w:val="en-US" w:eastAsia="zh-CN"/>
        </w:rPr>
        <w:t>2</w:t>
      </w:r>
      <w:r>
        <w:rPr>
          <w:rFonts w:hint="default" w:ascii="宋体" w:hAnsi="宋体" w:eastAsia="宋体" w:cs="Times New Roman"/>
          <w:b w:val="0"/>
          <w:bCs w:val="0"/>
          <w:sz w:val="28"/>
          <w:szCs w:val="28"/>
          <w:highlight w:val="none"/>
          <w:lang w:val="en-US" w:eastAsia="zh-CN"/>
        </w:rPr>
        <w:t>、投标人认为有必要提供的其他证明材料（格式自拟）</w:t>
      </w:r>
    </w:p>
    <w:p w14:paraId="2042ABB0">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default" w:ascii="宋体" w:hAnsi="宋体" w:eastAsia="宋体" w:cs="Times New Roman"/>
          <w:b w:val="0"/>
          <w:bCs w:val="0"/>
          <w:sz w:val="24"/>
          <w:szCs w:val="24"/>
          <w:highlight w:val="none"/>
          <w:lang w:val="en-US" w:eastAsia="zh-CN"/>
        </w:rPr>
      </w:pPr>
    </w:p>
    <w:sectPr>
      <w:footerReference r:id="rId6" w:type="default"/>
      <w:pgSz w:w="11906" w:h="16838"/>
      <w:pgMar w:top="1417" w:right="1417" w:bottom="1417" w:left="1417" w:header="1134" w:footer="992"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ˎ̥">
    <w:altName w:val="Times New Roman"/>
    <w:panose1 w:val="00000000000000000000"/>
    <w:charset w:val="00"/>
    <w:family w:val="roma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C4557B">
    <w:pPr>
      <w:widowControl/>
      <w:kinsoku w:val="0"/>
      <w:autoSpaceDE w:val="0"/>
      <w:autoSpaceDN w:val="0"/>
      <w:adjustRightInd w:val="0"/>
      <w:snapToGrid w:val="0"/>
      <w:spacing w:line="184" w:lineRule="auto"/>
      <w:ind w:left="4084"/>
      <w:jc w:val="left"/>
      <w:textAlignment w:val="baseline"/>
      <w:rPr>
        <w:rFonts w:ascii="Times New Roman" w:hAnsi="Times New Roman" w:eastAsia="Times New Roman" w:cs="Times New Roman"/>
        <w:snapToGrid w:val="0"/>
        <w:color w:val="000000"/>
        <w:kern w:val="0"/>
        <w:sz w:val="17"/>
        <w:szCs w:val="17"/>
        <w:lang w:eastAsia="en-US"/>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8DD403">
    <w:pPr>
      <w:widowControl/>
      <w:kinsoku w:val="0"/>
      <w:autoSpaceDE w:val="0"/>
      <w:autoSpaceDN w:val="0"/>
      <w:adjustRightInd w:val="0"/>
      <w:snapToGrid w:val="0"/>
      <w:spacing w:line="184" w:lineRule="auto"/>
      <w:ind w:left="4084"/>
      <w:jc w:val="left"/>
      <w:textAlignment w:val="baseline"/>
      <w:rPr>
        <w:rFonts w:ascii="Times New Roman" w:hAnsi="Times New Roman" w:eastAsia="Times New Roman" w:cs="Times New Roman"/>
        <w:snapToGrid w:val="0"/>
        <w:color w:val="000000"/>
        <w:kern w:val="0"/>
        <w:sz w:val="17"/>
        <w:szCs w:val="17"/>
        <w:lang w:eastAsia="en-U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106FDE">
    <w:pPr>
      <w:widowControl/>
      <w:kinsoku w:val="0"/>
      <w:autoSpaceDE w:val="0"/>
      <w:autoSpaceDN w:val="0"/>
      <w:adjustRightInd w:val="0"/>
      <w:snapToGrid w:val="0"/>
      <w:spacing w:line="184" w:lineRule="auto"/>
      <w:ind w:left="4084"/>
      <w:jc w:val="left"/>
      <w:textAlignment w:val="baseline"/>
      <w:rPr>
        <w:rFonts w:ascii="Times New Roman" w:hAnsi="Times New Roman" w:eastAsia="Times New Roman" w:cs="Times New Roman"/>
        <w:snapToGrid w:val="0"/>
        <w:color w:val="000000"/>
        <w:kern w:val="0"/>
        <w:sz w:val="17"/>
        <w:szCs w:val="17"/>
        <w:lang w:eastAsia="en-US"/>
      </w:rPr>
    </w:pPr>
    <w:r>
      <w:rPr>
        <w:sz w:val="17"/>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13"/>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40BED071">
                          <w:pPr>
                            <w:pStyle w:val="9"/>
                          </w:pPr>
                          <w:r>
                            <w:fldChar w:fldCharType="begin"/>
                          </w:r>
                          <w:r>
                            <w:instrText xml:space="preserve"> PAGE  \* MERGEFORMAT </w:instrText>
                          </w:r>
                          <w:r>
                            <w:fldChar w:fldCharType="separate"/>
                          </w:r>
                          <w:r>
                            <w:t>1</w:t>
                          </w:r>
                          <w:r>
                            <w:fldChar w:fldCharType="end"/>
                          </w:r>
                        </w:p>
                      </w:txbxContent>
                    </wps:txbx>
                    <wps:bodyPr vert="horz" wrap="none" lIns="0" tIns="0" rIns="0" bIns="0" anchor="t" upright="0">
                      <a:spAutoFit/>
                    </wps:bodyPr>
                  </wps:wsp>
                </a:graphicData>
              </a:graphic>
            </wp:anchor>
          </w:drawing>
        </mc:Choice>
        <mc:Fallback>
          <w:pict>
            <v:rect id="文本框 13"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&#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Ll1uVLQAAAABQEAAA8AAAAAAAAAAQAgAAAAIgAAAGRy&#10;cy9kb3ducmV2LnhtbFBLAQIUABQAAAAIAIdO4kCSgGEY1AEAAJ8DAAAOAAAAAAAAAAEAIAAAAB8B&#10;AABkcnMvZTJvRG9jLnhtbFBLBQYAAAAABgAGAFkBAABlBQAAAAA=&#10;">
              <v:fill on="f" focussize="0,0"/>
              <v:stroke on="f"/>
              <v:imagedata o:title=""/>
              <o:lock v:ext="edit" aspectratio="f"/>
              <v:textbox inset="0mm,0mm,0mm,0mm" style="mso-fit-shape-to-text:t;">
                <w:txbxContent>
                  <w:p w14:paraId="40BED071">
                    <w:pPr>
                      <w:pStyle w:val="9"/>
                    </w:pPr>
                    <w:r>
                      <w:fldChar w:fldCharType="begin"/>
                    </w:r>
                    <w:r>
                      <w:instrText xml:space="preserve"> PAGE  \* MERGEFORMAT </w:instrText>
                    </w:r>
                    <w:r>
                      <w:fldChar w:fldCharType="separate"/>
                    </w:r>
                    <w:r>
                      <w:t>1</w:t>
                    </w:r>
                    <w: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73E874">
    <w:pPr>
      <w:pStyle w:val="10"/>
      <w:pBdr>
        <w:bottom w:val="single" w:color="auto" w:sz="4" w:space="1"/>
      </w:pBdr>
      <w:ind w:left="5280" w:hanging="5280" w:hangingChars="2400"/>
      <w:rPr>
        <w:rFonts w:hint="default" w:eastAsia="宋体"/>
        <w:lang w:val="en-US" w:eastAsia="zh-CN"/>
      </w:rPr>
    </w:pPr>
    <w:r>
      <w:rPr>
        <w:rFonts w:hint="eastAsia" w:ascii="仿宋" w:hAnsi="仿宋" w:eastAsia="仿宋" w:cs="仿宋"/>
        <w:b w:val="0"/>
        <w:bCs w:val="0"/>
        <w:sz w:val="22"/>
        <w:szCs w:val="36"/>
        <w:lang w:val="en-US" w:eastAsia="zh-CN"/>
      </w:rPr>
      <w:t>新疆锦研建设工程项目管理有限公司          乌恰县2025年中央“三北”工程林草湿荒一体化保护修复（中幼林抚育）项目（二次）</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multilevel"/>
    <w:tmpl w:val="00000000"/>
    <w:lvl w:ilvl="0" w:tentative="0">
      <w:start w:val="1"/>
      <w:numFmt w:val="japaneseCounting"/>
      <w:lvlText w:val="（%1）"/>
      <w:lvlJc w:val="left"/>
      <w:pPr>
        <w:tabs>
          <w:tab w:val="left" w:pos="1725"/>
        </w:tabs>
        <w:ind w:left="1725" w:hanging="1080"/>
      </w:pPr>
      <w:rPr>
        <w:rFonts w:hint="default"/>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abstractNum w:abstractNumId="1">
    <w:nsid w:val="00000001"/>
    <w:multiLevelType w:val="singleLevel"/>
    <w:tmpl w:val="00000001"/>
    <w:lvl w:ilvl="0" w:tentative="0">
      <w:start w:val="1"/>
      <w:numFmt w:val="chineseCounting"/>
      <w:suff w:val="nothing"/>
      <w:lvlText w:val="%1、"/>
      <w:lvlJc w:val="left"/>
    </w:lvl>
  </w:abstractNum>
  <w:abstractNum w:abstractNumId="2">
    <w:nsid w:val="00000002"/>
    <w:multiLevelType w:val="multilevel"/>
    <w:tmpl w:val="00000002"/>
    <w:lvl w:ilvl="0" w:tentative="0">
      <w:start w:val="1"/>
      <w:numFmt w:val="japaneseCounting"/>
      <w:lvlText w:val="（%1）"/>
      <w:lvlJc w:val="left"/>
      <w:pPr>
        <w:tabs>
          <w:tab w:val="left" w:pos="1725"/>
        </w:tabs>
        <w:ind w:left="1725" w:hanging="1080"/>
      </w:pPr>
      <w:rPr>
        <w:rFonts w:hint="default"/>
        <w:lang w:val="en-US"/>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k1ZWMzYmVhOTE1NDRmZDc5Y2RmYmQ1NjEwMzBiNGYifQ=="/>
  </w:docVars>
  <w:rsids>
    <w:rsidRoot w:val="00000000"/>
    <w:rsid w:val="037C7838"/>
    <w:rsid w:val="07B10C79"/>
    <w:rsid w:val="0A522D0B"/>
    <w:rsid w:val="0D605732"/>
    <w:rsid w:val="0D992E29"/>
    <w:rsid w:val="0DC31E02"/>
    <w:rsid w:val="12E52961"/>
    <w:rsid w:val="14B54541"/>
    <w:rsid w:val="1A553467"/>
    <w:rsid w:val="1C7B2AD9"/>
    <w:rsid w:val="1D8B38F9"/>
    <w:rsid w:val="1F4F47FA"/>
    <w:rsid w:val="1F927F27"/>
    <w:rsid w:val="216B3AFE"/>
    <w:rsid w:val="24EC1E2B"/>
    <w:rsid w:val="2A4414D1"/>
    <w:rsid w:val="2E143B0E"/>
    <w:rsid w:val="2E2874D1"/>
    <w:rsid w:val="32EB2FAE"/>
    <w:rsid w:val="34110366"/>
    <w:rsid w:val="38883C0B"/>
    <w:rsid w:val="38CB62E1"/>
    <w:rsid w:val="3B8345CB"/>
    <w:rsid w:val="3B8E2C18"/>
    <w:rsid w:val="408D131B"/>
    <w:rsid w:val="43914740"/>
    <w:rsid w:val="43E462A6"/>
    <w:rsid w:val="461A78E6"/>
    <w:rsid w:val="48D42189"/>
    <w:rsid w:val="4BED6EE0"/>
    <w:rsid w:val="4C95727A"/>
    <w:rsid w:val="4E69037A"/>
    <w:rsid w:val="500E1F40"/>
    <w:rsid w:val="51325E4F"/>
    <w:rsid w:val="55A10391"/>
    <w:rsid w:val="5C40389C"/>
    <w:rsid w:val="5ECE3876"/>
    <w:rsid w:val="5FD60361"/>
    <w:rsid w:val="62492414"/>
    <w:rsid w:val="633640E0"/>
    <w:rsid w:val="64502F80"/>
    <w:rsid w:val="65FB46E6"/>
    <w:rsid w:val="66276157"/>
    <w:rsid w:val="67BC6C68"/>
    <w:rsid w:val="6B3B04F7"/>
    <w:rsid w:val="6C5917E0"/>
    <w:rsid w:val="6D987188"/>
    <w:rsid w:val="6D990E2A"/>
    <w:rsid w:val="709A3F00"/>
    <w:rsid w:val="70A251FA"/>
    <w:rsid w:val="765B136C"/>
    <w:rsid w:val="78B10728"/>
    <w:rsid w:val="7A144516"/>
    <w:rsid w:val="7BDA58A8"/>
    <w:rsid w:val="7DCC14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4"/>
      <w:lang w:val="en-US" w:eastAsia="zh-CN" w:bidi="ar-SA"/>
    </w:rPr>
  </w:style>
  <w:style w:type="paragraph" w:styleId="2">
    <w:name w:val="heading 2"/>
    <w:next w:val="1"/>
    <w:qFormat/>
    <w:uiPriority w:val="0"/>
    <w:pPr>
      <w:keepNext/>
      <w:widowControl w:val="0"/>
      <w:spacing w:line="200" w:lineRule="exact"/>
      <w:jc w:val="center"/>
      <w:outlineLvl w:val="1"/>
    </w:pPr>
    <w:rPr>
      <w:rFonts w:ascii="仿宋" w:hAnsi="宋体" w:eastAsia="仿宋" w:cs="Times New Roman"/>
      <w:b/>
      <w:kern w:val="0"/>
      <w:sz w:val="20"/>
      <w:lang w:val="en-US" w:eastAsia="zh-CN" w:bidi="ar-SA"/>
    </w:rPr>
  </w:style>
  <w:style w:type="character" w:default="1" w:styleId="16">
    <w:name w:val="Default Paragraph Font"/>
    <w:qFormat/>
    <w:uiPriority w:val="0"/>
  </w:style>
  <w:style w:type="table" w:default="1" w:styleId="14">
    <w:name w:val="Normal Table"/>
    <w:qFormat/>
    <w:uiPriority w:val="0"/>
    <w:tblPr>
      <w:tblCellMar>
        <w:top w:w="0" w:type="dxa"/>
        <w:left w:w="108" w:type="dxa"/>
        <w:bottom w:w="0" w:type="dxa"/>
        <w:right w:w="108" w:type="dxa"/>
      </w:tblCellMar>
    </w:tblPr>
  </w:style>
  <w:style w:type="paragraph" w:styleId="3">
    <w:name w:val="Normal Indent"/>
    <w:next w:val="1"/>
    <w:qFormat/>
    <w:uiPriority w:val="0"/>
    <w:pPr>
      <w:widowControl w:val="0"/>
      <w:adjustRightInd w:val="0"/>
      <w:spacing w:line="360" w:lineRule="atLeast"/>
      <w:ind w:firstLine="482"/>
      <w:jc w:val="both"/>
      <w:textAlignment w:val="baseline"/>
    </w:pPr>
    <w:rPr>
      <w:rFonts w:ascii="Times New Roman" w:hAnsi="Times New Roman" w:eastAsia="宋体" w:cs="Times New Roman"/>
      <w:kern w:val="0"/>
      <w:sz w:val="24"/>
      <w:szCs w:val="20"/>
      <w:lang w:val="en-US" w:eastAsia="zh-CN" w:bidi="ar-SA"/>
    </w:rPr>
  </w:style>
  <w:style w:type="paragraph" w:styleId="4">
    <w:name w:val="toa heading"/>
    <w:next w:val="1"/>
    <w:qFormat/>
    <w:uiPriority w:val="0"/>
    <w:pPr>
      <w:widowControl w:val="0"/>
      <w:autoSpaceDE w:val="0"/>
      <w:autoSpaceDN w:val="0"/>
      <w:adjustRightInd w:val="0"/>
      <w:snapToGrid w:val="0"/>
      <w:spacing w:before="120" w:line="360" w:lineRule="auto"/>
      <w:jc w:val="both"/>
    </w:pPr>
    <w:rPr>
      <w:rFonts w:ascii="Arial" w:hAnsi="Arial" w:eastAsia="宋体" w:cs="Times New Roman"/>
      <w:snapToGrid w:val="0"/>
      <w:color w:val="000000"/>
      <w:kern w:val="0"/>
      <w:sz w:val="21"/>
      <w:szCs w:val="20"/>
      <w:lang w:val="en-US" w:eastAsia="zh-CN" w:bidi="ar-SA"/>
    </w:rPr>
  </w:style>
  <w:style w:type="paragraph" w:styleId="5">
    <w:name w:val="Body Text"/>
    <w:basedOn w:val="1"/>
    <w:next w:val="1"/>
    <w:qFormat/>
    <w:uiPriority w:val="0"/>
    <w:pPr>
      <w:spacing w:after="120"/>
    </w:pPr>
  </w:style>
  <w:style w:type="paragraph" w:styleId="6">
    <w:name w:val="Body Text Indent"/>
    <w:next w:val="1"/>
    <w:qFormat/>
    <w:uiPriority w:val="0"/>
    <w:pPr>
      <w:widowControl w:val="0"/>
      <w:spacing w:line="420" w:lineRule="exact"/>
      <w:ind w:firstLine="480" w:firstLineChars="200"/>
      <w:jc w:val="both"/>
    </w:pPr>
    <w:rPr>
      <w:rFonts w:ascii="宋体" w:hAnsi="宋体" w:eastAsia="宋体" w:cs="Times New Roman"/>
      <w:kern w:val="0"/>
      <w:sz w:val="24"/>
      <w:lang w:val="en-US" w:eastAsia="zh-CN" w:bidi="ar-SA"/>
    </w:rPr>
  </w:style>
  <w:style w:type="paragraph" w:styleId="7">
    <w:name w:val="Plain Text"/>
    <w:next w:val="8"/>
    <w:qFormat/>
    <w:uiPriority w:val="0"/>
    <w:pPr>
      <w:widowControl w:val="0"/>
      <w:jc w:val="both"/>
    </w:pPr>
    <w:rPr>
      <w:rFonts w:ascii="宋体" w:hAnsi="Times New Roman" w:eastAsia="宋体" w:cs="Times New Roman"/>
      <w:color w:val="000000"/>
      <w:kern w:val="2"/>
      <w:sz w:val="21"/>
      <w:szCs w:val="20"/>
      <w:u w:val="none" w:color="000000"/>
      <w:lang w:val="en-US" w:eastAsia="zh-CN" w:bidi="ar-SA"/>
    </w:rPr>
  </w:style>
  <w:style w:type="paragraph" w:styleId="8">
    <w:name w:val="index 7"/>
    <w:next w:val="1"/>
    <w:qFormat/>
    <w:uiPriority w:val="0"/>
    <w:pPr>
      <w:widowControl w:val="0"/>
      <w:autoSpaceDE/>
      <w:autoSpaceDN/>
      <w:adjustRightInd/>
      <w:ind w:left="1200" w:leftChars="1200"/>
      <w:jc w:val="both"/>
    </w:pPr>
    <w:rPr>
      <w:rFonts w:ascii="Times New Roman" w:hAnsi="Times New Roman" w:eastAsia="宋体" w:cs="Times New Roman"/>
      <w:color w:val="auto"/>
      <w:kern w:val="2"/>
      <w:sz w:val="21"/>
      <w:szCs w:val="24"/>
      <w:lang w:val="en-US" w:eastAsia="zh-CN" w:bidi="ar-SA"/>
    </w:rPr>
  </w:style>
  <w:style w:type="paragraph" w:styleId="9">
    <w:name w:val="footer"/>
    <w:basedOn w:val="1"/>
    <w:qFormat/>
    <w:uiPriority w:val="0"/>
    <w:pPr>
      <w:tabs>
        <w:tab w:val="center" w:pos="4153"/>
        <w:tab w:val="right" w:pos="8306"/>
      </w:tabs>
      <w:snapToGrid w:val="0"/>
      <w:jc w:val="left"/>
    </w:pPr>
    <w:rPr>
      <w:sz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1">
    <w:name w:val="footnote text"/>
    <w:qFormat/>
    <w:uiPriority w:val="0"/>
    <w:pPr>
      <w:widowControl w:val="0"/>
      <w:adjustRightInd w:val="0"/>
      <w:spacing w:line="315" w:lineRule="atLeast"/>
      <w:jc w:val="both"/>
      <w:textAlignment w:val="baseline"/>
    </w:pPr>
    <w:rPr>
      <w:rFonts w:ascii="宋体" w:hAnsi="宋体" w:eastAsia="宋体" w:cs="Times New Roman"/>
      <w:kern w:val="2"/>
      <w:sz w:val="18"/>
      <w:szCs w:val="18"/>
      <w:lang w:val="en-US" w:eastAsia="zh-CN" w:bidi="ar-SA"/>
    </w:rPr>
  </w:style>
  <w:style w:type="paragraph" w:styleId="12">
    <w:name w:val="Normal (Web)"/>
    <w:basedOn w:val="1"/>
    <w:next w:val="1"/>
    <w:qFormat/>
    <w:uiPriority w:val="0"/>
    <w:pPr>
      <w:widowControl/>
      <w:spacing w:before="100" w:beforeAutospacing="1" w:after="100" w:afterAutospacing="1"/>
      <w:jc w:val="left"/>
    </w:pPr>
    <w:rPr>
      <w:rFonts w:ascii="宋体" w:hAnsi="宋体" w:eastAsia="宋体" w:cs="宋体"/>
      <w:kern w:val="0"/>
      <w:sz w:val="24"/>
      <w:szCs w:val="24"/>
      <w:lang w:val="en-US" w:eastAsia="zh-CN" w:bidi="ar-SA"/>
    </w:rPr>
  </w:style>
  <w:style w:type="paragraph" w:styleId="13">
    <w:name w:val="Body Text First Indent 2"/>
    <w:next w:val="3"/>
    <w:unhideWhenUsed/>
    <w:qFormat/>
    <w:uiPriority w:val="99"/>
    <w:pPr>
      <w:widowControl w:val="0"/>
      <w:spacing w:after="120" w:line="240" w:lineRule="auto"/>
      <w:ind w:left="420" w:leftChars="200" w:firstLine="420" w:firstLineChars="200"/>
      <w:jc w:val="both"/>
    </w:pPr>
    <w:rPr>
      <w:rFonts w:ascii="宋体" w:hAnsi="宋体" w:eastAsia="宋体" w:cs="宋体"/>
      <w:kern w:val="0"/>
      <w:sz w:val="21"/>
      <w:szCs w:val="21"/>
      <w:lang w:val="en-US" w:eastAsia="zh-CN" w:bidi="ar-SA"/>
    </w:rPr>
  </w:style>
  <w:style w:type="table" w:styleId="15">
    <w:name w:val="Table Grid"/>
    <w:basedOn w:val="1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7">
    <w:name w:val="_Style 2"/>
    <w:next w:val="1"/>
    <w:qFormat/>
    <w:uiPriority w:val="0"/>
    <w:pPr>
      <w:widowControl w:val="0"/>
      <w:ind w:firstLine="200" w:firstLineChars="200"/>
      <w:jc w:val="both"/>
    </w:pPr>
    <w:rPr>
      <w:rFonts w:ascii="Calibri" w:hAnsi="Calibri" w:eastAsia="宋体" w:cs="Times New Roman"/>
      <w:kern w:val="2"/>
      <w:sz w:val="28"/>
      <w:szCs w:val="22"/>
      <w:lang w:val="en-US" w:eastAsia="zh-CN" w:bidi="ar-SA"/>
    </w:rPr>
  </w:style>
  <w:style w:type="paragraph" w:customStyle="1" w:styleId="18">
    <w:name w:val="缺省文本"/>
    <w:qFormat/>
    <w:uiPriority w:val="0"/>
    <w:pPr>
      <w:widowControl w:val="0"/>
      <w:autoSpaceDE w:val="0"/>
      <w:autoSpaceDN w:val="0"/>
      <w:adjustRightInd w:val="0"/>
    </w:pPr>
    <w:rPr>
      <w:rFonts w:ascii="Calibri" w:hAnsi="Calibri" w:eastAsia="宋体" w:cs="Times New Roman"/>
      <w:color w:val="000000"/>
      <w:sz w:val="24"/>
      <w:szCs w:val="24"/>
      <w:lang w:val="en-US" w:eastAsia="zh-CN" w:bidi="ar-SA"/>
    </w:rPr>
  </w:style>
  <w:style w:type="paragraph" w:customStyle="1" w:styleId="19">
    <w:name w:val="正文缩进1"/>
    <w:qFormat/>
    <w:uiPriority w:val="0"/>
    <w:pPr>
      <w:widowControl w:val="0"/>
      <w:autoSpaceDE w:val="0"/>
      <w:autoSpaceDN w:val="0"/>
      <w:adjustRightInd w:val="0"/>
      <w:ind w:firstLine="420"/>
      <w:jc w:val="left"/>
    </w:pPr>
    <w:rPr>
      <w:rFonts w:ascii="宋体" w:hAnsi="Times New Roman" w:eastAsia="宋体" w:cs="Times New Roman"/>
      <w:kern w:val="0"/>
      <w:sz w:val="24"/>
      <w:szCs w:val="20"/>
      <w:lang w:val="en-US" w:eastAsia="zh-CN" w:bidi="ar-SA"/>
    </w:rPr>
  </w:style>
  <w:style w:type="paragraph" w:customStyle="1" w:styleId="20">
    <w:name w:val="纯文本1"/>
    <w:qFormat/>
    <w:uiPriority w:val="0"/>
    <w:pPr>
      <w:widowControl w:val="0"/>
      <w:jc w:val="both"/>
    </w:pPr>
    <w:rPr>
      <w:rFonts w:ascii="宋体" w:hAnsi="Courier New" w:eastAsia="宋体" w:cs="Times New Roman"/>
      <w:kern w:val="0"/>
      <w:sz w:val="20"/>
      <w:szCs w:val="20"/>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82</Pages>
  <Words>2384</Words>
  <Characters>3047</Characters>
  <Paragraphs>2385</Paragraphs>
  <TotalTime>25</TotalTime>
  <ScaleCrop>false</ScaleCrop>
  <LinksUpToDate>false</LinksUpToDate>
  <CharactersWithSpaces>3188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2024-08-16T04:01:00Z</dcterms:created>
  <dc:creator>舍得。</dc:creator>
  <cp:lastModifiedBy>舍得。</cp:lastModifiedBy>
  <cp:lastPrinted>2025-02-20T07:51:00Z</cp:lastPrinted>
  <dcterms:modified xsi:type="dcterms:W3CDTF">2025-03-20T09:53:45Z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B53E23CE19B64BF88F3C531B4F08CC91_13</vt:lpwstr>
  </property>
  <property fmtid="{D5CDD505-2E9C-101B-9397-08002B2CF9AE}" pid="4" name="KSOTemplateDocerSaveRecord">
    <vt:lpwstr>eyJoZGlkIjoiODk1ZWMzYmVhOTE1NDRmZDc5Y2RmYmQ1NjEwMzBiNGYiLCJ1c2VySWQiOiI4NzQ5MjQ4In0=</vt:lpwstr>
  </property>
</Properties>
</file>