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DCBB6">
      <w:pPr>
        <w:keepNext w:val="0"/>
        <w:keepLines w:val="0"/>
        <w:pageBreakBefore w:val="0"/>
        <w:widowControl w:val="0"/>
        <w:tabs>
          <w:tab w:val="left" w:pos="63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48"/>
          <w:szCs w:val="56"/>
          <w:highlight w:val="none"/>
          <w:lang w:eastAsia="zh-CN"/>
        </w:rPr>
      </w:pPr>
      <w:r>
        <w:rPr>
          <w:rFonts w:hint="eastAsia" w:ascii="宋体" w:hAnsi="宋体" w:eastAsia="宋体" w:cs="宋体"/>
          <w:b/>
          <w:bCs/>
          <w:sz w:val="48"/>
          <w:szCs w:val="56"/>
          <w:highlight w:val="none"/>
          <w:lang w:eastAsia="zh-CN"/>
        </w:rPr>
        <w:tab/>
      </w:r>
    </w:p>
    <w:p w14:paraId="2DF73B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6"/>
          <w:highlight w:val="none"/>
        </w:rPr>
      </w:pPr>
    </w:p>
    <w:p w14:paraId="100B9D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highlight w:val="none"/>
          <w:lang w:val="en-US" w:eastAsia="zh-CN"/>
        </w:rPr>
      </w:pPr>
      <w:r>
        <w:rPr>
          <w:rFonts w:hint="eastAsia" w:ascii="宋体" w:hAnsi="宋体" w:cs="宋体"/>
          <w:b/>
          <w:bCs/>
          <w:sz w:val="48"/>
          <w:szCs w:val="56"/>
          <w:highlight w:val="none"/>
          <w:lang w:val="en-US" w:eastAsia="zh-CN"/>
        </w:rPr>
        <w:t>乌恰县</w:t>
      </w:r>
      <w:r>
        <w:rPr>
          <w:rFonts w:hint="eastAsia" w:ascii="宋体" w:hAnsi="宋体" w:eastAsia="宋体" w:cs="宋体"/>
          <w:b/>
          <w:bCs/>
          <w:sz w:val="48"/>
          <w:szCs w:val="56"/>
          <w:highlight w:val="none"/>
        </w:rPr>
        <w:t>202</w:t>
      </w:r>
      <w:r>
        <w:rPr>
          <w:rFonts w:hint="eastAsia" w:ascii="宋体" w:hAnsi="宋体" w:cs="宋体"/>
          <w:b/>
          <w:bCs/>
          <w:sz w:val="48"/>
          <w:szCs w:val="56"/>
          <w:highlight w:val="none"/>
          <w:lang w:val="en-US" w:eastAsia="zh-CN"/>
        </w:rPr>
        <w:t>5</w:t>
      </w:r>
      <w:r>
        <w:rPr>
          <w:rFonts w:hint="eastAsia" w:ascii="宋体" w:hAnsi="宋体" w:eastAsia="宋体" w:cs="宋体"/>
          <w:b/>
          <w:bCs/>
          <w:sz w:val="48"/>
          <w:szCs w:val="56"/>
          <w:highlight w:val="none"/>
        </w:rPr>
        <w:t>年中央</w:t>
      </w:r>
      <w:r>
        <w:rPr>
          <w:rFonts w:hint="eastAsia" w:ascii="宋体" w:hAnsi="宋体" w:cs="宋体"/>
          <w:b/>
          <w:bCs/>
          <w:sz w:val="48"/>
          <w:szCs w:val="56"/>
          <w:highlight w:val="none"/>
          <w:lang w:eastAsia="zh-CN"/>
        </w:rPr>
        <w:t>“</w:t>
      </w:r>
      <w:r>
        <w:rPr>
          <w:rFonts w:hint="eastAsia" w:ascii="宋体" w:hAnsi="宋体" w:eastAsia="宋体" w:cs="宋体"/>
          <w:b/>
          <w:bCs/>
          <w:sz w:val="48"/>
          <w:szCs w:val="56"/>
          <w:highlight w:val="none"/>
        </w:rPr>
        <w:t>三北</w:t>
      </w:r>
      <w:r>
        <w:rPr>
          <w:rFonts w:hint="eastAsia" w:ascii="宋体" w:hAnsi="宋体" w:cs="宋体"/>
          <w:b/>
          <w:bCs/>
          <w:sz w:val="48"/>
          <w:szCs w:val="56"/>
          <w:highlight w:val="none"/>
          <w:lang w:eastAsia="zh-CN"/>
        </w:rPr>
        <w:t>”</w:t>
      </w:r>
      <w:r>
        <w:rPr>
          <w:rFonts w:hint="eastAsia" w:ascii="宋体" w:hAnsi="宋体" w:eastAsia="宋体" w:cs="宋体"/>
          <w:b/>
          <w:bCs/>
          <w:sz w:val="48"/>
          <w:szCs w:val="56"/>
          <w:highlight w:val="none"/>
        </w:rPr>
        <w:t>工程林草湿荒一体化保护修复（</w:t>
      </w:r>
      <w:r>
        <w:rPr>
          <w:rFonts w:hint="eastAsia" w:ascii="宋体" w:hAnsi="宋体" w:cs="宋体"/>
          <w:b/>
          <w:bCs/>
          <w:sz w:val="48"/>
          <w:szCs w:val="56"/>
          <w:highlight w:val="none"/>
          <w:lang w:val="en-US" w:eastAsia="zh-CN"/>
        </w:rPr>
        <w:t>中幼林抚育</w:t>
      </w:r>
      <w:r>
        <w:rPr>
          <w:rFonts w:hint="eastAsia" w:ascii="宋体" w:hAnsi="宋体" w:eastAsia="宋体" w:cs="宋体"/>
          <w:b/>
          <w:bCs/>
          <w:sz w:val="48"/>
          <w:szCs w:val="56"/>
          <w:highlight w:val="none"/>
        </w:rPr>
        <w:t>）项目</w:t>
      </w:r>
    </w:p>
    <w:p w14:paraId="4925D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48"/>
          <w:szCs w:val="56"/>
          <w:highlight w:val="none"/>
          <w:lang w:val="en-US" w:eastAsia="zh-CN"/>
        </w:rPr>
      </w:pPr>
    </w:p>
    <w:p w14:paraId="099652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48"/>
          <w:szCs w:val="56"/>
          <w:highlight w:val="none"/>
          <w:lang w:val="en-US" w:eastAsia="zh-CN"/>
        </w:rPr>
      </w:pPr>
      <w:r>
        <w:rPr>
          <w:rFonts w:hint="eastAsia" w:ascii="宋体" w:hAnsi="宋体" w:cs="宋体"/>
          <w:b/>
          <w:bCs/>
          <w:sz w:val="48"/>
          <w:szCs w:val="56"/>
          <w:highlight w:val="none"/>
          <w:lang w:val="en-US" w:eastAsia="zh-CN"/>
        </w:rPr>
        <w:t>项目编号：WQZFCG(ZB)-2025017</w:t>
      </w:r>
    </w:p>
    <w:p w14:paraId="7AA090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60"/>
          <w:highlight w:val="none"/>
          <w:lang w:val="en-US" w:eastAsia="zh-CN"/>
        </w:rPr>
      </w:pPr>
    </w:p>
    <w:p w14:paraId="3B4B8F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磋</w:t>
      </w:r>
    </w:p>
    <w:p w14:paraId="144A84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商</w:t>
      </w:r>
    </w:p>
    <w:p w14:paraId="6E150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文</w:t>
      </w:r>
    </w:p>
    <w:p w14:paraId="3A729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96"/>
          <w:szCs w:val="192"/>
          <w:highlight w:val="none"/>
          <w:lang w:val="en-US" w:eastAsia="zh-CN"/>
        </w:rPr>
        <w:t>件</w:t>
      </w:r>
    </w:p>
    <w:p w14:paraId="3E61196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4E0E2E1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采购单位（盖章）：</w:t>
      </w:r>
      <w:r>
        <w:rPr>
          <w:rFonts w:hint="eastAsia" w:ascii="宋体" w:hAnsi="宋体" w:cs="宋体"/>
          <w:b/>
          <w:bCs/>
          <w:sz w:val="28"/>
          <w:szCs w:val="28"/>
          <w:highlight w:val="none"/>
          <w:lang w:val="en-US" w:eastAsia="zh-CN"/>
        </w:rPr>
        <w:t>乌恰县自然资源局</w:t>
      </w:r>
    </w:p>
    <w:p w14:paraId="2E38822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项目联系人：</w:t>
      </w:r>
      <w:r>
        <w:rPr>
          <w:rFonts w:hint="eastAsia" w:ascii="宋体" w:hAnsi="宋体" w:cs="宋体"/>
          <w:b/>
          <w:bCs/>
          <w:sz w:val="28"/>
          <w:szCs w:val="28"/>
          <w:highlight w:val="none"/>
          <w:lang w:val="en-US" w:eastAsia="zh-CN"/>
        </w:rPr>
        <w:t>阿先生</w:t>
      </w:r>
      <w:r>
        <w:rPr>
          <w:rFonts w:hint="eastAsia" w:ascii="宋体" w:hAnsi="宋体" w:eastAsia="宋体" w:cs="宋体"/>
          <w:b/>
          <w:bCs/>
          <w:sz w:val="28"/>
          <w:szCs w:val="28"/>
          <w:highlight w:val="none"/>
          <w:lang w:val="en-US" w:eastAsia="zh-CN"/>
        </w:rPr>
        <w:t xml:space="preserve">                联系电话：</w:t>
      </w:r>
      <w:r>
        <w:rPr>
          <w:rFonts w:hint="eastAsia" w:ascii="宋体" w:hAnsi="宋体" w:cs="宋体"/>
          <w:b/>
          <w:bCs/>
          <w:sz w:val="28"/>
          <w:szCs w:val="28"/>
          <w:highlight w:val="none"/>
          <w:lang w:val="en-US" w:eastAsia="zh-CN"/>
        </w:rPr>
        <w:t>15628973097</w:t>
      </w:r>
    </w:p>
    <w:p w14:paraId="7E292FB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代理机构（盖章）：新疆锦研建设工程项目管理有限公司</w:t>
      </w:r>
    </w:p>
    <w:p w14:paraId="0A113C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项目联系人：黄女士                联系电话：18690807333</w:t>
      </w:r>
    </w:p>
    <w:p w14:paraId="34F4638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日期：202</w:t>
      </w: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lang w:val="en-US" w:eastAsia="zh-CN"/>
        </w:rPr>
        <w:t>年</w:t>
      </w:r>
      <w:r>
        <w:rPr>
          <w:rFonts w:hint="eastAsia" w:ascii="宋体" w:hAnsi="宋体" w:cs="宋体"/>
          <w:b/>
          <w:bCs/>
          <w:sz w:val="28"/>
          <w:szCs w:val="28"/>
          <w:highlight w:val="none"/>
          <w:lang w:val="en-US" w:eastAsia="zh-CN"/>
        </w:rPr>
        <w:t>03</w:t>
      </w:r>
      <w:r>
        <w:rPr>
          <w:rFonts w:hint="eastAsia" w:ascii="宋体" w:hAnsi="宋体" w:eastAsia="宋体" w:cs="宋体"/>
          <w:b/>
          <w:bCs/>
          <w:sz w:val="28"/>
          <w:szCs w:val="28"/>
          <w:highlight w:val="none"/>
          <w:lang w:val="en-US" w:eastAsia="zh-CN"/>
        </w:rPr>
        <w:t>月</w:t>
      </w:r>
    </w:p>
    <w:p w14:paraId="3672DF1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40"/>
          <w:szCs w:val="40"/>
          <w:highlight w:val="none"/>
          <w:lang w:val="en-US" w:eastAsia="zh-CN"/>
        </w:rPr>
        <w:sectPr>
          <w:headerReference r:id="rId3" w:type="default"/>
          <w:footerReference r:id="rId4" w:type="default"/>
          <w:pgSz w:w="11906" w:h="16838"/>
          <w:pgMar w:top="1417" w:right="1417" w:bottom="1417" w:left="1417" w:header="1134" w:footer="992" w:gutter="0"/>
          <w:pgNumType w:fmt="decimal" w:start="1"/>
          <w:cols w:space="425" w:num="1"/>
          <w:docGrid w:type="lines" w:linePitch="312" w:charSpace="0"/>
        </w:sectPr>
      </w:pPr>
    </w:p>
    <w:p w14:paraId="76FB25F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40"/>
          <w:szCs w:val="40"/>
          <w:highlight w:val="none"/>
          <w:lang w:val="en-US" w:eastAsia="zh-CN"/>
        </w:rPr>
      </w:pPr>
    </w:p>
    <w:p w14:paraId="4435CA5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highlight w:val="none"/>
          <w:lang w:val="en-US" w:eastAsia="zh-CN"/>
        </w:rPr>
      </w:pPr>
      <w:r>
        <w:rPr>
          <w:rFonts w:hint="eastAsia" w:ascii="宋体" w:hAnsi="宋体" w:eastAsia="宋体" w:cs="宋体"/>
          <w:b/>
          <w:bCs/>
          <w:sz w:val="40"/>
          <w:szCs w:val="40"/>
          <w:highlight w:val="none"/>
          <w:lang w:val="en-US" w:eastAsia="zh-CN"/>
        </w:rPr>
        <w:t>目  录</w:t>
      </w:r>
    </w:p>
    <w:p w14:paraId="1D8F825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第一章 磋商公告..............................................1</w:t>
      </w:r>
    </w:p>
    <w:p w14:paraId="0EC3BC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第二章 投标人须知............................................</w:t>
      </w:r>
      <w:r>
        <w:rPr>
          <w:rFonts w:hint="eastAsia" w:ascii="宋体" w:hAnsi="宋体" w:cs="宋体"/>
          <w:b/>
          <w:bCs/>
          <w:sz w:val="28"/>
          <w:szCs w:val="28"/>
          <w:highlight w:val="none"/>
          <w:lang w:val="en-US" w:eastAsia="zh-CN"/>
        </w:rPr>
        <w:t>4</w:t>
      </w:r>
    </w:p>
    <w:p w14:paraId="6CDB9C6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第三章 评标办法..............................................3</w:t>
      </w:r>
      <w:r>
        <w:rPr>
          <w:rFonts w:hint="eastAsia" w:ascii="宋体" w:hAnsi="宋体" w:cs="宋体"/>
          <w:b/>
          <w:bCs/>
          <w:sz w:val="28"/>
          <w:szCs w:val="28"/>
          <w:highlight w:val="none"/>
          <w:lang w:val="en-US" w:eastAsia="zh-CN"/>
        </w:rPr>
        <w:t>9</w:t>
      </w:r>
    </w:p>
    <w:p w14:paraId="00A153A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第四章 采购需求..............................................4</w:t>
      </w:r>
      <w:r>
        <w:rPr>
          <w:rFonts w:hint="eastAsia" w:ascii="宋体" w:hAnsi="宋体" w:cs="宋体"/>
          <w:b/>
          <w:bCs/>
          <w:sz w:val="28"/>
          <w:szCs w:val="28"/>
          <w:highlight w:val="none"/>
          <w:lang w:val="en-US" w:eastAsia="zh-CN"/>
        </w:rPr>
        <w:t>9</w:t>
      </w:r>
    </w:p>
    <w:p w14:paraId="401EF81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第五章 合同条款及格式（仅供参考）............................</w:t>
      </w:r>
      <w:r>
        <w:rPr>
          <w:rFonts w:hint="eastAsia" w:ascii="宋体" w:hAnsi="宋体" w:cs="宋体"/>
          <w:b/>
          <w:bCs/>
          <w:sz w:val="28"/>
          <w:szCs w:val="28"/>
          <w:highlight w:val="none"/>
          <w:lang w:val="en-US" w:eastAsia="zh-CN"/>
        </w:rPr>
        <w:t>54</w:t>
      </w:r>
    </w:p>
    <w:p w14:paraId="3A6F910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第六章 响应文件格式..........................................</w:t>
      </w:r>
      <w:r>
        <w:rPr>
          <w:rFonts w:hint="eastAsia" w:ascii="宋体" w:hAnsi="宋体" w:cs="宋体"/>
          <w:b/>
          <w:bCs/>
          <w:sz w:val="28"/>
          <w:szCs w:val="28"/>
          <w:highlight w:val="none"/>
          <w:lang w:val="en-US" w:eastAsia="zh-CN"/>
        </w:rPr>
        <w:t>62</w:t>
      </w:r>
    </w:p>
    <w:p w14:paraId="5219809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013696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37C2D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34E94CD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47FFE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434235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25832BE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EF8BE1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28E2995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3BBFB72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BAFE04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F9D9FF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EF94F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sectPr>
          <w:footerReference r:id="rId5" w:type="default"/>
          <w:pgSz w:w="11906" w:h="16838"/>
          <w:pgMar w:top="1417" w:right="1417" w:bottom="1417" w:left="1417" w:header="1134" w:footer="992" w:gutter="0"/>
          <w:pgNumType w:fmt="decimal" w:start="1"/>
          <w:cols w:space="425" w:num="1"/>
          <w:docGrid w:type="lines" w:linePitch="312" w:charSpace="0"/>
        </w:sectPr>
      </w:pPr>
    </w:p>
    <w:p w14:paraId="2335D03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第一章 竞争性磋商公告</w:t>
      </w:r>
    </w:p>
    <w:p w14:paraId="280E60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乌恰县2025年中央“三北”工程林草湿荒一体化保护修复（中幼林抚育）项目</w:t>
      </w:r>
      <w:r>
        <w:rPr>
          <w:rFonts w:hint="eastAsia" w:ascii="宋体" w:hAnsi="宋体" w:eastAsia="宋体" w:cs="宋体"/>
          <w:b/>
          <w:bCs/>
          <w:sz w:val="28"/>
          <w:szCs w:val="28"/>
          <w:highlight w:val="none"/>
          <w:lang w:val="en-US" w:eastAsia="zh-CN"/>
        </w:rPr>
        <w:t>竞争性磋商公告</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09B6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3FA649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项目概况</w:t>
            </w:r>
          </w:p>
          <w:p w14:paraId="19DB8F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highlight w:val="none"/>
                <w:vertAlign w:val="baseline"/>
                <w:lang w:val="en-US" w:eastAsia="zh-CN"/>
              </w:rPr>
            </w:pPr>
            <w:r>
              <w:rPr>
                <w:rFonts w:hint="eastAsia" w:ascii="宋体" w:hAnsi="宋体" w:cs="宋体"/>
                <w:b w:val="0"/>
                <w:bCs w:val="0"/>
                <w:sz w:val="24"/>
                <w:szCs w:val="24"/>
                <w:highlight w:val="none"/>
                <w:vertAlign w:val="baseline"/>
                <w:lang w:val="en-US" w:eastAsia="zh-CN"/>
              </w:rPr>
              <w:t>乌恰县2025年中央“三北”工程林草湿荒一体化保护修复（中幼林抚育）项目</w:t>
            </w:r>
            <w:r>
              <w:rPr>
                <w:rFonts w:hint="eastAsia" w:ascii="宋体" w:hAnsi="宋体" w:eastAsia="宋体" w:cs="宋体"/>
                <w:b w:val="0"/>
                <w:bCs w:val="0"/>
                <w:sz w:val="24"/>
                <w:szCs w:val="24"/>
                <w:highlight w:val="none"/>
                <w:vertAlign w:val="baseline"/>
                <w:lang w:val="en-US" w:eastAsia="zh-CN"/>
              </w:rPr>
              <w:t>的潜在投标人应在政采云平台线上获取磋商文件，并于202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 xml:space="preserve">年 </w:t>
            </w:r>
            <w:r>
              <w:rPr>
                <w:rFonts w:hint="eastAsia" w:ascii="宋体" w:hAnsi="宋体" w:cs="宋体"/>
                <w:b w:val="0"/>
                <w:bCs w:val="0"/>
                <w:sz w:val="24"/>
                <w:szCs w:val="24"/>
                <w:highlight w:val="none"/>
                <w:vertAlign w:val="baseline"/>
                <w:lang w:val="en-US" w:eastAsia="zh-CN"/>
              </w:rPr>
              <w:t>03</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19</w:t>
            </w:r>
            <w:r>
              <w:rPr>
                <w:rFonts w:hint="eastAsia" w:ascii="宋体" w:hAnsi="宋体" w:eastAsia="宋体" w:cs="宋体"/>
                <w:b w:val="0"/>
                <w:bCs w:val="0"/>
                <w:sz w:val="24"/>
                <w:szCs w:val="24"/>
                <w:highlight w:val="none"/>
                <w:vertAlign w:val="baseline"/>
                <w:lang w:val="en-US" w:eastAsia="zh-CN"/>
              </w:rPr>
              <w:t xml:space="preserve">日 </w:t>
            </w:r>
            <w:r>
              <w:rPr>
                <w:rFonts w:hint="eastAsia" w:ascii="宋体" w:hAnsi="宋体" w:cs="宋体"/>
                <w:b w:val="0"/>
                <w:bCs w:val="0"/>
                <w:sz w:val="24"/>
                <w:szCs w:val="24"/>
                <w:highlight w:val="none"/>
                <w:vertAlign w:val="baseline"/>
                <w:lang w:val="en-US" w:eastAsia="zh-CN"/>
              </w:rPr>
              <w:t>11:00</w:t>
            </w:r>
            <w:r>
              <w:rPr>
                <w:rFonts w:hint="eastAsia" w:ascii="宋体" w:hAnsi="宋体" w:eastAsia="宋体" w:cs="宋体"/>
                <w:b w:val="0"/>
                <w:bCs w:val="0"/>
                <w:sz w:val="24"/>
                <w:szCs w:val="24"/>
                <w:highlight w:val="none"/>
                <w:vertAlign w:val="baseline"/>
                <w:lang w:val="en-US" w:eastAsia="zh-CN"/>
              </w:rPr>
              <w:t>（北京时间）前递交响应文件。</w:t>
            </w:r>
          </w:p>
        </w:tc>
      </w:tr>
    </w:tbl>
    <w:p w14:paraId="143CCC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482216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项目编号：WQZFCG(ZB)-20250</w:t>
      </w:r>
      <w:r>
        <w:rPr>
          <w:rFonts w:hint="eastAsia" w:ascii="宋体" w:hAnsi="宋体" w:cs="宋体"/>
          <w:b w:val="0"/>
          <w:bCs w:val="0"/>
          <w:sz w:val="24"/>
          <w:szCs w:val="24"/>
          <w:highlight w:val="none"/>
          <w:lang w:val="en-US" w:eastAsia="zh-CN"/>
        </w:rPr>
        <w:t>17</w:t>
      </w:r>
    </w:p>
    <w:p w14:paraId="138453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项目名称：</w:t>
      </w:r>
      <w:r>
        <w:rPr>
          <w:rFonts w:hint="eastAsia" w:ascii="宋体" w:hAnsi="宋体" w:cs="宋体"/>
          <w:b w:val="0"/>
          <w:bCs w:val="0"/>
          <w:sz w:val="24"/>
          <w:szCs w:val="24"/>
          <w:highlight w:val="none"/>
          <w:lang w:val="en-US" w:eastAsia="zh-CN"/>
        </w:rPr>
        <w:t>乌恰县2025年中央“三北”工程林草湿荒一体化保护修复（中幼林抚育）项目</w:t>
      </w:r>
    </w:p>
    <w:p w14:paraId="1EFC7F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采购方式：竞争性磋商</w:t>
      </w:r>
    </w:p>
    <w:p w14:paraId="50C80A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预算金额（元）：</w:t>
      </w:r>
      <w:r>
        <w:rPr>
          <w:rFonts w:hint="eastAsia" w:ascii="宋体" w:hAnsi="宋体" w:cs="宋体"/>
          <w:b w:val="0"/>
          <w:bCs w:val="0"/>
          <w:sz w:val="24"/>
          <w:szCs w:val="24"/>
          <w:highlight w:val="none"/>
          <w:lang w:val="en-US" w:eastAsia="zh-CN"/>
        </w:rPr>
        <w:t>1702000.00</w:t>
      </w:r>
      <w:r>
        <w:rPr>
          <w:rFonts w:hint="eastAsia" w:ascii="宋体" w:hAnsi="宋体" w:eastAsia="宋体" w:cs="宋体"/>
          <w:b w:val="0"/>
          <w:bCs w:val="0"/>
          <w:sz w:val="24"/>
          <w:szCs w:val="24"/>
          <w:highlight w:val="none"/>
          <w:lang w:val="en-US" w:eastAsia="zh-CN"/>
        </w:rPr>
        <w:t xml:space="preserve"> </w:t>
      </w:r>
    </w:p>
    <w:p w14:paraId="5284A2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最高限价（元）：</w:t>
      </w:r>
      <w:r>
        <w:rPr>
          <w:rFonts w:hint="eastAsia" w:ascii="宋体" w:hAnsi="宋体" w:cs="宋体"/>
          <w:b w:val="0"/>
          <w:bCs w:val="0"/>
          <w:sz w:val="24"/>
          <w:szCs w:val="24"/>
          <w:highlight w:val="none"/>
          <w:lang w:val="en-US" w:eastAsia="zh-CN"/>
        </w:rPr>
        <w:t>1702000.00</w:t>
      </w:r>
      <w:r>
        <w:rPr>
          <w:rFonts w:hint="eastAsia" w:ascii="宋体" w:hAnsi="宋体" w:eastAsia="宋体" w:cs="宋体"/>
          <w:b w:val="0"/>
          <w:bCs w:val="0"/>
          <w:sz w:val="24"/>
          <w:szCs w:val="24"/>
          <w:highlight w:val="none"/>
          <w:lang w:val="en-US" w:eastAsia="zh-CN"/>
        </w:rPr>
        <w:t xml:space="preserve">        </w:t>
      </w:r>
    </w:p>
    <w:p w14:paraId="267B82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采购需求：</w:t>
      </w:r>
    </w:p>
    <w:p w14:paraId="5AEF0F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标项名称:</w:t>
      </w:r>
      <w:r>
        <w:rPr>
          <w:rFonts w:hint="eastAsia" w:ascii="宋体" w:hAnsi="宋体" w:cs="宋体"/>
          <w:b w:val="0"/>
          <w:bCs w:val="0"/>
          <w:sz w:val="24"/>
          <w:szCs w:val="24"/>
          <w:highlight w:val="none"/>
          <w:lang w:val="en-US" w:eastAsia="zh-CN"/>
        </w:rPr>
        <w:t>乌恰县2025年中央“三北”工程林草湿荒一体化保护修复（中幼林抚育）项目</w:t>
      </w:r>
    </w:p>
    <w:p w14:paraId="11BE75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数量:1批</w:t>
      </w:r>
    </w:p>
    <w:p w14:paraId="783AA5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预算金额（元）：</w:t>
      </w:r>
      <w:r>
        <w:rPr>
          <w:rFonts w:hint="eastAsia" w:ascii="宋体" w:hAnsi="宋体" w:cs="宋体"/>
          <w:b w:val="0"/>
          <w:bCs w:val="0"/>
          <w:sz w:val="24"/>
          <w:szCs w:val="24"/>
          <w:highlight w:val="none"/>
          <w:lang w:val="en-US" w:eastAsia="zh-CN"/>
        </w:rPr>
        <w:t>1702000.00</w:t>
      </w:r>
    </w:p>
    <w:p w14:paraId="1D77EE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简要规格描述或项目基本概况介绍、用途：</w:t>
      </w:r>
      <w:r>
        <w:rPr>
          <w:rFonts w:hint="eastAsia" w:ascii="宋体" w:hAnsi="宋体" w:cs="宋体"/>
          <w:b w:val="0"/>
          <w:bCs w:val="0"/>
          <w:sz w:val="24"/>
          <w:szCs w:val="24"/>
          <w:highlight w:val="none"/>
          <w:lang w:val="en-US" w:eastAsia="zh-CN"/>
        </w:rPr>
        <w:t>对4800亩中幼林抚育防护林进行补植补造、修枝、采伐剩余物清理、林地清理、浇水、施肥、有害生物防治、灌溉设施维修等</w:t>
      </w:r>
      <w:r>
        <w:rPr>
          <w:rFonts w:hint="eastAsia" w:ascii="宋体" w:hAnsi="宋体" w:eastAsia="宋体" w:cs="宋体"/>
          <w:b w:val="0"/>
          <w:bCs w:val="0"/>
          <w:sz w:val="24"/>
          <w:szCs w:val="24"/>
          <w:highlight w:val="none"/>
          <w:lang w:val="en-US" w:eastAsia="zh-CN"/>
        </w:rPr>
        <w:t xml:space="preserve">（具体内容详见磋商文件及采购需求全部内容）         </w:t>
      </w:r>
    </w:p>
    <w:p w14:paraId="30D08E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备注：具体详见磋商文件</w:t>
      </w:r>
    </w:p>
    <w:p w14:paraId="0A0424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合同履约期限：具体以甲乙双方签订合同为准。 </w:t>
      </w:r>
    </w:p>
    <w:p w14:paraId="1230D6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本项目（否） 接受联合体投标。</w:t>
      </w:r>
    </w:p>
    <w:p w14:paraId="5A2FF6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二、申请人的资格要求</w:t>
      </w:r>
    </w:p>
    <w:p w14:paraId="174F11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1.满足《中华人民共和国政府采购法》第二十二条规定；</w:t>
      </w:r>
    </w:p>
    <w:p w14:paraId="7D03BA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2.落实政府采购政策需满足的资格要求：</w:t>
      </w:r>
      <w:r>
        <w:rPr>
          <w:rFonts w:hint="eastAsia" w:ascii="宋体" w:hAnsi="宋体" w:eastAsia="宋体" w:cs="宋体"/>
          <w:spacing w:val="12"/>
          <w:sz w:val="24"/>
          <w:szCs w:val="24"/>
          <w:highlight w:val="none"/>
        </w:rPr>
        <w:t>标项</w:t>
      </w:r>
      <w:r>
        <w:rPr>
          <w:rFonts w:hint="eastAsia" w:ascii="宋体" w:hAnsi="宋体" w:eastAsia="宋体" w:cs="宋体"/>
          <w:spacing w:val="-19"/>
          <w:sz w:val="24"/>
          <w:szCs w:val="24"/>
          <w:highlight w:val="none"/>
        </w:rPr>
        <w:t xml:space="preserve"> </w:t>
      </w:r>
      <w:r>
        <w:rPr>
          <w:rFonts w:hint="eastAsia" w:ascii="宋体" w:hAnsi="宋体" w:eastAsia="宋体" w:cs="宋体"/>
          <w:spacing w:val="12"/>
          <w:sz w:val="24"/>
          <w:szCs w:val="24"/>
          <w:highlight w:val="none"/>
        </w:rPr>
        <w:t>1：</w:t>
      </w:r>
      <w:r>
        <w:rPr>
          <w:rFonts w:hint="eastAsia" w:ascii="宋体" w:hAnsi="宋体" w:eastAsia="宋体" w:cs="宋体"/>
          <w:b w:val="0"/>
          <w:bCs w:val="0"/>
          <w:sz w:val="24"/>
          <w:szCs w:val="24"/>
          <w:highlight w:val="none"/>
          <w:lang w:val="en-US" w:eastAsia="zh-CN"/>
        </w:rPr>
        <w:t xml:space="preserve">供应商为中小企业 </w:t>
      </w:r>
    </w:p>
    <w:p w14:paraId="74B708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3.本项目的特定资格要求：</w:t>
      </w:r>
      <w:r>
        <w:rPr>
          <w:rFonts w:hint="eastAsia" w:ascii="宋体" w:hAnsi="宋体" w:eastAsia="宋体" w:cs="宋体"/>
          <w:spacing w:val="3"/>
          <w:sz w:val="24"/>
          <w:szCs w:val="24"/>
          <w:highlight w:val="none"/>
        </w:rPr>
        <w:t>【标项</w:t>
      </w:r>
      <w:r>
        <w:rPr>
          <w:rFonts w:hint="eastAsia" w:ascii="宋体" w:hAnsi="宋体" w:eastAsia="宋体" w:cs="宋体"/>
          <w:spacing w:val="-25"/>
          <w:sz w:val="24"/>
          <w:szCs w:val="24"/>
          <w:highlight w:val="none"/>
        </w:rPr>
        <w:t xml:space="preserve"> </w:t>
      </w:r>
      <w:r>
        <w:rPr>
          <w:rFonts w:hint="eastAsia" w:ascii="宋体" w:hAnsi="宋体" w:eastAsia="宋体" w:cs="宋体"/>
          <w:spacing w:val="3"/>
          <w:sz w:val="24"/>
          <w:szCs w:val="24"/>
          <w:highlight w:val="none"/>
        </w:rPr>
        <w:t>1】</w:t>
      </w:r>
    </w:p>
    <w:p w14:paraId="3DCB0C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（1）具有有效的三证合一营业执照副本；</w:t>
      </w:r>
    </w:p>
    <w:p w14:paraId="5624BA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（2）法定代表人投标须提供法定代表人资格证明书，委托代理人投标须提供法定代表人授权委托书；</w:t>
      </w:r>
    </w:p>
    <w:p w14:paraId="286B64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（3）投标企业须提供投标人（被授权在职人员）近 6个月内任意 1 个月有效的社保证</w:t>
      </w:r>
      <w:r>
        <w:rPr>
          <w:rFonts w:hint="eastAsia" w:ascii="宋体" w:hAnsi="宋体" w:cs="宋体"/>
          <w:b w:val="0"/>
          <w:bCs w:val="0"/>
          <w:sz w:val="24"/>
          <w:szCs w:val="24"/>
          <w:highlight w:val="none"/>
          <w:lang w:val="en-US" w:eastAsia="zh-CN"/>
        </w:rPr>
        <w:t>明</w:t>
      </w:r>
    </w:p>
    <w:p w14:paraId="4890A3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（4）未被“信用中国 ”（www.creditchina.gov.cn）、中国政府采购网（www.ccgp.gov.cn）列入失信被执行人、重大税收违法案件当事人名单、政府采购严重违法失信行为记录名单；</w:t>
      </w:r>
    </w:p>
    <w:p w14:paraId="1FEF97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（5）投标企业须具有合格有效的《林木种子生产经营许可证》及《林业植物检疫登记证》。</w:t>
      </w:r>
    </w:p>
    <w:p w14:paraId="70A6E3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三、获取磋商文件</w:t>
      </w:r>
    </w:p>
    <w:p w14:paraId="314A29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时间：202</w:t>
      </w:r>
      <w:r>
        <w:rPr>
          <w:rFonts w:hint="eastAsia" w:ascii="宋体" w:hAnsi="宋体" w:cs="宋体"/>
          <w:b w:val="0"/>
          <w:bCs w:val="0"/>
          <w:sz w:val="24"/>
          <w:szCs w:val="24"/>
          <w:highlight w:val="none"/>
          <w:lang w:val="en-US" w:eastAsia="zh-CN"/>
        </w:rPr>
        <w:t xml:space="preserve">5 </w:t>
      </w:r>
      <w:r>
        <w:rPr>
          <w:rFonts w:hint="eastAsia" w:ascii="宋体" w:hAnsi="宋体" w:eastAsia="宋体" w:cs="宋体"/>
          <w:b w:val="0"/>
          <w:bCs w:val="0"/>
          <w:sz w:val="24"/>
          <w:szCs w:val="24"/>
          <w:highlight w:val="none"/>
          <w:lang w:val="en-US" w:eastAsia="zh-CN"/>
        </w:rPr>
        <w:t>年</w:t>
      </w:r>
      <w:r>
        <w:rPr>
          <w:rFonts w:hint="eastAsia" w:ascii="宋体" w:hAnsi="宋体" w:cs="宋体"/>
          <w:b w:val="0"/>
          <w:bCs w:val="0"/>
          <w:sz w:val="24"/>
          <w:szCs w:val="24"/>
          <w:highlight w:val="none"/>
          <w:lang w:val="en-US" w:eastAsia="zh-CN"/>
        </w:rPr>
        <w:t>03</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06</w:t>
      </w:r>
      <w:r>
        <w:rPr>
          <w:rFonts w:hint="eastAsia" w:ascii="宋体" w:hAnsi="宋体" w:eastAsia="宋体" w:cs="宋体"/>
          <w:b w:val="0"/>
          <w:bCs w:val="0"/>
          <w:sz w:val="24"/>
          <w:szCs w:val="24"/>
          <w:highlight w:val="none"/>
          <w:lang w:val="en-US" w:eastAsia="zh-CN"/>
        </w:rPr>
        <w:t>日至 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 xml:space="preserve"> 年</w:t>
      </w:r>
      <w:r>
        <w:rPr>
          <w:rFonts w:hint="eastAsia" w:ascii="宋体" w:hAnsi="宋体" w:cs="宋体"/>
          <w:b w:val="0"/>
          <w:bCs w:val="0"/>
          <w:sz w:val="24"/>
          <w:szCs w:val="24"/>
          <w:highlight w:val="none"/>
          <w:lang w:val="en-US" w:eastAsia="zh-CN"/>
        </w:rPr>
        <w:t>03</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 xml:space="preserve">日，每天上午 10:00 至 </w:t>
      </w:r>
      <w:r>
        <w:rPr>
          <w:rFonts w:hint="eastAsia" w:ascii="宋体" w:hAnsi="宋体" w:cs="宋体"/>
          <w:b w:val="0"/>
          <w:bCs w:val="0"/>
          <w:sz w:val="24"/>
          <w:szCs w:val="24"/>
          <w:highlight w:val="none"/>
          <w:lang w:val="en-US" w:eastAsia="zh-CN"/>
        </w:rPr>
        <w:t>14:00</w:t>
      </w:r>
      <w:r>
        <w:rPr>
          <w:rFonts w:hint="eastAsia" w:ascii="宋体" w:hAnsi="宋体" w:eastAsia="宋体" w:cs="宋体"/>
          <w:b w:val="0"/>
          <w:bCs w:val="0"/>
          <w:sz w:val="24"/>
          <w:szCs w:val="24"/>
          <w:highlight w:val="none"/>
          <w:lang w:val="en-US" w:eastAsia="zh-CN"/>
        </w:rPr>
        <w:t>，下午 16:</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 至</w:t>
      </w:r>
      <w:r>
        <w:rPr>
          <w:rFonts w:hint="eastAsia" w:ascii="宋体" w:hAnsi="宋体" w:cs="宋体"/>
          <w:b w:val="0"/>
          <w:bCs w:val="0"/>
          <w:sz w:val="24"/>
          <w:szCs w:val="24"/>
          <w:highlight w:val="none"/>
          <w:lang w:val="en-US" w:eastAsia="zh-CN"/>
        </w:rPr>
        <w:t>19:30</w:t>
      </w:r>
      <w:r>
        <w:rPr>
          <w:rFonts w:hint="eastAsia" w:ascii="宋体" w:hAnsi="宋体" w:eastAsia="宋体" w:cs="宋体"/>
          <w:b w:val="0"/>
          <w:bCs w:val="0"/>
          <w:sz w:val="24"/>
          <w:szCs w:val="24"/>
          <w:highlight w:val="none"/>
          <w:lang w:val="en-US" w:eastAsia="zh-CN"/>
        </w:rPr>
        <w:t>（北京时间，法定节假日除外）</w:t>
      </w:r>
    </w:p>
    <w:p w14:paraId="3AA3BF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地点：供应商登陆政采云平台 http://www.zcygov.cn/，在线获取磋商文件（登录政府采购云平台→ 项目采购 → 获取磋商文件，如有操作性问题，可与政采云在线客服进行咨询，咨询电话：95763）</w:t>
      </w:r>
    </w:p>
    <w:p w14:paraId="447D4D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方式：（1）线上获取供应商登录政采云平台 https://www.zcygov.cn/在线申请获取磋商文件（进入“项目采购 ”应用，在获取磋商文件菜单中选择项目，申请获取磋商文件），（2）供应商获取磋商文件前应注册成为政府采购云平台正式供应商。 </w:t>
      </w:r>
    </w:p>
    <w:p w14:paraId="479235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售价（元）： 0</w:t>
      </w:r>
    </w:p>
    <w:p w14:paraId="0CFE02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四、提交响应文件截止时间、开标时间和地点</w:t>
      </w:r>
    </w:p>
    <w:p w14:paraId="0E87D9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提交响应文件截止时间：20</w:t>
      </w:r>
      <w:r>
        <w:rPr>
          <w:rFonts w:hint="eastAsia" w:ascii="宋体" w:hAnsi="宋体" w:cs="宋体"/>
          <w:b w:val="0"/>
          <w:bCs w:val="0"/>
          <w:sz w:val="24"/>
          <w:szCs w:val="24"/>
          <w:highlight w:val="none"/>
          <w:lang w:val="en-US" w:eastAsia="zh-CN"/>
        </w:rPr>
        <w:t>25</w:t>
      </w:r>
      <w:r>
        <w:rPr>
          <w:rFonts w:hint="eastAsia" w:ascii="宋体" w:hAnsi="宋体" w:eastAsia="宋体" w:cs="宋体"/>
          <w:b w:val="0"/>
          <w:bCs w:val="0"/>
          <w:sz w:val="24"/>
          <w:szCs w:val="24"/>
          <w:highlight w:val="none"/>
          <w:lang w:val="en-US" w:eastAsia="zh-CN"/>
        </w:rPr>
        <w:t xml:space="preserve"> 年</w:t>
      </w:r>
      <w:r>
        <w:rPr>
          <w:rFonts w:hint="eastAsia" w:ascii="宋体" w:hAnsi="宋体" w:cs="宋体"/>
          <w:b w:val="0"/>
          <w:bCs w:val="0"/>
          <w:sz w:val="24"/>
          <w:szCs w:val="24"/>
          <w:highlight w:val="none"/>
          <w:lang w:val="en-US" w:eastAsia="zh-CN"/>
        </w:rPr>
        <w:t>03</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19</w:t>
      </w:r>
      <w:r>
        <w:rPr>
          <w:rFonts w:hint="eastAsia" w:ascii="宋体" w:hAnsi="宋体" w:eastAsia="宋体" w:cs="宋体"/>
          <w:b w:val="0"/>
          <w:bCs w:val="0"/>
          <w:sz w:val="24"/>
          <w:szCs w:val="24"/>
          <w:highlight w:val="none"/>
          <w:lang w:val="en-US" w:eastAsia="zh-CN"/>
        </w:rPr>
        <w:t xml:space="preserve">日 </w:t>
      </w:r>
      <w:r>
        <w:rPr>
          <w:rFonts w:hint="eastAsia" w:ascii="宋体" w:hAnsi="宋体" w:cs="宋体"/>
          <w:b w:val="0"/>
          <w:bCs w:val="0"/>
          <w:sz w:val="24"/>
          <w:szCs w:val="24"/>
          <w:highlight w:val="none"/>
          <w:lang w:val="en-US" w:eastAsia="zh-CN"/>
        </w:rPr>
        <w:t>11:00</w:t>
      </w:r>
      <w:r>
        <w:rPr>
          <w:rFonts w:hint="eastAsia" w:ascii="宋体" w:hAnsi="宋体" w:eastAsia="宋体" w:cs="宋体"/>
          <w:b w:val="0"/>
          <w:bCs w:val="0"/>
          <w:sz w:val="24"/>
          <w:szCs w:val="24"/>
          <w:highlight w:val="none"/>
          <w:lang w:val="en-US" w:eastAsia="zh-CN"/>
        </w:rPr>
        <w:t>（北京时间）</w:t>
      </w:r>
    </w:p>
    <w:p w14:paraId="01295C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投标地点：政采云平台 https://www.zcygov.cn/ </w:t>
      </w:r>
    </w:p>
    <w:p w14:paraId="7CC230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开标时间：202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 xml:space="preserve"> 年</w:t>
      </w:r>
      <w:r>
        <w:rPr>
          <w:rFonts w:hint="eastAsia" w:ascii="宋体" w:hAnsi="宋体" w:cs="宋体"/>
          <w:b w:val="0"/>
          <w:bCs w:val="0"/>
          <w:sz w:val="24"/>
          <w:szCs w:val="24"/>
          <w:highlight w:val="none"/>
          <w:lang w:val="en-US" w:eastAsia="zh-CN"/>
        </w:rPr>
        <w:t>03</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19</w:t>
      </w:r>
      <w:r>
        <w:rPr>
          <w:rFonts w:hint="eastAsia" w:ascii="宋体" w:hAnsi="宋体" w:eastAsia="宋体" w:cs="宋体"/>
          <w:b w:val="0"/>
          <w:bCs w:val="0"/>
          <w:sz w:val="24"/>
          <w:szCs w:val="24"/>
          <w:highlight w:val="none"/>
          <w:lang w:val="en-US" w:eastAsia="zh-CN"/>
        </w:rPr>
        <w:t xml:space="preserve">日 </w:t>
      </w:r>
      <w:r>
        <w:rPr>
          <w:rFonts w:hint="eastAsia" w:ascii="宋体" w:hAnsi="宋体" w:cs="宋体"/>
          <w:b w:val="0"/>
          <w:bCs w:val="0"/>
          <w:sz w:val="24"/>
          <w:szCs w:val="24"/>
          <w:highlight w:val="none"/>
          <w:lang w:val="en-US" w:eastAsia="zh-CN"/>
        </w:rPr>
        <w:t>11：00</w:t>
      </w:r>
      <w:r>
        <w:rPr>
          <w:rFonts w:hint="eastAsia" w:ascii="宋体" w:hAnsi="宋体" w:eastAsia="宋体" w:cs="宋体"/>
          <w:b w:val="0"/>
          <w:bCs w:val="0"/>
          <w:sz w:val="24"/>
          <w:szCs w:val="24"/>
          <w:highlight w:val="none"/>
          <w:lang w:val="en-US" w:eastAsia="zh-CN"/>
        </w:rPr>
        <w:t xml:space="preserve">（北京时间） </w:t>
      </w:r>
    </w:p>
    <w:p w14:paraId="007ACB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开标地点：政采云平台 https://www.zcygov.cn/  </w:t>
      </w:r>
    </w:p>
    <w:p w14:paraId="1ABCDB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五、公告期限</w:t>
      </w:r>
    </w:p>
    <w:p w14:paraId="1E509B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自本公告发布之日起 </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 xml:space="preserve"> 个工作日。</w:t>
      </w:r>
    </w:p>
    <w:p w14:paraId="2B0651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六、其他补充事宜</w:t>
      </w:r>
      <w:r>
        <w:rPr>
          <w:rFonts w:hint="eastAsia" w:ascii="宋体" w:hAnsi="宋体" w:eastAsia="宋体" w:cs="宋体"/>
          <w:b w:val="0"/>
          <w:bCs w:val="0"/>
          <w:sz w:val="24"/>
          <w:szCs w:val="24"/>
          <w:highlight w:val="none"/>
          <w:lang w:val="en-US" w:eastAsia="zh-CN"/>
        </w:rPr>
        <w:t xml:space="preserve"> </w:t>
      </w:r>
    </w:p>
    <w:p w14:paraId="5102842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1、本项目实行网上投标，采用电子投标文件。</w:t>
      </w:r>
    </w:p>
    <w:p w14:paraId="6AF7A1A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EA3B70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14:paraId="63E5D69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373"/>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eastAsia" w:cs="宋体"/>
          <w:kern w:val="2"/>
          <w:sz w:val="24"/>
          <w:szCs w:val="24"/>
          <w:highlight w:val="none"/>
          <w:lang w:val="en-US" w:eastAsia="zh-CN" w:bidi="ar-SA"/>
        </w:rPr>
        <w:t>采购人与招标代理机构经协商本次招标</w:t>
      </w:r>
      <w:r>
        <w:rPr>
          <w:rFonts w:hint="eastAsia" w:ascii="宋体" w:hAnsi="宋体" w:eastAsia="宋体" w:cs="宋体"/>
          <w:kern w:val="2"/>
          <w:sz w:val="24"/>
          <w:szCs w:val="24"/>
          <w:highlight w:val="none"/>
          <w:lang w:val="en-US" w:eastAsia="zh-CN" w:bidi="ar-SA"/>
        </w:rPr>
        <w:t>代理服务</w:t>
      </w:r>
      <w:r>
        <w:rPr>
          <w:rFonts w:hint="eastAsia" w:cs="宋体"/>
          <w:kern w:val="2"/>
          <w:sz w:val="24"/>
          <w:szCs w:val="24"/>
          <w:highlight w:val="none"/>
          <w:lang w:val="en-US" w:eastAsia="zh-CN" w:bidi="ar-SA"/>
        </w:rPr>
        <w:t>为</w:t>
      </w: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20000</w:t>
      </w:r>
      <w:r>
        <w:rPr>
          <w:rFonts w:hint="eastAsia" w:ascii="宋体" w:hAnsi="宋体" w:eastAsia="宋体" w:cs="宋体"/>
          <w:kern w:val="2"/>
          <w:sz w:val="24"/>
          <w:szCs w:val="24"/>
          <w:highlight w:val="none"/>
          <w:lang w:val="en-US" w:eastAsia="zh-CN" w:bidi="ar-SA"/>
        </w:rPr>
        <w:t>元。 </w:t>
      </w:r>
    </w:p>
    <w:p w14:paraId="5E2193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特别提示：</w:t>
      </w:r>
    </w:p>
    <w:p w14:paraId="500179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1、采购限额标准以上，200 万元以下的货物和服务采购项目、400 万元以下的工程采购项目，适宜由中小企业提供的，采购人应当专门面向中小企业采购。</w:t>
      </w:r>
    </w:p>
    <w:p w14:paraId="58C5F30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2、超过 200 万元的货物和服务采购项目，预留该部分采购项目预算总额的30%以上专门面向中小企业采购，其中预留给小微企业的比例不低于60%。</w:t>
      </w:r>
    </w:p>
    <w:p w14:paraId="3985BC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3、超过 400 万元的工程采购项目中适宜由中小企业提供的，预留该部分采购项目预算总额的40%以上专门面向中小企业采购，其中预留给小微企业的比例不低于60%。</w:t>
      </w:r>
    </w:p>
    <w:p w14:paraId="40F953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5CFBB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5CDB5D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七、对本次采购提出询问，请按以下方式联系 </w:t>
      </w:r>
    </w:p>
    <w:p w14:paraId="62661D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1.采购人信息</w:t>
      </w:r>
    </w:p>
    <w:p w14:paraId="6FA544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名  称：</w:t>
      </w:r>
      <w:r>
        <w:rPr>
          <w:rFonts w:hint="eastAsia" w:ascii="宋体" w:hAnsi="宋体" w:cs="宋体"/>
          <w:b w:val="0"/>
          <w:bCs w:val="0"/>
          <w:sz w:val="24"/>
          <w:szCs w:val="24"/>
          <w:highlight w:val="none"/>
          <w:lang w:val="en-US" w:eastAsia="zh-CN"/>
        </w:rPr>
        <w:t>乌恰县自然资源局</w:t>
      </w:r>
    </w:p>
    <w:p w14:paraId="247EC5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地  址：乌恰县光明路19号  </w:t>
      </w:r>
    </w:p>
    <w:p w14:paraId="69A8135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联系方式：</w:t>
      </w:r>
      <w:r>
        <w:rPr>
          <w:rFonts w:hint="eastAsia" w:ascii="宋体" w:hAnsi="宋体" w:cs="宋体"/>
          <w:b w:val="0"/>
          <w:bCs w:val="0"/>
          <w:sz w:val="24"/>
          <w:szCs w:val="24"/>
          <w:highlight w:val="none"/>
          <w:lang w:val="en-US" w:eastAsia="zh-CN"/>
        </w:rPr>
        <w:t>15628973097</w:t>
      </w:r>
    </w:p>
    <w:p w14:paraId="1BB574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2.采购代理机构信息</w:t>
      </w:r>
    </w:p>
    <w:p w14:paraId="1879F6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名  称：新疆锦研建设工程项目管理有限公司  </w:t>
      </w:r>
    </w:p>
    <w:p w14:paraId="3CB5A5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地  址：新疆克州阿图什市幸福街道阿孜汗路27号二楼 </w:t>
      </w:r>
    </w:p>
    <w:p w14:paraId="298279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3.项目联系方式</w:t>
      </w:r>
    </w:p>
    <w:p w14:paraId="0A7455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项目联系人：黄女士  </w:t>
      </w:r>
    </w:p>
    <w:p w14:paraId="045ECE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电  话：18690807333</w:t>
      </w:r>
    </w:p>
    <w:p w14:paraId="595A9B6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01846C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7E77DD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第二章 投标人须知</w:t>
      </w:r>
    </w:p>
    <w:p w14:paraId="40D05C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一、投标人须知前附表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665"/>
        <w:gridCol w:w="6886"/>
      </w:tblGrid>
      <w:tr w14:paraId="27F5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34B8D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1665" w:type="dxa"/>
            <w:vAlign w:val="center"/>
          </w:tcPr>
          <w:p w14:paraId="099083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内容</w:t>
            </w:r>
          </w:p>
        </w:tc>
        <w:tc>
          <w:tcPr>
            <w:tcW w:w="6886" w:type="dxa"/>
            <w:vAlign w:val="center"/>
          </w:tcPr>
          <w:p w14:paraId="71FB2F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说明与要求</w:t>
            </w:r>
          </w:p>
        </w:tc>
      </w:tr>
      <w:tr w14:paraId="5FD0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64615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665" w:type="dxa"/>
            <w:vAlign w:val="center"/>
          </w:tcPr>
          <w:p w14:paraId="70F7BDF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项目名称</w:t>
            </w:r>
          </w:p>
          <w:p w14:paraId="70F64A5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b w:val="0"/>
                <w:bCs w:val="0"/>
                <w:sz w:val="24"/>
                <w:szCs w:val="24"/>
                <w:highlight w:val="none"/>
                <w:vertAlign w:val="baseline"/>
                <w:lang w:val="en-US" w:eastAsia="zh-CN"/>
              </w:rPr>
            </w:pPr>
          </w:p>
          <w:p w14:paraId="7FF877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项目编号</w:t>
            </w:r>
          </w:p>
          <w:p w14:paraId="365AF4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011261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采购内容</w:t>
            </w:r>
          </w:p>
        </w:tc>
        <w:tc>
          <w:tcPr>
            <w:tcW w:w="6886" w:type="dxa"/>
            <w:vAlign w:val="center"/>
          </w:tcPr>
          <w:p w14:paraId="4D0E4E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项目名称：</w:t>
            </w:r>
            <w:r>
              <w:rPr>
                <w:rFonts w:hint="eastAsia" w:ascii="宋体" w:hAnsi="宋体" w:cs="宋体"/>
                <w:b w:val="0"/>
                <w:bCs w:val="0"/>
                <w:sz w:val="24"/>
                <w:szCs w:val="24"/>
                <w:highlight w:val="none"/>
                <w:vertAlign w:val="baseline"/>
                <w:lang w:val="en-US" w:eastAsia="zh-CN"/>
              </w:rPr>
              <w:t>乌恰县2025年中央“三北”工程林草湿荒一体化保护修复（中幼林抚育）项目</w:t>
            </w:r>
          </w:p>
          <w:p w14:paraId="5419C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项目编号：WQZFCG(ZB)-20250</w:t>
            </w:r>
            <w:r>
              <w:rPr>
                <w:rFonts w:hint="eastAsia" w:ascii="宋体" w:hAnsi="宋体" w:cs="宋体"/>
                <w:b w:val="0"/>
                <w:bCs w:val="0"/>
                <w:sz w:val="24"/>
                <w:szCs w:val="24"/>
                <w:highlight w:val="none"/>
                <w:vertAlign w:val="baseline"/>
                <w:lang w:val="en-US" w:eastAsia="zh-CN"/>
              </w:rPr>
              <w:t>17</w:t>
            </w:r>
          </w:p>
          <w:p w14:paraId="7B04B0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采购内容：</w:t>
            </w:r>
            <w:r>
              <w:rPr>
                <w:rFonts w:hint="eastAsia" w:ascii="宋体" w:hAnsi="宋体" w:cs="宋体"/>
                <w:b w:val="0"/>
                <w:bCs w:val="0"/>
                <w:sz w:val="24"/>
                <w:szCs w:val="24"/>
                <w:highlight w:val="none"/>
                <w:lang w:val="en-US" w:eastAsia="zh-CN"/>
              </w:rPr>
              <w:t>对4800亩中幼林抚育防护林进行补植补造、修枝、采伐剩余物清理、林地清理、浇水、施肥、有害生物防治、灌溉设施维修等</w:t>
            </w:r>
            <w:r>
              <w:rPr>
                <w:rFonts w:hint="eastAsia" w:ascii="宋体" w:hAnsi="宋体" w:eastAsia="宋体" w:cs="宋体"/>
                <w:b w:val="0"/>
                <w:bCs w:val="0"/>
                <w:sz w:val="24"/>
                <w:szCs w:val="24"/>
                <w:highlight w:val="none"/>
                <w:lang w:val="en-US" w:eastAsia="zh-CN"/>
              </w:rPr>
              <w:t xml:space="preserve">（具体内容详见磋商文件及采购需求全部内容）         </w:t>
            </w:r>
          </w:p>
        </w:tc>
      </w:tr>
      <w:tr w14:paraId="261B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37" w:type="dxa"/>
            <w:vAlign w:val="center"/>
          </w:tcPr>
          <w:p w14:paraId="7A6416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665" w:type="dxa"/>
            <w:vAlign w:val="center"/>
          </w:tcPr>
          <w:p w14:paraId="2748CA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采购人信息</w:t>
            </w:r>
          </w:p>
        </w:tc>
        <w:tc>
          <w:tcPr>
            <w:tcW w:w="6886" w:type="dxa"/>
            <w:vAlign w:val="center"/>
          </w:tcPr>
          <w:p w14:paraId="6F763D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采购单位：</w:t>
            </w:r>
            <w:r>
              <w:rPr>
                <w:rFonts w:hint="eastAsia" w:ascii="宋体" w:hAnsi="宋体" w:cs="宋体"/>
                <w:b w:val="0"/>
                <w:bCs w:val="0"/>
                <w:sz w:val="24"/>
                <w:szCs w:val="24"/>
                <w:highlight w:val="none"/>
                <w:vertAlign w:val="baseline"/>
                <w:lang w:val="en-US" w:eastAsia="zh-CN"/>
              </w:rPr>
              <w:t>乌恰县自然资源局</w:t>
            </w:r>
          </w:p>
          <w:p w14:paraId="7CBC8A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联系人： </w:t>
            </w:r>
            <w:r>
              <w:rPr>
                <w:rFonts w:hint="eastAsia" w:ascii="宋体" w:hAnsi="宋体" w:cs="宋体"/>
                <w:b w:val="0"/>
                <w:bCs w:val="0"/>
                <w:sz w:val="24"/>
                <w:szCs w:val="24"/>
                <w:highlight w:val="none"/>
                <w:vertAlign w:val="baseline"/>
                <w:lang w:val="en-US" w:eastAsia="zh-CN"/>
              </w:rPr>
              <w:t>阿先生</w:t>
            </w:r>
            <w:r>
              <w:rPr>
                <w:rFonts w:hint="eastAsia" w:ascii="宋体" w:hAnsi="宋体" w:eastAsia="宋体" w:cs="宋体"/>
                <w:b w:val="0"/>
                <w:bCs w:val="0"/>
                <w:sz w:val="24"/>
                <w:szCs w:val="24"/>
                <w:highlight w:val="none"/>
                <w:vertAlign w:val="baseline"/>
                <w:lang w:val="en-US" w:eastAsia="zh-CN"/>
              </w:rPr>
              <w:t xml:space="preserve">     </w:t>
            </w:r>
          </w:p>
          <w:p w14:paraId="300E09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w:t>
            </w:r>
            <w:r>
              <w:rPr>
                <w:rFonts w:hint="eastAsia" w:ascii="宋体" w:hAnsi="宋体" w:cs="宋体"/>
                <w:b w:val="0"/>
                <w:bCs w:val="0"/>
                <w:sz w:val="24"/>
                <w:szCs w:val="24"/>
                <w:highlight w:val="none"/>
                <w:vertAlign w:val="baseline"/>
                <w:lang w:val="en-US" w:eastAsia="zh-CN"/>
              </w:rPr>
              <w:t>15628973097</w:t>
            </w:r>
          </w:p>
        </w:tc>
      </w:tr>
      <w:tr w14:paraId="26E8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183B0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665" w:type="dxa"/>
            <w:vAlign w:val="center"/>
          </w:tcPr>
          <w:p w14:paraId="768AA5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采购代理机构</w:t>
            </w:r>
          </w:p>
        </w:tc>
        <w:tc>
          <w:tcPr>
            <w:tcW w:w="6886" w:type="dxa"/>
            <w:vAlign w:val="center"/>
          </w:tcPr>
          <w:p w14:paraId="7DF6F0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名称：新疆锦研建设工程项目管理有限公司  </w:t>
            </w:r>
          </w:p>
          <w:p w14:paraId="317D30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地址：新疆克州阿图什市幸福街道阿孜汗路27号二楼</w:t>
            </w:r>
          </w:p>
          <w:p w14:paraId="6F4049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联系电话：18690807333</w:t>
            </w:r>
          </w:p>
        </w:tc>
      </w:tr>
      <w:tr w14:paraId="360C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B6A6B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4</w:t>
            </w:r>
          </w:p>
        </w:tc>
        <w:tc>
          <w:tcPr>
            <w:tcW w:w="1665" w:type="dxa"/>
            <w:vAlign w:val="center"/>
          </w:tcPr>
          <w:p w14:paraId="3ADAD0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采购预算价</w:t>
            </w:r>
          </w:p>
        </w:tc>
        <w:tc>
          <w:tcPr>
            <w:tcW w:w="6886" w:type="dxa"/>
            <w:vAlign w:val="center"/>
          </w:tcPr>
          <w:p w14:paraId="3182E7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1702000.00</w:t>
            </w:r>
            <w:r>
              <w:rPr>
                <w:rFonts w:hint="eastAsia" w:ascii="宋体" w:hAnsi="宋体" w:eastAsia="宋体" w:cs="宋体"/>
                <w:b w:val="0"/>
                <w:bCs w:val="0"/>
                <w:sz w:val="24"/>
                <w:szCs w:val="24"/>
                <w:highlight w:val="none"/>
                <w:vertAlign w:val="baseline"/>
                <w:lang w:val="en-US" w:eastAsia="zh-CN"/>
              </w:rPr>
              <w:t>元</w:t>
            </w:r>
          </w:p>
        </w:tc>
      </w:tr>
      <w:tr w14:paraId="4CCB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87FE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p>
        </w:tc>
        <w:tc>
          <w:tcPr>
            <w:tcW w:w="1665" w:type="dxa"/>
            <w:vAlign w:val="center"/>
          </w:tcPr>
          <w:p w14:paraId="7D1DE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最高限价</w:t>
            </w:r>
          </w:p>
        </w:tc>
        <w:tc>
          <w:tcPr>
            <w:tcW w:w="6886" w:type="dxa"/>
            <w:vAlign w:val="center"/>
          </w:tcPr>
          <w:p w14:paraId="214930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本项目最高限价为</w:t>
            </w:r>
            <w:r>
              <w:rPr>
                <w:rFonts w:hint="eastAsia" w:ascii="宋体" w:hAnsi="宋体" w:cs="宋体"/>
                <w:b w:val="0"/>
                <w:bCs w:val="0"/>
                <w:sz w:val="24"/>
                <w:szCs w:val="24"/>
                <w:highlight w:val="none"/>
                <w:vertAlign w:val="baseline"/>
                <w:lang w:val="en-US" w:eastAsia="zh-CN"/>
              </w:rPr>
              <w:t>1702000.00</w:t>
            </w:r>
            <w:r>
              <w:rPr>
                <w:rFonts w:hint="eastAsia" w:ascii="宋体" w:hAnsi="宋体" w:eastAsia="宋体" w:cs="宋体"/>
                <w:b w:val="0"/>
                <w:bCs w:val="0"/>
                <w:sz w:val="24"/>
                <w:szCs w:val="24"/>
                <w:highlight w:val="none"/>
                <w:vertAlign w:val="baseline"/>
                <w:lang w:val="en-US" w:eastAsia="zh-CN"/>
              </w:rPr>
              <w:t>元，（大写：</w:t>
            </w:r>
            <w:r>
              <w:rPr>
                <w:rFonts w:hint="eastAsia" w:ascii="宋体" w:hAnsi="宋体" w:cs="宋体"/>
                <w:b w:val="0"/>
                <w:bCs w:val="0"/>
                <w:sz w:val="24"/>
                <w:szCs w:val="24"/>
                <w:highlight w:val="none"/>
                <w:vertAlign w:val="baseline"/>
                <w:lang w:val="en-US" w:eastAsia="zh-CN"/>
              </w:rPr>
              <w:t>壹佰柒拾万零贰仟元整</w:t>
            </w:r>
            <w:r>
              <w:rPr>
                <w:rFonts w:hint="eastAsia" w:ascii="宋体" w:hAnsi="宋体" w:eastAsia="宋体" w:cs="宋体"/>
                <w:b w:val="0"/>
                <w:bCs w:val="0"/>
                <w:sz w:val="24"/>
                <w:szCs w:val="24"/>
                <w:highlight w:val="none"/>
                <w:vertAlign w:val="baseline"/>
                <w:lang w:val="en-US" w:eastAsia="zh-CN"/>
              </w:rPr>
              <w:t>），投标总报价超过最高限价的按废标处理</w:t>
            </w:r>
          </w:p>
        </w:tc>
      </w:tr>
      <w:tr w14:paraId="4119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D2733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p>
        </w:tc>
        <w:tc>
          <w:tcPr>
            <w:tcW w:w="1665" w:type="dxa"/>
            <w:vAlign w:val="center"/>
          </w:tcPr>
          <w:p w14:paraId="2B5664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资金来源</w:t>
            </w:r>
          </w:p>
        </w:tc>
        <w:tc>
          <w:tcPr>
            <w:tcW w:w="6886" w:type="dxa"/>
            <w:vAlign w:val="center"/>
          </w:tcPr>
          <w:p w14:paraId="50AEED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中央资金、地方配套</w:t>
            </w:r>
          </w:p>
        </w:tc>
      </w:tr>
      <w:tr w14:paraId="4AE4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42AB8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7</w:t>
            </w:r>
          </w:p>
        </w:tc>
        <w:tc>
          <w:tcPr>
            <w:tcW w:w="1665" w:type="dxa"/>
            <w:vAlign w:val="center"/>
          </w:tcPr>
          <w:p w14:paraId="264950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付款方式</w:t>
            </w:r>
          </w:p>
        </w:tc>
        <w:tc>
          <w:tcPr>
            <w:tcW w:w="6886" w:type="dxa"/>
            <w:vAlign w:val="center"/>
          </w:tcPr>
          <w:p w14:paraId="14068C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color w:val="000000"/>
                <w:kern w:val="0"/>
                <w:sz w:val="24"/>
                <w:szCs w:val="24"/>
                <w:lang w:val="en-US" w:eastAsia="zh-CN" w:bidi="ar"/>
              </w:rPr>
              <w:t>甲乙双方签订合同后预付合同价款的50%，后续按进度支付，待验收合格审计结算后付清。（以甲乙双方签订的合同为准）</w:t>
            </w:r>
          </w:p>
        </w:tc>
      </w:tr>
      <w:tr w14:paraId="6483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37" w:type="dxa"/>
            <w:vAlign w:val="center"/>
          </w:tcPr>
          <w:p w14:paraId="160B65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8</w:t>
            </w:r>
          </w:p>
        </w:tc>
        <w:tc>
          <w:tcPr>
            <w:tcW w:w="1665" w:type="dxa"/>
            <w:vAlign w:val="center"/>
          </w:tcPr>
          <w:p w14:paraId="196DAD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服务期限</w:t>
            </w:r>
          </w:p>
        </w:tc>
        <w:tc>
          <w:tcPr>
            <w:tcW w:w="6886" w:type="dxa"/>
            <w:vAlign w:val="center"/>
          </w:tcPr>
          <w:p w14:paraId="526ADF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一年，签订合同后苗木种植为20日。</w:t>
            </w:r>
            <w:r>
              <w:rPr>
                <w:rFonts w:hint="eastAsia" w:ascii="宋体" w:hAnsi="宋体" w:eastAsia="宋体" w:cs="宋体"/>
                <w:b w:val="0"/>
                <w:bCs w:val="0"/>
                <w:sz w:val="24"/>
                <w:szCs w:val="24"/>
                <w:highlight w:val="none"/>
                <w:vertAlign w:val="baseline"/>
                <w:lang w:val="en-US" w:eastAsia="zh-CN"/>
              </w:rPr>
              <w:t xml:space="preserve">（具体以甲乙双方签订合同为准）          </w:t>
            </w:r>
          </w:p>
        </w:tc>
      </w:tr>
      <w:tr w14:paraId="5B96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22609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9</w:t>
            </w:r>
          </w:p>
        </w:tc>
        <w:tc>
          <w:tcPr>
            <w:tcW w:w="1665" w:type="dxa"/>
            <w:vAlign w:val="center"/>
          </w:tcPr>
          <w:p w14:paraId="2002F6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供货地点</w:t>
            </w:r>
          </w:p>
        </w:tc>
        <w:tc>
          <w:tcPr>
            <w:tcW w:w="6886" w:type="dxa"/>
            <w:vAlign w:val="center"/>
          </w:tcPr>
          <w:p w14:paraId="18D70B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甲方指定地点</w:t>
            </w:r>
          </w:p>
        </w:tc>
      </w:tr>
      <w:tr w14:paraId="11E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37" w:type="dxa"/>
            <w:vAlign w:val="center"/>
          </w:tcPr>
          <w:p w14:paraId="7D99F0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10</w:t>
            </w:r>
          </w:p>
        </w:tc>
        <w:tc>
          <w:tcPr>
            <w:tcW w:w="1665" w:type="dxa"/>
            <w:vAlign w:val="center"/>
          </w:tcPr>
          <w:p w14:paraId="3B10C4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采购方式</w:t>
            </w:r>
          </w:p>
        </w:tc>
        <w:tc>
          <w:tcPr>
            <w:tcW w:w="6886" w:type="dxa"/>
            <w:vAlign w:val="center"/>
          </w:tcPr>
          <w:p w14:paraId="48EE3BE5">
            <w:pPr>
              <w:keepNext w:val="0"/>
              <w:keepLines w:val="0"/>
              <w:widowControl/>
              <w:suppressLineNumbers w:val="0"/>
              <w:jc w:val="left"/>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竞争性磋商</w:t>
            </w:r>
            <w:r>
              <w:rPr>
                <w:rFonts w:hint="eastAsia" w:ascii="宋体" w:hAnsi="宋体" w:cs="宋体"/>
                <w:b/>
                <w:bCs/>
                <w:sz w:val="24"/>
                <w:szCs w:val="24"/>
                <w:highlight w:val="none"/>
                <w:vertAlign w:val="baseline"/>
                <w:lang w:val="en-US" w:eastAsia="zh-CN"/>
              </w:rPr>
              <w:t>（</w:t>
            </w:r>
            <w:r>
              <w:rPr>
                <w:rFonts w:hint="eastAsia" w:ascii="宋体" w:hAnsi="宋体" w:eastAsia="宋体" w:cs="宋体"/>
                <w:b/>
                <w:bCs/>
                <w:color w:val="000000"/>
                <w:kern w:val="0"/>
                <w:sz w:val="24"/>
                <w:szCs w:val="24"/>
                <w:lang w:val="en-US" w:eastAsia="zh-CN" w:bidi="ar"/>
              </w:rPr>
              <w:t>本项目采用网上电子招投标</w:t>
            </w:r>
            <w:r>
              <w:rPr>
                <w:rFonts w:hint="eastAsia" w:ascii="宋体" w:hAnsi="宋体" w:cs="宋体"/>
                <w:b/>
                <w:bCs/>
                <w:sz w:val="24"/>
                <w:szCs w:val="24"/>
                <w:highlight w:val="none"/>
                <w:vertAlign w:val="baseline"/>
                <w:lang w:val="en-US" w:eastAsia="zh-CN"/>
              </w:rPr>
              <w:t>）</w:t>
            </w:r>
          </w:p>
        </w:tc>
      </w:tr>
      <w:tr w14:paraId="01A8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10D63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11</w:t>
            </w:r>
          </w:p>
        </w:tc>
        <w:tc>
          <w:tcPr>
            <w:tcW w:w="1665" w:type="dxa"/>
            <w:vAlign w:val="center"/>
          </w:tcPr>
          <w:p w14:paraId="19328C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质量要求</w:t>
            </w:r>
          </w:p>
        </w:tc>
        <w:tc>
          <w:tcPr>
            <w:tcW w:w="6886" w:type="dxa"/>
            <w:vAlign w:val="center"/>
          </w:tcPr>
          <w:p w14:paraId="49C8E0B6">
            <w:pPr>
              <w:keepNext w:val="0"/>
              <w:keepLines w:val="0"/>
              <w:widowControl/>
              <w:suppressLineNumbers w:val="0"/>
              <w:jc w:val="left"/>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合格</w:t>
            </w:r>
          </w:p>
        </w:tc>
      </w:tr>
      <w:tr w14:paraId="2EB0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7" w:type="dxa"/>
            <w:vAlign w:val="center"/>
          </w:tcPr>
          <w:p w14:paraId="6D394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12</w:t>
            </w:r>
          </w:p>
        </w:tc>
        <w:tc>
          <w:tcPr>
            <w:tcW w:w="1665" w:type="dxa"/>
            <w:vAlign w:val="center"/>
          </w:tcPr>
          <w:p w14:paraId="28D1C547">
            <w:pPr>
              <w:keepNext w:val="0"/>
              <w:keepLines w:val="0"/>
              <w:widowControl/>
              <w:suppressLineNumbers w:val="0"/>
              <w:jc w:val="center"/>
              <w:rPr>
                <w:rFonts w:hint="eastAsia" w:ascii="宋体" w:hAnsi="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是否接受联合体投标</w:t>
            </w:r>
          </w:p>
        </w:tc>
        <w:tc>
          <w:tcPr>
            <w:tcW w:w="6886" w:type="dxa"/>
            <w:vAlign w:val="center"/>
          </w:tcPr>
          <w:p w14:paraId="34D1F17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■不接受 </w:t>
            </w:r>
          </w:p>
          <w:p w14:paraId="488FF583">
            <w:pPr>
              <w:keepNext w:val="0"/>
              <w:keepLines w:val="0"/>
              <w:widowControl/>
              <w:suppressLineNumbers w:val="0"/>
              <w:jc w:val="left"/>
              <w:rPr>
                <w:rFonts w:hint="eastAsia" w:ascii="宋体" w:hAnsi="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□接受，应满足下列要求：</w:t>
            </w:r>
          </w:p>
        </w:tc>
      </w:tr>
      <w:tr w14:paraId="109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7" w:type="dxa"/>
            <w:vAlign w:val="center"/>
          </w:tcPr>
          <w:p w14:paraId="6A4BB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13</w:t>
            </w:r>
          </w:p>
        </w:tc>
        <w:tc>
          <w:tcPr>
            <w:tcW w:w="1665" w:type="dxa"/>
            <w:vAlign w:val="center"/>
          </w:tcPr>
          <w:p w14:paraId="2D595B4E">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投标人资格条件及其他要求</w:t>
            </w:r>
          </w:p>
          <w:p w14:paraId="3AD77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p>
        </w:tc>
        <w:tc>
          <w:tcPr>
            <w:tcW w:w="6886" w:type="dxa"/>
            <w:vAlign w:val="center"/>
          </w:tcPr>
          <w:p w14:paraId="2C641F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1.满足《中华人民共和国政府采购法》第二十二条规定；</w:t>
            </w:r>
          </w:p>
          <w:p w14:paraId="3A410F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2.落实政府采购政策需满足的资格要求：标项 1：供应商为中小企业</w:t>
            </w:r>
          </w:p>
          <w:p w14:paraId="6D86E8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3.本项目的特定资格要求：</w:t>
            </w:r>
          </w:p>
          <w:p w14:paraId="2E4027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（1）具有有效的三证合一营业执照副本；</w:t>
            </w:r>
          </w:p>
          <w:p w14:paraId="14F009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（2）法定代表人投标须提供法定代表人资格证明书，委托代理人投标须提供法定代表人授权委托书；</w:t>
            </w:r>
          </w:p>
          <w:p w14:paraId="0D9A1B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(3)投标企业须提供投标人（被授权在职人员）近 6个月内任意 1 个月有效的社保证明</w:t>
            </w:r>
            <w:r>
              <w:rPr>
                <w:rFonts w:hint="eastAsia" w:ascii="宋体" w:hAnsi="宋体" w:cs="宋体"/>
                <w:b w:val="0"/>
                <w:bCs w:val="0"/>
                <w:sz w:val="24"/>
                <w:szCs w:val="24"/>
                <w:highlight w:val="none"/>
                <w:vertAlign w:val="baseline"/>
                <w:lang w:val="en-US" w:eastAsia="zh-CN"/>
              </w:rPr>
              <w:t>；</w:t>
            </w:r>
          </w:p>
          <w:p w14:paraId="03303B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（4）未被“信用中国 ”（www.creditchina.gov.cn）、中国政府采购网（www.ccgp.gov.cn）列入失信被执行人、重大税收违法案件当事人名单、政府采购严重违法失信行为记录名单；</w:t>
            </w:r>
          </w:p>
          <w:p w14:paraId="3EC44B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（5）投标企业须具有合格有效的《林木种子生产经营许可证》及《林业植物检疫登记证》</w:t>
            </w:r>
            <w:r>
              <w:rPr>
                <w:rFonts w:hint="eastAsia" w:ascii="宋体" w:hAnsi="宋体" w:cs="宋体"/>
                <w:b w:val="0"/>
                <w:bCs w:val="0"/>
                <w:sz w:val="24"/>
                <w:szCs w:val="24"/>
                <w:highlight w:val="none"/>
                <w:vertAlign w:val="baseline"/>
                <w:lang w:val="en-US" w:eastAsia="zh-CN"/>
              </w:rPr>
              <w:t>。</w:t>
            </w:r>
          </w:p>
          <w:p w14:paraId="5D03D7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4.本项目不接受联合体投标</w:t>
            </w:r>
          </w:p>
        </w:tc>
      </w:tr>
      <w:tr w14:paraId="0E40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56400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14</w:t>
            </w:r>
          </w:p>
        </w:tc>
        <w:tc>
          <w:tcPr>
            <w:tcW w:w="1665" w:type="dxa"/>
            <w:vAlign w:val="center"/>
          </w:tcPr>
          <w:p w14:paraId="5E7BE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供应商信用查询</w:t>
            </w:r>
          </w:p>
        </w:tc>
        <w:tc>
          <w:tcPr>
            <w:tcW w:w="6886" w:type="dxa"/>
            <w:vAlign w:val="center"/>
          </w:tcPr>
          <w:p w14:paraId="72A573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1、查询渠道：信用中国</w:t>
            </w:r>
          </w:p>
          <w:p w14:paraId="2191A2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（网址：http://www.creditchina.gov.cn）、中国政府采购网(网址：http://www.ccgp.gov.cn）。</w:t>
            </w:r>
          </w:p>
          <w:p w14:paraId="58C4C0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2、截止时点：开标后评标前。</w:t>
            </w:r>
          </w:p>
          <w:p w14:paraId="744709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3、信用信息查询记录和证据留存的具体方式：由采购组织机构在规定查询时间内打印信用信息查询记录并归入项目档案。</w:t>
            </w:r>
          </w:p>
          <w:p w14:paraId="45411E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040B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60421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15</w:t>
            </w:r>
          </w:p>
        </w:tc>
        <w:tc>
          <w:tcPr>
            <w:tcW w:w="1665" w:type="dxa"/>
            <w:vAlign w:val="center"/>
          </w:tcPr>
          <w:p w14:paraId="536F8C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踏勘现场</w:t>
            </w:r>
          </w:p>
        </w:tc>
        <w:tc>
          <w:tcPr>
            <w:tcW w:w="6886" w:type="dxa"/>
            <w:vAlign w:val="center"/>
          </w:tcPr>
          <w:p w14:paraId="241152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不组织,投标人自行组织踏勘现场。</w:t>
            </w:r>
          </w:p>
        </w:tc>
      </w:tr>
      <w:tr w14:paraId="393F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27B15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16</w:t>
            </w:r>
          </w:p>
        </w:tc>
        <w:tc>
          <w:tcPr>
            <w:tcW w:w="1665" w:type="dxa"/>
            <w:vAlign w:val="center"/>
          </w:tcPr>
          <w:p w14:paraId="7E3A5C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投标预备会</w:t>
            </w:r>
          </w:p>
        </w:tc>
        <w:tc>
          <w:tcPr>
            <w:tcW w:w="6886" w:type="dxa"/>
            <w:vAlign w:val="center"/>
          </w:tcPr>
          <w:p w14:paraId="2A1D56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不召开</w:t>
            </w:r>
          </w:p>
        </w:tc>
      </w:tr>
      <w:tr w14:paraId="2D42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37" w:type="dxa"/>
            <w:vAlign w:val="center"/>
          </w:tcPr>
          <w:p w14:paraId="69B84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17</w:t>
            </w:r>
          </w:p>
        </w:tc>
        <w:tc>
          <w:tcPr>
            <w:tcW w:w="1665" w:type="dxa"/>
            <w:vAlign w:val="center"/>
          </w:tcPr>
          <w:p w14:paraId="70C0D3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招标代理费</w:t>
            </w:r>
          </w:p>
        </w:tc>
        <w:tc>
          <w:tcPr>
            <w:tcW w:w="6886" w:type="dxa"/>
            <w:vAlign w:val="center"/>
          </w:tcPr>
          <w:p w14:paraId="5DB33C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cs="宋体"/>
                <w:kern w:val="2"/>
                <w:sz w:val="24"/>
                <w:szCs w:val="24"/>
                <w:highlight w:val="none"/>
                <w:lang w:val="en-US" w:eastAsia="zh-CN" w:bidi="ar-SA"/>
              </w:rPr>
              <w:t>采购人与招标代理机构经协商本次招标</w:t>
            </w:r>
            <w:r>
              <w:rPr>
                <w:rFonts w:hint="eastAsia" w:ascii="宋体" w:hAnsi="宋体" w:eastAsia="宋体" w:cs="宋体"/>
                <w:kern w:val="2"/>
                <w:sz w:val="24"/>
                <w:szCs w:val="24"/>
                <w:highlight w:val="none"/>
                <w:lang w:val="en-US" w:eastAsia="zh-CN" w:bidi="ar-SA"/>
              </w:rPr>
              <w:t>代理服务</w:t>
            </w:r>
            <w:r>
              <w:rPr>
                <w:rFonts w:hint="eastAsia" w:cs="宋体"/>
                <w:kern w:val="2"/>
                <w:sz w:val="24"/>
                <w:szCs w:val="24"/>
                <w:highlight w:val="none"/>
                <w:lang w:val="en-US" w:eastAsia="zh-CN" w:bidi="ar-SA"/>
              </w:rPr>
              <w:t>为</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20000</w:t>
            </w:r>
            <w:r>
              <w:rPr>
                <w:rFonts w:hint="eastAsia" w:ascii="宋体" w:hAnsi="宋体" w:eastAsia="宋体" w:cs="宋体"/>
                <w:kern w:val="2"/>
                <w:sz w:val="24"/>
                <w:szCs w:val="24"/>
                <w:highlight w:val="none"/>
                <w:lang w:val="en-US" w:eastAsia="zh-CN" w:bidi="ar-SA"/>
              </w:rPr>
              <w:t>元。</w:t>
            </w:r>
          </w:p>
        </w:tc>
      </w:tr>
      <w:tr w14:paraId="0110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12FCC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18</w:t>
            </w:r>
          </w:p>
        </w:tc>
        <w:tc>
          <w:tcPr>
            <w:tcW w:w="1665" w:type="dxa"/>
            <w:vAlign w:val="center"/>
          </w:tcPr>
          <w:p w14:paraId="476801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投标有效期</w:t>
            </w:r>
          </w:p>
        </w:tc>
        <w:tc>
          <w:tcPr>
            <w:tcW w:w="6886" w:type="dxa"/>
            <w:vAlign w:val="center"/>
          </w:tcPr>
          <w:p w14:paraId="60E624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投标有效期为 60 日历天（从投标截止之日算起）。在此期限内，凡符合本磋商文件要求的响应文件均保持有效。</w:t>
            </w:r>
          </w:p>
        </w:tc>
      </w:tr>
      <w:tr w14:paraId="73D3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46BA7F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26596F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2E1855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58B88A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5FEB25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781A67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6EB927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3F2A34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16E8F2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9</w:t>
            </w:r>
          </w:p>
        </w:tc>
        <w:tc>
          <w:tcPr>
            <w:tcW w:w="1665" w:type="dxa"/>
            <w:vMerge w:val="restart"/>
            <w:vAlign w:val="center"/>
          </w:tcPr>
          <w:p w14:paraId="547A6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290998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771B50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5087B8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4EC15F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5FD32F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4B0554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66F81F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15BCE4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投标保证金</w:t>
            </w:r>
          </w:p>
        </w:tc>
        <w:tc>
          <w:tcPr>
            <w:tcW w:w="6886" w:type="dxa"/>
            <w:vAlign w:val="center"/>
          </w:tcPr>
          <w:p w14:paraId="03CB1730">
            <w:pPr>
              <w:keepNext w:val="0"/>
              <w:keepLines w:val="0"/>
              <w:widowControl/>
              <w:suppressLineNumbers w:val="0"/>
              <w:spacing w:line="240" w:lineRule="auto"/>
              <w:jc w:val="left"/>
            </w:pPr>
            <w:r>
              <w:rPr>
                <w:rFonts w:hint="eastAsia" w:ascii="宋体" w:hAnsi="宋体" w:eastAsia="宋体" w:cs="宋体"/>
                <w:b/>
                <w:bCs/>
                <w:color w:val="000000"/>
                <w:kern w:val="0"/>
                <w:sz w:val="24"/>
                <w:szCs w:val="24"/>
                <w:lang w:val="en-US" w:eastAsia="zh-CN" w:bidi="ar"/>
              </w:rPr>
              <w:t>投标保证金交纳方式：</w:t>
            </w:r>
            <w:r>
              <w:rPr>
                <w:rFonts w:hint="eastAsia" w:ascii="宋体" w:hAnsi="宋体" w:eastAsia="宋体" w:cs="宋体"/>
                <w:color w:val="000000"/>
                <w:kern w:val="0"/>
                <w:sz w:val="24"/>
                <w:szCs w:val="24"/>
                <w:lang w:val="en-US" w:eastAsia="zh-CN" w:bidi="ar"/>
              </w:rPr>
              <w:t xml:space="preserve">投标保证金应当以支票、汇票、本票、网 </w:t>
            </w:r>
          </w:p>
          <w:p w14:paraId="2455FF9E">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 xml:space="preserve">上银行支付或者金融机构、担保机构出具的保函等非现金形式交 </w:t>
            </w:r>
          </w:p>
          <w:p w14:paraId="7A189FE6">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 xml:space="preserve">纳。 </w:t>
            </w:r>
          </w:p>
          <w:p w14:paraId="4FEFC996">
            <w:pPr>
              <w:keepNext w:val="0"/>
              <w:keepLines w:val="0"/>
              <w:widowControl/>
              <w:suppressLineNumbers w:val="0"/>
              <w:spacing w:line="240" w:lineRule="auto"/>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color w:val="000000"/>
                <w:kern w:val="0"/>
                <w:sz w:val="24"/>
                <w:szCs w:val="24"/>
                <w:lang w:val="en-US" w:eastAsia="zh-CN" w:bidi="ar"/>
              </w:rPr>
              <w:t>投标保证金的金额：30000元（叁万元整）</w:t>
            </w:r>
          </w:p>
        </w:tc>
      </w:tr>
      <w:tr w14:paraId="3121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71E08C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p>
        </w:tc>
        <w:tc>
          <w:tcPr>
            <w:tcW w:w="1665" w:type="dxa"/>
            <w:vMerge w:val="continue"/>
            <w:vAlign w:val="center"/>
          </w:tcPr>
          <w:p w14:paraId="068043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6886" w:type="dxa"/>
            <w:vAlign w:val="center"/>
          </w:tcPr>
          <w:p w14:paraId="74FAEE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一、投标保证金交纳要求：</w:t>
            </w:r>
          </w:p>
          <w:p w14:paraId="3D5786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投标保证金交纳要求：</w:t>
            </w:r>
          </w:p>
          <w:p w14:paraId="74CC47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1、投标保证金以电汇、网银等转账形式提交的，应在投标截止时间202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年</w:t>
            </w:r>
            <w:r>
              <w:rPr>
                <w:rFonts w:hint="eastAsia" w:ascii="宋体" w:hAnsi="宋体" w:cs="宋体"/>
                <w:b w:val="0"/>
                <w:bCs w:val="0"/>
                <w:sz w:val="24"/>
                <w:szCs w:val="24"/>
                <w:highlight w:val="none"/>
                <w:vertAlign w:val="baseline"/>
                <w:lang w:val="en-US" w:eastAsia="zh-CN"/>
              </w:rPr>
              <w:t>03</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19</w:t>
            </w:r>
            <w:r>
              <w:rPr>
                <w:rFonts w:hint="eastAsia" w:ascii="宋体" w:hAnsi="宋体" w:eastAsia="宋体" w:cs="宋体"/>
                <w:b w:val="0"/>
                <w:bCs w:val="0"/>
                <w:sz w:val="24"/>
                <w:szCs w:val="24"/>
                <w:highlight w:val="none"/>
                <w:vertAlign w:val="baseline"/>
                <w:lang w:val="en-US" w:eastAsia="zh-CN"/>
              </w:rPr>
              <w:t xml:space="preserve">日 </w:t>
            </w:r>
            <w:r>
              <w:rPr>
                <w:rFonts w:hint="eastAsia" w:ascii="宋体" w:hAnsi="宋体" w:cs="宋体"/>
                <w:b w:val="0"/>
                <w:bCs w:val="0"/>
                <w:sz w:val="24"/>
                <w:szCs w:val="24"/>
                <w:highlight w:val="none"/>
                <w:vertAlign w:val="baseline"/>
                <w:lang w:val="en-US" w:eastAsia="zh-CN"/>
              </w:rPr>
              <w:t>11:00</w:t>
            </w:r>
            <w:r>
              <w:rPr>
                <w:rFonts w:hint="eastAsia" w:ascii="宋体" w:hAnsi="宋体" w:eastAsia="宋体" w:cs="宋体"/>
                <w:b w:val="0"/>
                <w:bCs w:val="0"/>
                <w:sz w:val="24"/>
                <w:szCs w:val="24"/>
                <w:highlight w:val="none"/>
                <w:vertAlign w:val="baseline"/>
                <w:lang w:val="en-US" w:eastAsia="zh-CN"/>
              </w:rPr>
              <w:t>（北京时间）前以总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和银行汇款凭证原件须扫描上传，标书内附有此票据收据。</w:t>
            </w:r>
          </w:p>
          <w:p w14:paraId="1E1D5E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2、投标保证金以保函等票据形式提交的，金融机构、担保机构出具的票据原件须扫描上传，标书内附有此票据。</w:t>
            </w:r>
          </w:p>
          <w:p w14:paraId="455C58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3、有效投标保证金成功交纳后，截止开标时间，供应商无正当理由不参加该项目投标且不递交弃标函，投标保证金不予退还。</w:t>
            </w:r>
          </w:p>
          <w:p w14:paraId="308289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户名：乌恰县政务服务和公共资源交易中心</w:t>
            </w:r>
          </w:p>
          <w:p w14:paraId="1768DE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账号：30470101040018134</w:t>
            </w:r>
          </w:p>
          <w:p w14:paraId="50C48D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行名：中国农业银行乌恰县支行</w:t>
            </w:r>
          </w:p>
          <w:p w14:paraId="625F94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联系人：唐先生</w:t>
            </w:r>
          </w:p>
          <w:p w14:paraId="591407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电话：0908-4623359、15509080607</w:t>
            </w:r>
          </w:p>
          <w:p w14:paraId="0F3992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（备注：必须写清楚某某公司某某项目保证金）</w:t>
            </w:r>
          </w:p>
          <w:p w14:paraId="151C0B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投标退保证金需准备以下相关资料</w:t>
            </w:r>
          </w:p>
          <w:p w14:paraId="7E9C47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1．本单位给投标公司开的收据原件；5日内办理</w:t>
            </w:r>
          </w:p>
          <w:p w14:paraId="33D84E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2．投标公司请给我单位反开收据原件；5日内办理</w:t>
            </w:r>
          </w:p>
          <w:p w14:paraId="707AA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3．开户许可证复印件及联系方式</w:t>
            </w:r>
          </w:p>
          <w:p w14:paraId="13BD85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4．银行打保证金的电子回单复印件</w:t>
            </w:r>
          </w:p>
          <w:p w14:paraId="3F4DE0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5．中标企业需提供合同</w:t>
            </w:r>
          </w:p>
          <w:p w14:paraId="10CB2F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因供应商自身原因耽搁领取，超过退还时限，不承担延后退还责任。 </w:t>
            </w:r>
          </w:p>
        </w:tc>
      </w:tr>
      <w:tr w14:paraId="7CCF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F5C18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20</w:t>
            </w:r>
          </w:p>
        </w:tc>
        <w:tc>
          <w:tcPr>
            <w:tcW w:w="1665" w:type="dxa"/>
            <w:vAlign w:val="center"/>
          </w:tcPr>
          <w:p w14:paraId="1B16AA23">
            <w:pPr>
              <w:keepNext w:val="0"/>
              <w:keepLines w:val="0"/>
              <w:widowControl/>
              <w:suppressLineNumbers w:val="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是否允许递交备选投标方案</w:t>
            </w:r>
          </w:p>
        </w:tc>
        <w:tc>
          <w:tcPr>
            <w:tcW w:w="6886" w:type="dxa"/>
            <w:vAlign w:val="center"/>
          </w:tcPr>
          <w:p w14:paraId="181D403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■不允许 </w:t>
            </w:r>
          </w:p>
          <w:p w14:paraId="54B7C383">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□允许</w:t>
            </w:r>
          </w:p>
        </w:tc>
      </w:tr>
      <w:tr w14:paraId="78BF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88A7D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21</w:t>
            </w:r>
          </w:p>
        </w:tc>
        <w:tc>
          <w:tcPr>
            <w:tcW w:w="1665" w:type="dxa"/>
            <w:vAlign w:val="center"/>
          </w:tcPr>
          <w:p w14:paraId="406520F8">
            <w:pPr>
              <w:keepNext w:val="0"/>
              <w:keepLines w:val="0"/>
              <w:widowControl/>
              <w:suppressLineNumbers w:val="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签字和（或）盖章要求</w:t>
            </w:r>
          </w:p>
        </w:tc>
        <w:tc>
          <w:tcPr>
            <w:tcW w:w="6886" w:type="dxa"/>
            <w:vAlign w:val="center"/>
          </w:tcPr>
          <w:p w14:paraId="008D093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法人公章 </w:t>
            </w:r>
          </w:p>
          <w:p w14:paraId="159B59D5">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企业法定代表人或其委托代理人</w:t>
            </w:r>
          </w:p>
        </w:tc>
      </w:tr>
      <w:tr w14:paraId="2D3D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787EB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22</w:t>
            </w:r>
          </w:p>
        </w:tc>
        <w:tc>
          <w:tcPr>
            <w:tcW w:w="1665" w:type="dxa"/>
            <w:vAlign w:val="center"/>
          </w:tcPr>
          <w:p w14:paraId="60167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响应文件形式</w:t>
            </w:r>
          </w:p>
        </w:tc>
        <w:tc>
          <w:tcPr>
            <w:tcW w:w="6886" w:type="dxa"/>
            <w:vAlign w:val="center"/>
          </w:tcPr>
          <w:p w14:paraId="655CC8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电子响应文件包括“电子加密响应文件”，在响应文件编制完成后同时生成。</w:t>
            </w:r>
          </w:p>
          <w:p w14:paraId="31A621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1、“电子加密响应文件”是指通过“政采云电子交易客户端”完成响应文件编制后生成并加密的数据电文形式的响应文件。</w:t>
            </w:r>
          </w:p>
        </w:tc>
      </w:tr>
      <w:tr w14:paraId="1B35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570C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23</w:t>
            </w:r>
          </w:p>
        </w:tc>
        <w:tc>
          <w:tcPr>
            <w:tcW w:w="1665" w:type="dxa"/>
            <w:vAlign w:val="center"/>
          </w:tcPr>
          <w:p w14:paraId="4A3358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响应文件份数及要求</w:t>
            </w:r>
          </w:p>
        </w:tc>
        <w:tc>
          <w:tcPr>
            <w:tcW w:w="6886" w:type="dxa"/>
            <w:vAlign w:val="center"/>
          </w:tcPr>
          <w:p w14:paraId="7FF138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1、一份电子加密标书（“.jmbs”格式）。</w:t>
            </w:r>
          </w:p>
          <w:p w14:paraId="0597C7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2、每份电子响应文件应包括资格证明文件和商务及技术文件两部分。</w:t>
            </w:r>
          </w:p>
        </w:tc>
      </w:tr>
      <w:tr w14:paraId="0B9D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B93A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24</w:t>
            </w:r>
          </w:p>
        </w:tc>
        <w:tc>
          <w:tcPr>
            <w:tcW w:w="1665" w:type="dxa"/>
            <w:vAlign w:val="center"/>
          </w:tcPr>
          <w:p w14:paraId="1FB855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响应文件的上传和递交</w:t>
            </w:r>
          </w:p>
        </w:tc>
        <w:tc>
          <w:tcPr>
            <w:tcW w:w="6886" w:type="dxa"/>
            <w:vAlign w:val="center"/>
          </w:tcPr>
          <w:p w14:paraId="6956DD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1.电子加密响应文件：响应文件制作完成并生成加密标书，在投标截止时间前，供应商需将加密的响应文件上传至政采云平台，在开标时间开始后，待采购组织机构发出解密通知后 30 分钟内解密响应文件。</w:t>
            </w:r>
          </w:p>
          <w:p w14:paraId="323B3D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a.供应商未能在投标截止时间前成功上传电子加密响应文件的投标无效。</w:t>
            </w:r>
          </w:p>
          <w:p w14:paraId="16B98E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b.供应商成功上传电子加密响应文件后，可自行打印响应文件接收回执。</w:t>
            </w:r>
          </w:p>
        </w:tc>
      </w:tr>
      <w:tr w14:paraId="1A05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F6495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25</w:t>
            </w:r>
          </w:p>
        </w:tc>
        <w:tc>
          <w:tcPr>
            <w:tcW w:w="1665" w:type="dxa"/>
            <w:vAlign w:val="center"/>
          </w:tcPr>
          <w:p w14:paraId="491603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评标委员会的组建</w:t>
            </w:r>
          </w:p>
        </w:tc>
        <w:tc>
          <w:tcPr>
            <w:tcW w:w="6886" w:type="dxa"/>
            <w:vAlign w:val="center"/>
          </w:tcPr>
          <w:p w14:paraId="3147F1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评标委员会由招标人依法组建；</w:t>
            </w:r>
            <w:r>
              <w:rPr>
                <w:rFonts w:hint="eastAsia" w:ascii="宋体" w:hAnsi="宋体" w:eastAsia="宋体" w:cs="宋体"/>
                <w:b w:val="0"/>
                <w:bCs w:val="0"/>
                <w:sz w:val="24"/>
                <w:szCs w:val="24"/>
                <w:highlight w:val="none"/>
                <w:vertAlign w:val="baseline"/>
                <w:lang w:val="en-US" w:eastAsia="zh-CN"/>
              </w:rPr>
              <w:t>由 5名相关专业的专家组</w:t>
            </w:r>
            <w:r>
              <w:rPr>
                <w:rFonts w:hint="eastAsia" w:ascii="宋体" w:hAnsi="宋体" w:eastAsia="宋体" w:cs="宋体"/>
                <w:color w:val="000000"/>
                <w:kern w:val="0"/>
                <w:sz w:val="24"/>
                <w:szCs w:val="24"/>
                <w:highlight w:val="none"/>
                <w:lang w:val="en-US" w:eastAsia="zh-CN" w:bidi="ar"/>
              </w:rPr>
              <w:t>成。</w:t>
            </w:r>
            <w:r>
              <w:rPr>
                <w:rFonts w:hint="eastAsia" w:ascii="宋体" w:hAnsi="宋体" w:eastAsia="宋体" w:cs="宋体"/>
                <w:color w:val="000000"/>
                <w:kern w:val="0"/>
                <w:sz w:val="24"/>
                <w:szCs w:val="24"/>
                <w:lang w:val="en-US" w:eastAsia="zh-CN" w:bidi="ar"/>
              </w:rPr>
              <w:t xml:space="preserve"> </w:t>
            </w:r>
          </w:p>
          <w:p w14:paraId="302D7EF6">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评标专家确定方式：专家评委由招标人在开标前从政采云专家库中随机抽取。</w:t>
            </w:r>
          </w:p>
        </w:tc>
      </w:tr>
      <w:tr w14:paraId="4896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E704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26</w:t>
            </w:r>
          </w:p>
        </w:tc>
        <w:tc>
          <w:tcPr>
            <w:tcW w:w="1665" w:type="dxa"/>
            <w:vAlign w:val="center"/>
          </w:tcPr>
          <w:p w14:paraId="46E41A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是否授权评标委员会确定成交候选人</w:t>
            </w:r>
          </w:p>
        </w:tc>
        <w:tc>
          <w:tcPr>
            <w:tcW w:w="6886" w:type="dxa"/>
            <w:vAlign w:val="center"/>
          </w:tcPr>
          <w:p w14:paraId="1035C3BD">
            <w:pPr>
              <w:keepNext w:val="0"/>
              <w:keepLines w:val="0"/>
              <w:widowControl/>
              <w:suppressLineNumbers w:val="0"/>
              <w:jc w:val="left"/>
            </w:pPr>
            <w:r>
              <w:rPr>
                <w:rFonts w:hint="eastAsia" w:ascii="宋体" w:hAnsi="宋体" w:eastAsia="宋体" w:cs="宋体"/>
                <w:b w:val="0"/>
                <w:bCs w:val="0"/>
                <w:sz w:val="24"/>
                <w:szCs w:val="24"/>
                <w:highlight w:val="none"/>
                <w:vertAlign w:val="baseline"/>
                <w:lang w:val="en-US" w:eastAsia="zh-CN"/>
              </w:rPr>
              <w:t>是</w:t>
            </w:r>
            <w:r>
              <w:rPr>
                <w:rFonts w:hint="eastAsia" w:ascii="宋体" w:hAnsi="宋体" w:cs="宋体"/>
                <w:b w:val="0"/>
                <w:bCs w:val="0"/>
                <w:sz w:val="24"/>
                <w:szCs w:val="24"/>
                <w:highlight w:val="none"/>
                <w:vertAlign w:val="baseline"/>
                <w:lang w:val="en-US" w:eastAsia="zh-CN"/>
              </w:rPr>
              <w:t>，</w:t>
            </w:r>
            <w:r>
              <w:rPr>
                <w:rFonts w:hint="eastAsia" w:ascii="宋体" w:hAnsi="宋体" w:eastAsia="宋体" w:cs="宋体"/>
                <w:color w:val="000000"/>
                <w:kern w:val="0"/>
                <w:sz w:val="24"/>
                <w:szCs w:val="24"/>
                <w:lang w:val="en-US" w:eastAsia="zh-CN" w:bidi="ar"/>
              </w:rPr>
              <w:t>评标委员会推荐 1 名成交候选人。</w:t>
            </w:r>
          </w:p>
          <w:p w14:paraId="55E60C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p>
        </w:tc>
      </w:tr>
      <w:tr w14:paraId="5058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D1B63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27</w:t>
            </w:r>
          </w:p>
        </w:tc>
        <w:tc>
          <w:tcPr>
            <w:tcW w:w="1665" w:type="dxa"/>
            <w:vAlign w:val="center"/>
          </w:tcPr>
          <w:p w14:paraId="2812E0F9">
            <w:pPr>
              <w:keepNext w:val="0"/>
              <w:keepLines w:val="0"/>
              <w:widowControl/>
              <w:suppressLineNumbers w:val="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是否退还投标文件</w:t>
            </w:r>
          </w:p>
        </w:tc>
        <w:tc>
          <w:tcPr>
            <w:tcW w:w="6886" w:type="dxa"/>
            <w:vAlign w:val="center"/>
          </w:tcPr>
          <w:p w14:paraId="2B07DB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■否 </w:t>
            </w:r>
          </w:p>
          <w:p w14:paraId="5977395D">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□是，投标人退一份</w:t>
            </w:r>
          </w:p>
        </w:tc>
      </w:tr>
      <w:tr w14:paraId="352B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93AF0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28</w:t>
            </w:r>
          </w:p>
        </w:tc>
        <w:tc>
          <w:tcPr>
            <w:tcW w:w="1665" w:type="dxa"/>
            <w:vAlign w:val="center"/>
          </w:tcPr>
          <w:p w14:paraId="14AD68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递交响应文件地点</w:t>
            </w:r>
          </w:p>
        </w:tc>
        <w:tc>
          <w:tcPr>
            <w:tcW w:w="6886" w:type="dxa"/>
            <w:vAlign w:val="center"/>
          </w:tcPr>
          <w:p w14:paraId="2570ED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新疆政府采购云平台（www.zcygov.cn）</w:t>
            </w:r>
          </w:p>
        </w:tc>
      </w:tr>
      <w:tr w14:paraId="396B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BAEBC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29</w:t>
            </w:r>
          </w:p>
        </w:tc>
        <w:tc>
          <w:tcPr>
            <w:tcW w:w="1665" w:type="dxa"/>
            <w:vAlign w:val="center"/>
          </w:tcPr>
          <w:p w14:paraId="6FF28659">
            <w:pPr>
              <w:keepNext w:val="0"/>
              <w:keepLines w:val="0"/>
              <w:widowControl/>
              <w:suppressLineNumbers w:val="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投标截止时间及地点</w:t>
            </w:r>
          </w:p>
        </w:tc>
        <w:tc>
          <w:tcPr>
            <w:tcW w:w="6886" w:type="dxa"/>
            <w:vAlign w:val="center"/>
          </w:tcPr>
          <w:p w14:paraId="52D28292">
            <w:pPr>
              <w:keepNext w:val="0"/>
              <w:keepLines w:val="0"/>
              <w:widowControl/>
              <w:suppressLineNumbers w:val="0"/>
              <w:jc w:val="left"/>
            </w:pPr>
            <w:r>
              <w:rPr>
                <w:rFonts w:hint="eastAsia" w:ascii="宋体" w:hAnsi="宋体" w:eastAsia="宋体" w:cs="宋体"/>
                <w:color w:val="000000"/>
                <w:kern w:val="0"/>
                <w:sz w:val="24"/>
                <w:szCs w:val="24"/>
                <w:lang w:val="en-US" w:eastAsia="zh-CN" w:bidi="ar"/>
              </w:rPr>
              <w:t>投标截止时间：2025 年</w:t>
            </w:r>
            <w:r>
              <w:rPr>
                <w:rFonts w:hint="eastAsia" w:ascii="宋体" w:hAnsi="宋体" w:cs="宋体"/>
                <w:color w:val="000000"/>
                <w:kern w:val="0"/>
                <w:sz w:val="24"/>
                <w:szCs w:val="24"/>
                <w:lang w:val="en-US" w:eastAsia="zh-CN" w:bidi="ar"/>
              </w:rPr>
              <w:t>03</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19</w:t>
            </w:r>
            <w:r>
              <w:rPr>
                <w:rFonts w:hint="eastAsia" w:ascii="宋体" w:hAnsi="宋体" w:eastAsia="宋体" w:cs="宋体"/>
                <w:color w:val="000000"/>
                <w:kern w:val="0"/>
                <w:sz w:val="24"/>
                <w:szCs w:val="24"/>
                <w:lang w:val="en-US" w:eastAsia="zh-CN" w:bidi="ar"/>
              </w:rPr>
              <w:t xml:space="preserve">日 </w:t>
            </w:r>
            <w:r>
              <w:rPr>
                <w:rFonts w:hint="eastAsia" w:ascii="宋体" w:hAnsi="宋体" w:eastAsia="宋体" w:cs="宋体"/>
                <w:b w:val="0"/>
                <w:bCs w:val="0"/>
                <w:sz w:val="24"/>
                <w:szCs w:val="24"/>
                <w:highlight w:val="none"/>
                <w:vertAlign w:val="baseline"/>
                <w:lang w:val="en-US" w:eastAsia="zh-CN"/>
              </w:rPr>
              <w:t xml:space="preserve"> </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 xml:space="preserve"> 时 </w:t>
            </w:r>
            <w:r>
              <w:rPr>
                <w:rFonts w:hint="eastAsia" w:ascii="宋体" w:hAnsi="宋体" w:cs="宋体"/>
                <w:b w:val="0"/>
                <w:bCs w:val="0"/>
                <w:sz w:val="24"/>
                <w:szCs w:val="24"/>
                <w:highlight w:val="none"/>
                <w:vertAlign w:val="baseline"/>
                <w:lang w:val="en-US" w:eastAsia="zh-CN"/>
              </w:rPr>
              <w:t>00</w:t>
            </w:r>
            <w:r>
              <w:rPr>
                <w:rFonts w:hint="eastAsia" w:ascii="宋体" w:hAnsi="宋体" w:eastAsia="宋体" w:cs="宋体"/>
                <w:b w:val="0"/>
                <w:bCs w:val="0"/>
                <w:sz w:val="24"/>
                <w:szCs w:val="24"/>
                <w:highlight w:val="none"/>
                <w:vertAlign w:val="baseline"/>
                <w:lang w:val="en-US" w:eastAsia="zh-CN"/>
              </w:rPr>
              <w:t>分</w:t>
            </w:r>
            <w:r>
              <w:rPr>
                <w:rFonts w:hint="eastAsia" w:ascii="宋体" w:hAnsi="宋体" w:eastAsia="宋体" w:cs="宋体"/>
                <w:color w:val="000000"/>
                <w:kern w:val="0"/>
                <w:sz w:val="24"/>
                <w:szCs w:val="24"/>
                <w:lang w:val="en-US" w:eastAsia="zh-CN" w:bidi="ar"/>
              </w:rPr>
              <w:t xml:space="preserve">（北京时间） </w:t>
            </w:r>
          </w:p>
          <w:p w14:paraId="1E798739">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投标地点：新疆政府采购云平台（www.zcygov.cn）</w:t>
            </w:r>
          </w:p>
        </w:tc>
      </w:tr>
      <w:tr w14:paraId="0B3E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350D6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30</w:t>
            </w:r>
          </w:p>
        </w:tc>
        <w:tc>
          <w:tcPr>
            <w:tcW w:w="1665" w:type="dxa"/>
            <w:vAlign w:val="center"/>
          </w:tcPr>
          <w:p w14:paraId="20929C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w:t>
            </w:r>
            <w:r>
              <w:rPr>
                <w:rFonts w:hint="eastAsia" w:ascii="宋体" w:hAnsi="宋体" w:cs="宋体"/>
                <w:b w:val="0"/>
                <w:bCs w:val="0"/>
                <w:sz w:val="24"/>
                <w:szCs w:val="24"/>
                <w:highlight w:val="none"/>
                <w:vertAlign w:val="baseline"/>
                <w:lang w:val="en-US" w:eastAsia="zh-CN"/>
              </w:rPr>
              <w:t>及</w:t>
            </w:r>
            <w:r>
              <w:rPr>
                <w:rFonts w:hint="eastAsia" w:ascii="宋体" w:hAnsi="宋体" w:eastAsia="宋体" w:cs="宋体"/>
                <w:b w:val="0"/>
                <w:bCs w:val="0"/>
                <w:sz w:val="24"/>
                <w:szCs w:val="24"/>
                <w:highlight w:val="none"/>
                <w:vertAlign w:val="baseline"/>
                <w:lang w:val="en-US" w:eastAsia="zh-CN"/>
              </w:rPr>
              <w:t>地点</w:t>
            </w:r>
          </w:p>
        </w:tc>
        <w:tc>
          <w:tcPr>
            <w:tcW w:w="6886" w:type="dxa"/>
            <w:vAlign w:val="center"/>
          </w:tcPr>
          <w:p w14:paraId="279C1C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 xml:space="preserve"> 年</w:t>
            </w:r>
            <w:r>
              <w:rPr>
                <w:rFonts w:hint="eastAsia" w:ascii="宋体" w:hAnsi="宋体" w:cs="宋体"/>
                <w:b w:val="0"/>
                <w:bCs w:val="0"/>
                <w:sz w:val="24"/>
                <w:szCs w:val="24"/>
                <w:highlight w:val="none"/>
                <w:vertAlign w:val="baseline"/>
                <w:lang w:val="en-US" w:eastAsia="zh-CN"/>
              </w:rPr>
              <w:t>03</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19</w:t>
            </w:r>
            <w:r>
              <w:rPr>
                <w:rFonts w:hint="eastAsia" w:ascii="宋体" w:hAnsi="宋体" w:eastAsia="宋体" w:cs="宋体"/>
                <w:b w:val="0"/>
                <w:bCs w:val="0"/>
                <w:sz w:val="24"/>
                <w:szCs w:val="24"/>
                <w:highlight w:val="none"/>
                <w:vertAlign w:val="baseline"/>
                <w:lang w:val="en-US" w:eastAsia="zh-CN"/>
              </w:rPr>
              <w:t xml:space="preserve">日上午 </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 xml:space="preserve"> 时 </w:t>
            </w:r>
            <w:r>
              <w:rPr>
                <w:rFonts w:hint="eastAsia" w:ascii="宋体" w:hAnsi="宋体" w:cs="宋体"/>
                <w:b w:val="0"/>
                <w:bCs w:val="0"/>
                <w:sz w:val="24"/>
                <w:szCs w:val="24"/>
                <w:highlight w:val="none"/>
                <w:vertAlign w:val="baseline"/>
                <w:lang w:val="en-US" w:eastAsia="zh-CN"/>
              </w:rPr>
              <w:t>00</w:t>
            </w:r>
            <w:r>
              <w:rPr>
                <w:rFonts w:hint="eastAsia" w:ascii="宋体" w:hAnsi="宋体" w:eastAsia="宋体" w:cs="宋体"/>
                <w:b w:val="0"/>
                <w:bCs w:val="0"/>
                <w:sz w:val="24"/>
                <w:szCs w:val="24"/>
                <w:highlight w:val="none"/>
                <w:vertAlign w:val="baseline"/>
                <w:lang w:val="en-US" w:eastAsia="zh-CN"/>
              </w:rPr>
              <w:t>分（北京时间）</w:t>
            </w:r>
          </w:p>
          <w:p w14:paraId="037749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开标地点：新疆政府采购云平台（www.zcygov.cn）</w:t>
            </w:r>
          </w:p>
        </w:tc>
      </w:tr>
      <w:tr w14:paraId="4B54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814C0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31</w:t>
            </w:r>
          </w:p>
        </w:tc>
        <w:tc>
          <w:tcPr>
            <w:tcW w:w="1665" w:type="dxa"/>
            <w:vAlign w:val="center"/>
          </w:tcPr>
          <w:p w14:paraId="5DFDA4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成交候选人公示媒介</w:t>
            </w:r>
          </w:p>
        </w:tc>
        <w:tc>
          <w:tcPr>
            <w:tcW w:w="6886" w:type="dxa"/>
            <w:vAlign w:val="center"/>
          </w:tcPr>
          <w:p w14:paraId="5EC4C2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新疆政府采购网、克州公共资源交易网，公示期为一个工作日。</w:t>
            </w:r>
          </w:p>
        </w:tc>
      </w:tr>
      <w:tr w14:paraId="4B13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8800C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32</w:t>
            </w:r>
          </w:p>
        </w:tc>
        <w:tc>
          <w:tcPr>
            <w:tcW w:w="1665" w:type="dxa"/>
            <w:vAlign w:val="center"/>
          </w:tcPr>
          <w:p w14:paraId="00C560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磋商文件领取</w:t>
            </w:r>
          </w:p>
        </w:tc>
        <w:tc>
          <w:tcPr>
            <w:tcW w:w="6886" w:type="dxa"/>
            <w:vAlign w:val="center"/>
          </w:tcPr>
          <w:p w14:paraId="5E72BD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时间：202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年</w:t>
            </w:r>
            <w:r>
              <w:rPr>
                <w:rFonts w:hint="eastAsia" w:ascii="宋体" w:hAnsi="宋体" w:cs="宋体"/>
                <w:b w:val="0"/>
                <w:bCs w:val="0"/>
                <w:sz w:val="24"/>
                <w:szCs w:val="24"/>
                <w:highlight w:val="none"/>
                <w:vertAlign w:val="baseline"/>
                <w:lang w:val="en-US" w:eastAsia="zh-CN"/>
              </w:rPr>
              <w:t>03</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06</w:t>
            </w:r>
            <w:r>
              <w:rPr>
                <w:rFonts w:hint="eastAsia" w:ascii="宋体" w:hAnsi="宋体" w:eastAsia="宋体" w:cs="宋体"/>
                <w:b w:val="0"/>
                <w:bCs w:val="0"/>
                <w:sz w:val="24"/>
                <w:szCs w:val="24"/>
                <w:highlight w:val="none"/>
                <w:vertAlign w:val="baseline"/>
                <w:lang w:val="en-US" w:eastAsia="zh-CN"/>
              </w:rPr>
              <w:t>日至 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 xml:space="preserve"> 年</w:t>
            </w:r>
            <w:r>
              <w:rPr>
                <w:rFonts w:hint="eastAsia" w:ascii="宋体" w:hAnsi="宋体" w:cs="宋体"/>
                <w:b w:val="0"/>
                <w:bCs w:val="0"/>
                <w:sz w:val="24"/>
                <w:szCs w:val="24"/>
                <w:highlight w:val="none"/>
                <w:vertAlign w:val="baseline"/>
                <w:lang w:val="en-US" w:eastAsia="zh-CN"/>
              </w:rPr>
              <w:t>03</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13</w:t>
            </w:r>
            <w:r>
              <w:rPr>
                <w:rFonts w:hint="eastAsia" w:ascii="宋体" w:hAnsi="宋体" w:eastAsia="宋体" w:cs="宋体"/>
                <w:b w:val="0"/>
                <w:bCs w:val="0"/>
                <w:sz w:val="24"/>
                <w:szCs w:val="24"/>
                <w:highlight w:val="none"/>
                <w:vertAlign w:val="baseline"/>
                <w:lang w:val="en-US" w:eastAsia="zh-CN"/>
              </w:rPr>
              <w:t>日，每天上午 10:00 至 14:00，下午 16:00 至 19：30（北京时间，节假日除外）</w:t>
            </w:r>
          </w:p>
          <w:p w14:paraId="4B5F41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地点：供应商登陆政采云平台 http://www.zcygov.cn/，在线申请获取磋商文件（登录政府采购云平台 → 项目采购 → 获取磋商文件 ，如有操作性问题，可与政采云在线客服进行咨询，咨询电话：95763）。</w:t>
            </w:r>
          </w:p>
          <w:p w14:paraId="46BC47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方式：（1）供应商登录政采云平台 https://www.zcygov.cn/在线申请获取磋商文件（进入“项目采购”应用，在获取磋商文件菜单中选择项目，申请获取磋商文件） 。</w:t>
            </w:r>
          </w:p>
          <w:p w14:paraId="43FCB0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（2）供应商获取磋商文件前应注册成为政府采购云平台正式供应商。</w:t>
            </w:r>
          </w:p>
        </w:tc>
      </w:tr>
      <w:tr w14:paraId="7624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6EAE8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33</w:t>
            </w:r>
          </w:p>
        </w:tc>
        <w:tc>
          <w:tcPr>
            <w:tcW w:w="1665" w:type="dxa"/>
            <w:vMerge w:val="restart"/>
            <w:vAlign w:val="center"/>
          </w:tcPr>
          <w:p w14:paraId="32A762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重要说明</w:t>
            </w:r>
          </w:p>
        </w:tc>
        <w:tc>
          <w:tcPr>
            <w:tcW w:w="6886" w:type="dxa"/>
            <w:vAlign w:val="center"/>
          </w:tcPr>
          <w:p w14:paraId="2B6E367D">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1.本项目采用全流程不见面电子开评标，投标供应商需要使用CA加密设备，供应商可通过新疆数字证书认证中心官网（https://www.xjca.com.cn/）或下载“新疆政务通”APP自行进行申领。</w:t>
            </w:r>
          </w:p>
          <w:p w14:paraId="735C45CD">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2.本项目实行网上投标，采用加密电子响应文件(供应商须使用CA加密设备通过政采云电子投标客户端制作响应文件)。若供应商参与投标，自行承担投标一切费用。</w:t>
            </w:r>
          </w:p>
          <w:p w14:paraId="30F293B5">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7B20D673">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09DAF483">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5.供应商在开标时须使用制作加密电子响应文件所使用的CA锁及电脑，电脑须提前配置好浏览器（建议使用谷歌浏览器），以便开标时解锁。</w:t>
            </w:r>
          </w:p>
          <w:p w14:paraId="1BD23A3B">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2B32B8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7.为了保证开评标顺利进行，政采云线上开标功能完全实现，供应商开标所使用的电脑设备须具有视频及语音功能。</w:t>
            </w:r>
          </w:p>
        </w:tc>
      </w:tr>
      <w:tr w14:paraId="4CD5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61D5B8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4"/>
                <w:szCs w:val="24"/>
                <w:highlight w:val="none"/>
                <w:vertAlign w:val="baseline"/>
                <w:lang w:val="en-US" w:eastAsia="zh-CN"/>
              </w:rPr>
            </w:pPr>
          </w:p>
        </w:tc>
        <w:tc>
          <w:tcPr>
            <w:tcW w:w="1665" w:type="dxa"/>
            <w:vMerge w:val="continue"/>
            <w:vAlign w:val="center"/>
          </w:tcPr>
          <w:p w14:paraId="0E3E5C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6886" w:type="dxa"/>
            <w:vAlign w:val="center"/>
          </w:tcPr>
          <w:p w14:paraId="472CCEEF">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1、电子招投标情况说明：</w:t>
            </w:r>
          </w:p>
          <w:p w14:paraId="3638E4AC">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（1）电子招投标：本项目以数据电文形式，依托“政府采购云平台（www.zcygov.cn）”进行招投标活动。</w:t>
            </w:r>
          </w:p>
          <w:p w14:paraId="65A5010C">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185CDB8">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（3）响应文件的制作：在“政采云电子交易客户端”中完成“填写基本信息”、“导入响应文件”、“标书关联”、“标书检查”、“电子签名”、“生成电子标书”等操作。</w:t>
            </w:r>
          </w:p>
          <w:p w14:paraId="3FF0A634">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（4）响应文件的传输递交：供应商在投标截止时间前将加密的响应文件上传至政府采购云平台。</w:t>
            </w:r>
          </w:p>
          <w:p w14:paraId="5779231A">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（5）响应文件的解密：供应商按照平台提示和磋商文件的规定在30分钟内完成在线解密。</w:t>
            </w:r>
          </w:p>
          <w:p w14:paraId="6FE5538F">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（6）具体操作指南：详见政采云平台“服务中心-帮助文档-项目采购-操作流程-电子招投标-政府采购项目电子交易管理操作指南-供应商”。</w:t>
            </w:r>
          </w:p>
          <w:p w14:paraId="55D3B25A">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（7）供应商在进行上述操作时，如遇技术问题可登录政采云（https://www.zcygov.cn/），点击右侧咨询小采，获取采小蜜智能服务管家帮助，或拨打政采云服务热线 95763 获取热线服务帮助。</w:t>
            </w:r>
          </w:p>
          <w:p w14:paraId="24624C1E">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温馨提醒：供应商应提前上传，以便在上传时遇到技术问题，有充足的时间请教平台的技术人员。</w:t>
            </w:r>
          </w:p>
          <w:p w14:paraId="28352F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供应商认为磋商文件使自己的权益受到损害的，可以自收到磋商文件之日（磋商文件公告期限届满之前收到采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w:t>
            </w:r>
            <w:bookmarkStart w:id="262" w:name="_GoBack"/>
            <w:r>
              <w:rPr>
                <w:rFonts w:hint="eastAsia" w:ascii="宋体" w:hAnsi="宋体" w:eastAsia="宋体" w:cs="宋体"/>
                <w:b w:val="0"/>
                <w:bCs/>
                <w:color w:val="auto"/>
                <w:kern w:val="2"/>
                <w:sz w:val="24"/>
                <w:szCs w:val="24"/>
                <w:highlight w:val="none"/>
                <w:u w:val="none"/>
                <w:lang w:val="en-US" w:eastAsia="zh-CN" w:bidi="ar-SA"/>
              </w:rPr>
              <w:t>代理</w:t>
            </w:r>
            <w:bookmarkEnd w:id="262"/>
            <w:r>
              <w:rPr>
                <w:rFonts w:hint="eastAsia" w:ascii="宋体" w:hAnsi="宋体" w:eastAsia="宋体" w:cs="宋体"/>
                <w:b w:val="0"/>
                <w:bCs/>
                <w:color w:val="auto"/>
                <w:kern w:val="2"/>
                <w:sz w:val="24"/>
                <w:szCs w:val="24"/>
                <w:highlight w:val="none"/>
                <w:u w:val="none"/>
                <w:lang w:val="en-US" w:eastAsia="zh-CN" w:bidi="ar-SA"/>
              </w:rPr>
              <w:t>机构未在规定的时间内作出答复的，可以在答复期满后十五个工作日内向同级政府采购监督管理部门投诉。质疑函范本、投诉书范本请到中国政府采购网下载专区下载。未按规定获取磋商文件或逾期提出的不予受理、答复。</w:t>
            </w:r>
          </w:p>
        </w:tc>
      </w:tr>
      <w:tr w14:paraId="7807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4BF9C7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34</w:t>
            </w:r>
          </w:p>
        </w:tc>
        <w:tc>
          <w:tcPr>
            <w:tcW w:w="1665" w:type="dxa"/>
            <w:vMerge w:val="restart"/>
            <w:vAlign w:val="center"/>
          </w:tcPr>
          <w:p w14:paraId="04749D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中小微企业政策文件</w:t>
            </w:r>
          </w:p>
        </w:tc>
        <w:tc>
          <w:tcPr>
            <w:tcW w:w="6886" w:type="dxa"/>
            <w:vAlign w:val="center"/>
          </w:tcPr>
          <w:p w14:paraId="1DA146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（1）根据财政部、工业和信息化部关于印发《政府采购促进中小企业发展管理办法》的通知（财库[2020]46 号）和关于进一步加大政府采购支持中小企业力度的通知-财库[2022]19 号，供应商提供的服务属于《工业和信息化部、国家统计局、国家发展和改革委员会、财政部关于印发中小企业划型标准规定的通知》（工信部联企业[2011]300 号）中规定的小型、微型企业标准的，按磋商文件格式提供《中小企业声明函（工程、货物）》。</w:t>
            </w:r>
          </w:p>
        </w:tc>
      </w:tr>
      <w:tr w14:paraId="730D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66F4CC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665" w:type="dxa"/>
            <w:vMerge w:val="continue"/>
            <w:vAlign w:val="center"/>
          </w:tcPr>
          <w:p w14:paraId="64C282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6886" w:type="dxa"/>
            <w:vAlign w:val="center"/>
          </w:tcPr>
          <w:p w14:paraId="022CB0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（2）根据财政部、司令部《关于政府采购支持监狱企业发展有关问题》的通知财库[2014]68 号，监狱企业参加本项目投标时，应当提供由省级以上监狱管理局、戒毒管理局（新疆生产建设兵团）出具的属于监狱企业的证明文件。监狱企业视同小型、微型企业。</w:t>
            </w:r>
          </w:p>
        </w:tc>
      </w:tr>
      <w:tr w14:paraId="06E3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2AC9D1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665" w:type="dxa"/>
            <w:vMerge w:val="continue"/>
            <w:vAlign w:val="center"/>
          </w:tcPr>
          <w:p w14:paraId="395191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6886" w:type="dxa"/>
            <w:vAlign w:val="center"/>
          </w:tcPr>
          <w:p w14:paraId="6707A2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（3）根据财政部、民政部、中国残疾人联合会《关于促进残疾人就业政府采购政策的通知》（财库[2017]141 号），在政府采购活动中，残疾人福利性单位视同小型、微型企业。供应商属于残疾人福利性单位的，按照磋商文件格式提供残疾人福利性单位声明函。</w:t>
            </w:r>
          </w:p>
        </w:tc>
      </w:tr>
      <w:tr w14:paraId="246A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CB114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35</w:t>
            </w:r>
          </w:p>
        </w:tc>
        <w:tc>
          <w:tcPr>
            <w:tcW w:w="1665" w:type="dxa"/>
            <w:vAlign w:val="center"/>
          </w:tcPr>
          <w:p w14:paraId="334BC4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中小微企业政策文件说明</w:t>
            </w:r>
          </w:p>
        </w:tc>
        <w:tc>
          <w:tcPr>
            <w:tcW w:w="6886" w:type="dxa"/>
            <w:vAlign w:val="center"/>
          </w:tcPr>
          <w:p w14:paraId="0B4BC1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u w:val="single"/>
                <w:vertAlign w:val="baseline"/>
                <w:lang w:val="en-US" w:eastAsia="zh-CN"/>
              </w:rPr>
            </w:pPr>
            <w:r>
              <w:rPr>
                <w:rFonts w:hint="eastAsia" w:ascii="宋体" w:hAnsi="宋体" w:eastAsia="宋体" w:cs="宋体"/>
                <w:b w:val="0"/>
                <w:bCs w:val="0"/>
                <w:sz w:val="24"/>
                <w:szCs w:val="24"/>
                <w:highlight w:val="none"/>
                <w:vertAlign w:val="baseline"/>
                <w:lang w:val="en-US" w:eastAsia="zh-CN"/>
              </w:rPr>
              <w:t>（1）本项目货物所属行业：</w:t>
            </w:r>
            <w:r>
              <w:rPr>
                <w:rFonts w:hint="eastAsia" w:ascii="宋体" w:hAnsi="宋体" w:eastAsia="宋体" w:cs="宋体"/>
                <w:b w:val="0"/>
                <w:bCs w:val="0"/>
                <w:sz w:val="24"/>
                <w:szCs w:val="24"/>
                <w:highlight w:val="none"/>
                <w:u w:val="single"/>
                <w:vertAlign w:val="baseline"/>
                <w:lang w:val="en-US" w:eastAsia="zh-CN"/>
              </w:rPr>
              <w:t xml:space="preserve"> 农、林、牧、渔业   </w:t>
            </w:r>
          </w:p>
          <w:p w14:paraId="36BF6D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（2）本项目为专门面向中小企业，供应商提供《中小企业声明函》时，必须将磋商文件第四章采购需求所列的采购标的物全部列入《中小企业声明函》，否则作无效标处理。</w:t>
            </w:r>
          </w:p>
        </w:tc>
      </w:tr>
      <w:tr w14:paraId="6AF6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7A1C2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36</w:t>
            </w:r>
          </w:p>
        </w:tc>
        <w:tc>
          <w:tcPr>
            <w:tcW w:w="1665" w:type="dxa"/>
            <w:vAlign w:val="center"/>
          </w:tcPr>
          <w:p w14:paraId="71F318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履约保证金</w:t>
            </w:r>
          </w:p>
        </w:tc>
        <w:tc>
          <w:tcPr>
            <w:tcW w:w="6886" w:type="dxa"/>
            <w:vAlign w:val="center"/>
          </w:tcPr>
          <w:p w14:paraId="108D67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成交人应在领取《成交通知书》后的十个日历日内，办理履约保证金，金额为合同总价的 5%，否则采购人可取消中标人的中标资格。</w:t>
            </w:r>
            <w:r>
              <w:rPr>
                <w:rFonts w:hint="eastAsia" w:ascii="宋体" w:hAnsi="宋体" w:cs="宋体"/>
                <w:b w:val="0"/>
                <w:bCs w:val="0"/>
                <w:sz w:val="24"/>
                <w:szCs w:val="24"/>
                <w:highlight w:val="none"/>
                <w:vertAlign w:val="baseline"/>
                <w:lang w:val="en-US" w:eastAsia="zh-CN"/>
              </w:rPr>
              <w:t>（最终以甲乙双方签订合同为准）</w:t>
            </w:r>
          </w:p>
        </w:tc>
      </w:tr>
      <w:tr w14:paraId="1E46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vAlign w:val="center"/>
          </w:tcPr>
          <w:p w14:paraId="24CABB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备注</w:t>
            </w:r>
          </w:p>
          <w:p w14:paraId="734F2F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1、着重提醒各供应商注意，并认真查看磋商文件中的每一个条款及要求，因误读磋商文件而造成的后果，采购人概不负责。</w:t>
            </w:r>
          </w:p>
          <w:p w14:paraId="679859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2、供应商使用相同 IP 地址的，一经发现，相关部门将进一步核实，查实后按串通投标处理。</w:t>
            </w:r>
          </w:p>
          <w:p w14:paraId="004FBF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3、为保证本项目质量，良好的售后服务，最低报价不作为中标的唯一依据。</w:t>
            </w:r>
          </w:p>
          <w:p w14:paraId="4EDC9A1C">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4、本项目报价为分次报价，磋商响应文件中的报价为一次报价，各投标单位进行二次报价（磋商），投标报价评审以二次报价为准，最终成交价以二次报价为准。</w:t>
            </w:r>
          </w:p>
          <w:p w14:paraId="051B49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、采购人若发现中标候选供应商在投标过程中提供虚假证明文件，故意隐瞒公司不良信誉和财务状况，以及其他可能对合同圆满履行造成风险的因素等，则按规定取消其中标资格，监管部门依法进行处理。</w:t>
            </w:r>
          </w:p>
          <w:p w14:paraId="301C1E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、其它：</w:t>
            </w:r>
          </w:p>
          <w:p w14:paraId="1209B7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（1）投标企业严格遵守国家的法律法规及招标纪律，无违法违纪及商业贿赂行为。</w:t>
            </w:r>
          </w:p>
          <w:p w14:paraId="67BC23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（2）不管投标结果如何，供应商均应自行承担投标所需一切费用。</w:t>
            </w:r>
          </w:p>
          <w:p w14:paraId="34B959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（3）供应商应以书面形式保证中标后由本公司组织实施，不得以任何理由将项目转包给其他机构。</w:t>
            </w:r>
          </w:p>
          <w:p w14:paraId="4CBC6C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r>
              <w:rPr>
                <w:rFonts w:hint="eastAsia" w:ascii="宋体" w:hAnsi="宋体" w:cs="宋体"/>
                <w:b w:val="0"/>
                <w:bCs w:val="0"/>
                <w:sz w:val="24"/>
                <w:szCs w:val="24"/>
                <w:highlight w:val="none"/>
                <w:vertAlign w:val="baseline"/>
                <w:lang w:val="en-US" w:eastAsia="zh-CN"/>
              </w:rPr>
              <w:t>成交供应商</w:t>
            </w:r>
            <w:r>
              <w:rPr>
                <w:rFonts w:hint="eastAsia" w:ascii="宋体" w:hAnsi="宋体" w:eastAsia="宋体" w:cs="宋体"/>
                <w:b w:val="0"/>
                <w:bCs w:val="0"/>
                <w:sz w:val="24"/>
                <w:szCs w:val="24"/>
                <w:highlight w:val="none"/>
                <w:vertAlign w:val="baseline"/>
                <w:lang w:val="en-US" w:eastAsia="zh-CN"/>
              </w:rPr>
              <w:t>务必按照磋商文件规定的服务时间提供服务，如出现不能按时提供服务的，采购人有权取消中标资格。</w:t>
            </w:r>
          </w:p>
          <w:p w14:paraId="538A12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（5）磋商文件中如出现前后不一致情况，均以前附表内容为准。</w:t>
            </w:r>
          </w:p>
        </w:tc>
      </w:tr>
    </w:tbl>
    <w:p w14:paraId="64FDAB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p>
    <w:p w14:paraId="5E88783D">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highlight w:val="none"/>
          <w:lang w:val="en-US" w:eastAsia="zh-CN"/>
        </w:rPr>
      </w:pPr>
    </w:p>
    <w:p w14:paraId="45276FEE">
      <w:pPr>
        <w:rPr>
          <w:rFonts w:hint="default" w:ascii="宋体" w:hAnsi="宋体" w:eastAsia="宋体" w:cs="宋体"/>
          <w:b/>
          <w:bCs/>
          <w:sz w:val="28"/>
          <w:szCs w:val="28"/>
          <w:highlight w:val="none"/>
          <w:lang w:val="en-US" w:eastAsia="zh-CN"/>
        </w:rPr>
      </w:pPr>
    </w:p>
    <w:p w14:paraId="78EDDF83">
      <w:pPr>
        <w:rPr>
          <w:rFonts w:hint="default" w:ascii="宋体" w:hAnsi="宋体" w:eastAsia="宋体" w:cs="宋体"/>
          <w:b/>
          <w:bCs/>
          <w:sz w:val="28"/>
          <w:szCs w:val="28"/>
          <w:highlight w:val="none"/>
          <w:lang w:val="en-US" w:eastAsia="zh-CN"/>
        </w:rPr>
      </w:pPr>
    </w:p>
    <w:p w14:paraId="4064515C">
      <w:pPr>
        <w:rPr>
          <w:rFonts w:hint="default" w:ascii="宋体" w:hAnsi="宋体" w:eastAsia="宋体" w:cs="宋体"/>
          <w:b/>
          <w:bCs/>
          <w:sz w:val="28"/>
          <w:szCs w:val="28"/>
          <w:highlight w:val="none"/>
          <w:lang w:val="en-US" w:eastAsia="zh-CN"/>
        </w:rPr>
      </w:pPr>
    </w:p>
    <w:p w14:paraId="013B04B8">
      <w:pPr>
        <w:rPr>
          <w:rFonts w:hint="default" w:ascii="宋体" w:hAnsi="宋体" w:eastAsia="宋体" w:cs="宋体"/>
          <w:b/>
          <w:bCs/>
          <w:sz w:val="28"/>
          <w:szCs w:val="28"/>
          <w:highlight w:val="none"/>
          <w:lang w:val="en-US" w:eastAsia="zh-CN"/>
        </w:rPr>
      </w:pPr>
    </w:p>
    <w:p w14:paraId="0D662ABC">
      <w:pPr>
        <w:rPr>
          <w:rFonts w:hint="default" w:ascii="宋体" w:hAnsi="宋体" w:eastAsia="宋体" w:cs="宋体"/>
          <w:b/>
          <w:bCs/>
          <w:sz w:val="28"/>
          <w:szCs w:val="28"/>
          <w:highlight w:val="none"/>
          <w:lang w:val="en-US" w:eastAsia="zh-CN"/>
        </w:rPr>
      </w:pPr>
    </w:p>
    <w:p w14:paraId="20A95A25">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highlight w:val="none"/>
          <w:lang w:val="en-US" w:eastAsia="zh-CN"/>
        </w:rPr>
      </w:pPr>
      <w:r>
        <w:rPr>
          <w:rFonts w:hint="default" w:ascii="宋体" w:hAnsi="宋体" w:eastAsia="宋体" w:cs="宋体"/>
          <w:b/>
          <w:bCs/>
          <w:sz w:val="28"/>
          <w:szCs w:val="28"/>
          <w:highlight w:val="none"/>
          <w:lang w:val="en-US" w:eastAsia="zh-CN"/>
        </w:rPr>
        <w:t>二、供应商须知</w:t>
      </w:r>
    </w:p>
    <w:p w14:paraId="7CB84C9F">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（一）总  则</w:t>
      </w:r>
    </w:p>
    <w:p w14:paraId="6BC1763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1.项目概况</w:t>
      </w:r>
    </w:p>
    <w:p w14:paraId="34F7A45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 本次采购项目名称：见投标人须知前附表。</w:t>
      </w:r>
    </w:p>
    <w:p w14:paraId="77BE64E3">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项目编号：见投标人须知前附表。 </w:t>
      </w:r>
    </w:p>
    <w:p w14:paraId="2BC369A5">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人：见投标人须知前附表。</w:t>
      </w:r>
    </w:p>
    <w:p w14:paraId="3F1672E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供货期（服务周期）：见投标人须知前附表。 </w:t>
      </w:r>
    </w:p>
    <w:p w14:paraId="0D89B46A">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供货地点：见投标人须知前附表。</w:t>
      </w:r>
    </w:p>
    <w:p w14:paraId="49845FF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人及联系人:见投标人须知前附表。</w:t>
      </w:r>
    </w:p>
    <w:p w14:paraId="2408BBB3">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代理机构及联系人:见投标人须知前附表。</w:t>
      </w:r>
    </w:p>
    <w:p w14:paraId="3BE9A64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1.3资金来源：见投标人须知前附表。</w:t>
      </w:r>
    </w:p>
    <w:p w14:paraId="37D549C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1.4本项目预算：见投标人须知前附表。</w:t>
      </w:r>
    </w:p>
    <w:p w14:paraId="3D646CF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1.5本项目</w:t>
      </w:r>
      <w:r>
        <w:rPr>
          <w:rFonts w:hint="eastAsia" w:ascii="宋体" w:hAnsi="宋体" w:eastAsia="宋体" w:cs="宋体"/>
          <w:b w:val="0"/>
          <w:bCs w:val="0"/>
          <w:sz w:val="24"/>
          <w:szCs w:val="24"/>
          <w:highlight w:val="none"/>
          <w:lang w:val="en-US" w:eastAsia="zh-CN"/>
        </w:rPr>
        <w:t>最高限价</w:t>
      </w:r>
      <w:r>
        <w:rPr>
          <w:rFonts w:hint="default" w:ascii="宋体" w:hAnsi="宋体" w:eastAsia="宋体" w:cs="宋体"/>
          <w:b w:val="0"/>
          <w:bCs w:val="0"/>
          <w:sz w:val="24"/>
          <w:szCs w:val="24"/>
          <w:highlight w:val="none"/>
          <w:lang w:val="en-US" w:eastAsia="zh-CN"/>
        </w:rPr>
        <w:t>：见投标人须知前附表。</w:t>
      </w:r>
    </w:p>
    <w:p w14:paraId="7A81846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2.招标范围：</w:t>
      </w:r>
    </w:p>
    <w:p w14:paraId="31F5FFB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2.1采购内容：见投标人须知前附表。</w:t>
      </w:r>
    </w:p>
    <w:p w14:paraId="0F0BC59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2.2技术要求：详见</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商务技术要求。</w:t>
      </w:r>
    </w:p>
    <w:p w14:paraId="3032C5B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3.标包划分：</w:t>
      </w:r>
    </w:p>
    <w:p w14:paraId="47AFCBD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3.1本项目划分：</w:t>
      </w:r>
      <w:r>
        <w:rPr>
          <w:rFonts w:hint="default" w:ascii="宋体" w:hAnsi="宋体" w:eastAsia="宋体" w:cs="宋体"/>
          <w:b w:val="0"/>
          <w:bCs w:val="0"/>
          <w:sz w:val="24"/>
          <w:szCs w:val="24"/>
          <w:highlight w:val="none"/>
          <w:u w:val="single"/>
          <w:lang w:val="en-US" w:eastAsia="zh-CN"/>
        </w:rPr>
        <w:t xml:space="preserve">  1  </w:t>
      </w:r>
      <w:r>
        <w:rPr>
          <w:rFonts w:hint="default" w:ascii="宋体" w:hAnsi="宋体" w:eastAsia="宋体" w:cs="宋体"/>
          <w:b w:val="0"/>
          <w:bCs w:val="0"/>
          <w:sz w:val="24"/>
          <w:szCs w:val="24"/>
          <w:highlight w:val="none"/>
          <w:lang w:val="en-US" w:eastAsia="zh-CN"/>
        </w:rPr>
        <w:t>个标包。</w:t>
      </w:r>
    </w:p>
    <w:p w14:paraId="33B95E0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方式：</w:t>
      </w:r>
    </w:p>
    <w:p w14:paraId="2FE2DEE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4.1本项目</w:t>
      </w:r>
      <w:r>
        <w:rPr>
          <w:rFonts w:hint="eastAsia" w:ascii="宋体" w:hAnsi="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方式：见投标人须知前附表。</w:t>
      </w:r>
    </w:p>
    <w:p w14:paraId="35CB33C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5.计价方式：</w:t>
      </w:r>
    </w:p>
    <w:p w14:paraId="5F83CE0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5.1本次招标项目合同采用 </w:t>
      </w:r>
      <w:r>
        <w:rPr>
          <w:rFonts w:hint="default" w:ascii="宋体" w:hAnsi="宋体" w:eastAsia="宋体" w:cs="宋体"/>
          <w:b w:val="0"/>
          <w:bCs w:val="0"/>
          <w:sz w:val="24"/>
          <w:szCs w:val="24"/>
          <w:highlight w:val="none"/>
          <w:u w:val="single"/>
          <w:lang w:val="en-US" w:eastAsia="zh-CN"/>
        </w:rPr>
        <w:t xml:space="preserve">  固定总价</w:t>
      </w:r>
      <w:r>
        <w:rPr>
          <w:rFonts w:hint="eastAsia" w:ascii="宋体" w:hAnsi="宋体" w:eastAsia="宋体" w:cs="宋体"/>
          <w:b w:val="0"/>
          <w:bCs w:val="0"/>
          <w:sz w:val="24"/>
          <w:szCs w:val="24"/>
          <w:highlight w:val="none"/>
          <w:u w:val="single"/>
          <w:lang w:val="en-US" w:eastAsia="zh-CN"/>
        </w:rPr>
        <w:t xml:space="preserve"> </w:t>
      </w:r>
      <w:r>
        <w:rPr>
          <w:rFonts w:hint="default" w:ascii="宋体" w:hAnsi="宋体" w:eastAsia="宋体" w:cs="宋体"/>
          <w:b w:val="0"/>
          <w:bCs w:val="0"/>
          <w:sz w:val="24"/>
          <w:szCs w:val="24"/>
          <w:highlight w:val="none"/>
          <w:lang w:val="en-US" w:eastAsia="zh-CN"/>
        </w:rPr>
        <w:t xml:space="preserve"> 。</w:t>
      </w:r>
    </w:p>
    <w:p w14:paraId="1ECFDE6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6.评标办法：</w:t>
      </w:r>
    </w:p>
    <w:p w14:paraId="55DE10D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6.1本次招标评标采用</w:t>
      </w:r>
      <w:r>
        <w:rPr>
          <w:rFonts w:hint="default" w:ascii="宋体" w:hAnsi="宋体" w:eastAsia="宋体" w:cs="宋体"/>
          <w:b w:val="0"/>
          <w:bCs w:val="0"/>
          <w:sz w:val="24"/>
          <w:szCs w:val="24"/>
          <w:highlight w:val="none"/>
          <w:u w:val="single"/>
          <w:lang w:val="en-US" w:eastAsia="zh-CN"/>
        </w:rPr>
        <w:t xml:space="preserve"> 综合评分法 </w:t>
      </w:r>
      <w:r>
        <w:rPr>
          <w:rFonts w:hint="default" w:ascii="宋体" w:hAnsi="宋体" w:eastAsia="宋体" w:cs="宋体"/>
          <w:b w:val="0"/>
          <w:bCs w:val="0"/>
          <w:sz w:val="24"/>
          <w:szCs w:val="24"/>
          <w:highlight w:val="none"/>
          <w:lang w:val="en-US" w:eastAsia="zh-CN"/>
        </w:rPr>
        <w:t xml:space="preserve">（详见第三章评标办法） </w:t>
      </w:r>
    </w:p>
    <w:p w14:paraId="0488396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7.投标人资格：</w:t>
      </w:r>
    </w:p>
    <w:p w14:paraId="05F7C17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7.1参与采购活动的投标人必须是满足《中华人民共和国政府采购法》规定条件的法人、其他组织或者自然人：</w:t>
      </w:r>
    </w:p>
    <w:p w14:paraId="289EEDE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7.2由于政府采购项目的差异性，投标人在参与具体政府采购项目活动时，应仔细阅读该项目的资质要求</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具体见投标人须知前附表。</w:t>
      </w:r>
    </w:p>
    <w:p w14:paraId="229022E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7.3根据电子化政府采购的特点，各供应商在开标前应确保成为新疆维吾尔自治区政府采购网正式注册入库供应商，并完成 CA 数字证书申领。因未注册入库、未办理 CA 数字证书等原因造成无法投标或投标失败等后果由供应商自行承担。</w:t>
      </w:r>
    </w:p>
    <w:p w14:paraId="16548CD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7.4投标人必须确保自己在信息库中注册的信息真实、准确，并保证</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中的有关信息与库中的信息相一致。否则，投标人因此蒙受损失，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概不负责。</w:t>
      </w:r>
    </w:p>
    <w:p w14:paraId="3D8E93E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 投标费用</w:t>
      </w:r>
    </w:p>
    <w:p w14:paraId="288E4B1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8.1 投标人准备和参加投标活动发生的费用自理。</w:t>
      </w:r>
    </w:p>
    <w:p w14:paraId="6493831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 踏勘现场</w:t>
      </w:r>
    </w:p>
    <w:p w14:paraId="5229D0C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9.1投标人须知前附表规定组织踏勘现场的，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按投标人须知前附表规定的时间、地点组织投标人踏勘项目现场。如需踏勘现场，投标人自行踏勘现场的，可咨询本项目采购人或采购代理机构联系人。投标人自行踏勘现场的，可咨询本项目采购人或采购代理机构联系人。</w:t>
      </w:r>
    </w:p>
    <w:p w14:paraId="0312112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9.2投标人踏勘现场发生的费用自理。</w:t>
      </w:r>
    </w:p>
    <w:p w14:paraId="14A0C0F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9.3除</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的原因外，投标人自行负责在踏勘现场中所发生的人员伤亡和财产损失。</w:t>
      </w:r>
    </w:p>
    <w:p w14:paraId="18B19CF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9.4</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在踏勘现场中介绍的场地和相关的周边环境情况，供投标人在编制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时参考，</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不对投标人据此作出的判断和决策负责。</w:t>
      </w:r>
    </w:p>
    <w:p w14:paraId="11A03A6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10.投标预备会</w:t>
      </w:r>
    </w:p>
    <w:p w14:paraId="4C3F55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10.1投标人须知前附表规定召开投标预备会的，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按投标人须知前附表规定的时间和地点召开投标预备会，澄清投标人提出的问题。</w:t>
      </w:r>
    </w:p>
    <w:p w14:paraId="7A082D6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10.2投标人应在投标人须知前附表规定的时间前，将提出的问题送达</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，以便</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澄清。</w:t>
      </w:r>
    </w:p>
    <w:p w14:paraId="4345F38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10.3</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在投标人须知前附表规定的时间，将对投标人所提的问题进行澄清。该澄清内容为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w:t>
      </w:r>
    </w:p>
    <w:p w14:paraId="71A9839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11.联合投标</w:t>
      </w:r>
    </w:p>
    <w:p w14:paraId="3C53849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11.1两个以上投标人可以组成一个投标联合体，以一个投标人的身份投标。以联合体形式参加投标的， 联合体各方均应当符合《政府采购法》第二十二条规定的条件。</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根据采购项目的特殊要求规定投标人特定条件的，联合体各方中至少应当有一方符合</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规定的特定条件。</w:t>
      </w:r>
    </w:p>
    <w:p w14:paraId="2189336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11.2联合体各方之间应当签订共同投标协议，明确约定联合体各方承担的工作和相应的责任，并将共 同投标协议连同</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一并提交</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。联合体各方签订共同投标协议后，不得再以自己名义单独在同 一项目中投标，也不得组成新的联合体参加同一项目投标。</w:t>
      </w:r>
    </w:p>
    <w:p w14:paraId="441799B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11.3联合体应当确定其中一个单位为投标的全权代表，负责参加投标的一切事务，并承担投标及履约 中应承担的全部责任与义务。</w:t>
      </w:r>
    </w:p>
    <w:p w14:paraId="102DDAD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11.4联合体各方应当共同与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签订采购合同，就采购合同约定的事项对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承担连带责任。</w:t>
      </w:r>
    </w:p>
    <w:p w14:paraId="64F3AD4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12.代理</w:t>
      </w:r>
      <w:r>
        <w:rPr>
          <w:rFonts w:hint="eastAsia" w:ascii="宋体" w:hAnsi="宋体" w:eastAsia="宋体" w:cs="宋体"/>
          <w:b w:val="0"/>
          <w:bCs w:val="0"/>
          <w:sz w:val="24"/>
          <w:szCs w:val="24"/>
          <w:highlight w:val="none"/>
          <w:lang w:val="en-US" w:eastAsia="zh-CN"/>
        </w:rPr>
        <w:t>服务</w:t>
      </w:r>
      <w:r>
        <w:rPr>
          <w:rFonts w:hint="default" w:ascii="宋体" w:hAnsi="宋体" w:eastAsia="宋体" w:cs="宋体"/>
          <w:b w:val="0"/>
          <w:bCs w:val="0"/>
          <w:sz w:val="24"/>
          <w:szCs w:val="24"/>
          <w:highlight w:val="none"/>
          <w:lang w:val="en-US" w:eastAsia="zh-CN"/>
        </w:rPr>
        <w:t>费</w:t>
      </w:r>
    </w:p>
    <w:p w14:paraId="5A811BF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见投标人须知前附表</w:t>
      </w:r>
    </w:p>
    <w:p w14:paraId="498F722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13.投标人应注意的事项</w:t>
      </w:r>
    </w:p>
    <w:p w14:paraId="1813FC4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13.1投标人一旦按规定缴纳了投标保证金并参加投标，即被认为接受了本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中的所有条件和规定。投标人必须严格按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宜编制页码和目录，以便评委审核。否则， 由此产生的一切后果由投标人承担。</w:t>
      </w:r>
    </w:p>
    <w:p w14:paraId="002F436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13.2投标人对采购内容中规定的技术参数、规格等要求必须完全响应或优于</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中的要求。 </w:t>
      </w:r>
    </w:p>
    <w:p w14:paraId="257ED15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13.3所有投标人的投标保证金都应在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规定的投标保证金缴纳截止日期前缴纳。</w:t>
      </w:r>
    </w:p>
    <w:p w14:paraId="3ED5910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7A4FD3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13.5本项目只接受成为新疆维吾尔自治区政府采购网正式注册入库并完成 CA 数字证书申领供应商参与投标。因未注册入库、未办理 CA 数字证书等原因造成无法投标或投标失败等后果由供应商自行承担。</w:t>
      </w:r>
    </w:p>
    <w:p w14:paraId="0A31DAD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13.6投标人被视为充分熟悉本招标项目所在地的与履行合同有关的各种情况，包括但不限于：</w:t>
      </w:r>
    </w:p>
    <w:p w14:paraId="0C0C193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（1）国家对本次投标货物和服务的生产、安装调试、验收、维修等有关法律、法规及行业管理标准；</w:t>
      </w:r>
    </w:p>
    <w:p w14:paraId="0A5F34E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（2）本地区有关管理部门的相关规定；</w:t>
      </w:r>
    </w:p>
    <w:p w14:paraId="5811811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的相关场地情况、基础建设、电力供应情况及相关设计标准。</w:t>
      </w:r>
    </w:p>
    <w:p w14:paraId="6F19C9A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 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不再对上述情况进行描述</w:t>
      </w:r>
      <w:r>
        <w:rPr>
          <w:rFonts w:hint="eastAsia" w:ascii="宋体" w:hAnsi="宋体" w:eastAsia="宋体" w:cs="宋体"/>
          <w:b w:val="0"/>
          <w:bCs w:val="0"/>
          <w:sz w:val="24"/>
          <w:szCs w:val="24"/>
          <w:highlight w:val="none"/>
          <w:lang w:val="en-US" w:eastAsia="zh-CN"/>
        </w:rPr>
        <w:t>。</w:t>
      </w:r>
    </w:p>
    <w:p w14:paraId="7A17C60B">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val="en-US" w:eastAsia="zh-CN"/>
        </w:rPr>
        <w:t>磋商文件</w:t>
      </w:r>
    </w:p>
    <w:p w14:paraId="6968410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的编制依据</w:t>
      </w:r>
    </w:p>
    <w:p w14:paraId="6A7B932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根据《中华人民共和国政府采购法》、《政府采购货物和服务招标投标管理办法》和《中华人民共和国</w:t>
      </w:r>
      <w:r>
        <w:rPr>
          <w:rFonts w:hint="eastAsia" w:ascii="宋体" w:hAnsi="宋体" w:eastAsia="宋体" w:cs="宋体"/>
          <w:b w:val="0"/>
          <w:bCs w:val="0"/>
          <w:sz w:val="24"/>
          <w:szCs w:val="24"/>
          <w:highlight w:val="none"/>
          <w:lang w:val="en-US" w:eastAsia="zh-CN"/>
        </w:rPr>
        <w:t>民法典</w:t>
      </w:r>
      <w:r>
        <w:rPr>
          <w:rFonts w:hint="default" w:ascii="宋体" w:hAnsi="宋体" w:eastAsia="宋体" w:cs="宋体"/>
          <w:b w:val="0"/>
          <w:bCs w:val="0"/>
          <w:sz w:val="24"/>
          <w:szCs w:val="24"/>
          <w:highlight w:val="none"/>
          <w:lang w:val="en-US" w:eastAsia="zh-CN"/>
        </w:rPr>
        <w:t>》等相关法律法规和规章及部、省、市级规范性文件的规定，编制本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p>
    <w:p w14:paraId="45975B8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w:t>
      </w:r>
    </w:p>
    <w:p w14:paraId="7EF09A0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15.1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包括内容：</w:t>
      </w:r>
    </w:p>
    <w:p w14:paraId="432D7C6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第一章  </w:t>
      </w:r>
      <w:r>
        <w:rPr>
          <w:rFonts w:hint="eastAsia" w:ascii="宋体" w:hAnsi="宋体" w:eastAsia="宋体" w:cs="宋体"/>
          <w:b w:val="0"/>
          <w:bCs w:val="0"/>
          <w:sz w:val="24"/>
          <w:szCs w:val="24"/>
          <w:highlight w:val="none"/>
          <w:lang w:val="en-US" w:eastAsia="zh-CN"/>
        </w:rPr>
        <w:t>竞争性磋商</w:t>
      </w:r>
      <w:r>
        <w:rPr>
          <w:rFonts w:hint="default" w:ascii="宋体" w:hAnsi="宋体" w:eastAsia="宋体" w:cs="宋体"/>
          <w:b w:val="0"/>
          <w:bCs w:val="0"/>
          <w:sz w:val="24"/>
          <w:szCs w:val="24"/>
          <w:highlight w:val="none"/>
          <w:lang w:val="en-US" w:eastAsia="zh-CN"/>
        </w:rPr>
        <w:t>公告</w:t>
      </w:r>
    </w:p>
    <w:p w14:paraId="49BD335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第二章  投标</w:t>
      </w:r>
      <w:r>
        <w:rPr>
          <w:rFonts w:hint="eastAsia" w:ascii="宋体" w:hAnsi="宋体" w:eastAsia="宋体" w:cs="宋体"/>
          <w:b w:val="0"/>
          <w:bCs w:val="0"/>
          <w:sz w:val="24"/>
          <w:szCs w:val="24"/>
          <w:highlight w:val="none"/>
          <w:lang w:val="en-US" w:eastAsia="zh-CN"/>
        </w:rPr>
        <w:t>人</w:t>
      </w:r>
      <w:r>
        <w:rPr>
          <w:rFonts w:hint="default" w:ascii="宋体" w:hAnsi="宋体" w:eastAsia="宋体" w:cs="宋体"/>
          <w:b w:val="0"/>
          <w:bCs w:val="0"/>
          <w:sz w:val="24"/>
          <w:szCs w:val="24"/>
          <w:highlight w:val="none"/>
          <w:lang w:val="en-US" w:eastAsia="zh-CN"/>
        </w:rPr>
        <w:t>须知</w:t>
      </w:r>
    </w:p>
    <w:p w14:paraId="2863CE9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第三章  评标办法</w:t>
      </w:r>
    </w:p>
    <w:p w14:paraId="682BF81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第四章  </w:t>
      </w:r>
      <w:r>
        <w:rPr>
          <w:rFonts w:hint="eastAsia" w:ascii="宋体" w:hAnsi="宋体" w:eastAsia="宋体" w:cs="宋体"/>
          <w:b w:val="0"/>
          <w:bCs w:val="0"/>
          <w:sz w:val="24"/>
          <w:szCs w:val="24"/>
          <w:highlight w:val="none"/>
          <w:lang w:val="en-US" w:eastAsia="zh-CN"/>
        </w:rPr>
        <w:t>采购需求</w:t>
      </w:r>
    </w:p>
    <w:p w14:paraId="73BA8C7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第五章  合同条款及格式</w:t>
      </w:r>
      <w:r>
        <w:rPr>
          <w:rFonts w:hint="eastAsia" w:ascii="宋体" w:hAnsi="宋体" w:cs="宋体"/>
          <w:b w:val="0"/>
          <w:bCs w:val="0"/>
          <w:sz w:val="24"/>
          <w:szCs w:val="24"/>
          <w:highlight w:val="none"/>
          <w:lang w:val="en-US" w:eastAsia="zh-CN"/>
        </w:rPr>
        <w:t>（仅供参考）</w:t>
      </w:r>
    </w:p>
    <w:p w14:paraId="1FD3AC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第六章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w:t>
      </w:r>
    </w:p>
    <w:p w14:paraId="7B19D86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15.2除 15.1 内容外，招标答疑亦为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和投标人起约束作用。</w:t>
      </w:r>
    </w:p>
    <w:p w14:paraId="284E4A8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15.3投标人应仔细阅读和检查</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的全部内容。如发现缺页或附件不全，应及时向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提出，以便补齐。如有疑问，投标人应在以书面形式一次性向采购人和采购代理机构提出同一环节的质疑。</w:t>
      </w:r>
    </w:p>
    <w:p w14:paraId="048310A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15.4供应商认为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使自己的权益受到损害的，可以自收到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之日（</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公告期限届满之前收到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的，以完成获取</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申请后下载</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的时间为准）或者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公告期限届满之日（公告发布后的第</w:t>
      </w:r>
      <w:r>
        <w:rPr>
          <w:rFonts w:hint="eastAsia" w:ascii="宋体" w:hAnsi="宋体" w:cs="宋体"/>
          <w:b w:val="0"/>
          <w:bCs w:val="0"/>
          <w:sz w:val="24"/>
          <w:szCs w:val="24"/>
          <w:highlight w:val="none"/>
          <w:lang w:val="en-US" w:eastAsia="zh-CN"/>
        </w:rPr>
        <w:t>6</w:t>
      </w:r>
      <w:r>
        <w:rPr>
          <w:rFonts w:hint="default" w:ascii="宋体" w:hAnsi="宋体" w:eastAsia="宋体" w:cs="宋体"/>
          <w:b w:val="0"/>
          <w:bCs w:val="0"/>
          <w:sz w:val="24"/>
          <w:szCs w:val="24"/>
          <w:highlight w:val="none"/>
          <w:lang w:val="en-US" w:eastAsia="zh-CN"/>
        </w:rPr>
        <w:t xml:space="preserve">个工作日）起 </w:t>
      </w:r>
      <w:r>
        <w:rPr>
          <w:rFonts w:hint="eastAsia" w:ascii="宋体" w:hAnsi="宋体" w:cs="宋体"/>
          <w:b w:val="0"/>
          <w:bCs w:val="0"/>
          <w:sz w:val="24"/>
          <w:szCs w:val="24"/>
          <w:highlight w:val="none"/>
          <w:lang w:val="en-US" w:eastAsia="zh-CN"/>
        </w:rPr>
        <w:t>7</w:t>
      </w:r>
      <w:r>
        <w:rPr>
          <w:rFonts w:hint="default" w:ascii="宋体" w:hAnsi="宋体" w:eastAsia="宋体" w:cs="宋体"/>
          <w:b w:val="0"/>
          <w:bCs w:val="0"/>
          <w:sz w:val="24"/>
          <w:szCs w:val="24"/>
          <w:highlight w:val="none"/>
          <w:lang w:val="en-US" w:eastAsia="zh-CN"/>
        </w:rPr>
        <w:t>个工作日内且应当在采购响应截止时间之前， 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 下载。</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的澄清将在政采云平台“更正公告 ”栏目予以公告，但不指明澄清问题的来源。如果澄清内容影响</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编制的，将相应延长投标截止时间。</w:t>
      </w:r>
    </w:p>
    <w:p w14:paraId="089C87B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的修改、补充、解释</w:t>
      </w:r>
    </w:p>
    <w:p w14:paraId="0F693A2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16.1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发出后，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在规定的投标截止时间前可对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进行必要的修改和补充，并以更 正公告形式在政采云平台 “更正公告 ”栏目予以公告，请各位投标人注意查看有关澄清内容，如不及时查看造成后果由投标人自负。</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的修改、补充等内容作为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的组成部分，具有约束作用。</w:t>
      </w:r>
    </w:p>
    <w:p w14:paraId="355E7E8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16.2采购代理机构可视采购具体情况对已发出的</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进行必要的澄清、修改或者补充。澄清、修改或者补充的内容可能影响</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编制的，应当在投标截止时间至少</w:t>
      </w:r>
      <w:r>
        <w:rPr>
          <w:rFonts w:hint="eastAsia" w:ascii="宋体" w:hAnsi="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日前，在原公告发布媒体上发布 澄清公告，澄清或者修改的内容为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的组成部分；不足 </w:t>
      </w:r>
      <w:r>
        <w:rPr>
          <w:rFonts w:hint="eastAsia" w:ascii="宋体" w:hAnsi="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日的，应当顺延提交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的截止时间。</w:t>
      </w:r>
    </w:p>
    <w:p w14:paraId="5C60E2A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16.3供应商在规定的时间内未对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提出疑问、质疑或要求澄清的，将视其为无异议。</w:t>
      </w:r>
    </w:p>
    <w:p w14:paraId="16201A4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16.4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的解释</w:t>
      </w:r>
    </w:p>
    <w:p w14:paraId="64CA97C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（或其委托的招标代理机构）负责解释。</w:t>
      </w:r>
    </w:p>
    <w:p w14:paraId="2E5CE34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17.</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的发出</w:t>
      </w:r>
    </w:p>
    <w:p w14:paraId="5898A56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17.1</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的澄清、修改、补充及招标答疑等均应报相关部门备案后，方可发出。</w:t>
      </w:r>
    </w:p>
    <w:p w14:paraId="4465E7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18.凡需要设置样品情形时，必须明确是否需要随样品提交检测报告，并明确检测机构的要求、检测内容、中标样品封存等事项。（评标委员会无法判断样品是否合格且样品需要提供给第三方权威检测机构检测的, 在投标人提供</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认可的第三方权威检测机构检测报告后，评标委员会推荐的</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方可生效，采购人或代理机构发布中标结果公告。</w:t>
      </w:r>
    </w:p>
    <w:p w14:paraId="24A71F3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中应明确样品送检方式、检测费用支付方法、投标人在规定时间内无法提供第三方权威检测机构检测报告的处理方式。（采购人根据项目需求按上述要求自行描述）</w:t>
      </w:r>
    </w:p>
    <w:p w14:paraId="34D71919">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响应文件</w:t>
      </w:r>
      <w:r>
        <w:rPr>
          <w:rFonts w:hint="default" w:ascii="宋体" w:hAnsi="宋体" w:eastAsia="宋体" w:cs="宋体"/>
          <w:b/>
          <w:bCs/>
          <w:sz w:val="24"/>
          <w:szCs w:val="24"/>
          <w:highlight w:val="none"/>
          <w:lang w:val="en-US" w:eastAsia="zh-CN"/>
        </w:rPr>
        <w:t>的编制</w:t>
      </w:r>
    </w:p>
    <w:p w14:paraId="553645B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19.投标的语言及度量衡单位</w:t>
      </w:r>
    </w:p>
    <w:p w14:paraId="471BB09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19.1 投标人提交的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、技术文件和资料，以及投标人与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就有关投标的所有来往函电均应使用中文。</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中若有英文或其他语言文字的资料，应提供相应的中文翻译资料。对不同文本</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的解释发生异议的</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以中文文本为准。</w:t>
      </w:r>
    </w:p>
    <w:p w14:paraId="1B512DB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19.2除</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中另有规定外，投标书所使用的度量衡均须采用法定计量单位。</w:t>
      </w:r>
    </w:p>
    <w:p w14:paraId="64A81AB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的组成</w:t>
      </w:r>
    </w:p>
    <w:p w14:paraId="2EA1A70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u w:val="single"/>
          <w:lang w:val="en-US" w:eastAsia="zh-CN"/>
        </w:rPr>
        <w:t>资格证明文件</w:t>
      </w:r>
      <w:r>
        <w:rPr>
          <w:rFonts w:hint="default" w:ascii="宋体" w:hAnsi="宋体" w:eastAsia="宋体" w:cs="宋体"/>
          <w:b w:val="0"/>
          <w:bCs w:val="0"/>
          <w:sz w:val="24"/>
          <w:szCs w:val="24"/>
          <w:highlight w:val="none"/>
          <w:lang w:val="en-US" w:eastAsia="zh-CN"/>
        </w:rPr>
        <w:t>和</w:t>
      </w:r>
      <w:r>
        <w:rPr>
          <w:rFonts w:hint="default" w:ascii="宋体" w:hAnsi="宋体" w:eastAsia="宋体" w:cs="宋体"/>
          <w:b w:val="0"/>
          <w:bCs w:val="0"/>
          <w:sz w:val="24"/>
          <w:szCs w:val="24"/>
          <w:highlight w:val="none"/>
          <w:u w:val="single"/>
          <w:lang w:val="en-US" w:eastAsia="zh-CN"/>
        </w:rPr>
        <w:t>商务及技术文件</w:t>
      </w:r>
      <w:r>
        <w:rPr>
          <w:rFonts w:hint="default" w:ascii="宋体" w:hAnsi="宋体" w:eastAsia="宋体" w:cs="宋体"/>
          <w:b w:val="0"/>
          <w:bCs w:val="0"/>
          <w:sz w:val="24"/>
          <w:szCs w:val="24"/>
          <w:highlight w:val="none"/>
          <w:lang w:val="en-US" w:eastAsia="zh-CN"/>
        </w:rPr>
        <w:t>两部分。</w:t>
      </w:r>
    </w:p>
    <w:p w14:paraId="4D55A1A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20.1资格证明文件（包括但不限于）</w:t>
      </w:r>
    </w:p>
    <w:p w14:paraId="23E4E08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资格证明文件是证明投标人有资格参加投标和中标后有能力履行合同的文件，这些文件应能满足招标的要求，否则作无效投标处理。</w:t>
      </w:r>
    </w:p>
    <w:p w14:paraId="477D5D4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1、法人或者非法人组织的营业执照等证明文件复印件或自然人的身份证明复印件</w:t>
      </w:r>
    </w:p>
    <w:p w14:paraId="2CB9553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2、法定代表人资格证明书</w:t>
      </w:r>
    </w:p>
    <w:p w14:paraId="62B8B57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3、法定代表人授权</w:t>
      </w:r>
      <w:r>
        <w:rPr>
          <w:rFonts w:hint="eastAsia" w:ascii="宋体" w:hAnsi="宋体" w:eastAsia="宋体" w:cs="宋体"/>
          <w:b w:val="0"/>
          <w:bCs w:val="0"/>
          <w:sz w:val="24"/>
          <w:szCs w:val="24"/>
          <w:highlight w:val="none"/>
          <w:lang w:val="en-US" w:eastAsia="zh-CN"/>
        </w:rPr>
        <w:t>委托</w:t>
      </w:r>
      <w:r>
        <w:rPr>
          <w:rFonts w:hint="default" w:ascii="宋体" w:hAnsi="宋体" w:eastAsia="宋体" w:cs="宋体"/>
          <w:b w:val="0"/>
          <w:bCs w:val="0"/>
          <w:sz w:val="24"/>
          <w:szCs w:val="24"/>
          <w:highlight w:val="none"/>
          <w:lang w:val="en-US" w:eastAsia="zh-CN"/>
        </w:rPr>
        <w:t>书</w:t>
      </w:r>
    </w:p>
    <w:p w14:paraId="3DA2F65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4、投标保证金汇款凭证或投标担保函</w:t>
      </w:r>
    </w:p>
    <w:p w14:paraId="0417DFE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5、投标企业须提供投标人（被授权在职人员）近 6个月内任意 1 个月有效的社保证明</w:t>
      </w:r>
    </w:p>
    <w:p w14:paraId="6835EBB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6、投标人</w:t>
      </w:r>
      <w:r>
        <w:rPr>
          <w:rFonts w:hint="eastAsia" w:ascii="宋体" w:hAnsi="宋体" w:eastAsia="宋体" w:cs="宋体"/>
          <w:b w:val="0"/>
          <w:bCs w:val="0"/>
          <w:sz w:val="24"/>
          <w:szCs w:val="24"/>
          <w:highlight w:val="none"/>
          <w:lang w:val="en-US" w:eastAsia="zh-CN"/>
        </w:rPr>
        <w:t>须</w:t>
      </w:r>
      <w:r>
        <w:rPr>
          <w:rFonts w:hint="default" w:ascii="宋体" w:hAnsi="宋体" w:eastAsia="宋体" w:cs="宋体"/>
          <w:b w:val="0"/>
          <w:bCs w:val="0"/>
          <w:sz w:val="24"/>
          <w:szCs w:val="24"/>
          <w:highlight w:val="none"/>
          <w:lang w:val="en-US" w:eastAsia="zh-CN"/>
        </w:rPr>
        <w:t>提供未被“信用中国 ”（www.creditchina.gov.cn）、中国政府采购网（www.ccgp.gov.cn）列入失信被执行人、重大税收违法案件当事人名单、政府采购严重违法失信行为记录名单（提供查询结果网页截图并加盖供应商公章）</w:t>
      </w:r>
    </w:p>
    <w:p w14:paraId="04E6558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7、合格有效的《林木种子生产经营许可证》及《林业植物检疫登记证》</w:t>
      </w:r>
    </w:p>
    <w:p w14:paraId="1B0FA68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r>
        <w:rPr>
          <w:rFonts w:hint="default" w:ascii="宋体" w:hAnsi="宋体" w:eastAsia="宋体" w:cs="宋体"/>
          <w:b w:val="0"/>
          <w:bCs w:val="0"/>
          <w:sz w:val="24"/>
          <w:szCs w:val="24"/>
          <w:highlight w:val="none"/>
          <w:lang w:val="en-US" w:eastAsia="zh-CN"/>
        </w:rPr>
        <w:t>、投标人须知资料表要求的其他资格证明文件</w:t>
      </w:r>
      <w:r>
        <w:rPr>
          <w:rFonts w:hint="eastAsia" w:ascii="宋体" w:hAnsi="宋体" w:eastAsia="宋体" w:cs="宋体"/>
          <w:b w:val="0"/>
          <w:bCs w:val="0"/>
          <w:sz w:val="24"/>
          <w:szCs w:val="24"/>
          <w:highlight w:val="none"/>
          <w:lang w:val="en-US" w:eastAsia="zh-CN"/>
        </w:rPr>
        <w:t>。</w:t>
      </w:r>
    </w:p>
    <w:p w14:paraId="6EE1E03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20.2 商务及技术文件（包括但不限于）</w:t>
      </w:r>
    </w:p>
    <w:p w14:paraId="75B54EC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1、投标函</w:t>
      </w:r>
    </w:p>
    <w:p w14:paraId="59B5DB4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2、开标一览表</w:t>
      </w:r>
    </w:p>
    <w:p w14:paraId="089C9DB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3、货物说明一览表</w:t>
      </w:r>
    </w:p>
    <w:p w14:paraId="0BBC8B0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4、投标分项报价表</w:t>
      </w:r>
    </w:p>
    <w:p w14:paraId="00D55E4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5、技术规格偏离表</w:t>
      </w:r>
    </w:p>
    <w:p w14:paraId="0A20778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6、商务条款偏离表</w:t>
      </w:r>
    </w:p>
    <w:p w14:paraId="4E395E4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7、投标人基本情况表</w:t>
      </w:r>
    </w:p>
    <w:p w14:paraId="586E702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8、制造商为中小企业的《中小企业声明函》或《残疾人福利性单位声明函》</w:t>
      </w:r>
    </w:p>
    <w:p w14:paraId="20BBA61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9、投标人基本情况表</w:t>
      </w:r>
    </w:p>
    <w:p w14:paraId="582DD3A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w:t>
      </w:r>
      <w:r>
        <w:rPr>
          <w:rFonts w:hint="default" w:ascii="宋体" w:hAnsi="宋体" w:eastAsia="宋体" w:cs="宋体"/>
          <w:b w:val="0"/>
          <w:bCs w:val="0"/>
          <w:sz w:val="24"/>
          <w:szCs w:val="24"/>
          <w:highlight w:val="none"/>
          <w:lang w:val="en-US" w:eastAsia="zh-CN"/>
        </w:rPr>
        <w:t>、评分标准和细则中技术部分证明材料</w:t>
      </w:r>
    </w:p>
    <w:p w14:paraId="17E4E07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、评分标准和细则中商务部分证明材料（格式自拟）</w:t>
      </w:r>
    </w:p>
    <w:p w14:paraId="2440428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、投标人认为有必要提供的其他证明材料（格式自拟）</w:t>
      </w:r>
    </w:p>
    <w:p w14:paraId="019CBD8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注： 以上材料须逐页加盖单位公章。</w:t>
      </w:r>
    </w:p>
    <w:p w14:paraId="71CB9AC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20.3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的要求</w:t>
      </w:r>
    </w:p>
    <w:p w14:paraId="3CA998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（1）供应商应仔细阅读</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的所有内容，按照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的要求详细编制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，所提交的全部资料必须真实有效，并且要保证字迹清晰易于辨认。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应对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实质性内容作出响应，否则按无效标处理。</w:t>
      </w:r>
    </w:p>
    <w:p w14:paraId="535BD28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格式应按本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格式要求编制，不得对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格式进行增删更改，否则按无效标处理。</w:t>
      </w:r>
    </w:p>
    <w:p w14:paraId="4C9A2E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格式可更改的例外情况：</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附件格式要求中明确规定表格中行数不够用时可按相同格式增加行数，其他一切内容和格式不得更改。</w:t>
      </w:r>
    </w:p>
    <w:p w14:paraId="7EA6279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为电子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按“政采云供应商项目采购-电子招投标操作指南 ”及本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要求制作、加密传输。</w:t>
      </w:r>
    </w:p>
    <w:p w14:paraId="01CD767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未在投标截止时间前完成传输的，视为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未按时解密也未提供备份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的，亦视为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w:t>
      </w:r>
    </w:p>
    <w:p w14:paraId="478D0D2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21.投标报价</w:t>
      </w:r>
    </w:p>
    <w:p w14:paraId="49F8C9E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 投标报价文件中的单价和总价全部采用人民币表示。</w:t>
      </w:r>
    </w:p>
    <w:p w14:paraId="12374164">
      <w:pPr>
        <w:shd w:val="clear" w:color="auto" w:fill="auto"/>
        <w:spacing w:line="440" w:lineRule="exact"/>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21.2 投标报价表上应清楚标明投标人拟提供货物（服务） 的名称、数量、单价和总价。 </w:t>
      </w:r>
    </w:p>
    <w:p w14:paraId="209C5D7F">
      <w:pPr>
        <w:shd w:val="clear" w:color="auto" w:fill="auto"/>
        <w:spacing w:line="440" w:lineRule="exact"/>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21.3 </w:t>
      </w:r>
      <w:r>
        <w:rPr>
          <w:rFonts w:hint="eastAsia" w:ascii="宋体"/>
          <w:color w:val="auto"/>
          <w:sz w:val="24"/>
          <w:szCs w:val="24"/>
          <w:highlight w:val="none"/>
        </w:rPr>
        <w:t>本项目报价为分次报价，供应商响应文件中的报价作为第一次报价；以最终磋商报价作为评审价</w:t>
      </w:r>
      <w:r>
        <w:rPr>
          <w:rFonts w:hint="eastAsia" w:ascii="宋体"/>
          <w:color w:val="auto"/>
          <w:sz w:val="24"/>
          <w:szCs w:val="24"/>
          <w:highlight w:val="none"/>
          <w:lang w:eastAsia="zh-CN"/>
        </w:rPr>
        <w:t>。</w:t>
      </w:r>
    </w:p>
    <w:p w14:paraId="4227394E">
      <w:pPr>
        <w:shd w:val="clear" w:color="auto" w:fill="auto"/>
        <w:spacing w:line="440" w:lineRule="exact"/>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21.4 投标人应按“</w:t>
      </w:r>
      <w:r>
        <w:rPr>
          <w:rFonts w:hint="eastAsia" w:ascii="宋体" w:hAnsi="宋体" w:eastAsia="宋体" w:cs="宋体"/>
          <w:b w:val="0"/>
          <w:bCs w:val="0"/>
          <w:sz w:val="24"/>
          <w:szCs w:val="24"/>
          <w:highlight w:val="none"/>
          <w:lang w:val="en-US" w:eastAsia="zh-CN"/>
        </w:rPr>
        <w:t>第四章采购需求</w:t>
      </w:r>
      <w:r>
        <w:rPr>
          <w:rFonts w:hint="default" w:ascii="宋体" w:hAnsi="宋体" w:eastAsia="宋体" w:cs="宋体"/>
          <w:b w:val="0"/>
          <w:bCs w:val="0"/>
          <w:sz w:val="24"/>
          <w:szCs w:val="24"/>
          <w:highlight w:val="none"/>
          <w:lang w:val="en-US" w:eastAsia="zh-CN"/>
        </w:rPr>
        <w:t xml:space="preserve"> ”所列货物及服务逐项进行单价报价，并最终按货物及服务总量乘以货物单价报总价，不得采用总价下浮的方式进行报价。综合单价包括：</w:t>
      </w:r>
      <w:r>
        <w:rPr>
          <w:rFonts w:hint="eastAsia" w:ascii="宋体"/>
          <w:color w:val="auto"/>
          <w:sz w:val="24"/>
          <w:szCs w:val="24"/>
          <w:highlight w:val="none"/>
        </w:rPr>
        <w:t>货物及服务本身价格、</w:t>
      </w:r>
      <w:r>
        <w:rPr>
          <w:rFonts w:hint="eastAsia" w:ascii="宋体"/>
          <w:color w:val="auto"/>
          <w:sz w:val="24"/>
          <w:szCs w:val="24"/>
          <w:highlight w:val="none"/>
          <w:lang w:val="en-US" w:eastAsia="zh-CN"/>
        </w:rPr>
        <w:t>栽植费、水费、</w:t>
      </w:r>
      <w:r>
        <w:rPr>
          <w:rFonts w:hint="eastAsia" w:ascii="宋体"/>
          <w:color w:val="auto"/>
          <w:sz w:val="24"/>
          <w:szCs w:val="24"/>
          <w:highlight w:val="none"/>
        </w:rPr>
        <w:t>保险费用、包装费、运输费用、二次搬运费、损耗、税金费用、随产品备品备件费、专用工具费、随产品资料费、技术人员指导和培训</w:t>
      </w:r>
      <w:r>
        <w:rPr>
          <w:rFonts w:hint="eastAsia" w:ascii="宋体"/>
          <w:color w:val="auto"/>
          <w:sz w:val="24"/>
          <w:szCs w:val="24"/>
          <w:highlight w:val="none"/>
          <w:lang w:val="en-US" w:eastAsia="zh-CN"/>
        </w:rPr>
        <w:t>费、</w:t>
      </w:r>
      <w:r>
        <w:rPr>
          <w:rFonts w:hint="eastAsia" w:ascii="宋体"/>
          <w:color w:val="auto"/>
          <w:sz w:val="24"/>
          <w:szCs w:val="24"/>
          <w:highlight w:val="none"/>
        </w:rPr>
        <w:t>安装费、调试费、自检费及验收合格前和质保期内发生的一切费用、应当提供的伴随服务/售后服务费用</w:t>
      </w:r>
      <w:r>
        <w:rPr>
          <w:rFonts w:hint="eastAsia" w:ascii="宋体"/>
          <w:color w:val="auto"/>
          <w:sz w:val="24"/>
          <w:szCs w:val="24"/>
          <w:highlight w:val="none"/>
          <w:lang w:eastAsia="zh-CN"/>
        </w:rPr>
        <w:t>，</w:t>
      </w:r>
      <w:r>
        <w:rPr>
          <w:rFonts w:hint="default" w:ascii="宋体" w:hAnsi="宋体" w:eastAsia="宋体" w:cs="宋体"/>
          <w:b w:val="0"/>
          <w:bCs w:val="0"/>
          <w:sz w:val="24"/>
          <w:szCs w:val="24"/>
          <w:highlight w:val="none"/>
          <w:lang w:val="en-US" w:eastAsia="zh-CN"/>
        </w:rPr>
        <w:t>综合单价今后将不作任何调整。</w:t>
      </w:r>
    </w:p>
    <w:p w14:paraId="43B826B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21.5 投标报价的价格是货物及服务交货地验收价格，其总价即为履行合同的固定总价。</w:t>
      </w:r>
    </w:p>
    <w:p w14:paraId="22594A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21.6 技术要求中规定的安装、调试和培训费用应包括在投标价格中。</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报价为含税价，</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不再为此次招标支付任何费用。</w:t>
      </w:r>
    </w:p>
    <w:p w14:paraId="3033866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21.7 投标报价应由法定代表人或被授权人签署。</w:t>
      </w:r>
    </w:p>
    <w:p w14:paraId="152A00C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21.8 投标人投标总报价，不得高于本次招标设置的最高限价，否则将作为无效投标处理。</w:t>
      </w:r>
    </w:p>
    <w:p w14:paraId="48FEF48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21.9 如</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中未列明全面实现投标服务功能而必须配置的配套或辅助设施及相应技术措施的费用，这些费用将被视为已包含在总投标价中。</w:t>
      </w:r>
    </w:p>
    <w:p w14:paraId="56CC9C4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21.10 总投标价中不得包含</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要求以外的内容，否则，在评标时不予核减，但在授予合同时，</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有权将这部分价格从其中标价格中扣除。</w:t>
      </w:r>
    </w:p>
    <w:p w14:paraId="05852F5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21.11 总投标价中不得缺漏</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所要求的内容，否则，评标时将有效投标中该项内容的最高价计入其评标总价，但在授予合同时，缺漏项目的报价视作已含在其他项目的报价中，这些项目将作为免费赠送而包含在合同内。</w:t>
      </w:r>
    </w:p>
    <w:p w14:paraId="0D00B97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21.12 投标人不得对从第三方采购货物及服务的随机备品、备件另行收费，否则在计算评标价时这部分费用将不予扣除，在授予合同时将从中标价格中扣除该部分费用。</w:t>
      </w:r>
    </w:p>
    <w:p w14:paraId="4E48E8C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21.13 投标人应根据货物及服务的技术状况列出随机备品备件的清单和数量，并将该备品备件价格计入总投标价，若所提供的产品无需备件，则应在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中说明；无论投标人在报价中列明随机备品备件的数量及价格多少，在质保期内</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均无需为维护维修保养所需的专用工具和备品备件另行支付费用。</w:t>
      </w:r>
    </w:p>
    <w:p w14:paraId="1049142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 投标有效期</w:t>
      </w:r>
    </w:p>
    <w:p w14:paraId="1C47692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22.1 除投标人须知前附表另有规定外，投标有效期为 60 天。</w:t>
      </w:r>
    </w:p>
    <w:p w14:paraId="511A1B0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22.2 在投标有效期内，投标人撤销或修改其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的，应承担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和法律规定的责任。</w:t>
      </w:r>
    </w:p>
    <w:p w14:paraId="6EA13C5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22.3 出现特殊情况需要延长投标有效期的，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以书面形式通知所有投标人延长投标有效期。投标人同意延长的，应相应延长其投标保证金的有效期，但不得要求或被允许修改或撤销其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；投标人拒绝延长的，其投标失效，但投标人有权收回其投标保证金。</w:t>
      </w:r>
    </w:p>
    <w:p w14:paraId="08DD6A5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 投标保证金</w:t>
      </w:r>
    </w:p>
    <w:p w14:paraId="6BFDA80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23.1 投标人须知前附表规定递交投标保证金的，投标人在递交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的同时，应按投标人须知前附表规定的金额、担保形式和“</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 ”规定的投标保证金格式递交投标保证金，并作为其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的组成部分。投标人不按要求提交投标保证金的，评标委员会将否决其投标。</w:t>
      </w:r>
    </w:p>
    <w:p w14:paraId="288573F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23.2 自</w:t>
      </w:r>
      <w:r>
        <w:rPr>
          <w:rFonts w:hint="eastAsia" w:ascii="宋体" w:hAnsi="宋体" w:eastAsia="宋体" w:cs="宋体"/>
          <w:b w:val="0"/>
          <w:bCs w:val="0"/>
          <w:sz w:val="24"/>
          <w:szCs w:val="24"/>
          <w:highlight w:val="none"/>
          <w:lang w:val="en-US" w:eastAsia="zh-CN"/>
        </w:rPr>
        <w:t>成交通知书</w:t>
      </w:r>
      <w:r>
        <w:rPr>
          <w:rFonts w:hint="default" w:ascii="宋体" w:hAnsi="宋体" w:eastAsia="宋体" w:cs="宋体"/>
          <w:b w:val="0"/>
          <w:bCs w:val="0"/>
          <w:sz w:val="24"/>
          <w:szCs w:val="24"/>
          <w:highlight w:val="none"/>
          <w:lang w:val="en-US" w:eastAsia="zh-CN"/>
        </w:rPr>
        <w:t>发出之日起 5 个工作日内退还未中标投标人的投标保证金，自政府采购合同签订之日起 5 个工作日内退还中标人的投标保证金。</w:t>
      </w:r>
    </w:p>
    <w:p w14:paraId="2C79E06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23.3 有下列情形之一的，投标保证金将不予退还：</w:t>
      </w:r>
    </w:p>
    <w:p w14:paraId="6E3D31D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（1）投标人在规定的投标有效期内撤回或修改其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7DF1443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（2）中标</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通知书发出后三十天内，中标人无正当理由拒签合同协议书或未按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规定提交履约担保。</w:t>
      </w:r>
    </w:p>
    <w:p w14:paraId="222CA8F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（3）提供虚假材料谋取中标的；</w:t>
      </w:r>
    </w:p>
    <w:p w14:paraId="3E99CB8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（4）经查实属于陪标、串通投标的等。</w:t>
      </w:r>
    </w:p>
    <w:p w14:paraId="4DCEEDB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23.4 投标保证金按投标人须知前附表规定执行。</w:t>
      </w:r>
    </w:p>
    <w:p w14:paraId="037A3B86">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响应文件</w:t>
      </w:r>
      <w:r>
        <w:rPr>
          <w:rFonts w:hint="default" w:ascii="宋体" w:hAnsi="宋体" w:eastAsia="宋体" w:cs="宋体"/>
          <w:b/>
          <w:bCs/>
          <w:sz w:val="24"/>
          <w:szCs w:val="24"/>
          <w:highlight w:val="none"/>
          <w:lang w:val="en-US" w:eastAsia="zh-CN"/>
        </w:rPr>
        <w:t>的制作、上传及递交要求</w:t>
      </w:r>
    </w:p>
    <w:p w14:paraId="1B21466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的制作要求</w:t>
      </w:r>
    </w:p>
    <w:p w14:paraId="767F764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（1）供应商应按照</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组成内容及项目招标需求和新疆政府采购云平台要求制作</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，不按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和新疆政府采购云平台要求制作</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的将视情况处理（拒收等）</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由此产生的责任由供应商自行承担。</w:t>
      </w:r>
    </w:p>
    <w:p w14:paraId="528FC39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部分：供应商应根据“政采云供应商项目采购-电子招投标操作指南 ”及本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规定的格式和顺序编制电子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并进行关联定位。本文件《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格式》中有提供格式的，供应商应按照格式进行编制（格式中要求提供相关证明材料的还需后附相关证明材料）</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并按格式要求在指定位置根据要求进行签章，否则视为未提供；本文件《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格式》未提供格式的，请供应商自行拟定格式，并加盖单位公章，否则视为未提供。</w:t>
      </w:r>
    </w:p>
    <w:p w14:paraId="4003189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（2）供应商应对所提供的全部资料的真实性、有效性承担法律责任，电子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中所须加盖公章部分均采用 CA 签章。</w:t>
      </w:r>
    </w:p>
    <w:p w14:paraId="32F3C05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视同未提供。</w:t>
      </w:r>
    </w:p>
    <w:p w14:paraId="3D4DCDF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（4）投标计量单位，</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已有明确规定的，使用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规定的计量单位；</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没有规定的，应采用中华人民共和国法定计量单位（货币单位：人民币元）。</w:t>
      </w:r>
    </w:p>
    <w:p w14:paraId="0D9BD65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（5）若供应商不按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的要求提供资格审查材料，其风险由供应商自行承担。</w:t>
      </w:r>
    </w:p>
    <w:p w14:paraId="7EF18D6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（6）与本次投标无关的内容请不要制作在内，确保</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有针对性、简洁明了。</w:t>
      </w:r>
    </w:p>
    <w:p w14:paraId="4341941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的上传</w:t>
      </w:r>
    </w:p>
    <w:p w14:paraId="5D9371B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 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“.jmbs ”格式）：</w:t>
      </w:r>
    </w:p>
    <w:p w14:paraId="6DCEBAD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a. 供应商应在投标截止时间前将电子加密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成功上传递交至新疆政府采购云平台，否则投标无效；</w:t>
      </w:r>
    </w:p>
    <w:p w14:paraId="4CE481D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b.供应商成功上传电子加密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后，可自行打印</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接收回执。</w:t>
      </w:r>
    </w:p>
    <w:p w14:paraId="0C3DA1F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26.</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的递交要求</w:t>
      </w:r>
    </w:p>
    <w:p w14:paraId="5A7ACB5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（1）供应商须按照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和政采云平台的要求编制并加密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递交截止时间以前完成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的传输递交，截止时间后递交的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，将被拒收。</w:t>
      </w:r>
    </w:p>
    <w:p w14:paraId="6DD6D3D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（2）如有特殊情况，采购组织机构延长截止时间和开标时间，采购组织机构和供应商的权利和义务将受到新的截止时间和开标时间的约束。</w:t>
      </w:r>
    </w:p>
    <w:p w14:paraId="6CBF643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27．</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的补充、修改与撤回</w:t>
      </w:r>
    </w:p>
    <w:p w14:paraId="4CF8363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撤回。投标截止时间后传输递交的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，“政府采购云平台 ”将予以拒收。投标截止时间后</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供应商不得修改（补充）或撤回其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3F0AD19A">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（五）开 标、评标和定标</w:t>
      </w:r>
    </w:p>
    <w:p w14:paraId="1FF14FB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 开标</w:t>
      </w:r>
    </w:p>
    <w:p w14:paraId="7A37A7D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28.1 开标邀请</w:t>
      </w:r>
    </w:p>
    <w:p w14:paraId="3B7B99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（1）开标准备：本项目开标的准备工作由采购组织机构负责落实，开标过程由采购组织机构负责记录；</w:t>
      </w:r>
    </w:p>
    <w:p w14:paraId="3DF44AA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（2）开标主持：本项目开标由采购人或者采购代理机构主持；</w:t>
      </w:r>
    </w:p>
    <w:p w14:paraId="75FF691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（3）开标邀请：本项目采用电子交易，采购组织机构将按照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规定的时间通过“新疆政府采购云平台， 网址：www.zcygov.cn ”组织开标、开启投标</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，所有供应商均应当准时在线参加。</w:t>
      </w:r>
    </w:p>
    <w:p w14:paraId="2944072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无法按时解密等一切后果由供应商自行承担。</w:t>
      </w:r>
    </w:p>
    <w:p w14:paraId="319E05D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28.2 开标程序（先资格、商务技术后报价）</w:t>
      </w:r>
    </w:p>
    <w:p w14:paraId="64B2DFE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（1）开标时间到后，主持人宣布开标会议开始。</w:t>
      </w:r>
    </w:p>
    <w:p w14:paraId="1EA52A9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解密（解密规定见《供应商须知前附表》 ）。</w:t>
      </w:r>
    </w:p>
    <w:p w14:paraId="2EE4426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解密异常情况处理（处理办法见《供应商须知前附表》 ）。</w:t>
      </w:r>
    </w:p>
    <w:p w14:paraId="2C63A89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（4）公布</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解密情况（</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成功解密的供应商名单等信息）。</w:t>
      </w:r>
    </w:p>
    <w:p w14:paraId="49AF304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（5）开启标书信息（资格证明文件、商务技术文件）。标书信息开启后，首先由采购人或采购代理机构或评审小组依法对投标供应商的资格证明文件进行审查</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审查结束公布投标供应商的资格符合情况。资格审查未获通过的供应商，其商务技术文件及报价文件不再进入评审。</w:t>
      </w:r>
    </w:p>
    <w:p w14:paraId="60D4C89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62638C6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（7）开启有效投标供应商的报价，公布开标一览表有关内容，并【开启签字时段】</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供应商对开标纪录进行在线签字确认（不予确认的应说明理由，否则视为无异议）。开标结束后，由评标委员会对报价的合理性、准确性等进行审查核实。</w:t>
      </w:r>
    </w:p>
    <w:p w14:paraId="3CB2F6A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（8）评审结束后，采购代理机构在系统上公布评审结果。</w:t>
      </w:r>
    </w:p>
    <w:p w14:paraId="5A75FB6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特别情况说明：</w:t>
      </w:r>
    </w:p>
    <w:p w14:paraId="4819AC2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（1）本项目采用电子交易，如遇“新疆政府采购云平台 ”电子化开标或评审程序调整的，按调整后程序执行。</w:t>
      </w:r>
    </w:p>
    <w:p w14:paraId="3B67D9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（2）开标过程中需要相关当事人进行签字或盖章确认的材料将通过“政府采购云平台 ”进行，若因“政府采购云平台 ”技术问题无法进行签字或盖章确认的，采购组织机构将通过电子邮件等形式予以确认，请供应商保证办理投标事宜人员电话畅通、网络在线，签字或盖章确认的时间为 20 分钟。如未及时签字或盖章确认的，视为无异议。</w:t>
      </w:r>
    </w:p>
    <w:p w14:paraId="5A3B82F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28.3 投标供应商资格审查：</w:t>
      </w:r>
    </w:p>
    <w:p w14:paraId="51E7DAF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（1）开标（标书信息开启）后，采购人或采购代理机构或评审小组首先依法对投标供应商的资格文件进行审查， 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74F6078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（2）投标供应商提交的资格证明材料无法证明其符合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规定的“投标供应商资格要求</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的，采购人或采购代理机构将对其作“资格审查不合格 ”处理（无效投标），并不再将其投标提交评标委员会进行后续评审。</w:t>
      </w:r>
    </w:p>
    <w:p w14:paraId="54679EA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（3）供应商信用记录查询与使用：见《</w:t>
      </w:r>
      <w:r>
        <w:rPr>
          <w:rFonts w:hint="eastAsia" w:ascii="宋体" w:hAnsi="宋体" w:eastAsia="宋体" w:cs="宋体"/>
          <w:b w:val="0"/>
          <w:bCs w:val="0"/>
          <w:sz w:val="24"/>
          <w:szCs w:val="24"/>
          <w:highlight w:val="none"/>
          <w:lang w:val="en-US" w:eastAsia="zh-CN"/>
        </w:rPr>
        <w:t>投标人</w:t>
      </w:r>
      <w:r>
        <w:rPr>
          <w:rFonts w:hint="default" w:ascii="宋体" w:hAnsi="宋体" w:eastAsia="宋体" w:cs="宋体"/>
          <w:b w:val="0"/>
          <w:bCs w:val="0"/>
          <w:sz w:val="24"/>
          <w:szCs w:val="24"/>
          <w:highlight w:val="none"/>
          <w:lang w:val="en-US" w:eastAsia="zh-CN"/>
        </w:rPr>
        <w:t>须知前附表》。</w:t>
      </w:r>
    </w:p>
    <w:p w14:paraId="4C6D215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29.评审工作的组织</w:t>
      </w:r>
    </w:p>
    <w:p w14:paraId="44229AE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采购人或采购代理机构负责组织本项目的评审工作，并依据《政府采购货物和服务招标投标管理办法（财政部第 87 号令）》第四十五条的相关规定履行职责。</w:t>
      </w:r>
    </w:p>
    <w:p w14:paraId="3678970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30. 评标委员会的组建</w:t>
      </w:r>
    </w:p>
    <w:p w14:paraId="04AC027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yellow"/>
          <w:lang w:val="en-US" w:eastAsia="zh-CN"/>
        </w:rPr>
      </w:pPr>
      <w:r>
        <w:rPr>
          <w:rFonts w:hint="default" w:ascii="宋体" w:hAnsi="宋体" w:eastAsia="宋体" w:cs="宋体"/>
          <w:b w:val="0"/>
          <w:bCs w:val="0"/>
          <w:sz w:val="24"/>
          <w:szCs w:val="24"/>
          <w:highlight w:val="none"/>
          <w:lang w:val="en-US" w:eastAsia="zh-CN"/>
        </w:rPr>
        <w:t xml:space="preserve">30.1 </w:t>
      </w:r>
      <w:r>
        <w:rPr>
          <w:rFonts w:hint="default" w:ascii="宋体" w:hAnsi="宋体" w:eastAsia="宋体" w:cs="宋体"/>
          <w:b/>
          <w:bCs/>
          <w:sz w:val="24"/>
          <w:szCs w:val="24"/>
          <w:highlight w:val="none"/>
          <w:lang w:val="en-US" w:eastAsia="zh-CN"/>
        </w:rPr>
        <w:t>评标委员会由采购人或采购代理机构依法组建，成员由评审专家组成，成员人数为</w:t>
      </w:r>
      <w:r>
        <w:rPr>
          <w:rFonts w:hint="eastAsia" w:ascii="宋体" w:hAnsi="宋体" w:cs="宋体"/>
          <w:b/>
          <w:bCs/>
          <w:sz w:val="24"/>
          <w:szCs w:val="24"/>
          <w:highlight w:val="none"/>
          <w:lang w:val="en-US" w:eastAsia="zh-CN"/>
        </w:rPr>
        <w:t>5</w:t>
      </w:r>
      <w:r>
        <w:rPr>
          <w:rFonts w:hint="default" w:ascii="宋体" w:hAnsi="宋体" w:eastAsia="宋体" w:cs="宋体"/>
          <w:b/>
          <w:bCs/>
          <w:sz w:val="24"/>
          <w:szCs w:val="24"/>
          <w:highlight w:val="none"/>
          <w:lang w:val="en-US" w:eastAsia="zh-CN"/>
        </w:rPr>
        <w:t>人。</w:t>
      </w:r>
    </w:p>
    <w:p w14:paraId="1F58575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30.2 评审专家从新疆政府采购云平台专家库中通过随机方式抽取产生。评标委员会成员名单在采购结果公告前保密。</w:t>
      </w:r>
    </w:p>
    <w:p w14:paraId="0F6846B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31.评标委员会的职责</w:t>
      </w:r>
    </w:p>
    <w:p w14:paraId="72E0A08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31.1 审查、评价</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是否符合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的商务、技术等实质性要求。</w:t>
      </w:r>
    </w:p>
    <w:p w14:paraId="1D1B1E0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31.2 要求供应商对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有关事项作出澄清或者说明。</w:t>
      </w:r>
    </w:p>
    <w:p w14:paraId="700CD1A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 31.3 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进行比较和评价。</w:t>
      </w:r>
    </w:p>
    <w:p w14:paraId="3A9B22B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31.4 确定中标</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候选人名单</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以及根据采购人委托直接确定中标人。</w:t>
      </w:r>
    </w:p>
    <w:p w14:paraId="4CF63FE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31.5 向采购人、采购代理机构或者有关部门报告评审中发现的违法行为。</w:t>
      </w:r>
    </w:p>
    <w:p w14:paraId="3EE8970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 评标原则</w:t>
      </w:r>
    </w:p>
    <w:p w14:paraId="0A88CD3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32.1 评标委员会将遵循公平、公正、科学的原则，对供应商提交的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进行综合评审，评标委员会按照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规定的评标细则进行评分。</w:t>
      </w:r>
    </w:p>
    <w:p w14:paraId="4F6352A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32.2 客观公正对待所有供应商，对所有投标评价均采用相同的程序和标准。</w:t>
      </w:r>
    </w:p>
    <w:p w14:paraId="4042CA7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32.3 评标委员会成员对需要共同认定的事项存在争议的，按照少数服从多数的原则作出结论。持不同意见的评标委员会成员应当在评审报告上签署不同意见及理由，否则视为同意评审报告。</w:t>
      </w:r>
    </w:p>
    <w:p w14:paraId="13F2153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32.4 财政部令第 87 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规定的方式确定一个供应商获得中标人推荐资格，</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未规定的采取随机抽取方式确定，其他同品牌供应商不作为</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。非单一产品采购项目，采购人应当根据采购项目技术构成、产品价格比重等合理确定核心产品，并在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中载明。多家供应商提供的核心产品品牌相同的，按前款规定处理。</w:t>
      </w:r>
    </w:p>
    <w:p w14:paraId="35D63E1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33. 评委纪律</w:t>
      </w:r>
    </w:p>
    <w:p w14:paraId="1ACA1F1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评标委员会成员必须严格遵守保密规定，不得泄露评审的有关情况，任何单位和个人不得干扰、影响评标的正常进行，评标委员会成员不得私下与投标供应商接触</w:t>
      </w:r>
      <w:r>
        <w:rPr>
          <w:rFonts w:hint="eastAsia" w:ascii="宋体" w:hAnsi="宋体" w:eastAsia="宋体" w:cs="宋体"/>
          <w:b w:val="0"/>
          <w:bCs w:val="0"/>
          <w:sz w:val="24"/>
          <w:szCs w:val="24"/>
          <w:highlight w:val="none"/>
          <w:lang w:val="en-US" w:eastAsia="zh-CN"/>
        </w:rPr>
        <w:t>。</w:t>
      </w:r>
    </w:p>
    <w:p w14:paraId="2F83DE67">
      <w:pPr>
        <w:widowControl/>
        <w:shd w:val="clear" w:color="auto" w:fill="auto"/>
        <w:spacing w:line="440" w:lineRule="exact"/>
        <w:ind w:firstLine="241" w:firstLineChars="100"/>
        <w:rPr>
          <w:rFonts w:hint="eastAsia" w:ascii="宋体"/>
          <w:b/>
          <w:bCs/>
          <w:color w:val="auto"/>
          <w:sz w:val="24"/>
          <w:szCs w:val="24"/>
          <w:highlight w:val="none"/>
        </w:rPr>
      </w:pPr>
      <w:r>
        <w:rPr>
          <w:rFonts w:hint="eastAsia" w:ascii="宋体"/>
          <w:b/>
          <w:bCs/>
          <w:color w:val="auto"/>
          <w:sz w:val="24"/>
          <w:szCs w:val="24"/>
          <w:highlight w:val="none"/>
          <w:lang w:val="en-US" w:eastAsia="zh-CN"/>
        </w:rPr>
        <w:t>34.</w:t>
      </w:r>
      <w:r>
        <w:rPr>
          <w:rFonts w:hint="eastAsia" w:ascii="宋体"/>
          <w:b/>
          <w:bCs/>
          <w:color w:val="auto"/>
          <w:sz w:val="24"/>
          <w:szCs w:val="24"/>
          <w:highlight w:val="none"/>
        </w:rPr>
        <w:t>评标程序</w:t>
      </w:r>
    </w:p>
    <w:p w14:paraId="7D47B538">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1 在评审专家中推选评标委员会组长，采购人代表不得担任评标委员会组长。</w:t>
      </w:r>
    </w:p>
    <w:p w14:paraId="1E68ADDC">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2 评标委员会组长召集成员认真阅读</w:t>
      </w:r>
      <w:r>
        <w:rPr>
          <w:rFonts w:hint="eastAsia" w:ascii="宋体"/>
          <w:color w:val="auto"/>
          <w:sz w:val="24"/>
          <w:szCs w:val="24"/>
          <w:highlight w:val="none"/>
          <w:lang w:eastAsia="zh-CN"/>
        </w:rPr>
        <w:t>磋商文件</w:t>
      </w:r>
      <w:r>
        <w:rPr>
          <w:rFonts w:hint="eastAsia" w:ascii="宋体"/>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宋体"/>
          <w:color w:val="auto"/>
          <w:sz w:val="24"/>
          <w:szCs w:val="24"/>
          <w:highlight w:val="none"/>
          <w:lang w:eastAsia="zh-CN"/>
        </w:rPr>
        <w:t>响应文件</w:t>
      </w:r>
      <w:r>
        <w:rPr>
          <w:rFonts w:hint="eastAsia" w:ascii="宋体"/>
          <w:color w:val="auto"/>
          <w:sz w:val="24"/>
          <w:szCs w:val="24"/>
          <w:highlight w:val="none"/>
        </w:rPr>
        <w:t>无效情形，评审方法、评审依据、评审标准等。</w:t>
      </w:r>
    </w:p>
    <w:p w14:paraId="3345BDB5">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3 评审人员对符合资格的供应商的</w:t>
      </w:r>
      <w:r>
        <w:rPr>
          <w:rFonts w:hint="eastAsia" w:ascii="宋体"/>
          <w:color w:val="auto"/>
          <w:sz w:val="24"/>
          <w:szCs w:val="24"/>
          <w:highlight w:val="none"/>
          <w:lang w:eastAsia="zh-CN"/>
        </w:rPr>
        <w:t>响应文件</w:t>
      </w:r>
      <w:r>
        <w:rPr>
          <w:rFonts w:hint="eastAsia" w:ascii="宋体"/>
          <w:color w:val="auto"/>
          <w:sz w:val="24"/>
          <w:szCs w:val="24"/>
          <w:highlight w:val="none"/>
        </w:rPr>
        <w:t>的有效性、符合性、完整性和响应程度进行审查，确定是否对</w:t>
      </w:r>
      <w:r>
        <w:rPr>
          <w:rFonts w:hint="eastAsia" w:ascii="宋体"/>
          <w:color w:val="auto"/>
          <w:sz w:val="24"/>
          <w:szCs w:val="24"/>
          <w:highlight w:val="none"/>
          <w:lang w:eastAsia="zh-CN"/>
        </w:rPr>
        <w:t>磋商文件</w:t>
      </w:r>
      <w:r>
        <w:rPr>
          <w:rFonts w:hint="eastAsia" w:ascii="宋体"/>
          <w:color w:val="auto"/>
          <w:sz w:val="24"/>
          <w:szCs w:val="24"/>
          <w:highlight w:val="none"/>
        </w:rPr>
        <w:t>作出实质性响应。</w:t>
      </w:r>
    </w:p>
    <w:p w14:paraId="757B365D">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4 评审人员按</w:t>
      </w:r>
      <w:r>
        <w:rPr>
          <w:rFonts w:hint="eastAsia" w:ascii="宋体"/>
          <w:color w:val="auto"/>
          <w:sz w:val="24"/>
          <w:szCs w:val="24"/>
          <w:highlight w:val="none"/>
          <w:lang w:eastAsia="zh-CN"/>
        </w:rPr>
        <w:t>磋商文件</w:t>
      </w:r>
      <w:r>
        <w:rPr>
          <w:rFonts w:hint="eastAsia" w:ascii="宋体"/>
          <w:color w:val="auto"/>
          <w:sz w:val="24"/>
          <w:szCs w:val="24"/>
          <w:highlight w:val="none"/>
        </w:rPr>
        <w:t>规定的评审方法和评审标准，依法独立对供应商</w:t>
      </w:r>
      <w:r>
        <w:rPr>
          <w:rFonts w:hint="eastAsia" w:ascii="宋体"/>
          <w:color w:val="auto"/>
          <w:sz w:val="24"/>
          <w:szCs w:val="24"/>
          <w:highlight w:val="none"/>
          <w:lang w:eastAsia="zh-CN"/>
        </w:rPr>
        <w:t>响应文件</w:t>
      </w:r>
      <w:r>
        <w:rPr>
          <w:rFonts w:hint="eastAsia" w:ascii="宋体"/>
          <w:color w:val="auto"/>
          <w:sz w:val="24"/>
          <w:szCs w:val="24"/>
          <w:highlight w:val="none"/>
        </w:rPr>
        <w:t>进行评估、比较，并给予评价或打分，不受任何单位和个人的干预。</w:t>
      </w:r>
    </w:p>
    <w:p w14:paraId="09C4A0F3">
      <w:pPr>
        <w:adjustRightInd w:val="0"/>
        <w:spacing w:line="360" w:lineRule="auto"/>
        <w:ind w:firstLine="240" w:firstLineChars="100"/>
        <w:rPr>
          <w:rFonts w:hint="eastAsia" w:ascii="仿宋" w:hAnsi="仿宋" w:eastAsia="仿宋" w:cs="仿宋"/>
          <w:color w:val="auto"/>
          <w:kern w:val="0"/>
          <w:sz w:val="24"/>
          <w:szCs w:val="24"/>
          <w:highlight w:val="none"/>
        </w:rPr>
      </w:pPr>
      <w:r>
        <w:rPr>
          <w:rFonts w:hint="eastAsia" w:ascii="宋体" w:hAnsi="Times New Roman" w:eastAsia="宋体" w:cs="Times New Roman"/>
          <w:color w:val="auto"/>
          <w:sz w:val="24"/>
          <w:szCs w:val="24"/>
          <w:highlight w:val="none"/>
          <w:lang w:val="en-US" w:eastAsia="zh-CN"/>
        </w:rPr>
        <w:t>34.5</w:t>
      </w:r>
      <w:r>
        <w:rPr>
          <w:rFonts w:hint="eastAsia" w:ascii="宋体" w:hAnsi="Times New Roman" w:eastAsia="宋体" w:cs="Times New Roman"/>
          <w:color w:val="auto"/>
          <w:sz w:val="24"/>
          <w:szCs w:val="24"/>
          <w:highlight w:val="none"/>
        </w:rPr>
        <w:t>符合性审查</w:t>
      </w:r>
      <w:r>
        <w:rPr>
          <w:rFonts w:hint="eastAsia" w:ascii="宋体" w:hAnsi="Times New Roman" w:eastAsia="宋体" w:cs="Times New Roman"/>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磋商小组应当对符合资格的磋商供应商的磋商响应文件进行符合性审查，以确定其是否满足磋商文件的实质性要求。不满足磋商文件的实质性要求的，投标无效。</w:t>
      </w:r>
    </w:p>
    <w:p w14:paraId="3AE609E8">
      <w:pPr>
        <w:adjustRightInd w:val="0"/>
        <w:spacing w:line="360" w:lineRule="auto"/>
        <w:ind w:firstLine="240" w:firstLineChars="1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34.6</w:t>
      </w:r>
      <w:r>
        <w:rPr>
          <w:rFonts w:hint="eastAsia" w:ascii="宋体" w:hAnsi="Times New Roman" w:eastAsia="宋体" w:cs="Times New Roman"/>
          <w:color w:val="auto"/>
          <w:sz w:val="24"/>
          <w:szCs w:val="24"/>
          <w:highlight w:val="none"/>
        </w:rPr>
        <w:t>与各磋商响应方进行磋商。</w:t>
      </w:r>
    </w:p>
    <w:p w14:paraId="7A1FE7B6">
      <w:pPr>
        <w:adjustRightInd w:val="0"/>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14:paraId="64B09519">
      <w:pPr>
        <w:adjustRightInd w:val="0"/>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2.经磋商确定磋商文件的变动情况。对磋商文件作出的实质性变动是磋商文件的有效组成部分，磋商小组应当及时以书面形式同时通知所有参加磋商的供应商。</w:t>
      </w:r>
    </w:p>
    <w:p w14:paraId="608D2F16">
      <w:pPr>
        <w:adjustRightInd w:val="0"/>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磋商小组应当按照磋商文件中规定的评标方法和标准，对符合性审查合格的响应文件进行商务和技术评估，综合比较与评价。磋商小组各成员应当独立对每个磋商响应方的商务和技术文件进行评价，并汇总商务技术得分情况。</w:t>
      </w:r>
    </w:p>
    <w:p w14:paraId="66F2BBA4">
      <w:pPr>
        <w:adjustRightInd w:val="0"/>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rPr>
        <w:t>各磋商响应方在本项目全部磋商结束后在规定时间内进行最后报价（供应商需在30分钟内线上提交最终报价）</w:t>
      </w:r>
      <w:r>
        <w:rPr>
          <w:rFonts w:hint="eastAsia" w:ascii="宋体" w:hAnsi="宋体" w:eastAsia="宋体" w:cs="宋体"/>
          <w:color w:val="auto"/>
          <w:kern w:val="0"/>
          <w:sz w:val="24"/>
          <w:szCs w:val="24"/>
          <w:highlight w:val="none"/>
          <w:lang w:val="en-US" w:eastAsia="zh-CN"/>
        </w:rPr>
        <w:t>。</w:t>
      </w:r>
    </w:p>
    <w:p w14:paraId="2C3DE2E0">
      <w:pPr>
        <w:adjustRightInd w:val="0"/>
        <w:spacing w:line="360" w:lineRule="auto"/>
        <w:ind w:firstLine="470" w:firstLineChars="196"/>
        <w:rPr>
          <w:rFonts w:hint="eastAsia" w:ascii="仿宋" w:hAnsi="仿宋" w:eastAsia="仿宋" w:cs="仿宋"/>
          <w:color w:val="auto"/>
          <w:kern w:val="0"/>
          <w:sz w:val="24"/>
          <w:szCs w:val="24"/>
          <w:highlight w:val="none"/>
        </w:rPr>
      </w:pPr>
      <w:r>
        <w:rPr>
          <w:rFonts w:hint="eastAsia" w:ascii="宋体" w:hAnsi="Times New Roman" w:eastAsia="宋体" w:cs="Times New Roman"/>
          <w:color w:val="auto"/>
          <w:sz w:val="24"/>
          <w:szCs w:val="24"/>
          <w:highlight w:val="none"/>
          <w:lang w:val="en-US" w:eastAsia="zh-CN"/>
        </w:rPr>
        <w:t>34.7汇总商务技术得分。</w:t>
      </w:r>
      <w:r>
        <w:rPr>
          <w:rFonts w:hint="eastAsia" w:ascii="宋体" w:hAnsi="宋体" w:eastAsia="宋体" w:cs="宋体"/>
          <w:color w:val="auto"/>
          <w:kern w:val="0"/>
          <w:sz w:val="24"/>
          <w:szCs w:val="24"/>
          <w:highlight w:val="none"/>
          <w:lang w:val="en-US" w:eastAsia="zh-CN"/>
        </w:rPr>
        <w:t>磋商小组各成员应当独立对每个磋商供应商的商务和技术文件进行评价，并汇总商务技术得分情况。</w:t>
      </w:r>
    </w:p>
    <w:p w14:paraId="2F75E8BF">
      <w:pPr>
        <w:adjustRightInd w:val="0"/>
        <w:spacing w:line="360" w:lineRule="auto"/>
        <w:ind w:firstLine="470" w:firstLineChars="196"/>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34.8报价评审。</w:t>
      </w:r>
    </w:p>
    <w:p w14:paraId="1B10BE18">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磋商响应文件报价出现前后不一致的，按照下列规定修正：</w:t>
      </w:r>
    </w:p>
    <w:p w14:paraId="2CB42838">
      <w:pPr>
        <w:widowControl/>
        <w:shd w:val="clear" w:color="auto" w:fill="auto"/>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磋商响应文件中开标一览表(报价表)内容与磋商响应文件中相应内容不一致的，以开标一览表(报价表)为准</w:t>
      </w:r>
      <w:r>
        <w:rPr>
          <w:rFonts w:hint="eastAsia" w:ascii="宋体" w:hAnsi="宋体" w:cs="宋体"/>
          <w:color w:val="auto"/>
          <w:kern w:val="0"/>
          <w:sz w:val="24"/>
          <w:szCs w:val="24"/>
          <w:highlight w:val="none"/>
          <w:lang w:eastAsia="zh-CN"/>
        </w:rPr>
        <w:t>；</w:t>
      </w:r>
    </w:p>
    <w:p w14:paraId="2A45FAAB">
      <w:pPr>
        <w:widowControl/>
        <w:shd w:val="clear" w:color="auto" w:fill="auto"/>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大写金额和小写金额不一致的，以大写金额为准</w:t>
      </w:r>
      <w:r>
        <w:rPr>
          <w:rFonts w:hint="eastAsia" w:ascii="宋体" w:hAnsi="宋体" w:cs="宋体"/>
          <w:color w:val="auto"/>
          <w:kern w:val="0"/>
          <w:sz w:val="24"/>
          <w:szCs w:val="24"/>
          <w:highlight w:val="none"/>
          <w:lang w:eastAsia="zh-CN"/>
        </w:rPr>
        <w:t>；</w:t>
      </w:r>
    </w:p>
    <w:p w14:paraId="2398D545">
      <w:pPr>
        <w:widowControl/>
        <w:shd w:val="clear" w:color="auto" w:fill="auto"/>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单价金额小数点或者百分比有明显错位的，以开标一览表的总价为准，并修改单价</w:t>
      </w:r>
      <w:r>
        <w:rPr>
          <w:rFonts w:hint="eastAsia" w:ascii="宋体" w:hAnsi="宋体" w:cs="宋体"/>
          <w:color w:val="auto"/>
          <w:kern w:val="0"/>
          <w:sz w:val="24"/>
          <w:szCs w:val="24"/>
          <w:highlight w:val="none"/>
          <w:lang w:eastAsia="zh-CN"/>
        </w:rPr>
        <w:t>；</w:t>
      </w:r>
    </w:p>
    <w:p w14:paraId="21A96F8E">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总价金额与按单价汇总金额不一致的，以单价金额计算结果为准。</w:t>
      </w:r>
    </w:p>
    <w:p w14:paraId="4CEEF85F">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同时出现两种以上不一致的，按照规定的顺序修正。</w:t>
      </w:r>
    </w:p>
    <w:p w14:paraId="6270E17E">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磋商响应文件出现不是唯一的、有选择性投标报价的，投标无效。</w:t>
      </w:r>
    </w:p>
    <w:p w14:paraId="00CBE202">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投标报价超过</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中规定的预算金额或者最高限价的，投标无效。</w:t>
      </w:r>
    </w:p>
    <w:p w14:paraId="6FF814F1">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磋商小组认为磋商供应商的报价明显低于其他通过符合性审查磋商供应商的报价，有可能影响产品质量或者不能诚信履约的，应当要求其在合理的时间内提供书面说明，必要时提交相关证明材料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磋商供应商不能证明其报价合理性的，磋商小组应当将其作为无效投标处理。</w:t>
      </w:r>
    </w:p>
    <w:p w14:paraId="31D8C222">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Times New Roman" w:eastAsia="宋体" w:cs="Times New Roman"/>
          <w:color w:val="auto"/>
          <w:sz w:val="24"/>
          <w:szCs w:val="24"/>
          <w:highlight w:val="none"/>
          <w:lang w:val="en-US" w:eastAsia="zh-CN"/>
        </w:rPr>
        <w:t>34.9排序与推荐。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全部实质性要求，且按照评审因素的量化指标评审得分最高的投标人为排名第一的</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候选人。</w:t>
      </w:r>
    </w:p>
    <w:p w14:paraId="1BE3925B">
      <w:pPr>
        <w:widowControl/>
        <w:shd w:val="clear" w:color="auto" w:fill="auto"/>
        <w:spacing w:line="440" w:lineRule="exact"/>
        <w:ind w:firstLine="480" w:firstLineChars="200"/>
        <w:rPr>
          <w:rFonts w:hint="eastAsia"/>
          <w:color w:val="auto"/>
          <w:sz w:val="24"/>
          <w:szCs w:val="24"/>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人推荐资格；评审得分相同的，采取随机抽取方式确定，其他同品牌投标人不作为</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候选人。</w:t>
      </w:r>
    </w:p>
    <w:p w14:paraId="42AB1423">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综合评分法货物项目的价格分值占总分值的比重(即权值)为</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5988A101">
      <w:pPr>
        <w:widowControl/>
        <w:shd w:val="clear" w:color="auto" w:fill="auto"/>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综合评分法中的价格分统一采用低价优先法计算，即满足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要求且最后报价最低的供应商的价格为</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基准价，其价格分为满分。其他供应商的价格分统一按照下列公式计算：</w:t>
      </w:r>
    </w:p>
    <w:p w14:paraId="434EBBCF">
      <w:pPr>
        <w:widowControl/>
        <w:shd w:val="clear" w:color="auto" w:fill="auto"/>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报价得分=（基准价/</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报价）×价格权值×100</w:t>
      </w:r>
    </w:p>
    <w:p w14:paraId="31B12821">
      <w:pPr>
        <w:widowControl/>
        <w:shd w:val="clear" w:color="auto" w:fill="auto"/>
        <w:spacing w:line="440" w:lineRule="exact"/>
        <w:ind w:firstLine="480"/>
        <w:rPr>
          <w:rFonts w:hint="eastAsia" w:ascii="宋体"/>
          <w:color w:val="auto"/>
          <w:sz w:val="24"/>
          <w:szCs w:val="24"/>
          <w:highlight w:val="none"/>
          <w:lang w:val="en-US" w:eastAsia="zh-CN"/>
        </w:rPr>
      </w:pPr>
      <w:r>
        <w:rPr>
          <w:rFonts w:hint="eastAsia" w:ascii="宋体" w:hAnsi="宋体" w:eastAsia="宋体" w:cs="宋体"/>
          <w:color w:val="auto"/>
          <w:kern w:val="0"/>
          <w:sz w:val="24"/>
          <w:szCs w:val="24"/>
          <w:highlight w:val="none"/>
        </w:rPr>
        <w:t>项目评审过程中，不得去掉最后报价中的最高报价和最低报价。</w:t>
      </w:r>
    </w:p>
    <w:p w14:paraId="690E0403">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34.10</w:t>
      </w:r>
      <w:r>
        <w:rPr>
          <w:rFonts w:hint="eastAsia" w:ascii="宋体"/>
          <w:color w:val="auto"/>
          <w:sz w:val="24"/>
          <w:szCs w:val="24"/>
          <w:highlight w:val="none"/>
        </w:rPr>
        <w:t xml:space="preserve"> 评审人员对各供应商</w:t>
      </w:r>
      <w:r>
        <w:rPr>
          <w:rFonts w:hint="eastAsia" w:ascii="宋体"/>
          <w:color w:val="auto"/>
          <w:sz w:val="24"/>
          <w:szCs w:val="24"/>
          <w:highlight w:val="none"/>
          <w:lang w:eastAsia="zh-CN"/>
        </w:rPr>
        <w:t>响应文件</w:t>
      </w:r>
      <w:r>
        <w:rPr>
          <w:rFonts w:hint="eastAsia" w:ascii="宋体"/>
          <w:color w:val="auto"/>
          <w:sz w:val="24"/>
          <w:szCs w:val="24"/>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3F77030">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34.11</w:t>
      </w:r>
      <w:r>
        <w:rPr>
          <w:rFonts w:hint="eastAsia" w:ascii="宋体"/>
          <w:color w:val="auto"/>
          <w:sz w:val="24"/>
          <w:szCs w:val="24"/>
          <w:highlight w:val="none"/>
        </w:rPr>
        <w:t xml:space="preserve">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3350EB98">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34.12</w:t>
      </w:r>
      <w:r>
        <w:rPr>
          <w:rFonts w:hint="eastAsia" w:ascii="宋体"/>
          <w:color w:val="auto"/>
          <w:sz w:val="24"/>
          <w:szCs w:val="24"/>
          <w:highlight w:val="none"/>
        </w:rPr>
        <w:t xml:space="preserve"> 评标委员会根据评审汇总情况和</w:t>
      </w:r>
      <w:r>
        <w:rPr>
          <w:rFonts w:hint="eastAsia" w:ascii="宋体"/>
          <w:color w:val="auto"/>
          <w:sz w:val="24"/>
          <w:szCs w:val="24"/>
          <w:highlight w:val="none"/>
          <w:lang w:eastAsia="zh-CN"/>
        </w:rPr>
        <w:t>磋商文件</w:t>
      </w:r>
      <w:r>
        <w:rPr>
          <w:rFonts w:hint="eastAsia" w:ascii="宋体"/>
          <w:color w:val="auto"/>
          <w:sz w:val="24"/>
          <w:szCs w:val="24"/>
          <w:highlight w:val="none"/>
        </w:rPr>
        <w:t>规定确定</w:t>
      </w:r>
      <w:r>
        <w:rPr>
          <w:rFonts w:hint="eastAsia" w:ascii="宋体"/>
          <w:color w:val="auto"/>
          <w:sz w:val="24"/>
          <w:szCs w:val="24"/>
          <w:highlight w:val="none"/>
          <w:lang w:val="en-US" w:eastAsia="zh-CN"/>
        </w:rPr>
        <w:t>成交</w:t>
      </w:r>
      <w:r>
        <w:rPr>
          <w:rFonts w:hint="eastAsia" w:ascii="宋体"/>
          <w:color w:val="auto"/>
          <w:sz w:val="24"/>
          <w:szCs w:val="24"/>
          <w:highlight w:val="none"/>
        </w:rPr>
        <w:t>候选供应商排序名单。</w:t>
      </w:r>
    </w:p>
    <w:p w14:paraId="6C0CFF0F">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34.13</w:t>
      </w:r>
      <w:r>
        <w:rPr>
          <w:rFonts w:hint="eastAsia" w:ascii="宋体"/>
          <w:color w:val="auto"/>
          <w:sz w:val="24"/>
          <w:szCs w:val="24"/>
          <w:highlight w:val="none"/>
        </w:rPr>
        <w:t xml:space="preserve"> 起草评审报告，所有评审人员须在评审报告上签字确认，对自己的评审意见承担法律责任。 </w:t>
      </w:r>
    </w:p>
    <w:p w14:paraId="5C4A1309">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34.14</w:t>
      </w:r>
      <w:r>
        <w:rPr>
          <w:rFonts w:hint="eastAsia" w:ascii="宋体"/>
          <w:color w:val="auto"/>
          <w:sz w:val="24"/>
          <w:szCs w:val="24"/>
          <w:highlight w:val="none"/>
        </w:rPr>
        <w:t xml:space="preserve"> 采购组织机构对评标委员会评审专家进行评价。</w:t>
      </w:r>
    </w:p>
    <w:p w14:paraId="7E107B29">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1</w:t>
      </w:r>
      <w:r>
        <w:rPr>
          <w:rFonts w:hint="eastAsia" w:ascii="宋体"/>
          <w:color w:val="auto"/>
          <w:sz w:val="24"/>
          <w:szCs w:val="24"/>
          <w:highlight w:val="none"/>
          <w:lang w:val="en-US" w:eastAsia="zh-CN"/>
        </w:rPr>
        <w:t>5</w:t>
      </w:r>
      <w:r>
        <w:rPr>
          <w:rFonts w:hint="eastAsia" w:ascii="宋体"/>
          <w:color w:val="auto"/>
          <w:sz w:val="24"/>
          <w:szCs w:val="24"/>
          <w:highlight w:val="none"/>
        </w:rPr>
        <w:t xml:space="preserve"> 修改评审结果</w:t>
      </w:r>
    </w:p>
    <w:p w14:paraId="537E00F0">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评标结果汇总完成后，除下列情形外，任何人不得修改评标结果：</w:t>
      </w:r>
    </w:p>
    <w:p w14:paraId="3F888DCF">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（1）分值汇总计算错误的；</w:t>
      </w:r>
    </w:p>
    <w:p w14:paraId="024C8B2D">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（2）分项评分超出评分标准范围的；</w:t>
      </w:r>
    </w:p>
    <w:p w14:paraId="153BA7E2">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（3）评标委员会成员对客观评审因素评分不一致的；</w:t>
      </w:r>
    </w:p>
    <w:p w14:paraId="639D7C2A">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（4）经评标委员会认定评分畸高、畸低的。</w:t>
      </w:r>
    </w:p>
    <w:p w14:paraId="29DB5BC4">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4059EC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35．澄清、说明或补正的形式</w:t>
      </w:r>
    </w:p>
    <w:p w14:paraId="40B9132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35.1 对于</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中含义不明确、同类问题表述不一致或者有明显文字和计算错误的内容，评标委员会 将通过“政府采购云平台 ”在线询标的方式要求投标供应商在规定的时间内作出必要的澄清、说明或者补正，投标供应商澄清、说明或补正时间为</w:t>
      </w:r>
      <w:r>
        <w:rPr>
          <w:rFonts w:hint="eastAsia" w:ascii="宋体" w:hAnsi="宋体" w:eastAsia="宋体" w:cs="宋体"/>
          <w:b w:val="0"/>
          <w:bCs w:val="0"/>
          <w:sz w:val="24"/>
          <w:szCs w:val="24"/>
          <w:highlight w:val="none"/>
          <w:lang w:val="en-US" w:eastAsia="zh-CN"/>
        </w:rPr>
        <w:t>30</w:t>
      </w:r>
      <w:r>
        <w:rPr>
          <w:rFonts w:hint="default" w:ascii="宋体" w:hAnsi="宋体" w:eastAsia="宋体" w:cs="宋体"/>
          <w:b w:val="0"/>
          <w:bCs w:val="0"/>
          <w:sz w:val="24"/>
          <w:szCs w:val="24"/>
          <w:highlight w:val="none"/>
          <w:lang w:val="en-US" w:eastAsia="zh-CN"/>
        </w:rPr>
        <w:t>分钟。</w:t>
      </w:r>
    </w:p>
    <w:p w14:paraId="6A60A77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35.2 投标供应商的澄清、说明或者补正应当通过“政府采购云平台 ”在线答复的方式提交，并加盖公章 （电子印章） ，或者由法定代表人（负责人）或其授权的代表签字。投标供应商的澄清、说明或者补正不得超出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的范围或者改变</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的实质性内容，不接受投标供应商主动对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的澄清、说明或者补正。</w:t>
      </w:r>
    </w:p>
    <w:p w14:paraId="49E0BAD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35.3 上述询标、澄清、说明和补正工作如因客观原因无法通过“政府采购云平台 ”在线进行的，将采用电子邮件等形式进行，请供应商保证办理投标事宜人员电话畅通、网络在线。如未及时进行澄清、说明或者补正的，视为放弃澄清、说明或者补正的权利。</w:t>
      </w:r>
    </w:p>
    <w:p w14:paraId="5237BF1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36．错误修正的原则</w:t>
      </w:r>
    </w:p>
    <w:p w14:paraId="39A49E7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1DAB3F0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报价出现前后不一致的，除</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另有规定外，按照下列规定修正：</w:t>
      </w:r>
    </w:p>
    <w:p w14:paraId="19BF23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36.1 投标函中表述的内容与报价表中不一致的，以报价表为准；报价表中的内容与报价明细表不一致的，以报价表为准；</w:t>
      </w:r>
    </w:p>
    <w:p w14:paraId="1A4E4BC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36.2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中的大写金额和小写金额不一致的，以大写金额为准；</w:t>
      </w:r>
    </w:p>
    <w:p w14:paraId="38BC0F6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36.3 单价金额小数点或者百分比有明显错位的，以开标一览表的总价为准，并修改单价；</w:t>
      </w:r>
    </w:p>
    <w:p w14:paraId="2D24857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36.4 总价金额与按单价汇总金额不一致的，以单价金额计算结果为准；</w:t>
      </w:r>
    </w:p>
    <w:p w14:paraId="59BD9FF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36.5 若用文字表示的数值与用数字表示的数值不一致，以文字表示的数值为准；</w:t>
      </w:r>
    </w:p>
    <w:p w14:paraId="646C710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36.6 如有多报（指数量超出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需求）、重报（指同一货物重复报价），其投标总价在评标过程中不予调整，如其中标，其合同价按其投标单价予以调整；</w:t>
      </w:r>
    </w:p>
    <w:p w14:paraId="0B588F9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36.7 对不同文字文本</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的解释发生异议的，以中文文本为准；</w:t>
      </w:r>
    </w:p>
    <w:p w14:paraId="3FC9AA0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同时出现两种以上不一致的，按照前款规定的顺序修正。按上述修正错误的原则及方法调整或修正</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的投标报价，供应商确认后，以调整或修正后的投标报价为准。如供应商拒绝调整或修正的，其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按无效标处理。修正应当采用电子询标的形式，并加盖公章（电子印章）。</w:t>
      </w:r>
    </w:p>
    <w:p w14:paraId="7944928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37．无效</w:t>
      </w:r>
      <w:r>
        <w:rPr>
          <w:rFonts w:hint="eastAsia" w:ascii="宋体" w:hAnsi="宋体" w:eastAsia="宋体" w:cs="宋体"/>
          <w:b w:val="0"/>
          <w:bCs w:val="0"/>
          <w:sz w:val="24"/>
          <w:szCs w:val="24"/>
          <w:highlight w:val="none"/>
          <w:lang w:val="en-US" w:eastAsia="zh-CN"/>
        </w:rPr>
        <w:t>响应文件</w:t>
      </w:r>
    </w:p>
    <w:p w14:paraId="595DD71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有下列情形之一的，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w:t>
      </w:r>
    </w:p>
    <w:p w14:paraId="688D921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 报名的投标人与参加投标的投标人发生实质性变更的且未提供有效证明的； </w:t>
      </w:r>
    </w:p>
    <w:p w14:paraId="5A57D36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37.2 投标人提交两份或两份以上内容不同的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，未声明哪一份有效的；</w:t>
      </w:r>
    </w:p>
    <w:p w14:paraId="72C1BAD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非投标人法定代表人签署的，未提供或提供无效的法定代表人授权书； 37.4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内容未按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规定签字或盖章的；</w:t>
      </w:r>
    </w:p>
    <w:p w14:paraId="207B64E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37.5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组成漏项或未按规定的格式编制或内容不全或内容字迹模糊辨认不清的等而导致评标活动无法正常进行；</w:t>
      </w:r>
    </w:p>
    <w:p w14:paraId="2AD0A0C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37.6 投标人未按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变更通知更改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w:t>
      </w:r>
    </w:p>
    <w:p w14:paraId="34F1800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37.7《开标一览表》和《投标分项报价表》内容不完整且不接受修正意见或字迹不能辨认的或未提供； </w:t>
      </w:r>
    </w:p>
    <w:p w14:paraId="7F601AA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37.8 标项投标报价超过</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规定的预算金额或最高限价；</w:t>
      </w:r>
    </w:p>
    <w:p w14:paraId="0ACEF94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37.9 因投标人原因编制错误造成经评标委员会修正后的报价达到或超过投标报价的 0.5%；</w:t>
      </w:r>
    </w:p>
    <w:p w14:paraId="6068F74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37.10 投标人的报价明显低于其他通过符合性审查投标人的报价，有可能影响产品质量或者不能诚信履约的，且在规定时间内不能合理说明原因并提供证明材料的；</w:t>
      </w:r>
    </w:p>
    <w:p w14:paraId="442CB17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37.11 未实质性响应</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中条款要求的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3ED66B3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37.12 不符合招标范围、技术规格、技术标准的要求无法满足采购人使用要求； </w:t>
      </w:r>
    </w:p>
    <w:p w14:paraId="445B456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附有采购人不能接受的条款；</w:t>
      </w:r>
    </w:p>
    <w:p w14:paraId="54A83D2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37.14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中提供了赠品或者与本项目采购无关的其他商品、服务； </w:t>
      </w:r>
    </w:p>
    <w:p w14:paraId="7D2B35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37.15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中承诺的投标有效期少于</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中载明的投标有效期；</w:t>
      </w:r>
    </w:p>
    <w:p w14:paraId="5EF8D34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37.16 投标人串通投标，妨碍其他投标人的竞争行为，损害采购人或者其他投标人的合法权益；</w:t>
      </w:r>
    </w:p>
    <w:p w14:paraId="5980AEF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37.17 违反国家及政府部门相关法律、法规、文件规定或经评标委员会认定的其他属于重大偏离；</w:t>
      </w:r>
    </w:p>
    <w:p w14:paraId="3B14061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38．废标</w:t>
      </w:r>
    </w:p>
    <w:p w14:paraId="46BA0BB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38.1 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规定废标情形的；</w:t>
      </w:r>
    </w:p>
    <w:p w14:paraId="06E83A9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38.2 符合专业条件的供应商或者对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作实质响应的供应商不足三家的； </w:t>
      </w:r>
    </w:p>
    <w:p w14:paraId="4DFD3F5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38.2 出现影响采购公正的违法、违规行为的；</w:t>
      </w:r>
    </w:p>
    <w:p w14:paraId="3B3950F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38.3 供应商的报价均超过了采购预算（或最高限价），采购人不能支付的</w:t>
      </w:r>
      <w:r>
        <w:rPr>
          <w:rFonts w:hint="eastAsia" w:ascii="宋体" w:hAnsi="宋体" w:eastAsia="宋体" w:cs="宋体"/>
          <w:b w:val="0"/>
          <w:bCs w:val="0"/>
          <w:sz w:val="24"/>
          <w:szCs w:val="24"/>
          <w:highlight w:val="none"/>
          <w:lang w:val="en-US" w:eastAsia="zh-CN"/>
        </w:rPr>
        <w:t>；</w:t>
      </w:r>
    </w:p>
    <w:p w14:paraId="0E5CE6E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38.4 因重大变故，采购任务取消的。</w:t>
      </w:r>
    </w:p>
    <w:p w14:paraId="411D755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39．突发情况处理</w:t>
      </w:r>
    </w:p>
    <w:p w14:paraId="281C890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39.1 采购过程中出现以下情形，导致电子交易平台无法正常运行，或者无法保证电子交易的公平、公正和安全时，采购组织机构可中止电子交易活动：</w:t>
      </w:r>
    </w:p>
    <w:p w14:paraId="2190BEF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（1）电子交易平台发生故障而无法登录访问的；</w:t>
      </w:r>
    </w:p>
    <w:p w14:paraId="0CC65B2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（2）电子交易平台应用或数据库出现错误，不能进行正常操作的；</w:t>
      </w:r>
    </w:p>
    <w:p w14:paraId="3194A60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（3）电子交易平台发现严重安全漏洞，有潜在泄密危险的；</w:t>
      </w:r>
    </w:p>
    <w:p w14:paraId="1983F3A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（4）病毒发作导致不能进行正常操作的；</w:t>
      </w:r>
    </w:p>
    <w:p w14:paraId="0753BF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（5）其他无法保证电子交易的公平、公正和安全的情况。</w:t>
      </w:r>
    </w:p>
    <w:p w14:paraId="54A9DC8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D3E8C0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39.2 采购代理机构或评审小组因不可抗力（不可抗力包括但不限于自然灾害、断电、传播疫病等）原因造成电子交易活动无法正常运行的，将采取以下措施：</w:t>
      </w:r>
    </w:p>
    <w:p w14:paraId="313ACED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（1）短时间内能消除不可抗力因素的，采购代理机构或评审小组在消除不可抗力因素后继续组织电子交易活动；</w:t>
      </w:r>
    </w:p>
    <w:p w14:paraId="16AFBD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7B0620C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40.定标</w:t>
      </w:r>
    </w:p>
    <w:p w14:paraId="12F0B93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40.1 采购结果确认（确定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w:t>
      </w:r>
    </w:p>
    <w:p w14:paraId="39AE055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采购结果确认（确定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供应商）：本项目由采购人根据评标委员会提交的《评审报告》，通过“政府采购云平台 ”依法确认采购结果、确定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供应商。具体流程如下：</w:t>
      </w:r>
    </w:p>
    <w:p w14:paraId="3134C1A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（1）采购代理机构将在评审结束后 2 个工作日内将评审报告送采购人。</w:t>
      </w:r>
    </w:p>
    <w:p w14:paraId="6DE45AB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（2）采购人将在收到评审报告之日起 5 个工作日内，在评审报告推荐的</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候选供应商名单中按顺序确定</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，并将确认意见以书面形式回复采购代理机构。</w:t>
      </w:r>
    </w:p>
    <w:p w14:paraId="19B4D30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40.2 采购结果经采购人确认后 2个工作日内，采购代理机构将在新疆政府采购网（www.zcygov.cn）、克州公共资源交易网上公告采购结果， 中标公告期限为 1 个工作日。</w:t>
      </w:r>
    </w:p>
    <w:p w14:paraId="6F50872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w:t>
      </w:r>
    </w:p>
    <w:p w14:paraId="2B4D7F7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41.1 在</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通知书发出前，</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将</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侯选人的情况在新疆政府采购网、克州公共资源交易中心网予以公示，公示期为一个工作日。待公示期结束后，采购组织机构向中</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人发出</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w:t>
      </w:r>
    </w:p>
    <w:p w14:paraId="73CD8C6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41.2 </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通知书作为签订合同的重要依据，对采购人和</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供应商均具有法律效力。采购人改变</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结果或者</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供应商放弃</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项目的都应承担法律责任。</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供应商不得向他人转让</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项目，也不得将</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项目肢解后分别向他人转让。</w:t>
      </w:r>
    </w:p>
    <w:p w14:paraId="436C8935">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（六）合同的授予</w:t>
      </w:r>
    </w:p>
    <w:p w14:paraId="62D8312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42．履约保证金</w:t>
      </w:r>
    </w:p>
    <w:p w14:paraId="2951F22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42.1 </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供应商在签订合同后 5 个工作日内向采购人交纳中标价 5%的履约保证金（本项目履约保证金接收保函形式；若以电汇、银行转账方式提交的，必须转到采购人的指定账户）。</w:t>
      </w:r>
    </w:p>
    <w:p w14:paraId="7E366F7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42.2 签订合同后，如</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不按合同约定履约的，履约保证金不予退还，履约保证金不足以赔偿损失的，按实际损失赔偿。</w:t>
      </w:r>
    </w:p>
    <w:p w14:paraId="0185D33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42.3 如果</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在供货期内没有涉及采购人的应付而未付金额或违约行为，采购人在项目验收合格后或提前终止合同后全额无息退还履约保证金。</w:t>
      </w:r>
    </w:p>
    <w:p w14:paraId="692A045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43．签订合同及公告</w:t>
      </w:r>
    </w:p>
    <w:p w14:paraId="4B6FE09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43.1 采购人在</w:t>
      </w:r>
      <w:r>
        <w:rPr>
          <w:rFonts w:hint="eastAsia" w:ascii="宋体" w:hAnsi="宋体" w:eastAsia="宋体" w:cs="宋体"/>
          <w:b w:val="0"/>
          <w:bCs w:val="0"/>
          <w:sz w:val="24"/>
          <w:szCs w:val="24"/>
          <w:highlight w:val="none"/>
          <w:lang w:val="en-US" w:eastAsia="zh-CN"/>
        </w:rPr>
        <w:t>成交通知书</w:t>
      </w:r>
      <w:r>
        <w:rPr>
          <w:rFonts w:hint="default" w:ascii="宋体" w:hAnsi="宋体" w:eastAsia="宋体" w:cs="宋体"/>
          <w:b w:val="0"/>
          <w:bCs w:val="0"/>
          <w:sz w:val="24"/>
          <w:szCs w:val="24"/>
          <w:highlight w:val="none"/>
          <w:lang w:val="en-US" w:eastAsia="zh-CN"/>
        </w:rPr>
        <w:t>发出之日起 30 日内与</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签订合同。</w:t>
      </w:r>
    </w:p>
    <w:p w14:paraId="0C6D9A0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43.2 </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拖延、拒签合同的,取消</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资格。</w:t>
      </w:r>
    </w:p>
    <w:p w14:paraId="6B131E7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43.3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及评标过程中有关澄清文件等均作为签订合同的依据。所签订的合同不得对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的内容作实质性修改。</w:t>
      </w:r>
    </w:p>
    <w:p w14:paraId="5E6699C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43.4 采购人应当自政府采购合同签订之日起 2 个工作日内，在省级以上财政部门指定的政府采购信息发布媒体及相关网站上公告。</w:t>
      </w:r>
    </w:p>
    <w:p w14:paraId="47D6135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43.5 采购人应当自政府采购合同签订之日起 7 个工作日内，将政府采购合同副本报同级人民政府财政部门备案以及采购代理机构存档。</w:t>
      </w:r>
    </w:p>
    <w:p w14:paraId="3B38BAFD">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（七）纪律和监督</w:t>
      </w:r>
    </w:p>
    <w:p w14:paraId="5C4AD4F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44. 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的纪律要求</w:t>
      </w:r>
    </w:p>
    <w:p w14:paraId="12BF62D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44.1 </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不得泄漏招标投标活动中应当保密的情况和资料，不得与投标人串通损害国家利益，社会公共利益或者他人合法权益。</w:t>
      </w:r>
    </w:p>
    <w:p w14:paraId="3E4E7D1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 对投标人的纪律要求</w:t>
      </w:r>
    </w:p>
    <w:p w14:paraId="5F211F1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45.1 投标人不得相互串通投标或者与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串通投标，不得向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或者评标委员会成员行贿谋取中标，不得以他人名义投标或者以其他方式弄虚作假骗取中标；投标人不得以任何方式干扰、影响评标工作。</w:t>
      </w:r>
    </w:p>
    <w:p w14:paraId="3FF4E89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 对评标委员会成员的纪律要求</w:t>
      </w:r>
    </w:p>
    <w:p w14:paraId="6331636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46.1 评标委员会成员不得收受他人的财物或者其他好处，不得向他人透漏对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的评审和比较、</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的推荐情况以及评标有关的其他情况。</w:t>
      </w:r>
    </w:p>
    <w:p w14:paraId="72F7D5A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46.2 在评标活动中，评标委员会成员不得擅离职守，影响评标程序正常进行，不得使用“评标办法 ”没有规定的评审因素和标准进行评标。</w:t>
      </w:r>
    </w:p>
    <w:p w14:paraId="490B9F8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47. 对与评标活动有关的工作人员的纪律要求</w:t>
      </w:r>
    </w:p>
    <w:p w14:paraId="5B8FF76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47.1 与评标活动有关的工作人员不得收受他人的财物或者其他好处，不得向他人透漏对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的评审和比较、</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的推荐情况以及评标有关的其他情况。在评标活动中，与评标活动有关的工作人员不得擅离职守，影响评标程序正常进行。</w:t>
      </w:r>
    </w:p>
    <w:p w14:paraId="24B093F7">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（八）质疑与投诉</w:t>
      </w:r>
    </w:p>
    <w:p w14:paraId="0E29F6A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48．质疑和投诉</w:t>
      </w:r>
    </w:p>
    <w:p w14:paraId="40915AB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48.1.供应商认为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、采购过程和中标结果使自己的权益受到损害的，可以在知道或者应知其权益受到损害之日起七个工作日内</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以书面形式向采购人提出质疑。供应商应当在法定质疑期内一次性提出针对同一采购程序环节的质疑。供应商应知其权益受到损害之日，是指：</w:t>
      </w:r>
    </w:p>
    <w:p w14:paraId="67EE7A5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（一）对可以质疑的</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提出质疑的，为收到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之日或者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公告期限届满之日；</w:t>
      </w:r>
    </w:p>
    <w:p w14:paraId="4C91795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（二）对采购过程提出质疑的，为各采购程序环节结束之日；</w:t>
      </w:r>
    </w:p>
    <w:p w14:paraId="057D521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（三）对中标结果提出质疑的，为中标结果公告期限届满之日。</w:t>
      </w:r>
    </w:p>
    <w:p w14:paraId="0E4B087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48.2 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34C579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A68C6E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48.3 供应商质疑、投诉应当有明确的请求和必要的证明材料。供应商投诉的事项不得超出已质疑事项的范围。采购人及采购代理机构按《政府采购质疑和投诉办法》进行处理供应商质疑事项。</w:t>
      </w:r>
    </w:p>
    <w:p w14:paraId="6C0ED24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48.4 质疑供应商对采购人、采购代理机构的质疑答复不满意，或者采购人、采购代理机构未在规定期限内作出答复的，供应商可以在答复期满后 15 个工作日内向同级财政部门提起投诉。</w:t>
      </w:r>
    </w:p>
    <w:p w14:paraId="62EC3A0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48.5 供应商有下列情形之一的，采购代理机构上报至阿图什市财政局政府采购办，将其列入不良行为记录名单：</w:t>
      </w:r>
    </w:p>
    <w:p w14:paraId="684A53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（一）一年内三次以上质疑均查无实据的；</w:t>
      </w:r>
    </w:p>
    <w:p w14:paraId="0112E02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（二）捏造事实或者提供虚假质疑材料的。</w:t>
      </w:r>
    </w:p>
    <w:p w14:paraId="1976771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（三）以非法手段取得证明材料。证据来源的合法性存在明显疑问，质疑人无法证明其取得方式合法的，视为以非法手段取得证明材料。</w:t>
      </w:r>
    </w:p>
    <w:p w14:paraId="6926639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54F38E5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3E77E91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73006A4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451541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119E35F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24CF64C0">
      <w:pPr>
        <w:rPr>
          <w:rFonts w:hint="default"/>
          <w:highlight w:val="none"/>
          <w:lang w:val="en-US" w:eastAsia="zh-CN"/>
        </w:rPr>
      </w:pPr>
    </w:p>
    <w:p w14:paraId="1B753620">
      <w:pPr>
        <w:shd w:val="clear" w:color="auto" w:fill="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p>
    <w:p w14:paraId="40CD3FDC">
      <w:pPr>
        <w:shd w:val="clear" w:color="auto" w:fill="auto"/>
        <w:jc w:val="center"/>
        <w:rPr>
          <w:rFonts w:hint="eastAsia" w:ascii="宋体" w:hAnsi="宋体" w:eastAsia="宋体" w:cs="宋体"/>
          <w:b/>
          <w:bCs/>
          <w:color w:val="auto"/>
          <w:sz w:val="24"/>
          <w:szCs w:val="24"/>
          <w:highlight w:val="none"/>
          <w:lang w:eastAsia="zh-CN"/>
        </w:rPr>
      </w:pPr>
    </w:p>
    <w:p w14:paraId="16B53408">
      <w:pPr>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政府采购投诉书（范本）、质疑函范本</w:t>
      </w:r>
    </w:p>
    <w:p w14:paraId="7295DB55">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政府采购投诉书（范本）</w:t>
      </w:r>
    </w:p>
    <w:p w14:paraId="468DB64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255B2A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297734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9BA106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D36833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5E8E6EE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4688E62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1A59099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日被投诉人组织的</w:t>
      </w:r>
      <w:r>
        <w:rPr>
          <w:rFonts w:hint="eastAsia" w:ascii="宋体" w:hAnsi="宋体" w:eastAsia="宋体" w:cs="宋体"/>
          <w:color w:val="auto"/>
          <w:sz w:val="24"/>
          <w:szCs w:val="24"/>
          <w:highlight w:val="none"/>
          <w:u w:val="single"/>
        </w:rPr>
        <w:t>（采购人）（项目名称）（项目编号）</w:t>
      </w:r>
      <w:r>
        <w:rPr>
          <w:rFonts w:hint="eastAsia" w:ascii="宋体" w:hAnsi="宋体" w:eastAsia="宋体" w:cs="宋体"/>
          <w:color w:val="auto"/>
          <w:sz w:val="24"/>
          <w:szCs w:val="24"/>
          <w:highlight w:val="none"/>
        </w:rPr>
        <w:t>的采购活动，我公司认为该项目的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/采购过程/中标（</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）结果）</w:t>
      </w:r>
      <w:r>
        <w:rPr>
          <w:rFonts w:hint="eastAsia" w:ascii="宋体" w:hAnsi="宋体" w:eastAsia="宋体" w:cs="宋体"/>
          <w:color w:val="auto"/>
          <w:sz w:val="24"/>
          <w:szCs w:val="24"/>
          <w:highlight w:val="none"/>
        </w:rPr>
        <w:t>损害了我公司权益，对此，我公司于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（采购人或者政府采购代理机构）</w:t>
      </w:r>
      <w:r>
        <w:rPr>
          <w:rFonts w:hint="eastAsia" w:ascii="宋体" w:hAnsi="宋体" w:eastAsia="宋体" w:cs="宋体"/>
          <w:color w:val="auto"/>
          <w:sz w:val="24"/>
          <w:szCs w:val="24"/>
          <w:highlight w:val="none"/>
        </w:rPr>
        <w:t>提出了质疑，</w:t>
      </w:r>
      <w:r>
        <w:rPr>
          <w:rFonts w:hint="eastAsia" w:ascii="宋体" w:hAnsi="宋体" w:eastAsia="宋体" w:cs="宋体"/>
          <w:color w:val="auto"/>
          <w:sz w:val="24"/>
          <w:szCs w:val="24"/>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4"/>
          <w:szCs w:val="24"/>
          <w:highlight w:val="none"/>
        </w:rPr>
        <w:t>，现向贵机关提起投诉：</w:t>
      </w:r>
    </w:p>
    <w:p w14:paraId="6BE5D22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具体的投诉事项及事实依据；</w:t>
      </w:r>
    </w:p>
    <w:p w14:paraId="3F60AD0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质疑和质疑答复情况简要描述；</w:t>
      </w:r>
    </w:p>
    <w:p w14:paraId="5E79171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投诉请求。</w:t>
      </w:r>
    </w:p>
    <w:p w14:paraId="007E049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37D21BB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1.质疑书和质疑答复书；</w:t>
      </w:r>
    </w:p>
    <w:p w14:paraId="44386DE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2.证据材料（需注明证据来源），证人的姓名、住址和联系方式等；</w:t>
      </w:r>
    </w:p>
    <w:p w14:paraId="306490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3.营业执照；</w:t>
      </w:r>
    </w:p>
    <w:p w14:paraId="7BFE045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4.法定代表人身份证明函</w:t>
      </w:r>
    </w:p>
    <w:p w14:paraId="49E2CC9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5.法定代表人授权委托书（包含法定代表人和委托代理人的身份证复印件）；</w:t>
      </w:r>
    </w:p>
    <w:p w14:paraId="0D45EDA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6.政府采购监管部门认为应当提供的其它材料。</w:t>
      </w:r>
    </w:p>
    <w:p w14:paraId="0AE1E4B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投诉供应商：（盖章）</w:t>
      </w:r>
    </w:p>
    <w:p w14:paraId="6531E82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法定代表人（或主要负责人）：（签字）</w:t>
      </w:r>
    </w:p>
    <w:p w14:paraId="1C4145D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B251CE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3320C717">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本投诉书正本叁份，副本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份并附电子文档。</w:t>
      </w:r>
    </w:p>
    <w:p w14:paraId="7CE4171A">
      <w:pPr>
        <w:shd w:val="clear" w:color="auto" w:fill="auto"/>
        <w:ind w:left="7951" w:hanging="4337" w:hangingChars="1800"/>
        <w:jc w:val="center"/>
        <w:rPr>
          <w:rFonts w:hint="eastAsia" w:ascii="宋体" w:hAnsi="宋体" w:eastAsia="宋体" w:cs="宋体"/>
          <w:b/>
          <w:bCs/>
          <w:color w:val="auto"/>
          <w:sz w:val="24"/>
          <w:szCs w:val="24"/>
          <w:highlight w:val="none"/>
        </w:rPr>
      </w:pPr>
    </w:p>
    <w:p w14:paraId="30678B39">
      <w:pPr>
        <w:shd w:val="clear" w:color="auto" w:fill="auto"/>
        <w:jc w:val="both"/>
        <w:outlineLvl w:val="9"/>
        <w:rPr>
          <w:rFonts w:hint="eastAsia" w:ascii="宋体" w:hAnsi="宋体" w:eastAsia="宋体" w:cs="宋体"/>
          <w:b/>
          <w:bCs/>
          <w:color w:val="auto"/>
          <w:sz w:val="24"/>
          <w:szCs w:val="24"/>
          <w:highlight w:val="none"/>
        </w:rPr>
      </w:pPr>
      <w:bookmarkStart w:id="0" w:name="_Toc17515"/>
    </w:p>
    <w:p w14:paraId="6C1B8E5F">
      <w:pPr>
        <w:widowControl w:val="0"/>
        <w:spacing w:after="120"/>
        <w:jc w:val="both"/>
        <w:rPr>
          <w:rFonts w:hint="eastAsia" w:ascii="Times New Roman" w:hAnsi="Times New Roman" w:eastAsia="宋体" w:cs="Times New Roman"/>
          <w:kern w:val="2"/>
          <w:sz w:val="24"/>
          <w:szCs w:val="24"/>
          <w:highlight w:val="none"/>
          <w:lang w:val="en-US" w:eastAsia="zh-CN" w:bidi="ar-SA"/>
        </w:rPr>
      </w:pPr>
    </w:p>
    <w:p w14:paraId="1FC1F402">
      <w:pPr>
        <w:shd w:val="clear" w:color="auto" w:fill="auto"/>
        <w:jc w:val="both"/>
        <w:outlineLvl w:val="0"/>
        <w:rPr>
          <w:rFonts w:hint="eastAsia" w:ascii="宋体" w:hAnsi="宋体" w:eastAsia="宋体" w:cs="宋体"/>
          <w:b/>
          <w:bCs/>
          <w:color w:val="auto"/>
          <w:sz w:val="24"/>
          <w:szCs w:val="24"/>
          <w:highlight w:val="none"/>
        </w:rPr>
      </w:pPr>
      <w:bookmarkStart w:id="1" w:name="_Toc27114"/>
      <w:bookmarkStart w:id="2" w:name="_Toc2638"/>
      <w:bookmarkStart w:id="3" w:name="_Toc23682"/>
    </w:p>
    <w:p w14:paraId="53D66357">
      <w:pPr>
        <w:shd w:val="clear" w:color="auto" w:fill="auto"/>
        <w:ind w:left="7951" w:hanging="4337" w:hangingChars="1800"/>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投诉相关说明</w:t>
      </w:r>
      <w:bookmarkEnd w:id="0"/>
      <w:bookmarkEnd w:id="1"/>
      <w:bookmarkEnd w:id="2"/>
      <w:bookmarkEnd w:id="3"/>
    </w:p>
    <w:p w14:paraId="10187D6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投诉人应当满足《政府采购法》、《政府采购法实施条例》和《政府采购供应商投诉处理办法》的相关规定。</w:t>
      </w:r>
    </w:p>
    <w:p w14:paraId="62F6A4EC">
      <w:pPr>
        <w:keepNext w:val="0"/>
        <w:keepLines w:val="0"/>
        <w:pageBreakBefore w:val="0"/>
        <w:numPr>
          <w:ilvl w:val="0"/>
          <w:numId w:val="1"/>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0"/>
        <w:rPr>
          <w:rFonts w:hint="eastAsia" w:ascii="宋体" w:hAnsi="宋体" w:eastAsia="宋体" w:cs="宋体"/>
          <w:b/>
          <w:bCs/>
          <w:color w:val="auto"/>
          <w:sz w:val="24"/>
          <w:szCs w:val="24"/>
          <w:highlight w:val="none"/>
        </w:rPr>
      </w:pPr>
      <w:bookmarkStart w:id="4" w:name="_Toc9329"/>
      <w:bookmarkStart w:id="5" w:name="_Toc11499"/>
      <w:bookmarkStart w:id="6" w:name="_Toc19974"/>
      <w:bookmarkStart w:id="7" w:name="_Toc5241"/>
      <w:r>
        <w:rPr>
          <w:rFonts w:hint="eastAsia" w:ascii="宋体" w:hAnsi="宋体" w:eastAsia="宋体" w:cs="宋体"/>
          <w:b/>
          <w:bCs/>
          <w:color w:val="auto"/>
          <w:sz w:val="24"/>
          <w:szCs w:val="24"/>
          <w:highlight w:val="none"/>
        </w:rPr>
        <w:t>质疑前置及时间要求</w:t>
      </w:r>
      <w:bookmarkEnd w:id="4"/>
      <w:bookmarkEnd w:id="5"/>
      <w:bookmarkEnd w:id="6"/>
      <w:bookmarkEnd w:id="7"/>
    </w:p>
    <w:p w14:paraId="0197043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24EB15B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第五十二条：供应商认为</w:t>
      </w:r>
      <w:r>
        <w:rPr>
          <w:rFonts w:hint="eastAsia" w:ascii="宋体" w:hAnsi="宋体" w:eastAsia="宋体" w:cs="宋体"/>
          <w:color w:val="auto"/>
          <w:kern w:val="0"/>
          <w:sz w:val="24"/>
          <w:szCs w:val="24"/>
          <w:highlight w:val="none"/>
          <w:shd w:val="clear" w:color="auto" w:fill="FFFFFF"/>
          <w:lang w:eastAsia="zh-CN"/>
        </w:rPr>
        <w:t>磋商文件</w:t>
      </w:r>
      <w:r>
        <w:rPr>
          <w:rFonts w:hint="eastAsia" w:ascii="宋体" w:hAnsi="宋体" w:eastAsia="宋体" w:cs="宋体"/>
          <w:color w:val="auto"/>
          <w:kern w:val="0"/>
          <w:sz w:val="24"/>
          <w:szCs w:val="24"/>
          <w:highlight w:val="none"/>
          <w:shd w:val="clear" w:color="auto" w:fill="FFFFFF"/>
        </w:rPr>
        <w:t>、采购过程和中标、</w:t>
      </w:r>
      <w:r>
        <w:rPr>
          <w:rFonts w:hint="eastAsia" w:ascii="宋体" w:hAnsi="宋体" w:eastAsia="宋体" w:cs="宋体"/>
          <w:color w:val="auto"/>
          <w:kern w:val="0"/>
          <w:sz w:val="24"/>
          <w:szCs w:val="24"/>
          <w:highlight w:val="none"/>
          <w:shd w:val="clear" w:color="auto" w:fill="FFFFFF"/>
          <w:lang w:eastAsia="zh-CN"/>
        </w:rPr>
        <w:t>中标</w:t>
      </w:r>
      <w:r>
        <w:rPr>
          <w:rFonts w:hint="eastAsia" w:ascii="宋体" w:hAnsi="宋体" w:eastAsia="宋体" w:cs="宋体"/>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6A07969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74295D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0B36DE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25876BD6">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8" w:name="_Toc15224"/>
      <w:bookmarkStart w:id="9" w:name="_Toc13508"/>
      <w:bookmarkStart w:id="10" w:name="_Toc6704"/>
      <w:bookmarkStart w:id="11" w:name="_Toc9543"/>
      <w:r>
        <w:rPr>
          <w:rFonts w:hint="eastAsia" w:ascii="宋体" w:hAnsi="宋体" w:eastAsia="宋体" w:cs="宋体"/>
          <w:b/>
          <w:bCs/>
          <w:color w:val="auto"/>
          <w:sz w:val="24"/>
          <w:szCs w:val="24"/>
          <w:highlight w:val="none"/>
        </w:rPr>
        <w:t>二、书面方式</w:t>
      </w:r>
      <w:bookmarkEnd w:id="8"/>
      <w:bookmarkEnd w:id="9"/>
      <w:bookmarkEnd w:id="10"/>
      <w:bookmarkEnd w:id="11"/>
    </w:p>
    <w:p w14:paraId="79488239">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《政府采购供应商投诉处理办法》第八条：投诉人投诉</w:t>
      </w:r>
    </w:p>
    <w:p w14:paraId="0F9D546F">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时，应当提交投诉书，并按照被投诉人以及与投诉事项有关的供应商数量提供投诉书的副本。</w:t>
      </w:r>
    </w:p>
    <w:p w14:paraId="1B0194BF">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投诉书应当包括下列主要内容：</w:t>
      </w:r>
    </w:p>
    <w:p w14:paraId="0C9C7FD8">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投诉人和被投诉人的名称、地址、电话等；</w:t>
      </w:r>
    </w:p>
    <w:p w14:paraId="3071EC63">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具体的投诉事项及事实依据；</w:t>
      </w:r>
    </w:p>
    <w:p w14:paraId="4EDD1FB4">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质疑和质疑答复情况及相关证明材料；</w:t>
      </w:r>
    </w:p>
    <w:p w14:paraId="532F5BEE">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提起投诉的日期。</w:t>
      </w:r>
    </w:p>
    <w:p w14:paraId="6056D8D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投诉书应当署名。投诉人为自然人，应当由本人签字；投诉人为法人或者其他组织的，应当由法定代表人或者主要负责人签字并加盖公章。</w:t>
      </w:r>
    </w:p>
    <w:p w14:paraId="0A530912">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9242AC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《政府采购供应商投诉处理办法》第十条：投诉人提起投诉应当符合下列条件：</w:t>
      </w:r>
    </w:p>
    <w:p w14:paraId="73F72158">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投诉人是参与所投诉政府采购活动的供应商；</w:t>
      </w:r>
    </w:p>
    <w:p w14:paraId="102F9F9F">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提起投诉诉前已依法进行质疑；</w:t>
      </w:r>
    </w:p>
    <w:p w14:paraId="1D5D24C0">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投诉书内容符合本办法的规定；</w:t>
      </w:r>
    </w:p>
    <w:p w14:paraId="5C75DBD0">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在投诉有效期内提起投诉；</w:t>
      </w:r>
    </w:p>
    <w:p w14:paraId="5C954C9B">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属于本级财政部门管辖；</w:t>
      </w:r>
    </w:p>
    <w:p w14:paraId="6A2F1F48">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同一投诉事项未经财政部门投诉处理；</w:t>
      </w:r>
    </w:p>
    <w:p w14:paraId="6084ACA8">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国务院财政部门规定的其他条件。</w:t>
      </w:r>
    </w:p>
    <w:p w14:paraId="08C99CDE">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58343B">
      <w:pPr>
        <w:shd w:val="clear" w:color="auto" w:fill="auto"/>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2" w:name="_Toc6108"/>
      <w:bookmarkStart w:id="13" w:name="_Toc10437"/>
      <w:bookmarkStart w:id="14" w:name="_Toc24831"/>
      <w:bookmarkStart w:id="15" w:name="_Toc5978"/>
      <w:r>
        <w:rPr>
          <w:rFonts w:hint="eastAsia" w:ascii="宋体" w:hAnsi="宋体" w:eastAsia="宋体" w:cs="宋体"/>
          <w:b/>
          <w:bCs/>
          <w:color w:val="auto"/>
          <w:sz w:val="24"/>
          <w:szCs w:val="24"/>
          <w:highlight w:val="none"/>
        </w:rPr>
        <w:t>三、虚假、恶意投诉法律责任</w:t>
      </w:r>
      <w:bookmarkEnd w:id="12"/>
      <w:bookmarkEnd w:id="13"/>
      <w:bookmarkEnd w:id="14"/>
      <w:bookmarkEnd w:id="15"/>
    </w:p>
    <w:p w14:paraId="6FE61234">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76117C4F">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1AE7C2CB">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（一）1年内3次以上投诉均查无实据的；</w:t>
      </w:r>
    </w:p>
    <w:p w14:paraId="1190690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（二）捏造事实或者提供虚假投诉材料的。</w:t>
      </w:r>
    </w:p>
    <w:p w14:paraId="4F4DBEFE">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6F571890">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3BC41A2F">
      <w:pPr>
        <w:shd w:val="clear" w:color="auto" w:fill="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递交投诉书地址：</w:t>
      </w:r>
      <w:r>
        <w:rPr>
          <w:rFonts w:hint="eastAsia" w:ascii="宋体" w:hAnsi="宋体" w:eastAsia="宋体" w:cs="宋体"/>
          <w:color w:val="auto"/>
          <w:sz w:val="24"/>
          <w:szCs w:val="24"/>
          <w:highlight w:val="none"/>
          <w:lang w:val="en-US" w:eastAsia="zh-CN"/>
        </w:rPr>
        <w:t>乌恰县财政局政府采购办监管办公室</w:t>
      </w:r>
    </w:p>
    <w:p w14:paraId="4BC1BC04">
      <w:pPr>
        <w:shd w:val="clear" w:color="auto" w:fill="auto"/>
        <w:jc w:val="right"/>
        <w:rPr>
          <w:rFonts w:hint="eastAsia" w:ascii="宋体" w:hAnsi="宋体" w:eastAsia="宋体" w:cs="宋体"/>
          <w:color w:val="auto"/>
          <w:sz w:val="24"/>
          <w:szCs w:val="24"/>
          <w:highlight w:val="none"/>
        </w:rPr>
      </w:pPr>
    </w:p>
    <w:p w14:paraId="77EF6C6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6F7FF19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248A3EC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317908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1CA0E96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bookmarkStart w:id="16" w:name="_Toc1697"/>
    </w:p>
    <w:p w14:paraId="00720A9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5AF0B13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7A1DF60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0B0CCB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0EDB785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F2DBD1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5A4CC4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7641207C">
      <w:pPr>
        <w:rPr>
          <w:rFonts w:hint="eastAsia" w:ascii="Times New Roman" w:hAnsi="Times New Roman" w:eastAsia="宋体" w:cs="Times New Roman"/>
          <w:sz w:val="24"/>
          <w:szCs w:val="24"/>
          <w:highlight w:val="none"/>
        </w:rPr>
      </w:pPr>
      <w:bookmarkStart w:id="17" w:name="_Toc30496"/>
    </w:p>
    <w:p w14:paraId="0237C3F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24"/>
          <w:szCs w:val="24"/>
          <w:highlight w:val="none"/>
        </w:rPr>
      </w:pPr>
      <w:bookmarkStart w:id="18" w:name="_Toc30797"/>
      <w:bookmarkStart w:id="19" w:name="_Toc8802"/>
      <w:r>
        <w:rPr>
          <w:rFonts w:hint="eastAsia" w:ascii="宋体" w:hAnsi="宋体" w:eastAsia="宋体" w:cs="宋体"/>
          <w:b/>
          <w:bCs/>
          <w:color w:val="auto"/>
          <w:sz w:val="24"/>
          <w:szCs w:val="24"/>
          <w:highlight w:val="none"/>
        </w:rPr>
        <w:t>质疑函范本</w:t>
      </w:r>
      <w:bookmarkEnd w:id="16"/>
      <w:bookmarkEnd w:id="17"/>
      <w:bookmarkEnd w:id="18"/>
      <w:bookmarkEnd w:id="19"/>
    </w:p>
    <w:p w14:paraId="3DED6F0A">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宋体" w:hAnsi="宋体" w:eastAsia="宋体" w:cs="宋体"/>
          <w:bCs/>
          <w:color w:val="auto"/>
          <w:sz w:val="24"/>
          <w:szCs w:val="24"/>
          <w:highlight w:val="none"/>
        </w:rPr>
      </w:pPr>
      <w:bookmarkStart w:id="20" w:name="_Toc13048"/>
      <w:bookmarkStart w:id="21" w:name="_Toc9061"/>
      <w:bookmarkStart w:id="22" w:name="_Toc25524"/>
      <w:bookmarkStart w:id="23" w:name="_Toc30940"/>
      <w:r>
        <w:rPr>
          <w:rFonts w:hint="eastAsia" w:ascii="宋体" w:hAnsi="宋体" w:eastAsia="宋体" w:cs="宋体"/>
          <w:bCs/>
          <w:color w:val="auto"/>
          <w:sz w:val="24"/>
          <w:szCs w:val="24"/>
          <w:highlight w:val="none"/>
        </w:rPr>
        <w:t>一、质疑供应商基本信息</w:t>
      </w:r>
      <w:bookmarkEnd w:id="20"/>
      <w:bookmarkEnd w:id="21"/>
      <w:bookmarkEnd w:id="22"/>
      <w:bookmarkEnd w:id="23"/>
    </w:p>
    <w:p w14:paraId="33409BC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3C6882B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E6FC3A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972A6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4AE7D0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F0EE36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5333D6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4" w:name="_Toc19533"/>
      <w:bookmarkStart w:id="25" w:name="_Toc101"/>
      <w:bookmarkStart w:id="26" w:name="_Toc29244"/>
      <w:bookmarkStart w:id="27" w:name="_Toc15938"/>
      <w:r>
        <w:rPr>
          <w:rFonts w:hint="eastAsia" w:ascii="宋体" w:hAnsi="宋体" w:eastAsia="宋体" w:cs="宋体"/>
          <w:bCs/>
          <w:color w:val="auto"/>
          <w:sz w:val="24"/>
          <w:szCs w:val="24"/>
          <w:highlight w:val="none"/>
        </w:rPr>
        <w:t>二、质疑项目基本情况</w:t>
      </w:r>
      <w:bookmarkEnd w:id="24"/>
      <w:bookmarkEnd w:id="25"/>
      <w:bookmarkEnd w:id="26"/>
      <w:bookmarkEnd w:id="27"/>
    </w:p>
    <w:p w14:paraId="32E12C8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7967457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782EE8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71FD586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获取日期：</w:t>
      </w:r>
      <w:r>
        <w:rPr>
          <w:rFonts w:hint="eastAsia" w:ascii="宋体" w:hAnsi="宋体" w:eastAsia="宋体" w:cs="宋体"/>
          <w:color w:val="auto"/>
          <w:sz w:val="24"/>
          <w:szCs w:val="24"/>
          <w:highlight w:val="none"/>
          <w:u w:val="dotted"/>
        </w:rPr>
        <w:t xml:space="preserve">                                   </w:t>
      </w:r>
    </w:p>
    <w:p w14:paraId="091CBA2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8" w:name="_Toc13024"/>
      <w:bookmarkStart w:id="29" w:name="_Toc18271"/>
      <w:bookmarkStart w:id="30" w:name="_Toc25298"/>
      <w:bookmarkStart w:id="31" w:name="_Toc25155"/>
      <w:r>
        <w:rPr>
          <w:rFonts w:hint="eastAsia" w:ascii="宋体" w:hAnsi="宋体" w:eastAsia="宋体" w:cs="宋体"/>
          <w:bCs/>
          <w:color w:val="auto"/>
          <w:sz w:val="24"/>
          <w:szCs w:val="24"/>
          <w:highlight w:val="none"/>
        </w:rPr>
        <w:t>三、质疑事项具体内容</w:t>
      </w:r>
      <w:bookmarkEnd w:id="28"/>
      <w:bookmarkEnd w:id="29"/>
      <w:bookmarkEnd w:id="30"/>
      <w:bookmarkEnd w:id="31"/>
    </w:p>
    <w:p w14:paraId="0B18E51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A5B838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0E1BF9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2B86FC9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FF571F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7934A9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32" w:name="_Toc20697"/>
      <w:bookmarkStart w:id="33" w:name="_Toc18215"/>
      <w:bookmarkStart w:id="34" w:name="_Toc20488"/>
      <w:bookmarkStart w:id="35" w:name="_Toc22365"/>
      <w:r>
        <w:rPr>
          <w:rFonts w:hint="eastAsia" w:ascii="宋体" w:hAnsi="宋体" w:eastAsia="宋体" w:cs="宋体"/>
          <w:bCs/>
          <w:color w:val="auto"/>
          <w:sz w:val="24"/>
          <w:szCs w:val="24"/>
          <w:highlight w:val="none"/>
        </w:rPr>
        <w:t>四、与质疑事项相关的质疑请求</w:t>
      </w:r>
      <w:bookmarkEnd w:id="32"/>
      <w:bookmarkEnd w:id="33"/>
      <w:bookmarkEnd w:id="34"/>
      <w:bookmarkEnd w:id="35"/>
    </w:p>
    <w:p w14:paraId="1F716D2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1B7B5E2E">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rPr>
        <w:t xml:space="preserve">签字(签章)：                   公章：                 日期：   </w:t>
      </w:r>
      <w:r>
        <w:rPr>
          <w:rFonts w:hint="eastAsia" w:ascii="宋体" w:hAnsi="宋体" w:eastAsia="宋体" w:cs="宋体"/>
          <w:color w:val="auto"/>
          <w:sz w:val="21"/>
          <w:szCs w:val="21"/>
          <w:highlight w:val="none"/>
        </w:rPr>
        <w:t xml:space="preserve"> </w:t>
      </w:r>
    </w:p>
    <w:p w14:paraId="61B9288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440EA913">
      <w:pPr>
        <w:rPr>
          <w:rFonts w:hint="default" w:ascii="宋体" w:hAnsi="宋体" w:eastAsia="宋体" w:cs="宋体"/>
          <w:b w:val="0"/>
          <w:bCs w:val="0"/>
          <w:sz w:val="24"/>
          <w:szCs w:val="24"/>
          <w:highlight w:val="none"/>
          <w:lang w:val="en-US" w:eastAsia="zh-CN"/>
        </w:rPr>
      </w:pPr>
    </w:p>
    <w:p w14:paraId="52999743">
      <w:pPr>
        <w:rPr>
          <w:rFonts w:hint="default" w:ascii="宋体" w:hAnsi="宋体" w:eastAsia="宋体" w:cs="宋体"/>
          <w:b w:val="0"/>
          <w:bCs w:val="0"/>
          <w:sz w:val="24"/>
          <w:szCs w:val="24"/>
          <w:highlight w:val="none"/>
          <w:lang w:val="en-US" w:eastAsia="zh-CN"/>
        </w:rPr>
      </w:pPr>
    </w:p>
    <w:p w14:paraId="303AB5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36"/>
          <w:szCs w:val="36"/>
          <w:highlight w:val="none"/>
          <w:lang w:val="en-US" w:eastAsia="zh-CN"/>
        </w:rPr>
        <w:t>第三章  评标办法</w:t>
      </w:r>
    </w:p>
    <w:p w14:paraId="2457C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一  总  则</w:t>
      </w:r>
    </w:p>
    <w:p w14:paraId="1A3976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1、一般规定</w:t>
      </w:r>
    </w:p>
    <w:p w14:paraId="117AA5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 本项目的招标按照《中华人民共和国政府采购法》、《政府采购货物和服务招标投标管理办法》及政府采购的有关规定进行。</w:t>
      </w:r>
    </w:p>
    <w:p w14:paraId="231277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 评标必须遵循邀请、公平、公正、诚实信用的原则。</w:t>
      </w:r>
    </w:p>
    <w:p w14:paraId="7E0812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 招标代理机构组织招标、开标、评标工作，全过程接受政府采购有关部门的监督、管理和指导。</w:t>
      </w:r>
    </w:p>
    <w:p w14:paraId="167831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 评标按照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规定的内容进行，采取符合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要求的</w:t>
      </w:r>
      <w:r>
        <w:rPr>
          <w:rFonts w:hint="eastAsia" w:ascii="宋体" w:hAnsi="宋体" w:eastAsia="宋体" w:cs="宋体"/>
          <w:b w:val="0"/>
          <w:bCs w:val="0"/>
          <w:sz w:val="24"/>
          <w:szCs w:val="24"/>
          <w:highlight w:val="none"/>
          <w:lang w:val="en-US" w:eastAsia="zh-CN"/>
        </w:rPr>
        <w:t>综合评分法</w:t>
      </w:r>
      <w:r>
        <w:rPr>
          <w:rFonts w:hint="default" w:ascii="宋体" w:hAnsi="宋体" w:eastAsia="宋体" w:cs="宋体"/>
          <w:b w:val="0"/>
          <w:bCs w:val="0"/>
          <w:sz w:val="24"/>
          <w:szCs w:val="24"/>
          <w:highlight w:val="none"/>
          <w:lang w:val="en-US" w:eastAsia="zh-CN"/>
        </w:rPr>
        <w:t>；</w:t>
      </w:r>
    </w:p>
    <w:p w14:paraId="650C22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 本办法的评标对象是指投标人按照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要求提供的有效</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，包括投标人应评标委员会要求对原</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作出的正式书面澄清文件。</w:t>
      </w:r>
    </w:p>
    <w:p w14:paraId="63A286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2、评标组织机构的组成</w:t>
      </w:r>
    </w:p>
    <w:p w14:paraId="33490F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rPr>
      </w:pPr>
      <w:r>
        <w:rPr>
          <w:rFonts w:hint="default" w:ascii="宋体" w:hAnsi="宋体" w:eastAsia="宋体" w:cs="宋体"/>
          <w:b w:val="0"/>
          <w:bCs w:val="0"/>
          <w:sz w:val="24"/>
          <w:szCs w:val="24"/>
          <w:highlight w:val="none"/>
          <w:lang w:val="en-US" w:eastAsia="zh-CN"/>
        </w:rPr>
        <w:t xml:space="preserve">2.1 </w:t>
      </w:r>
      <w:r>
        <w:rPr>
          <w:rFonts w:hint="eastAsia" w:ascii="宋体" w:hAnsi="宋体" w:cs="宋体"/>
          <w:sz w:val="24"/>
          <w:szCs w:val="24"/>
          <w:highlight w:val="none"/>
        </w:rPr>
        <w:t>磋商小组成员由招标人的代表和随机抽取的有关方面的</w:t>
      </w:r>
      <w:r>
        <w:rPr>
          <w:rFonts w:hint="eastAsia" w:ascii="宋体" w:hAnsi="宋体" w:cs="宋体"/>
          <w:b/>
          <w:bCs/>
          <w:color w:val="auto"/>
          <w:sz w:val="24"/>
          <w:szCs w:val="24"/>
          <w:highlight w:val="none"/>
          <w:u w:val="single"/>
        </w:rPr>
        <w:t>专家</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名组成，成员为</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人</w:t>
      </w:r>
      <w:r>
        <w:rPr>
          <w:rFonts w:hint="eastAsia" w:ascii="宋体" w:hAnsi="宋体" w:cs="宋体"/>
          <w:color w:val="auto"/>
          <w:sz w:val="24"/>
          <w:szCs w:val="24"/>
          <w:highlight w:val="none"/>
        </w:rPr>
        <w:t>，磋</w:t>
      </w:r>
      <w:r>
        <w:rPr>
          <w:rFonts w:hint="eastAsia" w:ascii="宋体" w:hAnsi="宋体" w:cs="宋体"/>
          <w:sz w:val="24"/>
          <w:szCs w:val="24"/>
          <w:highlight w:val="none"/>
        </w:rPr>
        <w:t>商小组的成员在评标过程中</w:t>
      </w:r>
      <w:r>
        <w:rPr>
          <w:rFonts w:hint="eastAsia" w:ascii="宋体" w:hAnsi="宋体" w:cs="宋体"/>
          <w:sz w:val="24"/>
          <w:szCs w:val="24"/>
          <w:highlight w:val="none"/>
          <w:lang w:val="zh-CN"/>
        </w:rPr>
        <w:t>必须严格遵守政府采购的有关规定</w:t>
      </w:r>
      <w:r>
        <w:rPr>
          <w:rFonts w:hint="eastAsia" w:ascii="宋体" w:hAnsi="宋体" w:cs="宋体"/>
          <w:sz w:val="24"/>
          <w:szCs w:val="24"/>
          <w:highlight w:val="none"/>
        </w:rPr>
        <w:t>。专家从当地专家库中随机抽取产生。</w:t>
      </w:r>
    </w:p>
    <w:p w14:paraId="49BD9D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 评标工作组由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及有关专家组成，由评标委员会确认，并接受其领导。</w:t>
      </w:r>
    </w:p>
    <w:p w14:paraId="675719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 评标委员会应相对独立工作，负责评标、撰写技术、商务评标报告。采购代理机构负责评标过程中资料的保管、发放、回收，整理、汇总评标资料。</w:t>
      </w:r>
    </w:p>
    <w:p w14:paraId="7BE08C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3、评标委员会职责</w:t>
      </w:r>
    </w:p>
    <w:p w14:paraId="730C56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 审查</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是否符合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要求，并作出评价； </w:t>
      </w:r>
    </w:p>
    <w:p w14:paraId="025C4D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 要求投标人对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有关事项作出解释或者澄清； </w:t>
      </w:r>
    </w:p>
    <w:p w14:paraId="0B0327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3.3 推荐</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名单；</w:t>
      </w:r>
    </w:p>
    <w:p w14:paraId="68F72E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 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、招标代理机构或者有关部门报告非法干预评标工作的行为。</w:t>
      </w:r>
    </w:p>
    <w:p w14:paraId="021D4E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4、评标委员会义务</w:t>
      </w:r>
    </w:p>
    <w:p w14:paraId="5C1371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 遵纪守法，客观、公正、廉洁地履行职责；</w:t>
      </w:r>
    </w:p>
    <w:p w14:paraId="747F19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 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规定的评标方法和评标标准进行评标，对评审意见承担个人责任； 4.3 对评标过程和结果，以及投标人的商业秘密保密；</w:t>
      </w:r>
    </w:p>
    <w:p w14:paraId="6820C5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4.4 参与评标报告的起草；</w:t>
      </w:r>
    </w:p>
    <w:p w14:paraId="34EB8F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 配合有关部门的投诉处理工作；</w:t>
      </w:r>
    </w:p>
    <w:p w14:paraId="5052F0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 配合</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、招标代理机构答复投标供应商提出的质疑。</w:t>
      </w:r>
    </w:p>
    <w:p w14:paraId="7D4745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 评标程序</w:t>
      </w:r>
    </w:p>
    <w:p w14:paraId="65EFF8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5.1 本次评标首先由评标委员会对投标人的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进行初审，对未能通过初审的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作无效标处理；</w:t>
      </w:r>
    </w:p>
    <w:p w14:paraId="067C3D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5.2 对通过初审的投标人的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进行详细的比较和评价。如需要，进行必要的澄清工作； </w:t>
      </w:r>
    </w:p>
    <w:p w14:paraId="526B56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5.3 评标报告与推荐</w:t>
      </w:r>
      <w:r>
        <w:rPr>
          <w:rFonts w:hint="eastAsia" w:ascii="宋体" w:hAnsi="宋体" w:eastAsia="宋体" w:cs="宋体"/>
          <w:b w:val="0"/>
          <w:bCs w:val="0"/>
          <w:sz w:val="24"/>
          <w:szCs w:val="24"/>
          <w:highlight w:val="none"/>
          <w:lang w:val="en-US" w:eastAsia="zh-CN"/>
        </w:rPr>
        <w:t>成交候选人</w:t>
      </w:r>
    </w:p>
    <w:p w14:paraId="45CC1986">
      <w:pPr>
        <w:tabs>
          <w:tab w:val="left" w:pos="720"/>
        </w:tabs>
        <w:spacing w:line="440" w:lineRule="exact"/>
        <w:ind w:firstLine="612" w:firstLineChars="255"/>
        <w:rPr>
          <w:rFonts w:hint="eastAsia" w:ascii="宋体" w:hAnsi="宋体" w:eastAsia="宋体" w:cs="宋体"/>
          <w:sz w:val="24"/>
          <w:szCs w:val="24"/>
        </w:rPr>
      </w:pPr>
      <w:r>
        <w:rPr>
          <w:rFonts w:hint="default" w:ascii="宋体" w:hAnsi="宋体" w:eastAsia="宋体" w:cs="宋体"/>
          <w:b w:val="0"/>
          <w:bCs w:val="0"/>
          <w:sz w:val="24"/>
          <w:szCs w:val="24"/>
          <w:highlight w:val="none"/>
          <w:lang w:val="en-US" w:eastAsia="zh-CN"/>
        </w:rPr>
        <w:t xml:space="preserve">5.4 </w:t>
      </w:r>
      <w:r>
        <w:rPr>
          <w:rFonts w:hint="eastAsia" w:ascii="宋体" w:hAnsi="宋体" w:eastAsia="宋体" w:cs="宋体"/>
          <w:sz w:val="24"/>
          <w:szCs w:val="24"/>
        </w:rPr>
        <w:t>依据评分标准以及各项权值，各位评委单独就每个投标人的</w:t>
      </w:r>
      <w:r>
        <w:rPr>
          <w:rFonts w:hint="eastAsia" w:ascii="宋体" w:hAnsi="宋体" w:eastAsia="宋体" w:cs="宋体"/>
          <w:sz w:val="24"/>
          <w:szCs w:val="24"/>
          <w:lang w:eastAsia="zh-CN"/>
        </w:rPr>
        <w:t>响应文件</w:t>
      </w:r>
      <w:r>
        <w:rPr>
          <w:rFonts w:hint="eastAsia" w:ascii="宋体" w:hAnsi="宋体" w:eastAsia="宋体" w:cs="宋体"/>
          <w:sz w:val="24"/>
          <w:szCs w:val="24"/>
        </w:rPr>
        <w:t>进行价格、技术、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"http://zhidao.baidu.com/search?word=%E8%B4%A2%E5%8A%A1%E7%8A%B6%E5%86%B5&amp;fr=qb_search_exp&amp;ie=utf8&amp;eid_gfrom=151"</w:instrText>
      </w:r>
      <w:r>
        <w:rPr>
          <w:rFonts w:hint="eastAsia" w:ascii="宋体" w:hAnsi="宋体" w:eastAsia="宋体" w:cs="宋体"/>
          <w:sz w:val="24"/>
          <w:szCs w:val="24"/>
        </w:rPr>
        <w:fldChar w:fldCharType="separate"/>
      </w:r>
      <w:r>
        <w:rPr>
          <w:rFonts w:hint="eastAsia" w:ascii="宋体" w:hAnsi="宋体" w:eastAsia="宋体" w:cs="宋体"/>
          <w:sz w:val="24"/>
          <w:szCs w:val="24"/>
        </w:rPr>
        <w:t>财务状况</w:t>
      </w:r>
      <w:r>
        <w:rPr>
          <w:rFonts w:hint="eastAsia" w:ascii="宋体" w:hAnsi="宋体" w:eastAsia="宋体" w:cs="宋体"/>
          <w:sz w:val="24"/>
          <w:szCs w:val="24"/>
        </w:rPr>
        <w:fldChar w:fldCharType="end"/>
      </w:r>
      <w:r>
        <w:rPr>
          <w:rFonts w:hint="eastAsia" w:ascii="宋体" w:hAnsi="宋体" w:eastAsia="宋体" w:cs="宋体"/>
          <w:sz w:val="24"/>
          <w:szCs w:val="24"/>
        </w:rPr>
        <w:t>、信誉、业绩、服务、对</w:t>
      </w:r>
      <w:r>
        <w:rPr>
          <w:rFonts w:hint="eastAsia" w:ascii="宋体" w:hAnsi="宋体" w:eastAsia="宋体" w:cs="宋体"/>
          <w:sz w:val="24"/>
          <w:szCs w:val="24"/>
          <w:lang w:eastAsia="zh-CN"/>
        </w:rPr>
        <w:t>磋商文件</w:t>
      </w:r>
      <w:r>
        <w:rPr>
          <w:rFonts w:hint="eastAsia" w:ascii="宋体" w:hAnsi="宋体" w:eastAsia="宋体" w:cs="宋体"/>
          <w:sz w:val="24"/>
          <w:szCs w:val="24"/>
        </w:rPr>
        <w:t>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4DF58F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AC8E8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DEE03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2EA9C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7654D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FB830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0A89E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6C0848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B52E5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D8FCE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6B1EE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E5BD9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C98D9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1DD5A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D34E3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FB8ED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1FD34A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23B6A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8CBD9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8DEC9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CB801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0F8C2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FF6B1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5EBB5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E6941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2E1D4DD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二  </w:t>
      </w:r>
      <w:r>
        <w:rPr>
          <w:rFonts w:hint="eastAsia" w:ascii="宋体" w:hAnsi="Times New Roman" w:eastAsia="宋体" w:cs="Times New Roman"/>
          <w:b/>
          <w:bCs w:val="0"/>
          <w:color w:val="auto"/>
          <w:sz w:val="24"/>
          <w:szCs w:val="24"/>
          <w:highlight w:val="none"/>
          <w:lang w:val="en-US" w:eastAsia="zh-CN"/>
        </w:rPr>
        <w:t>响应文件</w:t>
      </w:r>
      <w:r>
        <w:rPr>
          <w:rFonts w:hint="eastAsia" w:ascii="宋体" w:hAnsi="Times New Roman" w:eastAsia="宋体" w:cs="Times New Roman"/>
          <w:b/>
          <w:bCs w:val="0"/>
          <w:color w:val="auto"/>
          <w:sz w:val="24"/>
          <w:szCs w:val="24"/>
          <w:highlight w:val="none"/>
        </w:rPr>
        <w:t>初审</w:t>
      </w:r>
    </w:p>
    <w:p w14:paraId="57301B87">
      <w:pPr>
        <w:shd w:val="clear" w:color="auto" w:fill="auto"/>
        <w:spacing w:line="400" w:lineRule="exact"/>
        <w:ind w:firstLine="352" w:firstLineChars="147"/>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lang w:val="en-US" w:eastAsia="zh-CN"/>
        </w:rPr>
        <w:t>6、</w:t>
      </w:r>
      <w:r>
        <w:rPr>
          <w:rFonts w:hint="eastAsia" w:ascii="宋体" w:hAnsi="Times New Roman" w:eastAsia="宋体" w:cs="Times New Roman"/>
          <w:b w:val="0"/>
          <w:bCs/>
          <w:color w:val="auto"/>
          <w:sz w:val="24"/>
          <w:szCs w:val="24"/>
          <w:highlight w:val="none"/>
        </w:rPr>
        <w:t>资格性审查:</w:t>
      </w:r>
    </w:p>
    <w:p w14:paraId="04A50514">
      <w:pPr>
        <w:shd w:val="clear" w:color="auto" w:fill="auto"/>
        <w:spacing w:line="400" w:lineRule="exact"/>
        <w:ind w:firstLine="352" w:firstLineChars="147"/>
        <w:rPr>
          <w:rFonts w:hint="eastAsia"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Times New Roman" w:hAnsi="Times New Roman" w:eastAsia="宋体" w:cs="Times New Roman"/>
          <w:color w:val="auto"/>
          <w:sz w:val="24"/>
          <w:szCs w:val="24"/>
          <w:highlight w:val="none"/>
        </w:rPr>
        <w:t>评审细则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294B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664CC4CF">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196" w:type="dxa"/>
            <w:gridSpan w:val="2"/>
            <w:vMerge w:val="restart"/>
            <w:vAlign w:val="center"/>
          </w:tcPr>
          <w:p w14:paraId="218BD494">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1209" w:type="dxa"/>
            <w:gridSpan w:val="2"/>
            <w:vAlign w:val="center"/>
          </w:tcPr>
          <w:p w14:paraId="594BEF20">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14:paraId="1253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04D4178A">
            <w:pPr>
              <w:shd w:val="clear" w:color="auto" w:fill="auto"/>
              <w:rPr>
                <w:rFonts w:hint="eastAsia" w:ascii="宋体" w:hAnsi="宋体" w:eastAsia="宋体" w:cs="宋体"/>
                <w:color w:val="auto"/>
                <w:sz w:val="24"/>
                <w:szCs w:val="24"/>
                <w:highlight w:val="none"/>
              </w:rPr>
            </w:pPr>
          </w:p>
        </w:tc>
        <w:tc>
          <w:tcPr>
            <w:tcW w:w="7196" w:type="dxa"/>
            <w:gridSpan w:val="2"/>
            <w:vMerge w:val="continue"/>
          </w:tcPr>
          <w:p w14:paraId="62A38892">
            <w:pPr>
              <w:shd w:val="clear" w:color="auto" w:fill="auto"/>
              <w:rPr>
                <w:rFonts w:hint="eastAsia" w:ascii="宋体" w:hAnsi="宋体" w:eastAsia="宋体" w:cs="宋体"/>
                <w:color w:val="auto"/>
                <w:sz w:val="24"/>
                <w:szCs w:val="24"/>
                <w:highlight w:val="none"/>
              </w:rPr>
            </w:pPr>
          </w:p>
        </w:tc>
        <w:tc>
          <w:tcPr>
            <w:tcW w:w="555" w:type="dxa"/>
            <w:vAlign w:val="center"/>
          </w:tcPr>
          <w:p w14:paraId="5D5F5A32">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c>
          <w:tcPr>
            <w:tcW w:w="654" w:type="dxa"/>
            <w:vAlign w:val="center"/>
          </w:tcPr>
          <w:p w14:paraId="60860EF4">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否</w:t>
            </w:r>
          </w:p>
        </w:tc>
      </w:tr>
      <w:tr w14:paraId="5323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1" w:type="dxa"/>
            <w:vMerge w:val="restart"/>
            <w:vAlign w:val="center"/>
          </w:tcPr>
          <w:p w14:paraId="26ABF74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00B0617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14:paraId="628DC76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14:paraId="61AA62F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14:paraId="6A442CF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w:t>
            </w:r>
          </w:p>
          <w:p w14:paraId="085A83F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w:t>
            </w:r>
          </w:p>
          <w:p w14:paraId="34DB520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p>
          <w:p w14:paraId="1D12FFE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3BC8CEE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14:paraId="20E0C08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w:t>
            </w:r>
          </w:p>
          <w:p w14:paraId="427DF89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547" w:type="dxa"/>
            <w:vAlign w:val="center"/>
          </w:tcPr>
          <w:p w14:paraId="6125947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49" w:type="dxa"/>
            <w:vAlign w:val="center"/>
          </w:tcPr>
          <w:p w14:paraId="4132E761">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具备三证合一营业执照副本</w:t>
            </w:r>
          </w:p>
        </w:tc>
        <w:tc>
          <w:tcPr>
            <w:tcW w:w="555" w:type="dxa"/>
          </w:tcPr>
          <w:p w14:paraId="493E22F3">
            <w:pPr>
              <w:shd w:val="clear" w:color="auto" w:fill="auto"/>
              <w:rPr>
                <w:rFonts w:hint="eastAsia" w:ascii="宋体" w:hAnsi="宋体" w:eastAsia="宋体" w:cs="宋体"/>
                <w:color w:val="auto"/>
                <w:sz w:val="24"/>
                <w:szCs w:val="24"/>
                <w:highlight w:val="none"/>
              </w:rPr>
            </w:pPr>
          </w:p>
        </w:tc>
        <w:tc>
          <w:tcPr>
            <w:tcW w:w="654" w:type="dxa"/>
          </w:tcPr>
          <w:p w14:paraId="43D0CA8F">
            <w:pPr>
              <w:shd w:val="clear" w:color="auto" w:fill="auto"/>
              <w:rPr>
                <w:rFonts w:hint="eastAsia" w:ascii="宋体" w:hAnsi="宋体" w:eastAsia="宋体" w:cs="宋体"/>
                <w:color w:val="auto"/>
                <w:sz w:val="24"/>
                <w:szCs w:val="24"/>
                <w:highlight w:val="none"/>
              </w:rPr>
            </w:pPr>
          </w:p>
        </w:tc>
      </w:tr>
      <w:tr w14:paraId="722D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1" w:type="dxa"/>
            <w:vMerge w:val="continue"/>
            <w:vAlign w:val="center"/>
          </w:tcPr>
          <w:p w14:paraId="3C5F468C">
            <w:pPr>
              <w:shd w:val="clear" w:color="auto" w:fill="auto"/>
              <w:rPr>
                <w:rFonts w:hint="eastAsia" w:ascii="宋体" w:hAnsi="宋体" w:eastAsia="宋体" w:cs="宋体"/>
                <w:color w:val="auto"/>
                <w:sz w:val="24"/>
                <w:szCs w:val="24"/>
                <w:highlight w:val="none"/>
              </w:rPr>
            </w:pPr>
          </w:p>
        </w:tc>
        <w:tc>
          <w:tcPr>
            <w:tcW w:w="547" w:type="dxa"/>
            <w:vAlign w:val="center"/>
          </w:tcPr>
          <w:p w14:paraId="6F28E62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49" w:type="dxa"/>
            <w:vAlign w:val="center"/>
          </w:tcPr>
          <w:p w14:paraId="58DB9D26">
            <w:pPr>
              <w:widowControl/>
              <w:shd w:val="clear" w:color="auto" w:fill="auto"/>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保证金</w:t>
            </w:r>
            <w:r>
              <w:rPr>
                <w:rFonts w:hint="eastAsia" w:ascii="宋体" w:hAnsi="宋体" w:eastAsia="宋体" w:cs="宋体"/>
                <w:color w:val="auto"/>
                <w:kern w:val="0"/>
                <w:sz w:val="24"/>
                <w:szCs w:val="24"/>
                <w:highlight w:val="none"/>
                <w:lang w:eastAsia="zh-CN"/>
              </w:rPr>
              <w:t>汇款凭证和保证金</w:t>
            </w:r>
            <w:r>
              <w:rPr>
                <w:rFonts w:hint="eastAsia" w:ascii="宋体" w:hAnsi="宋体" w:eastAsia="宋体" w:cs="宋体"/>
                <w:color w:val="auto"/>
                <w:kern w:val="0"/>
                <w:sz w:val="24"/>
                <w:szCs w:val="24"/>
                <w:highlight w:val="none"/>
              </w:rPr>
              <w:t>收据</w:t>
            </w:r>
            <w:r>
              <w:rPr>
                <w:rFonts w:hint="eastAsia" w:ascii="宋体" w:hAnsi="宋体" w:eastAsia="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lang w:val="en-US" w:eastAsia="zh-CN"/>
              </w:rPr>
              <w:t>投标担保函</w:t>
            </w:r>
          </w:p>
        </w:tc>
        <w:tc>
          <w:tcPr>
            <w:tcW w:w="555" w:type="dxa"/>
          </w:tcPr>
          <w:p w14:paraId="0348B62C">
            <w:pPr>
              <w:shd w:val="clear" w:color="auto" w:fill="auto"/>
              <w:rPr>
                <w:rFonts w:hint="eastAsia" w:ascii="宋体" w:hAnsi="宋体" w:eastAsia="宋体" w:cs="宋体"/>
                <w:color w:val="auto"/>
                <w:sz w:val="24"/>
                <w:szCs w:val="24"/>
                <w:highlight w:val="none"/>
              </w:rPr>
            </w:pPr>
          </w:p>
        </w:tc>
        <w:tc>
          <w:tcPr>
            <w:tcW w:w="654" w:type="dxa"/>
          </w:tcPr>
          <w:p w14:paraId="10468E24">
            <w:pPr>
              <w:shd w:val="clear" w:color="auto" w:fill="auto"/>
              <w:rPr>
                <w:rFonts w:hint="eastAsia" w:ascii="宋体" w:hAnsi="宋体" w:eastAsia="宋体" w:cs="宋体"/>
                <w:color w:val="auto"/>
                <w:sz w:val="24"/>
                <w:szCs w:val="24"/>
                <w:highlight w:val="none"/>
              </w:rPr>
            </w:pPr>
          </w:p>
        </w:tc>
      </w:tr>
      <w:tr w14:paraId="3E86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81" w:type="dxa"/>
            <w:vMerge w:val="continue"/>
            <w:vAlign w:val="center"/>
          </w:tcPr>
          <w:p w14:paraId="33FE55C6">
            <w:pPr>
              <w:shd w:val="clear" w:color="auto" w:fill="auto"/>
              <w:rPr>
                <w:rFonts w:hint="eastAsia" w:ascii="宋体" w:hAnsi="宋体" w:eastAsia="宋体" w:cs="宋体"/>
                <w:color w:val="auto"/>
                <w:sz w:val="24"/>
                <w:szCs w:val="24"/>
                <w:highlight w:val="none"/>
              </w:rPr>
            </w:pPr>
          </w:p>
        </w:tc>
        <w:tc>
          <w:tcPr>
            <w:tcW w:w="547" w:type="dxa"/>
            <w:vAlign w:val="center"/>
          </w:tcPr>
          <w:p w14:paraId="639AEF96">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649" w:type="dxa"/>
            <w:vAlign w:val="center"/>
          </w:tcPr>
          <w:p w14:paraId="7629DA19">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法定代表人投标</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提供法定代表人资格证明书，委托代理人投标需提供法定代表人授权委托书</w:t>
            </w:r>
          </w:p>
        </w:tc>
        <w:tc>
          <w:tcPr>
            <w:tcW w:w="555" w:type="dxa"/>
          </w:tcPr>
          <w:p w14:paraId="672A0C0A">
            <w:pPr>
              <w:shd w:val="clear" w:color="auto" w:fill="auto"/>
              <w:rPr>
                <w:rFonts w:hint="eastAsia" w:ascii="宋体" w:hAnsi="宋体" w:eastAsia="宋体" w:cs="宋体"/>
                <w:color w:val="auto"/>
                <w:sz w:val="24"/>
                <w:szCs w:val="24"/>
                <w:highlight w:val="none"/>
              </w:rPr>
            </w:pPr>
          </w:p>
        </w:tc>
        <w:tc>
          <w:tcPr>
            <w:tcW w:w="654" w:type="dxa"/>
          </w:tcPr>
          <w:p w14:paraId="12B82479">
            <w:pPr>
              <w:shd w:val="clear" w:color="auto" w:fill="auto"/>
              <w:rPr>
                <w:rFonts w:hint="eastAsia" w:ascii="宋体" w:hAnsi="宋体" w:eastAsia="宋体" w:cs="宋体"/>
                <w:color w:val="auto"/>
                <w:sz w:val="24"/>
                <w:szCs w:val="24"/>
                <w:highlight w:val="none"/>
              </w:rPr>
            </w:pPr>
          </w:p>
        </w:tc>
      </w:tr>
      <w:tr w14:paraId="5C12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81" w:type="dxa"/>
            <w:vMerge w:val="continue"/>
            <w:vAlign w:val="center"/>
          </w:tcPr>
          <w:p w14:paraId="4115AC93">
            <w:pPr>
              <w:shd w:val="clear" w:color="auto" w:fill="auto"/>
              <w:rPr>
                <w:rFonts w:hint="eastAsia" w:ascii="宋体" w:hAnsi="宋体" w:eastAsia="宋体" w:cs="宋体"/>
                <w:color w:val="auto"/>
                <w:sz w:val="24"/>
                <w:szCs w:val="24"/>
                <w:highlight w:val="none"/>
              </w:rPr>
            </w:pPr>
          </w:p>
        </w:tc>
        <w:tc>
          <w:tcPr>
            <w:tcW w:w="547" w:type="dxa"/>
            <w:vAlign w:val="center"/>
          </w:tcPr>
          <w:p w14:paraId="292B6759">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649" w:type="dxa"/>
            <w:vAlign w:val="center"/>
          </w:tcPr>
          <w:p w14:paraId="355FE6EA">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val="en-US" w:eastAsia="zh-CN" w:bidi="ar-SA"/>
              </w:rPr>
              <w:t>投标企业须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p>
        </w:tc>
        <w:tc>
          <w:tcPr>
            <w:tcW w:w="555" w:type="dxa"/>
          </w:tcPr>
          <w:p w14:paraId="1E38E306">
            <w:pPr>
              <w:shd w:val="clear" w:color="auto" w:fill="auto"/>
              <w:rPr>
                <w:rFonts w:hint="eastAsia" w:ascii="宋体" w:hAnsi="宋体" w:eastAsia="宋体" w:cs="宋体"/>
                <w:color w:val="auto"/>
                <w:sz w:val="24"/>
                <w:szCs w:val="24"/>
                <w:highlight w:val="none"/>
              </w:rPr>
            </w:pPr>
          </w:p>
        </w:tc>
        <w:tc>
          <w:tcPr>
            <w:tcW w:w="654" w:type="dxa"/>
          </w:tcPr>
          <w:p w14:paraId="27348669">
            <w:pPr>
              <w:shd w:val="clear" w:color="auto" w:fill="auto"/>
              <w:rPr>
                <w:rFonts w:hint="eastAsia" w:ascii="宋体" w:hAnsi="宋体" w:eastAsia="宋体" w:cs="宋体"/>
                <w:color w:val="auto"/>
                <w:sz w:val="24"/>
                <w:szCs w:val="24"/>
                <w:highlight w:val="none"/>
              </w:rPr>
            </w:pPr>
          </w:p>
        </w:tc>
      </w:tr>
      <w:tr w14:paraId="4D2D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 w:type="dxa"/>
            <w:vMerge w:val="continue"/>
            <w:vAlign w:val="center"/>
          </w:tcPr>
          <w:p w14:paraId="7F13D83E">
            <w:pPr>
              <w:shd w:val="clear" w:color="auto" w:fill="auto"/>
              <w:rPr>
                <w:rFonts w:hint="eastAsia" w:ascii="宋体" w:hAnsi="宋体" w:eastAsia="宋体" w:cs="宋体"/>
                <w:color w:val="auto"/>
                <w:sz w:val="24"/>
                <w:szCs w:val="24"/>
                <w:highlight w:val="none"/>
              </w:rPr>
            </w:pPr>
          </w:p>
        </w:tc>
        <w:tc>
          <w:tcPr>
            <w:tcW w:w="547" w:type="dxa"/>
            <w:vAlign w:val="center"/>
          </w:tcPr>
          <w:p w14:paraId="65A17D34">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649" w:type="dxa"/>
            <w:vAlign w:val="center"/>
          </w:tcPr>
          <w:p w14:paraId="4507B1F1">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val="en-US" w:eastAsia="zh-CN" w:bidi="ar-SA"/>
              </w:rPr>
              <w:t>投标企业须提供投标人（被授权在职人员）近六个月内任意一个月社保证明</w:t>
            </w:r>
          </w:p>
        </w:tc>
        <w:tc>
          <w:tcPr>
            <w:tcW w:w="555" w:type="dxa"/>
          </w:tcPr>
          <w:p w14:paraId="0E60503A">
            <w:pPr>
              <w:shd w:val="clear" w:color="auto" w:fill="auto"/>
              <w:rPr>
                <w:rFonts w:hint="eastAsia" w:ascii="宋体" w:hAnsi="宋体" w:eastAsia="宋体" w:cs="宋体"/>
                <w:color w:val="auto"/>
                <w:sz w:val="24"/>
                <w:szCs w:val="24"/>
                <w:highlight w:val="none"/>
              </w:rPr>
            </w:pPr>
          </w:p>
        </w:tc>
        <w:tc>
          <w:tcPr>
            <w:tcW w:w="654" w:type="dxa"/>
          </w:tcPr>
          <w:p w14:paraId="2B050FD7">
            <w:pPr>
              <w:shd w:val="clear" w:color="auto" w:fill="auto"/>
              <w:rPr>
                <w:rFonts w:hint="eastAsia" w:ascii="宋体" w:hAnsi="宋体" w:eastAsia="宋体" w:cs="宋体"/>
                <w:color w:val="auto"/>
                <w:sz w:val="24"/>
                <w:szCs w:val="24"/>
                <w:highlight w:val="none"/>
              </w:rPr>
            </w:pPr>
          </w:p>
        </w:tc>
      </w:tr>
      <w:tr w14:paraId="2D8B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 w:type="dxa"/>
            <w:vMerge w:val="continue"/>
            <w:vAlign w:val="center"/>
          </w:tcPr>
          <w:p w14:paraId="035CB5A5">
            <w:pPr>
              <w:shd w:val="clear" w:color="auto" w:fill="auto"/>
              <w:rPr>
                <w:rFonts w:hint="eastAsia" w:ascii="宋体" w:hAnsi="宋体" w:eastAsia="宋体" w:cs="宋体"/>
                <w:color w:val="auto"/>
                <w:sz w:val="24"/>
                <w:szCs w:val="24"/>
                <w:highlight w:val="none"/>
              </w:rPr>
            </w:pPr>
          </w:p>
        </w:tc>
        <w:tc>
          <w:tcPr>
            <w:tcW w:w="547" w:type="dxa"/>
            <w:vAlign w:val="center"/>
          </w:tcPr>
          <w:p w14:paraId="69AA89AA">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649" w:type="dxa"/>
            <w:vAlign w:val="center"/>
          </w:tcPr>
          <w:p w14:paraId="3DF7F8F8">
            <w:pPr>
              <w:widowControl/>
              <w:shd w:val="clear" w:color="auto" w:fill="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投标企业须具有合格有效的《林木种子生产经营许可证》及《林业植物检疫登记证》</w:t>
            </w:r>
          </w:p>
        </w:tc>
        <w:tc>
          <w:tcPr>
            <w:tcW w:w="555" w:type="dxa"/>
          </w:tcPr>
          <w:p w14:paraId="2D8F47ED">
            <w:pPr>
              <w:shd w:val="clear" w:color="auto" w:fill="auto"/>
              <w:rPr>
                <w:rFonts w:hint="eastAsia" w:ascii="宋体" w:hAnsi="宋体" w:eastAsia="宋体" w:cs="宋体"/>
                <w:color w:val="auto"/>
                <w:sz w:val="24"/>
                <w:szCs w:val="24"/>
                <w:highlight w:val="none"/>
              </w:rPr>
            </w:pPr>
          </w:p>
        </w:tc>
        <w:tc>
          <w:tcPr>
            <w:tcW w:w="654" w:type="dxa"/>
          </w:tcPr>
          <w:p w14:paraId="53AAD82D">
            <w:pPr>
              <w:shd w:val="clear" w:color="auto" w:fill="auto"/>
              <w:rPr>
                <w:rFonts w:hint="eastAsia" w:ascii="宋体" w:hAnsi="宋体" w:eastAsia="宋体" w:cs="宋体"/>
                <w:color w:val="auto"/>
                <w:sz w:val="24"/>
                <w:szCs w:val="24"/>
                <w:highlight w:val="none"/>
              </w:rPr>
            </w:pPr>
          </w:p>
        </w:tc>
      </w:tr>
      <w:tr w14:paraId="2764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54A7C92A">
            <w:pPr>
              <w:shd w:val="clear" w:color="auto" w:fill="auto"/>
              <w:rPr>
                <w:rFonts w:hint="eastAsia" w:ascii="宋体" w:hAnsi="宋体" w:eastAsia="宋体" w:cs="宋体"/>
                <w:color w:val="auto"/>
                <w:sz w:val="24"/>
                <w:szCs w:val="24"/>
                <w:highlight w:val="none"/>
              </w:rPr>
            </w:pPr>
          </w:p>
        </w:tc>
        <w:tc>
          <w:tcPr>
            <w:tcW w:w="547" w:type="dxa"/>
            <w:vAlign w:val="center"/>
          </w:tcPr>
          <w:p w14:paraId="50338496">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649" w:type="dxa"/>
            <w:vAlign w:val="center"/>
          </w:tcPr>
          <w:p w14:paraId="79456DF4">
            <w:pPr>
              <w:pStyle w:val="1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right="0"/>
              <w:textAlignment w:val="auto"/>
              <w:rPr>
                <w:rFonts w:hint="eastAsia" w:ascii="ˎ̥" w:hAnsi="ˎ̥" w:eastAsia="宋体" w:cs="Times New Roman"/>
                <w:b w:val="0"/>
                <w:bCs w:val="0"/>
                <w:color w:val="auto"/>
                <w:kern w:val="2"/>
                <w:sz w:val="24"/>
                <w:szCs w:val="24"/>
                <w:highlight w:val="none"/>
                <w:u w:val="none"/>
                <w:lang w:val="en-US" w:eastAsia="zh-CN" w:bidi="ar-SA"/>
              </w:rPr>
            </w:pPr>
            <w:r>
              <w:rPr>
                <w:rFonts w:hint="eastAsia" w:ascii="ˎ̥" w:hAnsi="ˎ̥" w:eastAsia="宋体" w:cs="Times New Roman"/>
                <w:b w:val="0"/>
                <w:bCs w:val="0"/>
                <w:color w:val="auto"/>
                <w:kern w:val="2"/>
                <w:sz w:val="24"/>
                <w:szCs w:val="24"/>
                <w:highlight w:val="none"/>
                <w:u w:val="none"/>
                <w:lang w:val="en-US" w:eastAsia="zh-CN" w:bidi="ar-SA"/>
              </w:rPr>
              <w:t>中小企业的声明函</w:t>
            </w:r>
          </w:p>
        </w:tc>
        <w:tc>
          <w:tcPr>
            <w:tcW w:w="555" w:type="dxa"/>
          </w:tcPr>
          <w:p w14:paraId="39278CA1">
            <w:pPr>
              <w:shd w:val="clear" w:color="auto" w:fill="auto"/>
              <w:rPr>
                <w:rFonts w:hint="eastAsia" w:ascii="宋体" w:hAnsi="宋体" w:eastAsia="宋体" w:cs="宋体"/>
                <w:color w:val="auto"/>
                <w:sz w:val="24"/>
                <w:szCs w:val="24"/>
                <w:highlight w:val="none"/>
              </w:rPr>
            </w:pPr>
          </w:p>
        </w:tc>
        <w:tc>
          <w:tcPr>
            <w:tcW w:w="654" w:type="dxa"/>
          </w:tcPr>
          <w:p w14:paraId="3893D2E8">
            <w:pPr>
              <w:shd w:val="clear" w:color="auto" w:fill="auto"/>
              <w:rPr>
                <w:rFonts w:hint="eastAsia" w:ascii="宋体" w:hAnsi="宋体" w:eastAsia="宋体" w:cs="宋体"/>
                <w:color w:val="auto"/>
                <w:sz w:val="24"/>
                <w:szCs w:val="24"/>
                <w:highlight w:val="none"/>
              </w:rPr>
            </w:pPr>
          </w:p>
        </w:tc>
      </w:tr>
      <w:tr w14:paraId="388D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2AC94FD1">
            <w:pPr>
              <w:shd w:val="clear" w:color="auto" w:fill="auto"/>
              <w:jc w:val="center"/>
              <w:rPr>
                <w:rFonts w:hint="eastAsia" w:ascii="宋体" w:hAnsi="宋体" w:eastAsia="宋体" w:cs="宋体"/>
                <w:color w:val="auto"/>
                <w:sz w:val="24"/>
                <w:szCs w:val="24"/>
                <w:highlight w:val="none"/>
              </w:rPr>
            </w:pPr>
          </w:p>
        </w:tc>
        <w:tc>
          <w:tcPr>
            <w:tcW w:w="547" w:type="dxa"/>
          </w:tcPr>
          <w:p w14:paraId="23CBFCE5">
            <w:pPr>
              <w:shd w:val="clear" w:color="auto" w:fill="auto"/>
              <w:spacing w:line="440" w:lineRule="exact"/>
              <w:rPr>
                <w:rFonts w:hint="eastAsia" w:ascii="宋体" w:hAnsi="宋体" w:eastAsia="宋体" w:cs="宋体"/>
                <w:color w:val="auto"/>
                <w:sz w:val="24"/>
                <w:szCs w:val="24"/>
                <w:highlight w:val="none"/>
              </w:rPr>
            </w:pPr>
          </w:p>
        </w:tc>
        <w:tc>
          <w:tcPr>
            <w:tcW w:w="6649" w:type="dxa"/>
          </w:tcPr>
          <w:p w14:paraId="7286412A">
            <w:pPr>
              <w:widowControl/>
              <w:shd w:val="clear" w:color="auto" w:fill="auto"/>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结论：是否通过评审（须填写通过或不通过）</w:t>
            </w:r>
            <w:r>
              <w:rPr>
                <w:rFonts w:hint="eastAsia" w:ascii="宋体" w:hAnsi="宋体" w:eastAsia="宋体" w:cs="宋体"/>
                <w:b/>
                <w:bCs/>
                <w:color w:val="000000"/>
                <w:sz w:val="24"/>
                <w:szCs w:val="24"/>
                <w:highlight w:val="none"/>
                <w:lang w:val="en-US" w:eastAsia="zh-CN"/>
              </w:rPr>
              <w:t>如不通过，请在结果中写明原因。</w:t>
            </w:r>
          </w:p>
          <w:p w14:paraId="4E69F8B4">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注：如有一项不合格，作废标处理。</w:t>
            </w:r>
          </w:p>
        </w:tc>
        <w:tc>
          <w:tcPr>
            <w:tcW w:w="1209" w:type="dxa"/>
            <w:gridSpan w:val="2"/>
          </w:tcPr>
          <w:p w14:paraId="1E2EB7F5">
            <w:pPr>
              <w:shd w:val="clear" w:color="auto" w:fill="auto"/>
              <w:rPr>
                <w:rFonts w:hint="eastAsia" w:ascii="宋体" w:hAnsi="宋体" w:eastAsia="宋体" w:cs="宋体"/>
                <w:color w:val="auto"/>
                <w:sz w:val="24"/>
                <w:szCs w:val="24"/>
                <w:highlight w:val="none"/>
              </w:rPr>
            </w:pPr>
          </w:p>
        </w:tc>
      </w:tr>
    </w:tbl>
    <w:p w14:paraId="0259C090">
      <w:pPr>
        <w:shd w:val="clear" w:color="auto" w:fill="auto"/>
        <w:spacing w:line="400" w:lineRule="exact"/>
        <w:ind w:firstLine="581" w:firstLineChars="241"/>
        <w:rPr>
          <w:rFonts w:hint="eastAsia" w:ascii="宋体" w:hAnsi="宋体" w:eastAsia="宋体" w:cs="Times New Roman"/>
          <w:b/>
          <w:color w:val="auto"/>
          <w:sz w:val="24"/>
          <w:szCs w:val="24"/>
          <w:highlight w:val="none"/>
          <w:lang w:val="en-US" w:eastAsia="zh-CN"/>
        </w:rPr>
      </w:pPr>
    </w:p>
    <w:p w14:paraId="3FD91DBF">
      <w:pPr>
        <w:shd w:val="clear" w:color="auto" w:fill="auto"/>
        <w:spacing w:line="400" w:lineRule="exact"/>
        <w:ind w:firstLine="482" w:firstLineChars="200"/>
        <w:rPr>
          <w:rFonts w:hint="eastAsia"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6.2</w:t>
      </w:r>
      <w:r>
        <w:rPr>
          <w:rFonts w:hint="eastAsia" w:ascii="宋体" w:hAnsi="宋体" w:eastAsia="宋体" w:cs="Times New Roman"/>
          <w:b/>
          <w:color w:val="auto"/>
          <w:sz w:val="24"/>
          <w:szCs w:val="24"/>
          <w:highlight w:val="none"/>
        </w:rPr>
        <w:t>如评标专家在检验电子标书过程中，如果由于投标人自身原因导致评标专家无法查看并检验电子标书中以上相关资料的，否决其投标。即使投标单位将原件携带至现场的，同样按无效投标处理。</w:t>
      </w:r>
    </w:p>
    <w:p w14:paraId="1E319076">
      <w:pPr>
        <w:shd w:val="clear" w:color="auto" w:fill="auto"/>
        <w:spacing w:before="156" w:beforeLines="50" w:line="440" w:lineRule="exact"/>
        <w:ind w:firstLine="310" w:firstLineChars="147"/>
        <w:rPr>
          <w:rFonts w:hint="eastAsia" w:ascii="宋体" w:hAnsi="Times New Roman" w:eastAsia="宋体" w:cs="Times New Roman"/>
          <w:b/>
          <w:color w:val="auto"/>
          <w:szCs w:val="21"/>
          <w:highlight w:val="none"/>
          <w:lang w:val="en-US" w:eastAsia="zh-CN"/>
        </w:rPr>
      </w:pPr>
    </w:p>
    <w:p w14:paraId="220CFB41">
      <w:pPr>
        <w:shd w:val="clear" w:color="auto" w:fill="auto"/>
        <w:spacing w:before="156" w:beforeLines="50" w:line="440" w:lineRule="exact"/>
        <w:ind w:firstLine="310" w:firstLineChars="147"/>
        <w:rPr>
          <w:rFonts w:hint="eastAsia" w:ascii="宋体" w:hAnsi="Times New Roman" w:eastAsia="宋体" w:cs="Times New Roman"/>
          <w:b/>
          <w:color w:val="auto"/>
          <w:szCs w:val="21"/>
          <w:highlight w:val="none"/>
          <w:lang w:val="en-US" w:eastAsia="zh-CN"/>
        </w:rPr>
      </w:pPr>
    </w:p>
    <w:p w14:paraId="3EBA2715">
      <w:pPr>
        <w:widowControl w:val="0"/>
        <w:spacing w:after="120"/>
        <w:jc w:val="both"/>
        <w:rPr>
          <w:rFonts w:hint="eastAsia" w:ascii="宋体" w:hAnsi="Times New Roman" w:eastAsia="宋体" w:cs="Times New Roman"/>
          <w:b/>
          <w:color w:val="auto"/>
          <w:kern w:val="2"/>
          <w:sz w:val="21"/>
          <w:szCs w:val="21"/>
          <w:highlight w:val="none"/>
          <w:lang w:val="en-US" w:eastAsia="zh-CN" w:bidi="ar-SA"/>
        </w:rPr>
      </w:pPr>
    </w:p>
    <w:p w14:paraId="6D5B7CF7">
      <w:pPr>
        <w:rPr>
          <w:rFonts w:hint="eastAsia" w:ascii="宋体" w:hAnsi="Times New Roman" w:eastAsia="宋体" w:cs="Times New Roman"/>
          <w:b/>
          <w:color w:val="auto"/>
          <w:szCs w:val="21"/>
          <w:highlight w:val="none"/>
          <w:lang w:val="en-US" w:eastAsia="zh-CN"/>
        </w:rPr>
      </w:pPr>
    </w:p>
    <w:p w14:paraId="2A578DC2">
      <w:pPr>
        <w:rPr>
          <w:rFonts w:hint="eastAsia" w:ascii="宋体" w:hAnsi="Times New Roman" w:eastAsia="宋体" w:cs="Times New Roman"/>
          <w:b/>
          <w:color w:val="auto"/>
          <w:szCs w:val="21"/>
          <w:highlight w:val="none"/>
          <w:lang w:val="en-US" w:eastAsia="zh-CN"/>
        </w:rPr>
      </w:pPr>
    </w:p>
    <w:p w14:paraId="42E073D3">
      <w:pPr>
        <w:rPr>
          <w:rFonts w:hint="eastAsia" w:ascii="宋体" w:hAnsi="Times New Roman" w:eastAsia="宋体" w:cs="Times New Roman"/>
          <w:b/>
          <w:color w:val="auto"/>
          <w:szCs w:val="21"/>
          <w:highlight w:val="none"/>
          <w:lang w:val="en-US" w:eastAsia="zh-CN"/>
        </w:rPr>
      </w:pPr>
    </w:p>
    <w:p w14:paraId="60E3636F">
      <w:pPr>
        <w:rPr>
          <w:rFonts w:hint="eastAsia" w:ascii="宋体" w:hAnsi="Times New Roman" w:eastAsia="宋体" w:cs="Times New Roman"/>
          <w:b/>
          <w:color w:val="auto"/>
          <w:szCs w:val="21"/>
          <w:highlight w:val="none"/>
          <w:lang w:val="en-US" w:eastAsia="zh-CN"/>
        </w:rPr>
      </w:pPr>
    </w:p>
    <w:p w14:paraId="69CBECD3">
      <w:pPr>
        <w:rPr>
          <w:rFonts w:hint="eastAsia" w:ascii="宋体" w:hAnsi="Times New Roman" w:eastAsia="宋体" w:cs="Times New Roman"/>
          <w:b/>
          <w:color w:val="auto"/>
          <w:szCs w:val="21"/>
          <w:highlight w:val="none"/>
          <w:lang w:val="en-US" w:eastAsia="zh-CN"/>
        </w:rPr>
      </w:pPr>
    </w:p>
    <w:p w14:paraId="6425928B">
      <w:pPr>
        <w:rPr>
          <w:rFonts w:hint="eastAsia" w:ascii="宋体" w:hAnsi="Times New Roman" w:eastAsia="宋体" w:cs="Times New Roman"/>
          <w:b/>
          <w:color w:val="auto"/>
          <w:szCs w:val="21"/>
          <w:highlight w:val="none"/>
          <w:lang w:val="en-US" w:eastAsia="zh-CN"/>
        </w:rPr>
      </w:pPr>
    </w:p>
    <w:p w14:paraId="1BA59692">
      <w:pPr>
        <w:shd w:val="clear" w:color="auto" w:fill="auto"/>
        <w:spacing w:before="156" w:beforeLines="50" w:line="440" w:lineRule="exact"/>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lang w:val="en-US" w:eastAsia="zh-CN"/>
        </w:rPr>
        <w:t>7、</w:t>
      </w:r>
      <w:r>
        <w:rPr>
          <w:rFonts w:hint="eastAsia" w:ascii="宋体" w:hAnsi="Times New Roman" w:eastAsia="宋体" w:cs="Times New Roman"/>
          <w:b w:val="0"/>
          <w:bCs/>
          <w:color w:val="auto"/>
          <w:sz w:val="24"/>
          <w:szCs w:val="24"/>
          <w:highlight w:val="none"/>
        </w:rPr>
        <w:t>符合性审查</w:t>
      </w:r>
    </w:p>
    <w:p w14:paraId="7A3CFB14">
      <w:pPr>
        <w:shd w:val="clear" w:color="auto" w:fill="auto"/>
        <w:spacing w:line="440" w:lineRule="exact"/>
        <w:ind w:firstLine="360" w:firstLineChars="1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7.1</w:t>
      </w:r>
      <w:r>
        <w:rPr>
          <w:rFonts w:hint="eastAsia" w:ascii="宋体" w:hAnsi="Times New Roman" w:eastAsia="宋体" w:cs="Times New Roman"/>
          <w:color w:val="auto"/>
          <w:sz w:val="24"/>
          <w:szCs w:val="24"/>
          <w:highlight w:val="none"/>
        </w:rPr>
        <w:t>评审细则</w:t>
      </w:r>
    </w:p>
    <w:tbl>
      <w:tblPr>
        <w:tblStyle w:val="14"/>
        <w:tblpPr w:leftFromText="180" w:rightFromText="180" w:vertAnchor="text" w:horzAnchor="page" w:tblpX="1230" w:tblpY="128"/>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0"/>
        <w:gridCol w:w="6516"/>
        <w:gridCol w:w="482"/>
        <w:gridCol w:w="884"/>
      </w:tblGrid>
      <w:tr w14:paraId="1ED6F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833" w:type="dxa"/>
            <w:tcBorders>
              <w:top w:val="single" w:color="auto" w:sz="4" w:space="0"/>
              <w:left w:val="single" w:color="auto" w:sz="4" w:space="0"/>
            </w:tcBorders>
            <w:vAlign w:val="center"/>
          </w:tcPr>
          <w:p w14:paraId="48B46FB6">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7236" w:type="dxa"/>
            <w:gridSpan w:val="2"/>
            <w:tcBorders>
              <w:top w:val="single" w:color="auto" w:sz="4" w:space="0"/>
            </w:tcBorders>
            <w:vAlign w:val="center"/>
          </w:tcPr>
          <w:p w14:paraId="62B714CD">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评审内容</w:t>
            </w:r>
          </w:p>
        </w:tc>
        <w:tc>
          <w:tcPr>
            <w:tcW w:w="1366" w:type="dxa"/>
            <w:gridSpan w:val="2"/>
            <w:tcBorders>
              <w:top w:val="single" w:color="auto" w:sz="4" w:space="0"/>
              <w:right w:val="single" w:color="auto" w:sz="4" w:space="0"/>
            </w:tcBorders>
            <w:vAlign w:val="center"/>
          </w:tcPr>
          <w:p w14:paraId="2F029CF0">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评审意见</w:t>
            </w:r>
          </w:p>
        </w:tc>
      </w:tr>
      <w:tr w14:paraId="3430E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dxa"/>
            <w:tcBorders>
              <w:left w:val="single" w:color="auto" w:sz="4" w:space="0"/>
              <w:bottom w:val="single" w:color="auto" w:sz="4" w:space="0"/>
            </w:tcBorders>
            <w:vAlign w:val="center"/>
          </w:tcPr>
          <w:p w14:paraId="0A6E476D">
            <w:pPr>
              <w:shd w:val="clear" w:color="auto" w:fill="auto"/>
              <w:rPr>
                <w:rFonts w:hint="eastAsia" w:ascii="宋体" w:hAnsi="宋体" w:eastAsia="宋体" w:cs="宋体"/>
                <w:b w:val="0"/>
                <w:bCs/>
                <w:color w:val="auto"/>
                <w:sz w:val="24"/>
                <w:szCs w:val="24"/>
                <w:highlight w:val="none"/>
              </w:rPr>
            </w:pPr>
          </w:p>
        </w:tc>
        <w:tc>
          <w:tcPr>
            <w:tcW w:w="7236" w:type="dxa"/>
            <w:gridSpan w:val="2"/>
            <w:tcBorders>
              <w:bottom w:val="single" w:color="auto" w:sz="4" w:space="0"/>
            </w:tcBorders>
          </w:tcPr>
          <w:p w14:paraId="4F10D005">
            <w:pPr>
              <w:shd w:val="clear" w:color="auto" w:fill="auto"/>
              <w:rPr>
                <w:rFonts w:hint="eastAsia" w:ascii="宋体" w:hAnsi="宋体" w:eastAsia="宋体" w:cs="宋体"/>
                <w:b w:val="0"/>
                <w:bCs/>
                <w:color w:val="auto"/>
                <w:sz w:val="24"/>
                <w:szCs w:val="24"/>
                <w:highlight w:val="none"/>
              </w:rPr>
            </w:pPr>
          </w:p>
        </w:tc>
        <w:tc>
          <w:tcPr>
            <w:tcW w:w="482" w:type="dxa"/>
            <w:vAlign w:val="center"/>
          </w:tcPr>
          <w:p w14:paraId="2ADEE390">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w:t>
            </w:r>
          </w:p>
        </w:tc>
        <w:tc>
          <w:tcPr>
            <w:tcW w:w="884" w:type="dxa"/>
            <w:tcBorders>
              <w:right w:val="single" w:color="auto" w:sz="4" w:space="0"/>
            </w:tcBorders>
            <w:vAlign w:val="center"/>
          </w:tcPr>
          <w:p w14:paraId="7196EF6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否</w:t>
            </w:r>
          </w:p>
        </w:tc>
      </w:tr>
      <w:tr w14:paraId="20A87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833" w:type="dxa"/>
            <w:vMerge w:val="restart"/>
            <w:tcBorders>
              <w:top w:val="single" w:color="auto" w:sz="4" w:space="0"/>
              <w:left w:val="single" w:color="auto" w:sz="4" w:space="0"/>
              <w:right w:val="single" w:color="auto" w:sz="4" w:space="0"/>
            </w:tcBorders>
            <w:vAlign w:val="center"/>
          </w:tcPr>
          <w:p w14:paraId="519FA53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审</w:t>
            </w:r>
          </w:p>
          <w:p w14:paraId="0D724C9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查</w:t>
            </w:r>
          </w:p>
          <w:p w14:paraId="437823B3">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w:t>
            </w:r>
          </w:p>
          <w:p w14:paraId="7ED8E8AA">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准</w:t>
            </w:r>
          </w:p>
        </w:tc>
        <w:tc>
          <w:tcPr>
            <w:tcW w:w="720" w:type="dxa"/>
            <w:tcBorders>
              <w:top w:val="single" w:color="auto" w:sz="4" w:space="0"/>
              <w:left w:val="single" w:color="auto" w:sz="4" w:space="0"/>
              <w:right w:val="single" w:color="auto" w:sz="4" w:space="0"/>
            </w:tcBorders>
            <w:vAlign w:val="center"/>
          </w:tcPr>
          <w:p w14:paraId="40CBDA5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516" w:type="dxa"/>
            <w:tcBorders>
              <w:top w:val="single" w:color="auto" w:sz="4" w:space="0"/>
              <w:left w:val="single" w:color="auto" w:sz="4" w:space="0"/>
              <w:right w:val="single" w:color="auto" w:sz="4" w:space="0"/>
            </w:tcBorders>
            <w:vAlign w:val="center"/>
          </w:tcPr>
          <w:p w14:paraId="48F1773F">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由政府立项核准、审批的采购项目,投标报价</w:t>
            </w:r>
            <w:r>
              <w:rPr>
                <w:rFonts w:hint="eastAsia" w:ascii="宋体" w:hAnsi="宋体" w:eastAsia="宋体" w:cs="宋体"/>
                <w:sz w:val="24"/>
                <w:szCs w:val="24"/>
                <w:highlight w:val="none"/>
                <w:lang w:eastAsia="zh-CN"/>
              </w:rPr>
              <w:t>高于设定的采购</w:t>
            </w: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lang w:eastAsia="zh-CN"/>
              </w:rPr>
              <w:t>的；</w:t>
            </w:r>
          </w:p>
        </w:tc>
        <w:tc>
          <w:tcPr>
            <w:tcW w:w="482" w:type="dxa"/>
            <w:tcBorders>
              <w:left w:val="single" w:color="auto" w:sz="4" w:space="0"/>
              <w:right w:val="single" w:color="auto" w:sz="4" w:space="0"/>
            </w:tcBorders>
          </w:tcPr>
          <w:p w14:paraId="4650CB9F">
            <w:pPr>
              <w:shd w:val="clear" w:color="auto" w:fill="auto"/>
              <w:jc w:val="center"/>
              <w:rPr>
                <w:rFonts w:hint="eastAsia" w:ascii="宋体" w:hAnsi="宋体" w:eastAsia="宋体" w:cs="宋体"/>
                <w:b w:val="0"/>
                <w:bCs/>
                <w:color w:val="auto"/>
                <w:sz w:val="24"/>
                <w:szCs w:val="24"/>
                <w:highlight w:val="none"/>
              </w:rPr>
            </w:pPr>
          </w:p>
        </w:tc>
        <w:tc>
          <w:tcPr>
            <w:tcW w:w="884" w:type="dxa"/>
            <w:tcBorders>
              <w:left w:val="single" w:color="auto" w:sz="4" w:space="0"/>
              <w:right w:val="single" w:color="auto" w:sz="4" w:space="0"/>
            </w:tcBorders>
          </w:tcPr>
          <w:p w14:paraId="19D1A07C">
            <w:pPr>
              <w:shd w:val="clear" w:color="auto" w:fill="auto"/>
              <w:jc w:val="center"/>
              <w:rPr>
                <w:rFonts w:hint="eastAsia" w:ascii="宋体" w:hAnsi="宋体" w:eastAsia="宋体" w:cs="宋体"/>
                <w:b w:val="0"/>
                <w:bCs/>
                <w:color w:val="auto"/>
                <w:sz w:val="24"/>
                <w:szCs w:val="24"/>
                <w:highlight w:val="none"/>
              </w:rPr>
            </w:pPr>
          </w:p>
        </w:tc>
      </w:tr>
      <w:tr w14:paraId="03E54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dxa"/>
            <w:vMerge w:val="continue"/>
            <w:tcBorders>
              <w:left w:val="single" w:color="auto" w:sz="4" w:space="0"/>
              <w:right w:val="single" w:color="auto" w:sz="4" w:space="0"/>
            </w:tcBorders>
            <w:vAlign w:val="center"/>
          </w:tcPr>
          <w:p w14:paraId="7E922014">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A7C746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516" w:type="dxa"/>
            <w:tcBorders>
              <w:top w:val="single" w:color="auto" w:sz="4" w:space="0"/>
              <w:left w:val="single" w:color="auto" w:sz="4" w:space="0"/>
              <w:bottom w:val="single" w:color="auto" w:sz="4" w:space="0"/>
              <w:right w:val="single" w:color="auto" w:sz="4" w:space="0"/>
            </w:tcBorders>
            <w:vAlign w:val="center"/>
          </w:tcPr>
          <w:p w14:paraId="04995149">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法定代表人身份证明及授权委托书有效，且符合</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规定的格式。</w:t>
            </w:r>
          </w:p>
        </w:tc>
        <w:tc>
          <w:tcPr>
            <w:tcW w:w="482" w:type="dxa"/>
            <w:tcBorders>
              <w:left w:val="single" w:color="auto" w:sz="4" w:space="0"/>
            </w:tcBorders>
          </w:tcPr>
          <w:p w14:paraId="5B5C7934">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4565E6E0">
            <w:pPr>
              <w:shd w:val="clear" w:color="auto" w:fill="auto"/>
              <w:rPr>
                <w:rFonts w:hint="eastAsia" w:ascii="宋体" w:hAnsi="宋体" w:eastAsia="宋体" w:cs="宋体"/>
                <w:b w:val="0"/>
                <w:bCs/>
                <w:color w:val="auto"/>
                <w:sz w:val="24"/>
                <w:szCs w:val="24"/>
                <w:highlight w:val="none"/>
              </w:rPr>
            </w:pPr>
          </w:p>
        </w:tc>
      </w:tr>
      <w:tr w14:paraId="79533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33" w:type="dxa"/>
            <w:vMerge w:val="continue"/>
            <w:tcBorders>
              <w:left w:val="single" w:color="auto" w:sz="4" w:space="0"/>
              <w:right w:val="single" w:color="auto" w:sz="4" w:space="0"/>
            </w:tcBorders>
            <w:vAlign w:val="center"/>
          </w:tcPr>
          <w:p w14:paraId="2B29A322">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right w:val="single" w:color="auto" w:sz="4" w:space="0"/>
            </w:tcBorders>
            <w:vAlign w:val="center"/>
          </w:tcPr>
          <w:p w14:paraId="3E019D8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6516" w:type="dxa"/>
            <w:tcBorders>
              <w:top w:val="single" w:color="auto" w:sz="4" w:space="0"/>
              <w:left w:val="single" w:color="auto" w:sz="4" w:space="0"/>
              <w:right w:val="single" w:color="auto" w:sz="4" w:space="0"/>
            </w:tcBorders>
            <w:vAlign w:val="center"/>
          </w:tcPr>
          <w:p w14:paraId="677BF104">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只有一个方案投标。</w:t>
            </w:r>
          </w:p>
        </w:tc>
        <w:tc>
          <w:tcPr>
            <w:tcW w:w="482" w:type="dxa"/>
            <w:tcBorders>
              <w:left w:val="single" w:color="auto" w:sz="4" w:space="0"/>
            </w:tcBorders>
          </w:tcPr>
          <w:p w14:paraId="163F5711">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3C8F0F9B">
            <w:pPr>
              <w:shd w:val="clear" w:color="auto" w:fill="auto"/>
              <w:rPr>
                <w:rFonts w:hint="eastAsia" w:ascii="宋体" w:hAnsi="宋体" w:eastAsia="宋体" w:cs="宋体"/>
                <w:b w:val="0"/>
                <w:bCs/>
                <w:color w:val="auto"/>
                <w:sz w:val="24"/>
                <w:szCs w:val="24"/>
                <w:highlight w:val="none"/>
              </w:rPr>
            </w:pPr>
          </w:p>
        </w:tc>
      </w:tr>
      <w:tr w14:paraId="427EB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33" w:type="dxa"/>
            <w:vMerge w:val="continue"/>
            <w:tcBorders>
              <w:left w:val="single" w:color="auto" w:sz="4" w:space="0"/>
              <w:right w:val="single" w:color="auto" w:sz="4" w:space="0"/>
            </w:tcBorders>
            <w:vAlign w:val="center"/>
          </w:tcPr>
          <w:p w14:paraId="214B05EB">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69FDD145">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p>
        </w:tc>
        <w:tc>
          <w:tcPr>
            <w:tcW w:w="6516" w:type="dxa"/>
            <w:tcBorders>
              <w:right w:val="single" w:color="auto" w:sz="4" w:space="0"/>
            </w:tcBorders>
            <w:vAlign w:val="center"/>
          </w:tcPr>
          <w:p w14:paraId="24C5210A">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rPr>
              <w:t>响应文件</w:t>
            </w:r>
            <w:r>
              <w:rPr>
                <w:rFonts w:hint="eastAsia" w:ascii="宋体" w:hAnsi="宋体" w:eastAsia="宋体" w:cs="宋体"/>
                <w:b w:val="0"/>
                <w:bCs/>
                <w:color w:val="auto"/>
                <w:kern w:val="0"/>
                <w:sz w:val="24"/>
                <w:szCs w:val="24"/>
                <w:highlight w:val="none"/>
              </w:rPr>
              <w:t>内容齐全、无遗漏。</w:t>
            </w:r>
          </w:p>
        </w:tc>
        <w:tc>
          <w:tcPr>
            <w:tcW w:w="482" w:type="dxa"/>
            <w:tcBorders>
              <w:left w:val="single" w:color="auto" w:sz="4" w:space="0"/>
            </w:tcBorders>
          </w:tcPr>
          <w:p w14:paraId="551F485B">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4B4C8A6F">
            <w:pPr>
              <w:shd w:val="clear" w:color="auto" w:fill="auto"/>
              <w:rPr>
                <w:rFonts w:hint="eastAsia" w:ascii="宋体" w:hAnsi="宋体" w:eastAsia="宋体" w:cs="宋体"/>
                <w:b w:val="0"/>
                <w:bCs/>
                <w:color w:val="auto"/>
                <w:sz w:val="24"/>
                <w:szCs w:val="24"/>
                <w:highlight w:val="none"/>
              </w:rPr>
            </w:pPr>
          </w:p>
        </w:tc>
      </w:tr>
      <w:tr w14:paraId="611C1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833" w:type="dxa"/>
            <w:vMerge w:val="continue"/>
            <w:tcBorders>
              <w:left w:val="single" w:color="auto" w:sz="4" w:space="0"/>
              <w:right w:val="single" w:color="auto" w:sz="4" w:space="0"/>
            </w:tcBorders>
            <w:vAlign w:val="center"/>
          </w:tcPr>
          <w:p w14:paraId="597F96FE">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bottom w:val="single" w:color="auto" w:sz="4" w:space="0"/>
            </w:tcBorders>
            <w:vAlign w:val="center"/>
          </w:tcPr>
          <w:p w14:paraId="65EF229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6516" w:type="dxa"/>
            <w:tcBorders>
              <w:bottom w:val="single" w:color="auto" w:sz="4" w:space="0"/>
              <w:right w:val="single" w:color="auto" w:sz="4" w:space="0"/>
            </w:tcBorders>
            <w:vAlign w:val="center"/>
          </w:tcPr>
          <w:p w14:paraId="00D4E26B">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对</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规定的招标内容全部作出响应。</w:t>
            </w:r>
          </w:p>
        </w:tc>
        <w:tc>
          <w:tcPr>
            <w:tcW w:w="482" w:type="dxa"/>
            <w:tcBorders>
              <w:left w:val="single" w:color="auto" w:sz="4" w:space="0"/>
              <w:bottom w:val="single" w:color="auto" w:sz="4" w:space="0"/>
            </w:tcBorders>
          </w:tcPr>
          <w:p w14:paraId="51190339">
            <w:pPr>
              <w:shd w:val="clear" w:color="auto" w:fill="auto"/>
              <w:rPr>
                <w:rFonts w:hint="eastAsia" w:ascii="宋体" w:hAnsi="宋体" w:eastAsia="宋体" w:cs="宋体"/>
                <w:b w:val="0"/>
                <w:bCs/>
                <w:color w:val="auto"/>
                <w:sz w:val="24"/>
                <w:szCs w:val="24"/>
                <w:highlight w:val="none"/>
              </w:rPr>
            </w:pPr>
          </w:p>
        </w:tc>
        <w:tc>
          <w:tcPr>
            <w:tcW w:w="884" w:type="dxa"/>
            <w:tcBorders>
              <w:bottom w:val="single" w:color="auto" w:sz="4" w:space="0"/>
              <w:right w:val="single" w:color="auto" w:sz="4" w:space="0"/>
            </w:tcBorders>
          </w:tcPr>
          <w:p w14:paraId="49297D49">
            <w:pPr>
              <w:shd w:val="clear" w:color="auto" w:fill="auto"/>
              <w:rPr>
                <w:rFonts w:hint="eastAsia" w:ascii="宋体" w:hAnsi="宋体" w:eastAsia="宋体" w:cs="宋体"/>
                <w:b w:val="0"/>
                <w:bCs/>
                <w:color w:val="auto"/>
                <w:sz w:val="24"/>
                <w:szCs w:val="24"/>
                <w:highlight w:val="none"/>
              </w:rPr>
            </w:pPr>
          </w:p>
        </w:tc>
      </w:tr>
      <w:tr w14:paraId="3297F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833" w:type="dxa"/>
            <w:vMerge w:val="continue"/>
            <w:tcBorders>
              <w:left w:val="single" w:color="auto" w:sz="4" w:space="0"/>
              <w:right w:val="single" w:color="auto" w:sz="4" w:space="0"/>
            </w:tcBorders>
            <w:vAlign w:val="center"/>
          </w:tcPr>
          <w:p w14:paraId="50E6CCD7">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28A1730">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516" w:type="dxa"/>
            <w:tcBorders>
              <w:top w:val="single" w:color="auto" w:sz="4" w:space="0"/>
              <w:left w:val="single" w:color="auto" w:sz="4" w:space="0"/>
              <w:bottom w:val="single" w:color="auto" w:sz="4" w:space="0"/>
              <w:right w:val="single" w:color="auto" w:sz="4" w:space="0"/>
            </w:tcBorders>
            <w:vAlign w:val="center"/>
          </w:tcPr>
          <w:p w14:paraId="77A53B33">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满足</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提出的技术和质量要求。</w:t>
            </w:r>
          </w:p>
        </w:tc>
        <w:tc>
          <w:tcPr>
            <w:tcW w:w="482" w:type="dxa"/>
            <w:tcBorders>
              <w:top w:val="single" w:color="auto" w:sz="4" w:space="0"/>
              <w:left w:val="single" w:color="auto" w:sz="4" w:space="0"/>
              <w:bottom w:val="single" w:color="auto" w:sz="4" w:space="0"/>
              <w:right w:val="single" w:color="auto" w:sz="4" w:space="0"/>
            </w:tcBorders>
          </w:tcPr>
          <w:p w14:paraId="038E8FD2">
            <w:pPr>
              <w:shd w:val="clear" w:color="auto" w:fill="auto"/>
              <w:rPr>
                <w:rFonts w:hint="eastAsia" w:ascii="宋体" w:hAnsi="宋体" w:eastAsia="宋体" w:cs="宋体"/>
                <w:b w:val="0"/>
                <w:bCs/>
                <w:color w:val="auto"/>
                <w:sz w:val="24"/>
                <w:szCs w:val="24"/>
                <w:highlight w:val="none"/>
              </w:rPr>
            </w:pPr>
          </w:p>
        </w:tc>
        <w:tc>
          <w:tcPr>
            <w:tcW w:w="884" w:type="dxa"/>
            <w:tcBorders>
              <w:top w:val="single" w:color="auto" w:sz="4" w:space="0"/>
              <w:left w:val="single" w:color="auto" w:sz="4" w:space="0"/>
              <w:bottom w:val="single" w:color="auto" w:sz="4" w:space="0"/>
              <w:right w:val="single" w:color="auto" w:sz="4" w:space="0"/>
            </w:tcBorders>
          </w:tcPr>
          <w:p w14:paraId="3D094165">
            <w:pPr>
              <w:shd w:val="clear" w:color="auto" w:fill="auto"/>
              <w:rPr>
                <w:rFonts w:hint="eastAsia" w:ascii="宋体" w:hAnsi="宋体" w:eastAsia="宋体" w:cs="宋体"/>
                <w:b w:val="0"/>
                <w:bCs/>
                <w:color w:val="auto"/>
                <w:sz w:val="24"/>
                <w:szCs w:val="24"/>
                <w:highlight w:val="none"/>
              </w:rPr>
            </w:pPr>
          </w:p>
        </w:tc>
      </w:tr>
      <w:tr w14:paraId="3D4BF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33" w:type="dxa"/>
            <w:vMerge w:val="continue"/>
            <w:tcBorders>
              <w:left w:val="single" w:color="auto" w:sz="4" w:space="0"/>
              <w:right w:val="single" w:color="auto" w:sz="4" w:space="0"/>
            </w:tcBorders>
            <w:vAlign w:val="center"/>
          </w:tcPr>
          <w:p w14:paraId="2BC22AA6">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tcBorders>
            <w:vAlign w:val="center"/>
          </w:tcPr>
          <w:p w14:paraId="71C22949">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6516" w:type="dxa"/>
            <w:tcBorders>
              <w:top w:val="single" w:color="auto" w:sz="4" w:space="0"/>
              <w:right w:val="single" w:color="auto" w:sz="4" w:space="0"/>
            </w:tcBorders>
            <w:vAlign w:val="center"/>
          </w:tcPr>
          <w:p w14:paraId="3EB2D490">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完成期限满足</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要求。</w:t>
            </w:r>
          </w:p>
        </w:tc>
        <w:tc>
          <w:tcPr>
            <w:tcW w:w="482" w:type="dxa"/>
            <w:tcBorders>
              <w:top w:val="single" w:color="auto" w:sz="4" w:space="0"/>
              <w:left w:val="single" w:color="auto" w:sz="4" w:space="0"/>
            </w:tcBorders>
          </w:tcPr>
          <w:p w14:paraId="670F5DA9">
            <w:pPr>
              <w:shd w:val="clear" w:color="auto" w:fill="auto"/>
              <w:rPr>
                <w:rFonts w:hint="eastAsia" w:ascii="宋体" w:hAnsi="宋体" w:eastAsia="宋体" w:cs="宋体"/>
                <w:b w:val="0"/>
                <w:bCs/>
                <w:color w:val="auto"/>
                <w:sz w:val="24"/>
                <w:szCs w:val="24"/>
                <w:highlight w:val="none"/>
              </w:rPr>
            </w:pPr>
          </w:p>
        </w:tc>
        <w:tc>
          <w:tcPr>
            <w:tcW w:w="884" w:type="dxa"/>
            <w:tcBorders>
              <w:top w:val="single" w:color="auto" w:sz="4" w:space="0"/>
              <w:right w:val="single" w:color="auto" w:sz="4" w:space="0"/>
            </w:tcBorders>
          </w:tcPr>
          <w:p w14:paraId="1F80DAFB">
            <w:pPr>
              <w:shd w:val="clear" w:color="auto" w:fill="auto"/>
              <w:rPr>
                <w:rFonts w:hint="eastAsia" w:ascii="宋体" w:hAnsi="宋体" w:eastAsia="宋体" w:cs="宋体"/>
                <w:b w:val="0"/>
                <w:bCs/>
                <w:color w:val="auto"/>
                <w:sz w:val="24"/>
                <w:szCs w:val="24"/>
                <w:highlight w:val="none"/>
              </w:rPr>
            </w:pPr>
          </w:p>
        </w:tc>
      </w:tr>
      <w:tr w14:paraId="4B78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833" w:type="dxa"/>
            <w:vMerge w:val="continue"/>
            <w:tcBorders>
              <w:left w:val="single" w:color="auto" w:sz="4" w:space="0"/>
              <w:right w:val="single" w:color="auto" w:sz="4" w:space="0"/>
            </w:tcBorders>
            <w:vAlign w:val="center"/>
          </w:tcPr>
          <w:p w14:paraId="2D39228D">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790C0EA8">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6516" w:type="dxa"/>
            <w:tcBorders>
              <w:right w:val="single" w:color="auto" w:sz="4" w:space="0"/>
            </w:tcBorders>
            <w:vAlign w:val="center"/>
          </w:tcPr>
          <w:p w14:paraId="1966E920">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售后服务满足</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要求。</w:t>
            </w:r>
          </w:p>
        </w:tc>
        <w:tc>
          <w:tcPr>
            <w:tcW w:w="482" w:type="dxa"/>
            <w:tcBorders>
              <w:left w:val="single" w:color="auto" w:sz="4" w:space="0"/>
            </w:tcBorders>
          </w:tcPr>
          <w:p w14:paraId="14CEC3D8">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4D237161">
            <w:pPr>
              <w:shd w:val="clear" w:color="auto" w:fill="auto"/>
              <w:rPr>
                <w:rFonts w:hint="eastAsia" w:ascii="宋体" w:hAnsi="宋体" w:eastAsia="宋体" w:cs="宋体"/>
                <w:b w:val="0"/>
                <w:bCs/>
                <w:color w:val="auto"/>
                <w:sz w:val="24"/>
                <w:szCs w:val="24"/>
                <w:highlight w:val="none"/>
              </w:rPr>
            </w:pPr>
          </w:p>
        </w:tc>
      </w:tr>
      <w:tr w14:paraId="04986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833" w:type="dxa"/>
            <w:vMerge w:val="continue"/>
            <w:tcBorders>
              <w:left w:val="single" w:color="auto" w:sz="4" w:space="0"/>
              <w:right w:val="single" w:color="auto" w:sz="4" w:space="0"/>
            </w:tcBorders>
            <w:vAlign w:val="center"/>
          </w:tcPr>
          <w:p w14:paraId="7A2F6A6F">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7C7FB066">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6516" w:type="dxa"/>
            <w:tcBorders>
              <w:right w:val="single" w:color="auto" w:sz="4" w:space="0"/>
            </w:tcBorders>
            <w:vAlign w:val="center"/>
          </w:tcPr>
          <w:p w14:paraId="5FDA6759">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投标有效期满足</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要求。</w:t>
            </w:r>
          </w:p>
        </w:tc>
        <w:tc>
          <w:tcPr>
            <w:tcW w:w="482" w:type="dxa"/>
            <w:tcBorders>
              <w:left w:val="single" w:color="auto" w:sz="4" w:space="0"/>
            </w:tcBorders>
          </w:tcPr>
          <w:p w14:paraId="4A8008C2">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44D21B96">
            <w:pPr>
              <w:shd w:val="clear" w:color="auto" w:fill="auto"/>
              <w:rPr>
                <w:rFonts w:hint="eastAsia" w:ascii="宋体" w:hAnsi="宋体" w:eastAsia="宋体" w:cs="宋体"/>
                <w:b w:val="0"/>
                <w:bCs/>
                <w:color w:val="auto"/>
                <w:sz w:val="24"/>
                <w:szCs w:val="24"/>
                <w:highlight w:val="none"/>
              </w:rPr>
            </w:pPr>
          </w:p>
        </w:tc>
      </w:tr>
      <w:tr w14:paraId="3A9E4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33" w:type="dxa"/>
            <w:vMerge w:val="continue"/>
            <w:tcBorders>
              <w:left w:val="single" w:color="auto" w:sz="4" w:space="0"/>
              <w:right w:val="single" w:color="auto" w:sz="4" w:space="0"/>
            </w:tcBorders>
            <w:vAlign w:val="center"/>
          </w:tcPr>
          <w:p w14:paraId="2AF60B13">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79C78B0B">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6516" w:type="dxa"/>
            <w:tcBorders>
              <w:right w:val="single" w:color="auto" w:sz="4" w:space="0"/>
            </w:tcBorders>
            <w:vAlign w:val="center"/>
          </w:tcPr>
          <w:p w14:paraId="4058DE3A">
            <w:pPr>
              <w:widowControl/>
              <w:shd w:val="clear" w:color="auto" w:fill="auto"/>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rPr>
              <w:t>投标人详细地址、联系人、电话</w:t>
            </w:r>
            <w:r>
              <w:rPr>
                <w:rFonts w:hint="eastAsia" w:ascii="宋体" w:hAnsi="宋体" w:cs="宋体"/>
                <w:b w:val="0"/>
                <w:bCs/>
                <w:color w:val="auto"/>
                <w:kern w:val="0"/>
                <w:sz w:val="24"/>
                <w:szCs w:val="24"/>
                <w:highlight w:val="none"/>
                <w:lang w:eastAsia="zh-CN"/>
              </w:rPr>
              <w:t>。</w:t>
            </w:r>
          </w:p>
        </w:tc>
        <w:tc>
          <w:tcPr>
            <w:tcW w:w="482" w:type="dxa"/>
            <w:tcBorders>
              <w:left w:val="single" w:color="auto" w:sz="4" w:space="0"/>
            </w:tcBorders>
          </w:tcPr>
          <w:p w14:paraId="48C6382B">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2B8ADA93">
            <w:pPr>
              <w:shd w:val="clear" w:color="auto" w:fill="auto"/>
              <w:rPr>
                <w:rFonts w:hint="eastAsia" w:ascii="宋体" w:hAnsi="宋体" w:eastAsia="宋体" w:cs="宋体"/>
                <w:b w:val="0"/>
                <w:bCs/>
                <w:color w:val="auto"/>
                <w:sz w:val="24"/>
                <w:szCs w:val="24"/>
                <w:highlight w:val="none"/>
              </w:rPr>
            </w:pPr>
          </w:p>
        </w:tc>
      </w:tr>
      <w:tr w14:paraId="12D54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833" w:type="dxa"/>
            <w:tcBorders>
              <w:left w:val="single" w:color="auto" w:sz="4" w:space="0"/>
              <w:bottom w:val="single" w:color="auto" w:sz="4" w:space="0"/>
              <w:right w:val="single" w:color="auto" w:sz="4" w:space="0"/>
            </w:tcBorders>
            <w:vAlign w:val="center"/>
          </w:tcPr>
          <w:p w14:paraId="0102AFE4">
            <w:pPr>
              <w:shd w:val="clear" w:color="auto" w:fill="auto"/>
              <w:jc w:val="center"/>
              <w:rPr>
                <w:rFonts w:hint="eastAsia" w:ascii="宋体" w:hAnsi="宋体" w:eastAsia="宋体" w:cs="宋体"/>
                <w:b w:val="0"/>
                <w:bCs/>
                <w:color w:val="auto"/>
                <w:sz w:val="24"/>
                <w:szCs w:val="24"/>
                <w:highlight w:val="none"/>
              </w:rPr>
            </w:pPr>
          </w:p>
        </w:tc>
        <w:tc>
          <w:tcPr>
            <w:tcW w:w="7236" w:type="dxa"/>
            <w:gridSpan w:val="2"/>
            <w:tcBorders>
              <w:left w:val="single" w:color="auto" w:sz="4" w:space="0"/>
              <w:bottom w:val="single" w:color="auto" w:sz="4" w:space="0"/>
              <w:right w:val="single" w:color="auto" w:sz="4" w:space="0"/>
            </w:tcBorders>
          </w:tcPr>
          <w:p w14:paraId="2EA7CC87">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结论：是否通过评审（须填写通过或不通过）</w:t>
            </w:r>
          </w:p>
          <w:p w14:paraId="0C525341">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tcPr>
          <w:p w14:paraId="5E5C655C">
            <w:pPr>
              <w:shd w:val="clear" w:color="auto" w:fill="auto"/>
              <w:rPr>
                <w:rFonts w:hint="eastAsia" w:ascii="宋体" w:hAnsi="宋体" w:eastAsia="宋体" w:cs="宋体"/>
                <w:b w:val="0"/>
                <w:bCs/>
                <w:color w:val="auto"/>
                <w:sz w:val="24"/>
                <w:szCs w:val="24"/>
                <w:highlight w:val="none"/>
              </w:rPr>
            </w:pPr>
          </w:p>
        </w:tc>
      </w:tr>
    </w:tbl>
    <w:p w14:paraId="02195F74">
      <w:pPr>
        <w:shd w:val="clear" w:color="auto" w:fill="auto"/>
        <w:bidi w:val="0"/>
        <w:rPr>
          <w:rFonts w:hint="eastAsia" w:ascii="Times New Roman" w:hAnsi="Times New Roman" w:eastAsia="宋体" w:cs="Times New Roman"/>
          <w:color w:val="auto"/>
          <w:sz w:val="24"/>
          <w:szCs w:val="24"/>
          <w:highlight w:val="none"/>
        </w:rPr>
      </w:pPr>
    </w:p>
    <w:p w14:paraId="6227EDAA">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.2评委会判定</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的响应性只根据</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本身的内容，而不寻求外部的证据，但投标有不真实不正确的内容时除外。</w:t>
      </w:r>
    </w:p>
    <w:p w14:paraId="485FE5DF">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.3如果</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实质上没有响应</w:t>
      </w:r>
      <w:r>
        <w:rPr>
          <w:rFonts w:hint="eastAsia" w:ascii="宋体" w:hAnsi="Times New Roman" w:eastAsia="宋体" w:cs="Times New Roman"/>
          <w:color w:val="auto"/>
          <w:sz w:val="24"/>
          <w:szCs w:val="24"/>
          <w:highlight w:val="none"/>
          <w:lang w:eastAsia="zh-CN"/>
        </w:rPr>
        <w:t>磋商文件</w:t>
      </w:r>
      <w:r>
        <w:rPr>
          <w:rFonts w:hint="eastAsia" w:ascii="宋体" w:hAnsi="Times New Roman" w:eastAsia="宋体" w:cs="Times New Roman"/>
          <w:color w:val="auto"/>
          <w:sz w:val="24"/>
          <w:szCs w:val="24"/>
          <w:highlight w:val="none"/>
        </w:rPr>
        <w:t>的要求，评委会将予以拒绝，投标人不得通过修正或撤销不符合要求的偏离或保留，而使其投标成为实质上响应的投标。</w:t>
      </w:r>
    </w:p>
    <w:p w14:paraId="168DA1AF">
      <w:pPr>
        <w:shd w:val="clear" w:color="auto" w:fill="auto"/>
        <w:spacing w:line="400" w:lineRule="exact"/>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 xml:space="preserve"> </w:t>
      </w: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.4投标人可在现场20分钟内对评标委员会的评审结论提出异议，评标委员会根据</w:t>
      </w:r>
      <w:r>
        <w:rPr>
          <w:rFonts w:hint="eastAsia" w:ascii="宋体" w:hAnsi="Times New Roman" w:eastAsia="宋体" w:cs="Times New Roman"/>
          <w:color w:val="auto"/>
          <w:sz w:val="24"/>
          <w:szCs w:val="24"/>
          <w:highlight w:val="none"/>
          <w:lang w:eastAsia="zh-CN"/>
        </w:rPr>
        <w:t>磋商文件</w:t>
      </w:r>
      <w:r>
        <w:rPr>
          <w:rFonts w:hint="eastAsia" w:ascii="宋体" w:hAnsi="Times New Roman" w:eastAsia="宋体" w:cs="Times New Roman"/>
          <w:color w:val="auto"/>
          <w:sz w:val="24"/>
          <w:szCs w:val="24"/>
          <w:highlight w:val="none"/>
        </w:rPr>
        <w:t>及有关规定对投标人的异议进行复议</w:t>
      </w:r>
    </w:p>
    <w:p w14:paraId="07CA7BB2">
      <w:pPr>
        <w:shd w:val="clear" w:color="auto" w:fill="auto"/>
        <w:spacing w:line="400" w:lineRule="exact"/>
        <w:ind w:firstLine="600" w:firstLineChars="2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.5只有通过初审的投标人才能进入下一步评标程序。</w:t>
      </w:r>
    </w:p>
    <w:p w14:paraId="37C8709A">
      <w:pPr>
        <w:shd w:val="clear" w:color="auto" w:fill="auto"/>
        <w:spacing w:line="400" w:lineRule="exact"/>
        <w:ind w:firstLine="482" w:firstLineChars="200"/>
        <w:rPr>
          <w:rFonts w:hint="eastAsia" w:ascii="宋体" w:hAnsi="Times New Roman" w:eastAsia="宋体" w:cs="Times New Roman"/>
          <w:color w:val="auto"/>
          <w:sz w:val="24"/>
          <w:szCs w:val="24"/>
          <w:highlight w:val="none"/>
        </w:rPr>
      </w:pPr>
      <w:r>
        <w:rPr>
          <w:rFonts w:hint="eastAsia" w:ascii="宋体" w:hAnsi="宋体" w:eastAsia="宋体" w:cs="Times New Roman"/>
          <w:b/>
          <w:color w:val="auto"/>
          <w:sz w:val="24"/>
          <w:szCs w:val="24"/>
          <w:highlight w:val="none"/>
        </w:rPr>
        <w:t>温馨提示：</w:t>
      </w:r>
      <w:r>
        <w:rPr>
          <w:rFonts w:hint="eastAsia" w:ascii="宋体" w:hAnsi="宋体" w:eastAsia="宋体" w:cs="Times New Roman"/>
          <w:b/>
          <w:color w:val="auto"/>
          <w:sz w:val="24"/>
          <w:szCs w:val="24"/>
          <w:highlight w:val="none"/>
          <w:lang w:eastAsia="zh-CN"/>
        </w:rPr>
        <w:t>响应文件</w:t>
      </w:r>
      <w:r>
        <w:rPr>
          <w:rFonts w:hint="eastAsia" w:ascii="宋体" w:hAnsi="宋体" w:eastAsia="宋体" w:cs="Times New Roman"/>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29CEDF38">
      <w:pPr>
        <w:shd w:val="clear" w:color="auto" w:fill="auto"/>
        <w:spacing w:before="156" w:beforeLines="50" w:line="400" w:lineRule="exact"/>
        <w:jc w:val="center"/>
        <w:outlineLvl w:val="1"/>
        <w:rPr>
          <w:rFonts w:hint="eastAsia" w:ascii="宋体" w:hAnsi="Times New Roman" w:eastAsia="宋体" w:cs="Times New Roman"/>
          <w:b w:val="0"/>
          <w:bCs/>
          <w:color w:val="auto"/>
          <w:sz w:val="28"/>
          <w:szCs w:val="28"/>
          <w:highlight w:val="none"/>
        </w:rPr>
      </w:pPr>
      <w:bookmarkStart w:id="36" w:name="_Toc15982"/>
      <w:bookmarkStart w:id="37" w:name="_Toc362983803"/>
      <w:bookmarkStart w:id="38" w:name="_Toc19366"/>
    </w:p>
    <w:p w14:paraId="17AE286F">
      <w:pPr>
        <w:shd w:val="clear" w:color="auto" w:fill="auto"/>
        <w:spacing w:before="156" w:beforeLines="50" w:line="400" w:lineRule="exact"/>
        <w:jc w:val="both"/>
        <w:outlineLvl w:val="1"/>
        <w:rPr>
          <w:rFonts w:hint="eastAsia" w:ascii="宋体" w:hAnsi="Times New Roman" w:eastAsia="宋体" w:cs="Times New Roman"/>
          <w:b w:val="0"/>
          <w:bCs/>
          <w:color w:val="auto"/>
          <w:sz w:val="28"/>
          <w:szCs w:val="28"/>
          <w:highlight w:val="none"/>
        </w:rPr>
      </w:pPr>
    </w:p>
    <w:p w14:paraId="19567EFD">
      <w:pPr>
        <w:shd w:val="clear" w:color="auto" w:fill="auto"/>
        <w:spacing w:before="156" w:beforeLines="50" w:line="400" w:lineRule="exact"/>
        <w:jc w:val="center"/>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三  </w:t>
      </w:r>
      <w:r>
        <w:rPr>
          <w:rFonts w:hint="eastAsia" w:ascii="宋体" w:hAnsi="Times New Roman" w:eastAsia="宋体" w:cs="Times New Roman"/>
          <w:b/>
          <w:bCs w:val="0"/>
          <w:color w:val="auto"/>
          <w:sz w:val="24"/>
          <w:szCs w:val="24"/>
          <w:highlight w:val="none"/>
          <w:lang w:val="en-US" w:eastAsia="zh-CN"/>
        </w:rPr>
        <w:t>响应文件</w:t>
      </w:r>
      <w:r>
        <w:rPr>
          <w:rFonts w:hint="eastAsia" w:ascii="宋体" w:hAnsi="Times New Roman" w:eastAsia="宋体" w:cs="Times New Roman"/>
          <w:b/>
          <w:bCs w:val="0"/>
          <w:color w:val="auto"/>
          <w:sz w:val="24"/>
          <w:szCs w:val="24"/>
          <w:highlight w:val="none"/>
        </w:rPr>
        <w:t>的澄清和补正</w:t>
      </w:r>
      <w:bookmarkEnd w:id="36"/>
      <w:bookmarkEnd w:id="37"/>
      <w:bookmarkEnd w:id="38"/>
    </w:p>
    <w:p w14:paraId="337013A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8．澄清、说明或补正的形式</w:t>
      </w:r>
    </w:p>
    <w:p w14:paraId="290B56F3">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8.1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824FC19">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14:paraId="1161FFA4">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89C10D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9．错误修正的原则</w:t>
      </w:r>
    </w:p>
    <w:p w14:paraId="79C88646">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05A09B53">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响应文件报价出现前后不一致的，除磋商文件另有规定外，按照下列规定修正：</w:t>
      </w:r>
    </w:p>
    <w:p w14:paraId="7725140D">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37F8A72C">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9.2 响应文件中的大写金额和小写金额不一致的，以大写金额为准；</w:t>
      </w:r>
    </w:p>
    <w:p w14:paraId="24D906BE">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9.3 单价金额小数点或者百分比有明显错位的，以开标一览表的总价为准，并修改单价；</w:t>
      </w:r>
    </w:p>
    <w:p w14:paraId="565BF427">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9.4 总价金额与按单价汇总金额不一致的，以单价金额计算结果为准；</w:t>
      </w:r>
    </w:p>
    <w:p w14:paraId="47D5C739">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9.5 若用文字表示的数值与用数字表示的数值不一致，以文字表示的数值为准；</w:t>
      </w:r>
    </w:p>
    <w:p w14:paraId="3E67BD4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9.6 如有多报（指数量超出磋商文件需求）、重报（指同一货物重复报价），其投标总价在评标过程中不予调整，如其中标，其合同价按其投标单价予以调整；</w:t>
      </w:r>
    </w:p>
    <w:p w14:paraId="744CF76D">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9.7 对不同文字文本响应文件的解释发生异议的，以中文文本为准；</w:t>
      </w:r>
    </w:p>
    <w:p w14:paraId="67C5BFA7">
      <w:pPr>
        <w:shd w:val="clear" w:color="auto" w:fill="auto"/>
        <w:spacing w:line="440" w:lineRule="exact"/>
        <w:jc w:val="left"/>
        <w:rPr>
          <w:rFonts w:hint="eastAsia" w:ascii="宋体" w:hAnsi="Times New Roman" w:eastAsia="宋体" w:cs="Times New Roman"/>
          <w:color w:val="auto"/>
          <w:sz w:val="24"/>
          <w:szCs w:val="24"/>
          <w:highlight w:val="none"/>
        </w:rPr>
      </w:pPr>
      <w:r>
        <w:rPr>
          <w:rFonts w:hint="eastAsia" w:ascii="宋体" w:hAnsi="Times New Roman" w:eastAsia="宋体" w:cs="Times New Roman"/>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6B079A40">
      <w:pPr>
        <w:shd w:val="clear" w:color="auto" w:fill="auto"/>
        <w:spacing w:line="400" w:lineRule="exact"/>
        <w:jc w:val="center"/>
        <w:outlineLvl w:val="1"/>
        <w:rPr>
          <w:rFonts w:hint="eastAsia" w:ascii="宋体" w:hAnsi="Times New Roman" w:eastAsia="宋体" w:cs="Times New Roman"/>
          <w:b/>
          <w:bCs w:val="0"/>
          <w:color w:val="auto"/>
          <w:sz w:val="24"/>
          <w:szCs w:val="24"/>
          <w:highlight w:val="none"/>
        </w:rPr>
      </w:pPr>
      <w:bookmarkStart w:id="39" w:name="_Toc16928"/>
      <w:bookmarkStart w:id="40" w:name="_Toc18469"/>
      <w:r>
        <w:rPr>
          <w:rFonts w:hint="eastAsia" w:ascii="宋体" w:hAnsi="宋体" w:eastAsia="宋体" w:cs="宋体"/>
          <w:b/>
          <w:bCs w:val="0"/>
          <w:color w:val="auto"/>
          <w:sz w:val="24"/>
          <w:szCs w:val="24"/>
          <w:highlight w:val="none"/>
        </w:rPr>
        <w:t>四 比较与评价</w:t>
      </w:r>
      <w:bookmarkEnd w:id="39"/>
      <w:bookmarkEnd w:id="40"/>
    </w:p>
    <w:p w14:paraId="363858CB">
      <w:pPr>
        <w:shd w:val="clear" w:color="auto" w:fill="auto"/>
        <w:tabs>
          <w:tab w:val="left" w:pos="720"/>
        </w:tabs>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10.1</w:t>
      </w:r>
      <w:r>
        <w:rPr>
          <w:rFonts w:hint="eastAsia" w:ascii="宋体" w:hAnsi="宋体" w:eastAsia="宋体" w:cs="宋体"/>
          <w:color w:val="auto"/>
          <w:sz w:val="24"/>
          <w:szCs w:val="24"/>
          <w:highlight w:val="none"/>
          <w:lang w:bidi="ar-SA"/>
        </w:rPr>
        <w:t>评标委员会按</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中规定的评标方法和标准，对资格性检查和符合性检查合格的</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进行商务和技术评估、综合比较与评价。</w:t>
      </w:r>
    </w:p>
    <w:p w14:paraId="222150A6">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10.2</w:t>
      </w:r>
      <w:r>
        <w:rPr>
          <w:rFonts w:hint="eastAsia" w:ascii="宋体" w:hAnsi="宋体" w:eastAsia="宋体" w:cs="宋体"/>
          <w:color w:val="auto"/>
          <w:sz w:val="24"/>
          <w:szCs w:val="24"/>
          <w:highlight w:val="none"/>
          <w:lang w:bidi="ar-SA"/>
        </w:rPr>
        <w:t>评标委员会根据商务和技术评估的结果，采用综合评分法，分别对</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的商务、技术、价格等内容进行打分。其中，商务评估、技术评估、价格评估的评分权值（详见评分标准和细则）。</w:t>
      </w:r>
    </w:p>
    <w:p w14:paraId="7CDE8DCC">
      <w:pPr>
        <w:shd w:val="clear" w:color="auto" w:fill="auto"/>
        <w:spacing w:line="440" w:lineRule="exact"/>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bCs/>
          <w:color w:val="auto"/>
          <w:sz w:val="24"/>
          <w:szCs w:val="24"/>
          <w:highlight w:val="none"/>
          <w:lang w:val="en-US" w:eastAsia="zh-CN" w:bidi="ar-SA"/>
        </w:rPr>
        <w:t>2.1</w:t>
      </w:r>
      <w:r>
        <w:rPr>
          <w:rFonts w:hint="eastAsia" w:ascii="宋体" w:hAnsi="宋体" w:eastAsia="宋体" w:cs="宋体"/>
          <w:bCs/>
          <w:color w:val="auto"/>
          <w:sz w:val="24"/>
          <w:szCs w:val="24"/>
          <w:highlight w:val="none"/>
          <w:lang w:bidi="ar-SA"/>
        </w:rPr>
        <w:t>评委打分办法</w:t>
      </w:r>
    </w:p>
    <w:p w14:paraId="08A29849">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color w:val="auto"/>
          <w:sz w:val="24"/>
          <w:szCs w:val="24"/>
          <w:highlight w:val="none"/>
          <w:lang w:bidi="ar-SA"/>
        </w:rPr>
        <w:t>参加评分的评委应尽力体现客观、实事求是，避免学派偏见和个人偏好。</w:t>
      </w:r>
    </w:p>
    <w:p w14:paraId="1E43A03F">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（2）衡量、对比的依据，应以</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、提供的正式试验数据、质询澄清中的文字为准，口头回答和收集的资料只作为参考。</w:t>
      </w:r>
    </w:p>
    <w:p w14:paraId="46D09F96">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（3）评分主要是为比较各投标人的价格、商务和技术综合排序。</w:t>
      </w:r>
    </w:p>
    <w:p w14:paraId="4ABAD76F">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（4）评委打分采取记名形式。</w:t>
      </w:r>
    </w:p>
    <w:p w14:paraId="035ADAEB">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（5）各评委根据提供的技术打分表独立自主打分，任何人不得要求评委统一打分或统一确定等次顺序。</w:t>
      </w:r>
    </w:p>
    <w:p w14:paraId="186B9230">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（6）对打分表中的每项条款，各评委应根据</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、澄清材料、</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要求，按满足的程度给投标人打分。</w:t>
      </w:r>
    </w:p>
    <w:p w14:paraId="239064AA">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（7）评分程序</w:t>
      </w:r>
    </w:p>
    <w:p w14:paraId="2BCC5761">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1)就投标人的</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对照整理出商务、技术评标因素对比表、偏差表，并在经过校核的基础上逐项打分。</w:t>
      </w:r>
    </w:p>
    <w:p w14:paraId="27717B0F">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2)各评委独立完成打分后，将评分表交给代理机构，由代理机构组织进行分数统计。</w:t>
      </w:r>
    </w:p>
    <w:p w14:paraId="680F050C">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3)最终汇总表中各投标人得分应为评委打分的算术平均值。</w:t>
      </w:r>
    </w:p>
    <w:p w14:paraId="11A63E75">
      <w:pPr>
        <w:shd w:val="clear" w:color="auto" w:fill="auto"/>
        <w:spacing w:line="440" w:lineRule="exact"/>
        <w:rPr>
          <w:rFonts w:hint="eastAsia" w:ascii="宋体" w:hAnsi="宋体" w:eastAsia="宋体" w:cs="宋体"/>
          <w:color w:val="auto"/>
          <w:sz w:val="24"/>
          <w:szCs w:val="24"/>
          <w:highlight w:val="none"/>
          <w:lang w:bidi="ar-SA"/>
        </w:rPr>
      </w:pPr>
    </w:p>
    <w:p w14:paraId="12169228">
      <w:pPr>
        <w:shd w:val="clear" w:color="auto" w:fill="auto"/>
        <w:spacing w:line="440" w:lineRule="exact"/>
        <w:rPr>
          <w:rFonts w:hint="eastAsia" w:ascii="宋体" w:hAnsi="宋体" w:eastAsia="宋体" w:cs="宋体"/>
          <w:color w:val="auto"/>
          <w:sz w:val="24"/>
          <w:szCs w:val="24"/>
          <w:highlight w:val="none"/>
          <w:lang w:bidi="ar-SA"/>
        </w:rPr>
      </w:pPr>
    </w:p>
    <w:p w14:paraId="7184C18C">
      <w:pPr>
        <w:shd w:val="clear" w:color="auto" w:fill="auto"/>
        <w:spacing w:line="440" w:lineRule="exact"/>
        <w:rPr>
          <w:rFonts w:hint="eastAsia" w:ascii="宋体" w:hAnsi="宋体" w:eastAsia="宋体" w:cs="宋体"/>
          <w:color w:val="auto"/>
          <w:sz w:val="24"/>
          <w:szCs w:val="24"/>
          <w:highlight w:val="none"/>
          <w:lang w:bidi="ar-SA"/>
        </w:rPr>
      </w:pPr>
    </w:p>
    <w:p w14:paraId="3249A8C9">
      <w:pPr>
        <w:shd w:val="clear" w:color="auto" w:fill="auto"/>
        <w:spacing w:line="440" w:lineRule="exact"/>
        <w:rPr>
          <w:rFonts w:hint="eastAsia" w:ascii="宋体" w:hAnsi="宋体" w:eastAsia="宋体" w:cs="宋体"/>
          <w:color w:val="auto"/>
          <w:sz w:val="24"/>
          <w:szCs w:val="24"/>
          <w:highlight w:val="none"/>
          <w:lang w:bidi="ar-SA"/>
        </w:rPr>
      </w:pPr>
    </w:p>
    <w:p w14:paraId="599A9CDD">
      <w:pPr>
        <w:shd w:val="clear" w:color="auto" w:fill="auto"/>
        <w:spacing w:line="440" w:lineRule="exact"/>
        <w:rPr>
          <w:rFonts w:hint="eastAsia" w:ascii="宋体" w:hAnsi="宋体" w:eastAsia="宋体" w:cs="宋体"/>
          <w:color w:val="auto"/>
          <w:sz w:val="24"/>
          <w:szCs w:val="24"/>
          <w:highlight w:val="none"/>
          <w:lang w:bidi="ar-SA"/>
        </w:rPr>
      </w:pPr>
    </w:p>
    <w:p w14:paraId="30263666">
      <w:pPr>
        <w:shd w:val="clear" w:color="auto" w:fill="auto"/>
        <w:spacing w:line="440" w:lineRule="exact"/>
        <w:rPr>
          <w:rFonts w:hint="eastAsia" w:ascii="宋体" w:hAnsi="宋体" w:eastAsia="宋体" w:cs="宋体"/>
          <w:color w:val="auto"/>
          <w:sz w:val="24"/>
          <w:szCs w:val="24"/>
          <w:highlight w:val="none"/>
          <w:lang w:bidi="ar-SA"/>
        </w:rPr>
      </w:pPr>
    </w:p>
    <w:p w14:paraId="53A87DFE">
      <w:pPr>
        <w:shd w:val="clear" w:color="auto" w:fill="auto"/>
        <w:spacing w:line="440" w:lineRule="exact"/>
        <w:rPr>
          <w:rFonts w:hint="eastAsia" w:ascii="宋体" w:hAnsi="宋体" w:eastAsia="宋体" w:cs="宋体"/>
          <w:color w:val="auto"/>
          <w:sz w:val="24"/>
          <w:szCs w:val="24"/>
          <w:highlight w:val="none"/>
          <w:lang w:bidi="ar-SA"/>
        </w:rPr>
      </w:pPr>
    </w:p>
    <w:p w14:paraId="61653B39">
      <w:pPr>
        <w:shd w:val="clear" w:color="auto" w:fill="auto"/>
        <w:spacing w:line="440" w:lineRule="exact"/>
        <w:rPr>
          <w:rFonts w:hint="eastAsia" w:ascii="宋体" w:hAnsi="宋体" w:eastAsia="宋体" w:cs="宋体"/>
          <w:color w:val="auto"/>
          <w:sz w:val="24"/>
          <w:szCs w:val="24"/>
          <w:highlight w:val="none"/>
          <w:lang w:bidi="ar-SA"/>
        </w:rPr>
      </w:pPr>
    </w:p>
    <w:p w14:paraId="08711277">
      <w:pPr>
        <w:shd w:val="clear" w:color="auto" w:fill="auto"/>
        <w:spacing w:line="440" w:lineRule="exact"/>
        <w:rPr>
          <w:rFonts w:hint="eastAsia" w:ascii="宋体" w:hAnsi="宋体" w:eastAsia="宋体" w:cs="宋体"/>
          <w:color w:val="auto"/>
          <w:sz w:val="24"/>
          <w:szCs w:val="24"/>
          <w:highlight w:val="none"/>
          <w:lang w:bidi="ar-SA"/>
        </w:rPr>
      </w:pPr>
    </w:p>
    <w:p w14:paraId="54021B55">
      <w:pPr>
        <w:shd w:val="clear" w:color="auto" w:fill="auto"/>
        <w:spacing w:line="440" w:lineRule="exact"/>
        <w:rPr>
          <w:rFonts w:hint="eastAsia" w:ascii="宋体" w:hAnsi="宋体" w:eastAsia="宋体" w:cs="宋体"/>
          <w:color w:val="auto"/>
          <w:sz w:val="24"/>
          <w:szCs w:val="24"/>
          <w:highlight w:val="none"/>
          <w:lang w:bidi="ar-SA"/>
        </w:rPr>
      </w:pPr>
    </w:p>
    <w:p w14:paraId="78199325">
      <w:pPr>
        <w:shd w:val="clear" w:color="auto" w:fill="auto"/>
        <w:spacing w:line="440" w:lineRule="exact"/>
        <w:rPr>
          <w:rFonts w:hint="eastAsia" w:ascii="宋体" w:hAnsi="宋体" w:eastAsia="宋体" w:cs="宋体"/>
          <w:color w:val="auto"/>
          <w:sz w:val="24"/>
          <w:szCs w:val="24"/>
          <w:highlight w:val="none"/>
          <w:lang w:bidi="ar-SA"/>
        </w:rPr>
      </w:pPr>
    </w:p>
    <w:p w14:paraId="0CB07F3A">
      <w:pPr>
        <w:shd w:val="clear" w:color="auto" w:fill="auto"/>
        <w:spacing w:line="440" w:lineRule="exact"/>
        <w:rPr>
          <w:rFonts w:hint="eastAsia" w:ascii="宋体" w:hAnsi="宋体" w:eastAsia="宋体" w:cs="宋体"/>
          <w:color w:val="auto"/>
          <w:sz w:val="24"/>
          <w:szCs w:val="24"/>
          <w:highlight w:val="none"/>
          <w:lang w:bidi="ar-SA"/>
        </w:rPr>
      </w:pPr>
    </w:p>
    <w:p w14:paraId="1AAF85F3">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（8）评分标准和细则（综合评分法评分标准）</w:t>
      </w:r>
    </w:p>
    <w:tbl>
      <w:tblPr>
        <w:tblStyle w:val="15"/>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785"/>
        <w:gridCol w:w="6285"/>
      </w:tblGrid>
      <w:tr w14:paraId="4BFD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14:paraId="1AAD4CCA">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评分因素</w:t>
            </w:r>
          </w:p>
        </w:tc>
        <w:tc>
          <w:tcPr>
            <w:tcW w:w="1785" w:type="dxa"/>
            <w:vAlign w:val="center"/>
          </w:tcPr>
          <w:p w14:paraId="40F37D56">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分值</w:t>
            </w:r>
          </w:p>
        </w:tc>
        <w:tc>
          <w:tcPr>
            <w:tcW w:w="6285" w:type="dxa"/>
            <w:vAlign w:val="center"/>
          </w:tcPr>
          <w:p w14:paraId="718C2BBE">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说明</w:t>
            </w:r>
          </w:p>
        </w:tc>
      </w:tr>
      <w:tr w14:paraId="3C93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14:paraId="56396584">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报价得分</w:t>
            </w:r>
          </w:p>
          <w:p w14:paraId="1604ED98">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w:t>
            </w:r>
            <w:r>
              <w:rPr>
                <w:rFonts w:hint="eastAsia" w:ascii="宋体" w:hAnsi="宋体" w:cs="宋体"/>
                <w:color w:val="auto"/>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val="en-US" w:eastAsia="zh-CN" w:bidi="ar-SA"/>
              </w:rPr>
              <w:t>分）</w:t>
            </w:r>
          </w:p>
          <w:p w14:paraId="182AED9C">
            <w:pPr>
              <w:spacing w:line="440" w:lineRule="exact"/>
              <w:jc w:val="center"/>
              <w:rPr>
                <w:rFonts w:hint="default" w:ascii="宋体" w:hAnsi="宋体" w:eastAsia="宋体" w:cs="宋体"/>
                <w:color w:val="auto"/>
                <w:sz w:val="24"/>
                <w:szCs w:val="24"/>
                <w:highlight w:val="none"/>
                <w:vertAlign w:val="baseline"/>
                <w:lang w:val="en-US" w:eastAsia="zh-CN" w:bidi="ar-SA"/>
              </w:rPr>
            </w:pPr>
          </w:p>
        </w:tc>
        <w:tc>
          <w:tcPr>
            <w:tcW w:w="1785" w:type="dxa"/>
            <w:vAlign w:val="center"/>
          </w:tcPr>
          <w:p w14:paraId="1D92F006">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val="en-US" w:eastAsia="zh-CN" w:bidi="ar-SA"/>
              </w:rPr>
              <w:t>分</w:t>
            </w:r>
          </w:p>
        </w:tc>
        <w:tc>
          <w:tcPr>
            <w:tcW w:w="6285" w:type="dxa"/>
            <w:vAlign w:val="center"/>
          </w:tcPr>
          <w:p w14:paraId="193C4798">
            <w:pPr>
              <w:spacing w:line="440" w:lineRule="exact"/>
              <w:jc w:val="left"/>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评标基准价=有效投标报价的最低值，有效投标报价等于基准值的得满分</w:t>
            </w:r>
            <w:r>
              <w:rPr>
                <w:rFonts w:hint="eastAsia" w:ascii="宋体" w:hAnsi="宋体" w:cs="宋体"/>
                <w:color w:val="auto"/>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bidi="ar-SA"/>
              </w:rPr>
              <w:t>分，投标报价得分=（评标基准价/投标报价）×价格权重×100；有效投标报价为通过初步审查的供应商报价。</w:t>
            </w:r>
          </w:p>
          <w:p w14:paraId="7644B258">
            <w:pPr>
              <w:spacing w:line="440" w:lineRule="exact"/>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评标委员会认为投标人的报价过低，可能影响产品质量或不能诚信履约的，应当要求其在评标现场合理的时间内提供书面说明，必要时提交相关证明材料，投标人不能证明其报价合理性的，评标小组应当将其做无效标处理。</w:t>
            </w:r>
          </w:p>
        </w:tc>
      </w:tr>
      <w:tr w14:paraId="610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restart"/>
            <w:vAlign w:val="center"/>
          </w:tcPr>
          <w:p w14:paraId="6A6FC584">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商务部分（40分）</w:t>
            </w:r>
          </w:p>
        </w:tc>
        <w:tc>
          <w:tcPr>
            <w:tcW w:w="1785" w:type="dxa"/>
            <w:vAlign w:val="center"/>
          </w:tcPr>
          <w:p w14:paraId="057740DA">
            <w:pPr>
              <w:spacing w:line="440" w:lineRule="exact"/>
              <w:jc w:val="center"/>
              <w:rPr>
                <w:rFonts w:hint="eastAsia" w:ascii="宋体" w:hAnsi="宋体" w:eastAsia="宋体" w:cs="宋体"/>
                <w:color w:val="auto"/>
                <w:sz w:val="24"/>
                <w:szCs w:val="24"/>
                <w:highlight w:val="none"/>
                <w:vertAlign w:val="baseline"/>
                <w:lang w:eastAsia="zh-CN" w:bidi="ar-SA"/>
              </w:rPr>
            </w:pPr>
            <w:r>
              <w:rPr>
                <w:rFonts w:hint="eastAsia" w:ascii="宋体" w:hAnsi="宋体" w:eastAsia="宋体" w:cs="宋体"/>
                <w:color w:val="auto"/>
                <w:sz w:val="24"/>
                <w:szCs w:val="24"/>
                <w:highlight w:val="none"/>
                <w:vertAlign w:val="baseline"/>
                <w:lang w:bidi="ar-SA"/>
              </w:rPr>
              <w:t>人员配备</w:t>
            </w:r>
            <w:r>
              <w:rPr>
                <w:rFonts w:hint="eastAsia" w:ascii="宋体" w:hAnsi="宋体" w:cs="宋体"/>
                <w:color w:val="auto"/>
                <w:sz w:val="24"/>
                <w:szCs w:val="24"/>
                <w:highlight w:val="none"/>
                <w:vertAlign w:val="baseline"/>
                <w:lang w:val="en-US" w:eastAsia="zh-CN" w:bidi="ar-SA"/>
              </w:rPr>
              <w:t xml:space="preserve">    </w:t>
            </w:r>
            <w:r>
              <w:rPr>
                <w:rFonts w:hint="eastAsia" w:ascii="宋体" w:hAnsi="宋体" w:cs="宋体"/>
                <w:color w:val="auto"/>
                <w:sz w:val="24"/>
                <w:szCs w:val="24"/>
                <w:highlight w:val="none"/>
                <w:vertAlign w:val="baseline"/>
                <w:lang w:eastAsia="zh-CN" w:bidi="ar-SA"/>
              </w:rPr>
              <w:t>（</w:t>
            </w:r>
            <w:r>
              <w:rPr>
                <w:rFonts w:hint="eastAsia" w:ascii="宋体" w:hAnsi="宋体" w:cs="宋体"/>
                <w:color w:val="auto"/>
                <w:sz w:val="24"/>
                <w:szCs w:val="24"/>
                <w:highlight w:val="none"/>
                <w:vertAlign w:val="baseline"/>
                <w:lang w:val="en-US" w:eastAsia="zh-CN" w:bidi="ar-SA"/>
              </w:rPr>
              <w:t>6分</w:t>
            </w:r>
            <w:r>
              <w:rPr>
                <w:rFonts w:hint="eastAsia" w:ascii="宋体" w:hAnsi="宋体" w:cs="宋体"/>
                <w:color w:val="auto"/>
                <w:sz w:val="24"/>
                <w:szCs w:val="24"/>
                <w:highlight w:val="none"/>
                <w:vertAlign w:val="baseline"/>
                <w:lang w:eastAsia="zh-CN" w:bidi="ar-SA"/>
              </w:rPr>
              <w:t>）</w:t>
            </w:r>
          </w:p>
        </w:tc>
        <w:tc>
          <w:tcPr>
            <w:tcW w:w="6285" w:type="dxa"/>
            <w:vAlign w:val="center"/>
          </w:tcPr>
          <w:p w14:paraId="1CAC8ED6">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拟投入本项目人员要求： </w:t>
            </w:r>
          </w:p>
          <w:p w14:paraId="36114B06">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（1）每投入 1 名农林类中级职称加 1 分, 最高得 </w:t>
            </w:r>
            <w:r>
              <w:rPr>
                <w:rFonts w:hint="eastAsia" w:ascii="宋体" w:hAnsi="宋体" w:cs="宋体"/>
                <w:color w:val="auto"/>
                <w:sz w:val="24"/>
                <w:szCs w:val="24"/>
                <w:highlight w:val="none"/>
                <w:vertAlign w:val="baseline"/>
                <w:lang w:val="en-US" w:eastAsia="zh-CN" w:bidi="ar-SA"/>
              </w:rPr>
              <w:t>2</w:t>
            </w:r>
            <w:r>
              <w:rPr>
                <w:rFonts w:hint="eastAsia" w:ascii="宋体" w:hAnsi="宋体" w:eastAsia="宋体" w:cs="宋体"/>
                <w:color w:val="auto"/>
                <w:sz w:val="24"/>
                <w:szCs w:val="24"/>
                <w:highlight w:val="none"/>
                <w:vertAlign w:val="baseline"/>
                <w:lang w:val="en-US" w:eastAsia="zh-CN" w:bidi="ar-SA"/>
              </w:rPr>
              <w:t xml:space="preserve"> 分 </w:t>
            </w:r>
          </w:p>
          <w:p w14:paraId="6A034400">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（2）每投入 1 名农林类高级技工加 </w:t>
            </w:r>
            <w:r>
              <w:rPr>
                <w:rFonts w:hint="eastAsia" w:ascii="宋体" w:hAnsi="宋体" w:cs="宋体"/>
                <w:color w:val="auto"/>
                <w:sz w:val="24"/>
                <w:szCs w:val="24"/>
                <w:highlight w:val="none"/>
                <w:vertAlign w:val="baseline"/>
                <w:lang w:val="en-US" w:eastAsia="zh-CN" w:bidi="ar-SA"/>
              </w:rPr>
              <w:t>2</w:t>
            </w:r>
            <w:r>
              <w:rPr>
                <w:rFonts w:hint="eastAsia" w:ascii="宋体" w:hAnsi="宋体" w:eastAsia="宋体" w:cs="宋体"/>
                <w:color w:val="auto"/>
                <w:sz w:val="24"/>
                <w:szCs w:val="24"/>
                <w:highlight w:val="none"/>
                <w:vertAlign w:val="baseline"/>
                <w:lang w:val="en-US" w:eastAsia="zh-CN" w:bidi="ar-SA"/>
              </w:rPr>
              <w:t xml:space="preserve"> 分,最高得 </w:t>
            </w:r>
            <w:r>
              <w:rPr>
                <w:rFonts w:hint="eastAsia" w:ascii="宋体" w:hAnsi="宋体" w:cs="宋体"/>
                <w:color w:val="auto"/>
                <w:sz w:val="24"/>
                <w:szCs w:val="24"/>
                <w:highlight w:val="none"/>
                <w:vertAlign w:val="baseline"/>
                <w:lang w:val="en-US" w:eastAsia="zh-CN" w:bidi="ar-SA"/>
              </w:rPr>
              <w:t>4</w:t>
            </w:r>
            <w:r>
              <w:rPr>
                <w:rFonts w:hint="eastAsia" w:ascii="宋体" w:hAnsi="宋体" w:eastAsia="宋体" w:cs="宋体"/>
                <w:color w:val="auto"/>
                <w:sz w:val="24"/>
                <w:szCs w:val="24"/>
                <w:highlight w:val="none"/>
                <w:vertAlign w:val="baseline"/>
                <w:lang w:val="en-US" w:eastAsia="zh-CN" w:bidi="ar-SA"/>
              </w:rPr>
              <w:t xml:space="preserve"> 分 </w:t>
            </w:r>
          </w:p>
          <w:p w14:paraId="1ADF3B80">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b/>
                <w:bCs/>
                <w:color w:val="auto"/>
                <w:sz w:val="24"/>
                <w:szCs w:val="24"/>
                <w:highlight w:val="none"/>
                <w:vertAlign w:val="baseline"/>
                <w:lang w:val="en-US" w:eastAsia="zh-CN" w:bidi="ar-SA"/>
              </w:rPr>
              <w:t>（</w:t>
            </w:r>
            <w:r>
              <w:rPr>
                <w:rFonts w:hint="eastAsia" w:ascii="宋体" w:hAnsi="宋体" w:eastAsia="宋体" w:cs="宋体"/>
                <w:b/>
                <w:bCs/>
                <w:color w:val="auto"/>
                <w:sz w:val="24"/>
                <w:szCs w:val="24"/>
                <w:highlight w:val="none"/>
                <w:vertAlign w:val="baseline"/>
                <w:lang w:val="en-US" w:eastAsia="zh-CN" w:bidi="ar-SA"/>
              </w:rPr>
              <w:t>注：以上人员需提供</w:t>
            </w:r>
            <w:r>
              <w:rPr>
                <w:rFonts w:hint="eastAsia" w:ascii="宋体" w:hAnsi="宋体" w:cs="宋体"/>
                <w:b/>
                <w:bCs/>
                <w:color w:val="auto"/>
                <w:sz w:val="24"/>
                <w:szCs w:val="24"/>
                <w:highlight w:val="none"/>
                <w:vertAlign w:val="baseline"/>
                <w:lang w:val="en-US" w:eastAsia="zh-CN" w:bidi="ar-SA"/>
              </w:rPr>
              <w:t>职称证、</w:t>
            </w:r>
            <w:r>
              <w:rPr>
                <w:rFonts w:hint="eastAsia" w:ascii="宋体" w:hAnsi="宋体" w:eastAsia="宋体" w:cs="宋体"/>
                <w:b/>
                <w:bCs/>
                <w:color w:val="auto"/>
                <w:sz w:val="24"/>
                <w:szCs w:val="24"/>
                <w:highlight w:val="none"/>
                <w:vertAlign w:val="baseline"/>
                <w:lang w:val="en-US" w:eastAsia="zh-CN" w:bidi="ar-SA"/>
              </w:rPr>
              <w:t>劳务合同，无劳务合同的不得分。</w:t>
            </w:r>
            <w:r>
              <w:rPr>
                <w:rFonts w:hint="eastAsia" w:ascii="宋体" w:hAnsi="宋体" w:cs="宋体"/>
                <w:b/>
                <w:bCs/>
                <w:color w:val="auto"/>
                <w:sz w:val="24"/>
                <w:szCs w:val="24"/>
                <w:highlight w:val="none"/>
                <w:vertAlign w:val="baseline"/>
                <w:lang w:val="en-US" w:eastAsia="zh-CN" w:bidi="ar-SA"/>
              </w:rPr>
              <w:t>）</w:t>
            </w:r>
          </w:p>
        </w:tc>
      </w:tr>
      <w:tr w14:paraId="20CA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739DA2E6">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041CC06E">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val="en-US" w:eastAsia="zh-CN" w:bidi="ar-SA"/>
              </w:rPr>
              <w:t>人工及机械安排</w:t>
            </w:r>
            <w:r>
              <w:rPr>
                <w:rFonts w:hint="eastAsia" w:ascii="宋体" w:hAnsi="宋体" w:cs="宋体"/>
                <w:color w:val="auto"/>
                <w:sz w:val="24"/>
                <w:szCs w:val="24"/>
                <w:highlight w:val="none"/>
                <w:vertAlign w:val="baseline"/>
                <w:lang w:val="en-US" w:eastAsia="zh-CN" w:bidi="ar-SA"/>
              </w:rPr>
              <w:t>（13</w:t>
            </w:r>
            <w:r>
              <w:rPr>
                <w:rFonts w:hint="eastAsia" w:ascii="宋体" w:hAnsi="宋体" w:eastAsia="宋体" w:cs="宋体"/>
                <w:color w:val="auto"/>
                <w:sz w:val="24"/>
                <w:szCs w:val="24"/>
                <w:highlight w:val="none"/>
                <w:vertAlign w:val="baseline"/>
                <w:lang w:val="en-US" w:eastAsia="zh-CN" w:bidi="ar-SA"/>
              </w:rPr>
              <w:t>分</w:t>
            </w:r>
            <w:r>
              <w:rPr>
                <w:rFonts w:hint="eastAsia" w:ascii="宋体" w:hAnsi="宋体" w:cs="宋体"/>
                <w:color w:val="auto"/>
                <w:sz w:val="24"/>
                <w:szCs w:val="24"/>
                <w:highlight w:val="none"/>
                <w:vertAlign w:val="baseline"/>
                <w:lang w:val="en-US" w:eastAsia="zh-CN" w:bidi="ar-SA"/>
              </w:rPr>
              <w:t>）</w:t>
            </w:r>
          </w:p>
        </w:tc>
        <w:tc>
          <w:tcPr>
            <w:tcW w:w="6285" w:type="dxa"/>
            <w:vAlign w:val="center"/>
          </w:tcPr>
          <w:p w14:paraId="0592F313">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bidi="ar-SA"/>
              </w:rPr>
              <w:t>供应商在</w:t>
            </w:r>
            <w:r>
              <w:rPr>
                <w:rFonts w:hint="eastAsia" w:ascii="宋体" w:hAnsi="宋体" w:cs="宋体"/>
                <w:color w:val="auto"/>
                <w:sz w:val="24"/>
                <w:szCs w:val="24"/>
                <w:highlight w:val="none"/>
                <w:vertAlign w:val="baseline"/>
                <w:lang w:val="en-US" w:eastAsia="zh-CN" w:bidi="ar-SA"/>
              </w:rPr>
              <w:t>项目实施地</w:t>
            </w:r>
            <w:r>
              <w:rPr>
                <w:rFonts w:hint="eastAsia" w:ascii="宋体" w:hAnsi="宋体" w:eastAsia="宋体" w:cs="宋体"/>
                <w:color w:val="auto"/>
                <w:sz w:val="24"/>
                <w:szCs w:val="24"/>
                <w:highlight w:val="none"/>
                <w:vertAlign w:val="baseline"/>
                <w:lang w:val="en-US" w:eastAsia="zh-CN" w:bidi="ar-SA"/>
              </w:rPr>
              <w:t>配置打药机4台及以上，得</w:t>
            </w:r>
            <w:r>
              <w:rPr>
                <w:rFonts w:hint="eastAsia" w:ascii="宋体" w:hAnsi="宋体" w:cs="宋体"/>
                <w:color w:val="auto"/>
                <w:sz w:val="24"/>
                <w:szCs w:val="24"/>
                <w:highlight w:val="none"/>
                <w:vertAlign w:val="baseline"/>
                <w:lang w:val="en-US" w:eastAsia="zh-CN" w:bidi="ar-SA"/>
              </w:rPr>
              <w:t>7</w:t>
            </w:r>
            <w:r>
              <w:rPr>
                <w:rFonts w:hint="eastAsia" w:ascii="宋体" w:hAnsi="宋体" w:eastAsia="宋体" w:cs="宋体"/>
                <w:color w:val="auto"/>
                <w:sz w:val="24"/>
                <w:szCs w:val="24"/>
                <w:highlight w:val="none"/>
                <w:vertAlign w:val="baseline"/>
                <w:lang w:val="en-US" w:eastAsia="zh-CN" w:bidi="ar-SA"/>
              </w:rPr>
              <w:t>分；3台及以下，得</w:t>
            </w:r>
            <w:r>
              <w:rPr>
                <w:rFonts w:hint="eastAsia" w:ascii="宋体" w:hAnsi="宋体" w:cs="宋体"/>
                <w:color w:val="auto"/>
                <w:sz w:val="24"/>
                <w:szCs w:val="24"/>
                <w:highlight w:val="none"/>
                <w:vertAlign w:val="baseline"/>
                <w:lang w:val="en-US" w:eastAsia="zh-CN" w:bidi="ar-SA"/>
              </w:rPr>
              <w:t>5</w:t>
            </w:r>
            <w:r>
              <w:rPr>
                <w:rFonts w:hint="eastAsia" w:ascii="宋体" w:hAnsi="宋体" w:eastAsia="宋体" w:cs="宋体"/>
                <w:color w:val="auto"/>
                <w:sz w:val="24"/>
                <w:szCs w:val="24"/>
                <w:highlight w:val="none"/>
                <w:vertAlign w:val="baseline"/>
                <w:lang w:val="en-US" w:eastAsia="zh-CN" w:bidi="ar-SA"/>
              </w:rPr>
              <w:t xml:space="preserve"> 分； </w:t>
            </w:r>
          </w:p>
          <w:p w14:paraId="62E1AA90">
            <w:pPr>
              <w:spacing w:line="440" w:lineRule="exact"/>
              <w:jc w:val="left"/>
              <w:rPr>
                <w:rFonts w:hint="default" w:ascii="宋体" w:hAnsi="宋体" w:cs="宋体"/>
                <w:b/>
                <w:bCs/>
                <w:color w:val="auto"/>
                <w:sz w:val="24"/>
                <w:szCs w:val="24"/>
                <w:highlight w:val="none"/>
                <w:vertAlign w:val="baseline"/>
                <w:lang w:val="en-US" w:eastAsia="zh-CN" w:bidi="ar-SA"/>
              </w:rPr>
            </w:pPr>
            <w:r>
              <w:rPr>
                <w:rFonts w:hint="eastAsia" w:ascii="宋体" w:hAnsi="宋体" w:cs="宋体"/>
                <w:b/>
                <w:bCs/>
                <w:color w:val="auto"/>
                <w:sz w:val="24"/>
                <w:szCs w:val="24"/>
                <w:highlight w:val="none"/>
                <w:vertAlign w:val="baseline"/>
                <w:lang w:val="en-US" w:eastAsia="zh-CN" w:bidi="ar-SA"/>
              </w:rPr>
              <w:t>（注：提供打药机购置合同或租赁合同或发票。）</w:t>
            </w:r>
          </w:p>
          <w:p w14:paraId="27647AF6">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（2）</w:t>
            </w:r>
            <w:r>
              <w:rPr>
                <w:rFonts w:hint="eastAsia" w:ascii="宋体" w:hAnsi="宋体" w:eastAsia="宋体" w:cs="宋体"/>
                <w:color w:val="auto"/>
                <w:sz w:val="24"/>
                <w:szCs w:val="24"/>
                <w:highlight w:val="none"/>
                <w:vertAlign w:val="baseline"/>
                <w:lang w:val="en-US" w:eastAsia="zh-CN" w:bidi="ar-SA"/>
              </w:rPr>
              <w:t>根据本项目的采购内容及服务期限自行配置人员,满足电动修枝机械2台,人工修枝机械人手1把,人员配置合理，能满足采购需求的得 6 分。</w:t>
            </w:r>
          </w:p>
          <w:p w14:paraId="0B9995A1">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w:t>
            </w:r>
            <w:r>
              <w:rPr>
                <w:rFonts w:hint="eastAsia" w:ascii="宋体" w:hAnsi="宋体" w:cs="宋体"/>
                <w:b/>
                <w:bCs/>
                <w:color w:val="auto"/>
                <w:sz w:val="24"/>
                <w:szCs w:val="24"/>
                <w:highlight w:val="none"/>
                <w:vertAlign w:val="baseline"/>
                <w:lang w:val="en-US" w:eastAsia="zh-CN" w:bidi="ar-SA"/>
              </w:rPr>
              <w:t>注：须</w:t>
            </w:r>
            <w:r>
              <w:rPr>
                <w:rFonts w:hint="eastAsia" w:ascii="宋体" w:hAnsi="宋体" w:eastAsia="宋体" w:cs="宋体"/>
                <w:b/>
                <w:bCs/>
                <w:color w:val="auto"/>
                <w:sz w:val="24"/>
                <w:szCs w:val="24"/>
                <w:highlight w:val="none"/>
                <w:vertAlign w:val="baseline"/>
                <w:lang w:val="en-US" w:eastAsia="zh-CN" w:bidi="ar-SA"/>
              </w:rPr>
              <w:t>提供劳动合同、身份证复印件及相关证件、有关</w:t>
            </w:r>
            <w:r>
              <w:rPr>
                <w:rFonts w:hint="eastAsia" w:ascii="宋体" w:hAnsi="宋体" w:cs="宋体"/>
                <w:b/>
                <w:bCs/>
                <w:color w:val="auto"/>
                <w:sz w:val="24"/>
                <w:szCs w:val="24"/>
                <w:highlight w:val="none"/>
                <w:vertAlign w:val="baseline"/>
                <w:lang w:val="en-US" w:eastAsia="zh-CN" w:bidi="ar-SA"/>
              </w:rPr>
              <w:t>机械</w:t>
            </w:r>
            <w:r>
              <w:rPr>
                <w:rFonts w:hint="eastAsia" w:ascii="宋体" w:hAnsi="宋体" w:eastAsia="宋体" w:cs="宋体"/>
                <w:b/>
                <w:bCs/>
                <w:color w:val="auto"/>
                <w:sz w:val="24"/>
                <w:szCs w:val="24"/>
                <w:highlight w:val="none"/>
                <w:vertAlign w:val="baseline"/>
                <w:lang w:val="en-US" w:eastAsia="zh-CN" w:bidi="ar-SA"/>
              </w:rPr>
              <w:t>相关照片）</w:t>
            </w:r>
          </w:p>
        </w:tc>
      </w:tr>
      <w:tr w14:paraId="12F2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255C2CFD">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32C3C7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售后服务</w:t>
            </w:r>
          </w:p>
          <w:p w14:paraId="1AA5BB90">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w:t>
            </w:r>
            <w:r>
              <w:rPr>
                <w:rFonts w:hint="eastAsia" w:ascii="宋体" w:hAnsi="宋体" w:cs="宋体"/>
                <w:color w:val="auto"/>
                <w:sz w:val="24"/>
                <w:szCs w:val="24"/>
                <w:highlight w:val="none"/>
                <w:vertAlign w:val="baseline"/>
                <w:lang w:val="en-US" w:eastAsia="zh-CN" w:bidi="ar-SA"/>
              </w:rPr>
              <w:t>8</w:t>
            </w:r>
            <w:r>
              <w:rPr>
                <w:rFonts w:hint="eastAsia" w:ascii="宋体" w:hAnsi="宋体" w:eastAsia="宋体" w:cs="宋体"/>
                <w:color w:val="auto"/>
                <w:sz w:val="24"/>
                <w:szCs w:val="24"/>
                <w:highlight w:val="none"/>
                <w:vertAlign w:val="baseline"/>
                <w:lang w:val="en-US" w:eastAsia="zh-CN" w:bidi="ar-SA"/>
              </w:rPr>
              <w:t>分）</w:t>
            </w:r>
          </w:p>
        </w:tc>
        <w:tc>
          <w:tcPr>
            <w:tcW w:w="6285" w:type="dxa"/>
            <w:vAlign w:val="center"/>
          </w:tcPr>
          <w:p w14:paraId="4D08D916">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 xml:space="preserve">提供可行的售后服务方案。提供售后服务内容、服务响应方式及响应时间详实、完善、准确的得 </w:t>
            </w:r>
            <w:r>
              <w:rPr>
                <w:rFonts w:hint="eastAsia" w:ascii="宋体" w:hAnsi="宋体" w:cs="宋体"/>
                <w:b w:val="0"/>
                <w:bCs w:val="0"/>
                <w:color w:val="auto"/>
                <w:sz w:val="24"/>
                <w:szCs w:val="24"/>
                <w:highlight w:val="none"/>
                <w:vertAlign w:val="baseline"/>
                <w:lang w:val="en-US" w:eastAsia="zh-CN" w:bidi="ar-SA"/>
              </w:rPr>
              <w:t>8</w:t>
            </w:r>
            <w:r>
              <w:rPr>
                <w:rFonts w:hint="eastAsia" w:ascii="宋体" w:hAnsi="宋体" w:eastAsia="宋体" w:cs="宋体"/>
                <w:b w:val="0"/>
                <w:bCs w:val="0"/>
                <w:color w:val="auto"/>
                <w:sz w:val="24"/>
                <w:szCs w:val="24"/>
                <w:highlight w:val="none"/>
                <w:vertAlign w:val="baseline"/>
                <w:lang w:val="en-US" w:eastAsia="zh-CN" w:bidi="ar-SA"/>
              </w:rPr>
              <w:t xml:space="preserve"> 分； </w:t>
            </w:r>
          </w:p>
          <w:p w14:paraId="7240D01B">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 xml:space="preserve">提供的售后服务方案一般。提供售后服务内容、服务响应方式及响应时间较完善可行的得 </w:t>
            </w:r>
            <w:r>
              <w:rPr>
                <w:rFonts w:hint="eastAsia" w:ascii="宋体" w:hAnsi="宋体" w:cs="宋体"/>
                <w:b w:val="0"/>
                <w:bCs w:val="0"/>
                <w:color w:val="auto"/>
                <w:sz w:val="24"/>
                <w:szCs w:val="24"/>
                <w:highlight w:val="none"/>
                <w:vertAlign w:val="baseline"/>
                <w:lang w:val="en-US" w:eastAsia="zh-CN" w:bidi="ar-SA"/>
              </w:rPr>
              <w:t>4</w:t>
            </w:r>
            <w:r>
              <w:rPr>
                <w:rFonts w:hint="eastAsia" w:ascii="宋体" w:hAnsi="宋体" w:eastAsia="宋体" w:cs="宋体"/>
                <w:b w:val="0"/>
                <w:bCs w:val="0"/>
                <w:color w:val="auto"/>
                <w:sz w:val="24"/>
                <w:szCs w:val="24"/>
                <w:highlight w:val="none"/>
                <w:vertAlign w:val="baseline"/>
                <w:lang w:val="en-US" w:eastAsia="zh-CN" w:bidi="ar-SA"/>
              </w:rPr>
              <w:t xml:space="preserve"> 分； </w:t>
            </w:r>
          </w:p>
          <w:p w14:paraId="232A7A26">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 xml:space="preserve">提供的售后服务方案欠缺。提供售后服务内容、服务响应方式及响应时间不合理的得 1 分； </w:t>
            </w:r>
          </w:p>
          <w:p w14:paraId="796E3C30">
            <w:pPr>
              <w:spacing w:line="440" w:lineRule="exact"/>
              <w:jc w:val="left"/>
              <w:rPr>
                <w:rFonts w:hint="default"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售后服务承诺不完整且无效的不得分</w:t>
            </w:r>
            <w:r>
              <w:rPr>
                <w:rFonts w:hint="eastAsia" w:ascii="宋体" w:hAnsi="宋体" w:cs="宋体"/>
                <w:b w:val="0"/>
                <w:bCs w:val="0"/>
                <w:color w:val="auto"/>
                <w:sz w:val="24"/>
                <w:szCs w:val="24"/>
                <w:highlight w:val="none"/>
                <w:vertAlign w:val="baseline"/>
                <w:lang w:val="en-US" w:eastAsia="zh-CN" w:bidi="ar-SA"/>
              </w:rPr>
              <w:t>。</w:t>
            </w:r>
          </w:p>
        </w:tc>
      </w:tr>
      <w:tr w14:paraId="6B14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0B9556FA">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33E42EC1">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企业实力    （9分）</w:t>
            </w:r>
          </w:p>
        </w:tc>
        <w:tc>
          <w:tcPr>
            <w:tcW w:w="6285" w:type="dxa"/>
            <w:vAlign w:val="center"/>
          </w:tcPr>
          <w:p w14:paraId="253E1BAA">
            <w:pPr>
              <w:spacing w:line="440" w:lineRule="exact"/>
              <w:jc w:val="left"/>
              <w:rPr>
                <w:rFonts w:hint="default"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提供苗圃基地证明文件（如租赁合同或购买合同证明文件），种植</w:t>
            </w:r>
            <w:r>
              <w:rPr>
                <w:rFonts w:hint="eastAsia" w:ascii="宋体" w:hAnsi="宋体" w:cs="宋体"/>
                <w:b w:val="0"/>
                <w:bCs w:val="0"/>
                <w:color w:val="auto"/>
                <w:sz w:val="24"/>
                <w:szCs w:val="24"/>
                <w:highlight w:val="none"/>
                <w:vertAlign w:val="baseline"/>
                <w:lang w:val="en-US" w:eastAsia="zh-CN" w:bidi="ar-SA"/>
              </w:rPr>
              <w:t>面积≥60亩地</w:t>
            </w:r>
            <w:r>
              <w:rPr>
                <w:rFonts w:hint="eastAsia" w:ascii="宋体" w:hAnsi="宋体" w:eastAsia="宋体" w:cs="宋体"/>
                <w:b w:val="0"/>
                <w:bCs w:val="0"/>
                <w:color w:val="auto"/>
                <w:sz w:val="24"/>
                <w:szCs w:val="24"/>
                <w:highlight w:val="none"/>
                <w:vertAlign w:val="baseline"/>
                <w:lang w:val="en-US" w:eastAsia="zh-CN" w:bidi="ar-SA"/>
              </w:rPr>
              <w:t>得</w:t>
            </w:r>
            <w:r>
              <w:rPr>
                <w:rFonts w:hint="eastAsia" w:ascii="宋体" w:hAnsi="宋体" w:cs="宋体"/>
                <w:b w:val="0"/>
                <w:bCs w:val="0"/>
                <w:color w:val="auto"/>
                <w:sz w:val="24"/>
                <w:szCs w:val="24"/>
                <w:highlight w:val="none"/>
                <w:vertAlign w:val="baseline"/>
                <w:lang w:val="en-US" w:eastAsia="zh-CN" w:bidi="ar-SA"/>
              </w:rPr>
              <w:t>9</w:t>
            </w:r>
            <w:r>
              <w:rPr>
                <w:rFonts w:hint="eastAsia" w:ascii="宋体" w:hAnsi="宋体" w:eastAsia="宋体" w:cs="宋体"/>
                <w:b w:val="0"/>
                <w:bCs w:val="0"/>
                <w:color w:val="auto"/>
                <w:sz w:val="24"/>
                <w:szCs w:val="24"/>
                <w:highlight w:val="none"/>
                <w:vertAlign w:val="baseline"/>
                <w:lang w:val="en-US" w:eastAsia="zh-CN" w:bidi="ar-SA"/>
              </w:rPr>
              <w:t>分，</w:t>
            </w:r>
            <w:r>
              <w:rPr>
                <w:rFonts w:hint="eastAsia" w:ascii="宋体" w:hAnsi="宋体" w:cs="宋体"/>
                <w:b w:val="0"/>
                <w:bCs w:val="0"/>
                <w:color w:val="auto"/>
                <w:sz w:val="24"/>
                <w:szCs w:val="24"/>
                <w:highlight w:val="none"/>
                <w:vertAlign w:val="baseline"/>
                <w:lang w:val="en-US" w:eastAsia="zh-CN" w:bidi="ar-SA"/>
              </w:rPr>
              <w:t>50亩地＜</w:t>
            </w:r>
            <w:r>
              <w:rPr>
                <w:rFonts w:hint="eastAsia" w:ascii="宋体" w:hAnsi="宋体" w:eastAsia="宋体" w:cs="宋体"/>
                <w:b w:val="0"/>
                <w:bCs w:val="0"/>
                <w:color w:val="auto"/>
                <w:sz w:val="24"/>
                <w:szCs w:val="24"/>
                <w:highlight w:val="none"/>
                <w:vertAlign w:val="baseline"/>
                <w:lang w:val="en-US" w:eastAsia="zh-CN" w:bidi="ar-SA"/>
              </w:rPr>
              <w:t>种植</w:t>
            </w:r>
            <w:r>
              <w:rPr>
                <w:rFonts w:hint="eastAsia" w:ascii="宋体" w:hAnsi="宋体" w:cs="宋体"/>
                <w:b w:val="0"/>
                <w:bCs w:val="0"/>
                <w:color w:val="auto"/>
                <w:sz w:val="24"/>
                <w:szCs w:val="24"/>
                <w:highlight w:val="none"/>
                <w:vertAlign w:val="baseline"/>
                <w:lang w:val="en-US" w:eastAsia="zh-CN" w:bidi="ar-SA"/>
              </w:rPr>
              <w:t>面积≤30亩地</w:t>
            </w:r>
            <w:r>
              <w:rPr>
                <w:rFonts w:hint="eastAsia" w:ascii="宋体" w:hAnsi="宋体" w:eastAsia="宋体" w:cs="宋体"/>
                <w:b w:val="0"/>
                <w:bCs w:val="0"/>
                <w:color w:val="auto"/>
                <w:sz w:val="24"/>
                <w:szCs w:val="24"/>
                <w:highlight w:val="none"/>
                <w:vertAlign w:val="baseline"/>
                <w:lang w:val="en-US" w:eastAsia="zh-CN" w:bidi="ar-SA"/>
              </w:rPr>
              <w:t>得</w:t>
            </w:r>
            <w:r>
              <w:rPr>
                <w:rFonts w:hint="eastAsia" w:ascii="宋体" w:hAnsi="宋体" w:cs="宋体"/>
                <w:b w:val="0"/>
                <w:bCs w:val="0"/>
                <w:color w:val="auto"/>
                <w:sz w:val="24"/>
                <w:szCs w:val="24"/>
                <w:highlight w:val="none"/>
                <w:vertAlign w:val="baseline"/>
                <w:lang w:val="en-US" w:eastAsia="zh-CN" w:bidi="ar-SA"/>
              </w:rPr>
              <w:t>6</w:t>
            </w:r>
            <w:r>
              <w:rPr>
                <w:rFonts w:hint="eastAsia" w:ascii="宋体" w:hAnsi="宋体" w:eastAsia="宋体" w:cs="宋体"/>
                <w:b w:val="0"/>
                <w:bCs w:val="0"/>
                <w:color w:val="auto"/>
                <w:sz w:val="24"/>
                <w:szCs w:val="24"/>
                <w:highlight w:val="none"/>
                <w:vertAlign w:val="baseline"/>
                <w:lang w:val="en-US" w:eastAsia="zh-CN" w:bidi="ar-SA"/>
              </w:rPr>
              <w:t>分，</w:t>
            </w:r>
            <w:r>
              <w:rPr>
                <w:rFonts w:hint="eastAsia" w:ascii="宋体" w:hAnsi="宋体" w:cs="宋体"/>
                <w:b w:val="0"/>
                <w:bCs w:val="0"/>
                <w:color w:val="auto"/>
                <w:sz w:val="24"/>
                <w:szCs w:val="24"/>
                <w:highlight w:val="none"/>
                <w:vertAlign w:val="baseline"/>
                <w:lang w:val="en-US" w:eastAsia="zh-CN" w:bidi="ar-SA"/>
              </w:rPr>
              <w:t>种植面积</w:t>
            </w:r>
            <w:r>
              <w:rPr>
                <w:rFonts w:hint="eastAsia" w:ascii="宋体" w:hAnsi="宋体" w:eastAsia="宋体" w:cs="宋体"/>
                <w:b w:val="0"/>
                <w:bCs w:val="0"/>
                <w:color w:val="auto"/>
                <w:sz w:val="24"/>
                <w:szCs w:val="24"/>
                <w:highlight w:val="none"/>
                <w:vertAlign w:val="baseline"/>
                <w:lang w:val="en-US" w:eastAsia="zh-CN" w:bidi="ar-SA"/>
              </w:rPr>
              <w:t xml:space="preserve"> </w:t>
            </w:r>
            <w:r>
              <w:rPr>
                <w:rFonts w:hint="eastAsia" w:ascii="宋体" w:hAnsi="宋体" w:cs="宋体"/>
                <w:b w:val="0"/>
                <w:bCs w:val="0"/>
                <w:color w:val="auto"/>
                <w:sz w:val="24"/>
                <w:szCs w:val="24"/>
                <w:highlight w:val="none"/>
                <w:vertAlign w:val="baseline"/>
                <w:lang w:val="en-US" w:eastAsia="zh-CN" w:bidi="ar-SA"/>
              </w:rPr>
              <w:t>＜30亩地得3分，不提供不得分。</w:t>
            </w:r>
          </w:p>
        </w:tc>
      </w:tr>
      <w:tr w14:paraId="32CD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0836480C">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2D343E62">
            <w:pPr>
              <w:spacing w:line="440" w:lineRule="exact"/>
              <w:jc w:val="center"/>
              <w:rPr>
                <w:rFonts w:hint="default"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类似业绩（4分）</w:t>
            </w:r>
          </w:p>
        </w:tc>
        <w:tc>
          <w:tcPr>
            <w:tcW w:w="6285" w:type="dxa"/>
            <w:vAlign w:val="center"/>
          </w:tcPr>
          <w:p w14:paraId="56ED8C48">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投标人自 202</w:t>
            </w:r>
            <w:r>
              <w:rPr>
                <w:rFonts w:hint="eastAsia" w:ascii="宋体" w:hAnsi="宋体" w:cs="宋体"/>
                <w:b w:val="0"/>
                <w:bCs w:val="0"/>
                <w:color w:val="auto"/>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bidi="ar-SA"/>
              </w:rPr>
              <w:t xml:space="preserve"> 年 1 月 1 日至今（以合同签订日期为准）承接过类似业绩的，每提供一项得 </w:t>
            </w:r>
            <w:r>
              <w:rPr>
                <w:rFonts w:hint="eastAsia" w:ascii="宋体" w:hAnsi="宋体" w:cs="宋体"/>
                <w:b w:val="0"/>
                <w:bCs w:val="0"/>
                <w:color w:val="auto"/>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bidi="ar-SA"/>
              </w:rPr>
              <w:t xml:space="preserve">分，最多得 </w:t>
            </w:r>
            <w:r>
              <w:rPr>
                <w:rFonts w:hint="eastAsia" w:ascii="宋体" w:hAnsi="宋体" w:cs="宋体"/>
                <w:b w:val="0"/>
                <w:bCs w:val="0"/>
                <w:color w:val="auto"/>
                <w:sz w:val="24"/>
                <w:szCs w:val="24"/>
                <w:highlight w:val="none"/>
                <w:vertAlign w:val="baseline"/>
                <w:lang w:val="en-US" w:eastAsia="zh-CN" w:bidi="ar-SA"/>
              </w:rPr>
              <w:t>4</w:t>
            </w:r>
            <w:r>
              <w:rPr>
                <w:rFonts w:hint="eastAsia" w:ascii="宋体" w:hAnsi="宋体" w:eastAsia="宋体" w:cs="宋体"/>
                <w:b w:val="0"/>
                <w:bCs w:val="0"/>
                <w:color w:val="auto"/>
                <w:sz w:val="24"/>
                <w:szCs w:val="24"/>
                <w:highlight w:val="none"/>
                <w:vertAlign w:val="baseline"/>
                <w:lang w:val="en-US" w:eastAsia="zh-CN" w:bidi="ar-SA"/>
              </w:rPr>
              <w:t xml:space="preserve"> 分。 </w:t>
            </w:r>
          </w:p>
          <w:p w14:paraId="13AE64AB">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注：提供上述项目的合同（要点包括签约时间、项目名称、金额和双方盖章）或中标通知书/成交通知书，原件的扫描件，否则该项业绩视为无效。</w:t>
            </w:r>
          </w:p>
        </w:tc>
      </w:tr>
      <w:tr w14:paraId="07F8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07190B14">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技术</w:t>
            </w:r>
            <w:r>
              <w:rPr>
                <w:rFonts w:hint="eastAsia" w:ascii="宋体" w:hAnsi="宋体" w:eastAsia="宋体" w:cs="宋体"/>
                <w:color w:val="auto"/>
                <w:sz w:val="24"/>
                <w:szCs w:val="24"/>
                <w:highlight w:val="none"/>
                <w:vertAlign w:val="baseline"/>
                <w:lang w:val="en-US" w:eastAsia="zh-CN" w:bidi="ar-SA"/>
              </w:rPr>
              <w:t>部分（</w:t>
            </w:r>
            <w:r>
              <w:rPr>
                <w:rFonts w:hint="eastAsia" w:ascii="宋体" w:hAnsi="宋体" w:cs="宋体"/>
                <w:color w:val="auto"/>
                <w:sz w:val="24"/>
                <w:szCs w:val="24"/>
                <w:highlight w:val="none"/>
                <w:vertAlign w:val="baseline"/>
                <w:lang w:val="en-US" w:eastAsia="zh-CN" w:bidi="ar-SA"/>
              </w:rPr>
              <w:t>40</w:t>
            </w:r>
            <w:r>
              <w:rPr>
                <w:rFonts w:hint="eastAsia" w:ascii="宋体" w:hAnsi="宋体" w:eastAsia="宋体" w:cs="宋体"/>
                <w:color w:val="auto"/>
                <w:sz w:val="24"/>
                <w:szCs w:val="24"/>
                <w:highlight w:val="none"/>
                <w:vertAlign w:val="baseline"/>
                <w:lang w:val="en-US" w:eastAsia="zh-CN" w:bidi="ar-SA"/>
              </w:rPr>
              <w:t>分）</w:t>
            </w:r>
          </w:p>
        </w:tc>
        <w:tc>
          <w:tcPr>
            <w:tcW w:w="1785" w:type="dxa"/>
            <w:vAlign w:val="center"/>
          </w:tcPr>
          <w:p w14:paraId="4847E47D">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 xml:space="preserve">项目实施 </w:t>
            </w:r>
          </w:p>
          <w:p w14:paraId="3D4C5DB6">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方案</w:t>
            </w:r>
          </w:p>
          <w:p w14:paraId="7039F04C">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w:t>
            </w:r>
            <w:r>
              <w:rPr>
                <w:rFonts w:hint="eastAsia" w:ascii="宋体" w:hAnsi="宋体" w:cs="宋体"/>
                <w:color w:val="auto"/>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bidi="ar-SA"/>
              </w:rPr>
              <w:t>分）</w:t>
            </w:r>
          </w:p>
        </w:tc>
        <w:tc>
          <w:tcPr>
            <w:tcW w:w="6285" w:type="dxa"/>
            <w:vAlign w:val="center"/>
          </w:tcPr>
          <w:p w14:paraId="4AB5AED3">
            <w:pPr>
              <w:spacing w:line="440" w:lineRule="exact"/>
              <w:jc w:val="left"/>
              <w:rPr>
                <w:rFonts w:hint="default" w:ascii="宋体" w:hAnsi="宋体" w:eastAsia="宋体" w:cs="宋体"/>
                <w:b/>
                <w:bCs/>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eastAsia="zh-CN" w:bidi="ar-SA"/>
              </w:rPr>
              <w:t>对本项目补造修复方案、林地清理方案、病虫害防治分项方案、整形修剪分项方案、各类自然灾害或极端天气应急抢险预案实施科学合理、完整全面、细节详尽的得</w:t>
            </w:r>
            <w:r>
              <w:rPr>
                <w:rFonts w:hint="eastAsia" w:ascii="宋体" w:hAnsi="宋体" w:cs="宋体"/>
                <w:b w:val="0"/>
                <w:bCs w:val="0"/>
                <w:color w:val="auto"/>
                <w:sz w:val="24"/>
                <w:szCs w:val="24"/>
                <w:highlight w:val="none"/>
                <w:vertAlign w:val="baseline"/>
                <w:lang w:val="en-US" w:eastAsia="zh-CN" w:bidi="ar-SA"/>
              </w:rPr>
              <w:t>20</w:t>
            </w:r>
            <w:r>
              <w:rPr>
                <w:rFonts w:hint="eastAsia" w:ascii="宋体" w:hAnsi="宋体" w:cs="宋体"/>
                <w:b w:val="0"/>
                <w:bCs w:val="0"/>
                <w:color w:val="auto"/>
                <w:sz w:val="24"/>
                <w:szCs w:val="24"/>
                <w:highlight w:val="none"/>
                <w:vertAlign w:val="baseline"/>
                <w:lang w:eastAsia="zh-CN" w:bidi="ar-SA"/>
              </w:rPr>
              <w:t>分，每缺少一项内容扣</w:t>
            </w:r>
            <w:r>
              <w:rPr>
                <w:rFonts w:hint="eastAsia" w:ascii="宋体" w:hAnsi="宋体" w:cs="宋体"/>
                <w:b w:val="0"/>
                <w:bCs w:val="0"/>
                <w:color w:val="auto"/>
                <w:sz w:val="24"/>
                <w:szCs w:val="24"/>
                <w:highlight w:val="none"/>
                <w:vertAlign w:val="baseline"/>
                <w:lang w:val="en-US" w:eastAsia="zh-CN" w:bidi="ar-SA"/>
              </w:rPr>
              <w:t>4</w:t>
            </w:r>
            <w:r>
              <w:rPr>
                <w:rFonts w:hint="eastAsia" w:ascii="宋体" w:hAnsi="宋体" w:cs="宋体"/>
                <w:b w:val="0"/>
                <w:bCs w:val="0"/>
                <w:color w:val="auto"/>
                <w:sz w:val="24"/>
                <w:szCs w:val="24"/>
                <w:highlight w:val="none"/>
                <w:vertAlign w:val="baseline"/>
                <w:lang w:eastAsia="zh-CN" w:bidi="ar-SA"/>
              </w:rPr>
              <w:t>分，每项内容中每有一处内容缺陷扣2分(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扣完为止。</w:t>
            </w:r>
          </w:p>
        </w:tc>
      </w:tr>
      <w:tr w14:paraId="1250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7A84632D">
            <w:pPr>
              <w:spacing w:line="440" w:lineRule="exact"/>
              <w:jc w:val="center"/>
              <w:rPr>
                <w:rFonts w:hint="eastAsia" w:ascii="宋体" w:hAnsi="宋体" w:cs="宋体"/>
                <w:color w:val="auto"/>
                <w:sz w:val="24"/>
                <w:szCs w:val="24"/>
                <w:highlight w:val="none"/>
                <w:vertAlign w:val="baseline"/>
                <w:lang w:val="en-US" w:eastAsia="zh-CN" w:bidi="ar-SA"/>
              </w:rPr>
            </w:pPr>
          </w:p>
        </w:tc>
        <w:tc>
          <w:tcPr>
            <w:tcW w:w="1785" w:type="dxa"/>
            <w:vAlign w:val="center"/>
          </w:tcPr>
          <w:p w14:paraId="7848C2F2">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苗木种植实施方案（5分）</w:t>
            </w:r>
          </w:p>
        </w:tc>
        <w:tc>
          <w:tcPr>
            <w:tcW w:w="6285" w:type="dxa"/>
            <w:vAlign w:val="center"/>
          </w:tcPr>
          <w:p w14:paraId="41182F1D">
            <w:pPr>
              <w:spacing w:line="440" w:lineRule="exact"/>
              <w:jc w:val="left"/>
              <w:rPr>
                <w:rFonts w:hint="eastAsia" w:ascii="宋体" w:hAnsi="宋体" w:cs="宋体"/>
                <w:b w:val="0"/>
                <w:bCs w:val="0"/>
                <w:color w:val="auto"/>
                <w:sz w:val="24"/>
                <w:szCs w:val="24"/>
                <w:highlight w:val="none"/>
                <w:vertAlign w:val="baseline"/>
                <w:lang w:eastAsia="zh-CN" w:bidi="ar-SA"/>
              </w:rPr>
            </w:pPr>
            <w:r>
              <w:rPr>
                <w:rFonts w:hint="eastAsia" w:ascii="宋体" w:hAnsi="宋体" w:cs="宋体"/>
                <w:b w:val="0"/>
                <w:bCs w:val="0"/>
                <w:color w:val="auto"/>
                <w:sz w:val="24"/>
                <w:szCs w:val="24"/>
                <w:highlight w:val="none"/>
                <w:vertAlign w:val="baseline"/>
                <w:lang w:eastAsia="zh-CN" w:bidi="ar-SA"/>
              </w:rPr>
              <w:t>种植完成后对苗木进行施肥、松土、除草、修枝、灌溉、培梗养护实施方案等做详细说明得5分。每有一项内容不完整（或未能满足采购需求或逻辑性不强或无针对性等）的，扣1分，扣完为止。</w:t>
            </w:r>
          </w:p>
        </w:tc>
      </w:tr>
      <w:tr w14:paraId="15B1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0A68A6F9">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5A72B8C5">
            <w:pPr>
              <w:spacing w:line="440" w:lineRule="exact"/>
              <w:jc w:val="center"/>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 xml:space="preserve">组织管理 </w:t>
            </w:r>
          </w:p>
          <w:p w14:paraId="558A3828">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方案（10分）</w:t>
            </w:r>
          </w:p>
        </w:tc>
        <w:tc>
          <w:tcPr>
            <w:tcW w:w="6285" w:type="dxa"/>
            <w:vAlign w:val="center"/>
          </w:tcPr>
          <w:p w14:paraId="3C30B364">
            <w:pPr>
              <w:spacing w:line="440" w:lineRule="exact"/>
              <w:jc w:val="left"/>
              <w:rPr>
                <w:rFonts w:hint="eastAsia" w:ascii="宋体" w:hAnsi="宋体" w:eastAsia="宋体" w:cs="宋体"/>
                <w:b w:val="0"/>
                <w:bCs w:val="0"/>
                <w:color w:val="auto"/>
                <w:sz w:val="24"/>
                <w:szCs w:val="24"/>
                <w:highlight w:val="none"/>
                <w:vertAlign w:val="baseline"/>
                <w:lang w:bidi="ar-SA"/>
              </w:rPr>
            </w:pPr>
            <w:r>
              <w:rPr>
                <w:rFonts w:hint="eastAsia" w:ascii="宋体" w:hAnsi="宋体" w:eastAsia="宋体" w:cs="宋体"/>
                <w:b w:val="0"/>
                <w:bCs w:val="0"/>
                <w:color w:val="auto"/>
                <w:sz w:val="24"/>
                <w:szCs w:val="24"/>
                <w:highlight w:val="none"/>
                <w:vertAlign w:val="baseline"/>
                <w:lang w:bidi="ar-SA"/>
              </w:rPr>
              <w:t xml:space="preserve">投标人需结合项目需求设置组织架构，并划分岗位，并提供内部管理方案。 </w:t>
            </w:r>
          </w:p>
          <w:p w14:paraId="7A4129D9">
            <w:pPr>
              <w:spacing w:line="440" w:lineRule="exact"/>
              <w:jc w:val="left"/>
              <w:rPr>
                <w:rFonts w:hint="default"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bidi="ar-SA"/>
              </w:rPr>
              <w:t>（组织架构设置科学、岗位划分清晰、内部管理方案合理的得 10分；方案较为合理，但内容不全面的 6分；方案不合理，可操作性不强的得 1 分；无方案不得分）</w:t>
            </w:r>
          </w:p>
        </w:tc>
      </w:tr>
      <w:tr w14:paraId="2409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54FBCA2F">
            <w:pPr>
              <w:spacing w:line="440" w:lineRule="exact"/>
              <w:jc w:val="center"/>
              <w:rPr>
                <w:rFonts w:hint="eastAsia" w:ascii="宋体" w:hAnsi="宋体" w:eastAsia="宋体" w:cs="宋体"/>
                <w:color w:val="auto"/>
                <w:sz w:val="24"/>
                <w:szCs w:val="24"/>
                <w:highlight w:val="none"/>
                <w:vertAlign w:val="baseline"/>
                <w:lang w:bidi="ar-SA"/>
              </w:rPr>
            </w:pPr>
          </w:p>
        </w:tc>
        <w:tc>
          <w:tcPr>
            <w:tcW w:w="1785" w:type="dxa"/>
            <w:vAlign w:val="center"/>
          </w:tcPr>
          <w:p w14:paraId="283BCC10">
            <w:pPr>
              <w:spacing w:line="440" w:lineRule="exact"/>
              <w:jc w:val="center"/>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 xml:space="preserve">安全文明 </w:t>
            </w:r>
          </w:p>
          <w:p w14:paraId="367F461D">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cs="宋体"/>
                <w:color w:val="auto"/>
                <w:sz w:val="24"/>
                <w:szCs w:val="24"/>
                <w:highlight w:val="none"/>
                <w:vertAlign w:val="baseline"/>
                <w:lang w:val="en-US" w:eastAsia="zh-CN" w:bidi="ar-SA"/>
              </w:rPr>
              <w:t>作业方案（5分）</w:t>
            </w:r>
          </w:p>
        </w:tc>
        <w:tc>
          <w:tcPr>
            <w:tcW w:w="6285" w:type="dxa"/>
            <w:vAlign w:val="center"/>
          </w:tcPr>
          <w:p w14:paraId="11D18BB1">
            <w:pPr>
              <w:spacing w:line="440" w:lineRule="exact"/>
              <w:jc w:val="left"/>
              <w:rPr>
                <w:rFonts w:hint="eastAsia" w:ascii="宋体" w:hAnsi="宋体" w:cs="宋体"/>
                <w:b w:val="0"/>
                <w:bCs w:val="0"/>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bidi="ar-SA"/>
              </w:rPr>
              <w:t xml:space="preserve">投标人需提供安全文明作业方案，包含但不限于以下 3 项内容： </w:t>
            </w:r>
          </w:p>
          <w:p w14:paraId="7516BA53">
            <w:pPr>
              <w:spacing w:line="440" w:lineRule="exact"/>
              <w:jc w:val="left"/>
              <w:rPr>
                <w:rFonts w:hint="eastAsia" w:ascii="宋体" w:hAnsi="宋体" w:cs="宋体"/>
                <w:b w:val="0"/>
                <w:bCs w:val="0"/>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bidi="ar-SA"/>
              </w:rPr>
              <w:t xml:space="preserve">（1）安全作业管理方案； </w:t>
            </w:r>
          </w:p>
          <w:p w14:paraId="7F880919">
            <w:pPr>
              <w:spacing w:line="440" w:lineRule="exact"/>
              <w:jc w:val="left"/>
              <w:rPr>
                <w:rFonts w:hint="eastAsia" w:ascii="宋体" w:hAnsi="宋体" w:cs="宋体"/>
                <w:b w:val="0"/>
                <w:bCs w:val="0"/>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bidi="ar-SA"/>
              </w:rPr>
              <w:t xml:space="preserve">（2）安全文明作业方案； </w:t>
            </w:r>
          </w:p>
          <w:p w14:paraId="5029754E">
            <w:pPr>
              <w:spacing w:line="440" w:lineRule="exact"/>
              <w:jc w:val="left"/>
              <w:rPr>
                <w:rFonts w:hint="eastAsia" w:ascii="宋体" w:hAnsi="宋体" w:cs="宋体"/>
                <w:b w:val="0"/>
                <w:bCs w:val="0"/>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bidi="ar-SA"/>
              </w:rPr>
              <w:t xml:space="preserve">（3）服务质量保障方案。 </w:t>
            </w:r>
          </w:p>
          <w:p w14:paraId="44F84970">
            <w:pPr>
              <w:spacing w:line="440" w:lineRule="exact"/>
              <w:jc w:val="left"/>
              <w:rPr>
                <w:rFonts w:hint="eastAsia" w:ascii="宋体" w:hAnsi="宋体" w:eastAsia="宋体" w:cs="宋体"/>
                <w:b w:val="0"/>
                <w:bCs w:val="0"/>
                <w:color w:val="auto"/>
                <w:sz w:val="24"/>
                <w:szCs w:val="24"/>
                <w:highlight w:val="none"/>
                <w:vertAlign w:val="baseline"/>
                <w:lang w:bidi="ar-SA"/>
              </w:rPr>
            </w:pPr>
            <w:r>
              <w:rPr>
                <w:rFonts w:hint="eastAsia" w:ascii="宋体" w:hAnsi="宋体" w:cs="宋体"/>
                <w:b w:val="0"/>
                <w:bCs w:val="0"/>
                <w:color w:val="auto"/>
                <w:sz w:val="24"/>
                <w:szCs w:val="24"/>
                <w:highlight w:val="none"/>
                <w:vertAlign w:val="baseline"/>
                <w:lang w:val="en-US" w:eastAsia="zh-CN" w:bidi="ar-SA"/>
              </w:rPr>
              <w:t>（方案合理、内容完整可行得 5分；方案较为合理，但内容不全面的得 2 分；方案不合理，内容有明细缺项的得 1 分，无方案不得分）</w:t>
            </w:r>
          </w:p>
        </w:tc>
      </w:tr>
    </w:tbl>
    <w:p w14:paraId="60FDA5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备注 :</w:t>
      </w:r>
      <w:r>
        <w:rPr>
          <w:rFonts w:hint="default" w:ascii="宋体" w:hAnsi="宋体" w:eastAsia="宋体" w:cs="宋体"/>
          <w:b w:val="0"/>
          <w:bCs w:val="0"/>
          <w:sz w:val="24"/>
          <w:szCs w:val="24"/>
          <w:highlight w:val="none"/>
          <w:lang w:val="en-US" w:eastAsia="zh-CN"/>
        </w:rPr>
        <w:t>如评标专家在检验电子标书过程中，如果由于投标人自身原因导致评标专家无法查看并检验电子标书中以上相关资料的，否决其投标。即使投标单位将原件携带至现场的，同样按无效投标处理。</w:t>
      </w:r>
    </w:p>
    <w:p w14:paraId="15E778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 xml:space="preserve"> </w:t>
      </w:r>
      <w:r>
        <w:rPr>
          <w:rFonts w:hint="default" w:ascii="宋体" w:hAnsi="宋体" w:eastAsia="宋体" w:cs="宋体"/>
          <w:b/>
          <w:bCs/>
          <w:sz w:val="24"/>
          <w:szCs w:val="24"/>
          <w:highlight w:val="none"/>
          <w:lang w:val="en-US" w:eastAsia="zh-CN"/>
        </w:rPr>
        <w:t>推荐</w:t>
      </w:r>
      <w:r>
        <w:rPr>
          <w:rFonts w:hint="eastAsia" w:ascii="宋体" w:hAnsi="宋体" w:eastAsia="宋体" w:cs="宋体"/>
          <w:b/>
          <w:bCs/>
          <w:sz w:val="24"/>
          <w:szCs w:val="24"/>
          <w:highlight w:val="none"/>
          <w:lang w:val="en-US" w:eastAsia="zh-CN"/>
        </w:rPr>
        <w:t>成交候选人</w:t>
      </w:r>
    </w:p>
    <w:p w14:paraId="280B66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评标委员会推荐 3 名</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，并标明排序。</w:t>
      </w:r>
    </w:p>
    <w:p w14:paraId="204C55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12.无效投标条款</w:t>
      </w:r>
    </w:p>
    <w:p w14:paraId="5D333F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12.1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有下列情形之一的,其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拒收 :</w:t>
      </w:r>
    </w:p>
    <w:p w14:paraId="41A55E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（1）未在开标截止时间前通过网上招标投标系统递交有效电子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的，开标系统不予接收。</w:t>
      </w:r>
    </w:p>
    <w:p w14:paraId="1FAC52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（2）所有投标人应在规定时间里完成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的解密工作【投标人使用其有效加密锁（CA 锁）进行解密（因投标人原因未能提供有效 CA 锁对其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进行解密的，其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 以网上招投标系统解密倒计时为准】，因系统原因未能成功解密的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，可导入备份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也无法导入的，则</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被否决。</w:t>
      </w:r>
    </w:p>
    <w:p w14:paraId="6C9B50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12.2 投标人有下列情形之一的,资格审查后其投标作无效投标处理：</w:t>
      </w:r>
    </w:p>
    <w:p w14:paraId="020F17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(1)法定代表人参加开标会议未携带有效的法定代表人身份证明原件和本人身份证的；委托代理人参加开标会议未携带有效的法定代表人授权书和本人身份证；</w:t>
      </w:r>
    </w:p>
    <w:p w14:paraId="0A293D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(2)投标人为本项目提供招标代理服务的；</w:t>
      </w:r>
    </w:p>
    <w:p w14:paraId="333BEC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(3)投标人与在本项目代理机构存在相互任职或工作的；</w:t>
      </w:r>
    </w:p>
    <w:p w14:paraId="7FA1EC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(4)投标保证金未按规定要求缴纳的；</w:t>
      </w:r>
    </w:p>
    <w:p w14:paraId="4B8D6E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(5)评标专家无法查看并检验电子标书中相关资料的；</w:t>
      </w:r>
    </w:p>
    <w:p w14:paraId="3829DE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(6)投标人超出营业范围投标的；</w:t>
      </w:r>
    </w:p>
    <w:p w14:paraId="29BB0F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(7)联合体投标未提交联合体协议的；</w:t>
      </w:r>
    </w:p>
    <w:p w14:paraId="0A1C59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(8)被暂停营业的；</w:t>
      </w:r>
    </w:p>
    <w:p w14:paraId="71060B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(9)被暂停或取消投标资格的；</w:t>
      </w:r>
    </w:p>
    <w:p w14:paraId="74E1D4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(10)财产被接管或冻结的；</w:t>
      </w:r>
    </w:p>
    <w:p w14:paraId="78BA6F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(11)投标人单位负责人为同一人或者存在控股、管理关系的不同单位的；</w:t>
      </w:r>
    </w:p>
    <w:p w14:paraId="163FFE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（12）投标人基本资格条件和特定资格条件中有一项及以上不符合要求的；</w:t>
      </w:r>
    </w:p>
    <w:p w14:paraId="4542DD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（13）投标人使用相同的 MAC 地址进行报名的；</w:t>
      </w:r>
    </w:p>
    <w:p w14:paraId="448360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（14）其它情形，经评标委员会委提出按无效投标处理，并经公共资源交易监督部门核准的；</w:t>
      </w:r>
    </w:p>
    <w:p w14:paraId="386B26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（15）投标人使用相同 IP 地址报名的，一经发现，监管部门将进一步核实，查实后按串通投标处理；</w:t>
      </w:r>
    </w:p>
    <w:p w14:paraId="15F61F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2BE824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12.3 投标人有下列情形之一的,符合性审查后其投标按无效投标处理：</w:t>
      </w:r>
    </w:p>
    <w:p w14:paraId="18BFD7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签字、盖章不全，经评标委员会一致认定对开评标内容有实质性影响并经监督部门核准的；</w:t>
      </w:r>
    </w:p>
    <w:p w14:paraId="5EAFBC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(2)未按规定的格式填写，实质性内容不全或关键字迹模糊、无法辨认; 经监督部门核准的；</w:t>
      </w:r>
    </w:p>
    <w:p w14:paraId="58E929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(3)同一投标人提交两个以上不同的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或者投标报价，但</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规定提交备选方案的除外；</w:t>
      </w:r>
    </w:p>
    <w:p w14:paraId="53C50B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没有对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的实质性要求和条件作出响应;</w:t>
      </w:r>
    </w:p>
    <w:p w14:paraId="5F3882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(5)投标报价超出规定的投标限价或公布的采购预算的</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否则，其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将按无效投标处理。</w:t>
      </w:r>
    </w:p>
    <w:p w14:paraId="1D636C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(6)不按评标委员会要求澄清、说明或补正的，或者评标委员会根据</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的规定对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的计算错误进行修正后，投标人不接受修正的投标报价的。</w:t>
      </w:r>
    </w:p>
    <w:p w14:paraId="2991DD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（7）其它情形，经评标委员会委提出按无效投标处理，并经公共资源交易监督部门核准的；</w:t>
      </w:r>
    </w:p>
    <w:p w14:paraId="449F56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（8）未按照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的规定提交投标保证金的；</w:t>
      </w:r>
    </w:p>
    <w:p w14:paraId="4D5E04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含有采购人不能接受的附加条件的 ;</w:t>
      </w:r>
    </w:p>
    <w:p w14:paraId="787F20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0108BC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12.4 投标人有下列情形之一的, 详细评审后其投标按无效投标处理：</w:t>
      </w:r>
    </w:p>
    <w:p w14:paraId="0B692E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（1）投标产品不符合必须强制执行的国家标准的；</w:t>
      </w:r>
    </w:p>
    <w:p w14:paraId="69E628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（2）投标人有串通投标、弄虚作假、行贿等违法行为；</w:t>
      </w:r>
    </w:p>
    <w:p w14:paraId="1DD460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含有违反国家法律、法规的内容，或附有</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不能接受的条件的；</w:t>
      </w:r>
    </w:p>
    <w:p w14:paraId="3D3791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（4）在同一项目（或同一标段）中有多个投标人有效投标报价接近最高限价，且评标委员会认为报价 出现异常的，可以宣布其投标无效；</w:t>
      </w:r>
    </w:p>
    <w:p w14:paraId="2555B6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（5）报价明显低于其他投标人，且不能证明报价合理性的投标无效；</w:t>
      </w:r>
    </w:p>
    <w:p w14:paraId="4E8BF5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（6）拒不确认评标委员会评审修正的投标无效；</w:t>
      </w:r>
    </w:p>
    <w:p w14:paraId="37E6B3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（7）其它情形，经评标委员会委提出按无效投标处理，并经公共资源交易监督部门核准的；</w:t>
      </w:r>
    </w:p>
    <w:p w14:paraId="1DE0B4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36"/>
          <w:szCs w:val="36"/>
          <w:highlight w:val="none"/>
          <w:lang w:val="en-US" w:eastAsia="zh-CN"/>
        </w:rPr>
      </w:pPr>
      <w:r>
        <w:rPr>
          <w:rFonts w:hint="default"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251CD1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第四章 采购需求</w:t>
      </w:r>
    </w:p>
    <w:p w14:paraId="405F05A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一、采购需求</w:t>
      </w:r>
    </w:p>
    <w:tbl>
      <w:tblPr>
        <w:tblStyle w:val="14"/>
        <w:tblpPr w:leftFromText="180" w:rightFromText="180" w:vertAnchor="text" w:horzAnchor="page" w:tblpX="1464" w:tblpY="285"/>
        <w:tblOverlap w:val="never"/>
        <w:tblW w:w="8965" w:type="dxa"/>
        <w:tblInd w:w="0" w:type="dxa"/>
        <w:tblLayout w:type="fixed"/>
        <w:tblCellMar>
          <w:top w:w="0" w:type="dxa"/>
          <w:left w:w="0" w:type="dxa"/>
          <w:bottom w:w="0" w:type="dxa"/>
          <w:right w:w="0" w:type="dxa"/>
        </w:tblCellMar>
      </w:tblPr>
      <w:tblGrid>
        <w:gridCol w:w="683"/>
        <w:gridCol w:w="1097"/>
        <w:gridCol w:w="5640"/>
        <w:gridCol w:w="810"/>
        <w:gridCol w:w="735"/>
      </w:tblGrid>
      <w:tr w14:paraId="150829D3">
        <w:tblPrEx>
          <w:tblCellMar>
            <w:top w:w="0" w:type="dxa"/>
            <w:left w:w="0" w:type="dxa"/>
            <w:bottom w:w="0" w:type="dxa"/>
            <w:right w:w="0" w:type="dxa"/>
          </w:tblCellMar>
        </w:tblPrEx>
        <w:trPr>
          <w:trHeight w:val="1134"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14FB3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C99C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0"/>
                <w:sz w:val="24"/>
                <w:szCs w:val="24"/>
                <w:highlight w:val="none"/>
                <w:lang w:val="en-US" w:eastAsia="zh-CN"/>
              </w:rPr>
              <w:t>项目</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34EC3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主要规格及参数</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E3994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1D3FE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r>
      <w:tr w14:paraId="5D58C3B6">
        <w:tblPrEx>
          <w:tblCellMar>
            <w:top w:w="0" w:type="dxa"/>
            <w:left w:w="0" w:type="dxa"/>
            <w:bottom w:w="0" w:type="dxa"/>
            <w:right w:w="0" w:type="dxa"/>
          </w:tblCellMar>
        </w:tblPrEx>
        <w:trPr>
          <w:trHeight w:val="454"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6A614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692B6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新疆杨</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F0303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3 年生，Ⅱ级以上苗，裸根苗</w:t>
            </w:r>
            <w:r>
              <w:rPr>
                <w:rFonts w:hint="eastAsia" w:ascii="宋体" w:hAnsi="宋体" w:eastAsia="宋体" w:cs="宋体"/>
                <w:bCs/>
                <w:color w:val="auto"/>
                <w:kern w:val="0"/>
                <w:sz w:val="24"/>
                <w:szCs w:val="24"/>
                <w:highlight w:val="none"/>
                <w:lang w:val="en-US" w:eastAsia="zh-CN"/>
              </w:rPr>
              <w:t>；地径 4cm 以上</w:t>
            </w:r>
            <w:r>
              <w:rPr>
                <w:rFonts w:hint="eastAsia" w:ascii="宋体" w:hAnsi="宋体" w:cs="宋体"/>
                <w:bCs/>
                <w:color w:val="auto"/>
                <w:kern w:val="0"/>
                <w:sz w:val="24"/>
                <w:szCs w:val="24"/>
                <w:highlight w:val="none"/>
                <w:lang w:val="en-US" w:eastAsia="zh-CN"/>
              </w:rPr>
              <w:t>（含栽植）</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762BD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34915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B480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株</w:t>
            </w:r>
          </w:p>
        </w:tc>
      </w:tr>
      <w:tr w14:paraId="2ED652A4">
        <w:tblPrEx>
          <w:tblCellMar>
            <w:top w:w="0" w:type="dxa"/>
            <w:left w:w="0" w:type="dxa"/>
            <w:bottom w:w="0" w:type="dxa"/>
            <w:right w:w="0" w:type="dxa"/>
          </w:tblCellMar>
        </w:tblPrEx>
        <w:trPr>
          <w:trHeight w:val="793"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D9849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21E12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沙枣</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B4A2D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3 年生，Ⅱ级以上苗，裸根苗地径1.5cm 以上</w:t>
            </w:r>
            <w:r>
              <w:rPr>
                <w:rFonts w:hint="eastAsia" w:ascii="宋体" w:hAnsi="宋体" w:cs="宋体"/>
                <w:bCs/>
                <w:color w:val="auto"/>
                <w:kern w:val="0"/>
                <w:sz w:val="24"/>
                <w:szCs w:val="24"/>
                <w:highlight w:val="none"/>
                <w:lang w:val="en-US" w:eastAsia="zh-CN"/>
              </w:rPr>
              <w:t>（含栽植）</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EF014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15281</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60541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株</w:t>
            </w:r>
          </w:p>
        </w:tc>
      </w:tr>
      <w:tr w14:paraId="5DDCC656">
        <w:tblPrEx>
          <w:tblCellMar>
            <w:top w:w="0" w:type="dxa"/>
            <w:left w:w="0" w:type="dxa"/>
            <w:bottom w:w="0" w:type="dxa"/>
            <w:right w:w="0" w:type="dxa"/>
          </w:tblCellMar>
        </w:tblPrEx>
        <w:trPr>
          <w:trHeight w:val="656"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6DE59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3</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551BB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卫生伐</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00401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采伐有害生物危害的林木</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61289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3375</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6</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A4F77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779852C7">
        <w:tblPrEx>
          <w:tblCellMar>
            <w:top w:w="0" w:type="dxa"/>
            <w:left w:w="0" w:type="dxa"/>
            <w:bottom w:w="0" w:type="dxa"/>
            <w:right w:w="0" w:type="dxa"/>
          </w:tblCellMar>
        </w:tblPrEx>
        <w:trPr>
          <w:trHeight w:val="65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CC1B4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4</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FED39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修枝</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91AC9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对</w:t>
            </w:r>
            <w:r>
              <w:rPr>
                <w:rFonts w:hint="default" w:ascii="宋体" w:hAnsi="宋体" w:eastAsia="宋体" w:cs="宋体"/>
                <w:bCs/>
                <w:color w:val="auto"/>
                <w:kern w:val="0"/>
                <w:sz w:val="24"/>
                <w:szCs w:val="24"/>
                <w:highlight w:val="none"/>
                <w:lang w:val="en-US" w:eastAsia="zh-CN"/>
              </w:rPr>
              <w:t>枯枝、病枝及影响干型等枝条进行修剪</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DEE6A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4800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B804D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650C40CE">
        <w:tblPrEx>
          <w:tblCellMar>
            <w:top w:w="0" w:type="dxa"/>
            <w:left w:w="0" w:type="dxa"/>
            <w:bottom w:w="0" w:type="dxa"/>
            <w:right w:w="0" w:type="dxa"/>
          </w:tblCellMar>
        </w:tblPrEx>
        <w:trPr>
          <w:trHeight w:val="1134"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A9634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5</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660AC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抚育剩余物清理</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809781">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含抚育剩余物清理及林内的枯枝、烂叶等可燃物清理</w:t>
            </w:r>
            <w:r>
              <w:rPr>
                <w:rFonts w:hint="eastAsia" w:ascii="宋体" w:hAnsi="宋体" w:eastAsia="宋体" w:cs="宋体"/>
                <w:bCs/>
                <w:color w:val="auto"/>
                <w:kern w:val="0"/>
                <w:sz w:val="24"/>
                <w:szCs w:val="24"/>
                <w:highlight w:val="none"/>
                <w:lang w:val="en-US" w:eastAsia="zh-CN"/>
              </w:rPr>
              <w:t>；包括枯梢、干部受伤、枝叶稀疏、枯黄或凋落及病虫害木清理等</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A65B3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4800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14456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056979E1">
        <w:tblPrEx>
          <w:tblCellMar>
            <w:top w:w="0" w:type="dxa"/>
            <w:left w:w="0" w:type="dxa"/>
            <w:bottom w:w="0" w:type="dxa"/>
            <w:right w:w="0" w:type="dxa"/>
          </w:tblCellMar>
        </w:tblPrEx>
        <w:trPr>
          <w:trHeight w:val="1134"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1BBF0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6</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FFCB8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有害生物防治</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E70311">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使用</w:t>
            </w:r>
            <w:r>
              <w:rPr>
                <w:rFonts w:hint="default" w:ascii="宋体" w:hAnsi="宋体" w:eastAsia="宋体" w:cs="宋体"/>
                <w:bCs/>
                <w:color w:val="auto"/>
                <w:kern w:val="0"/>
                <w:sz w:val="24"/>
                <w:szCs w:val="24"/>
                <w:highlight w:val="none"/>
                <w:lang w:val="en-US" w:eastAsia="zh-CN"/>
              </w:rPr>
              <w:t>多菌灵、甲基硫菌灵、代森锰锌、敌敌畏、阿维菌素、氯虫苯甲酰胺、高效氯氟氰菊酯等</w:t>
            </w:r>
            <w:r>
              <w:rPr>
                <w:rFonts w:hint="eastAsia" w:ascii="宋体" w:hAnsi="宋体" w:eastAsia="宋体" w:cs="宋体"/>
                <w:bCs/>
                <w:color w:val="auto"/>
                <w:kern w:val="0"/>
                <w:sz w:val="24"/>
                <w:szCs w:val="24"/>
                <w:highlight w:val="none"/>
                <w:lang w:val="en-US" w:eastAsia="zh-CN"/>
              </w:rPr>
              <w:t>药剂，</w:t>
            </w:r>
            <w:r>
              <w:rPr>
                <w:rFonts w:hint="default" w:ascii="宋体" w:hAnsi="宋体" w:eastAsia="宋体" w:cs="宋体"/>
                <w:bCs/>
                <w:color w:val="auto"/>
                <w:kern w:val="0"/>
                <w:sz w:val="24"/>
                <w:szCs w:val="24"/>
                <w:highlight w:val="none"/>
                <w:lang w:val="en-US" w:eastAsia="zh-CN"/>
              </w:rPr>
              <w:t>重点防治杨树春尺蠖、沙枣木虱等</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80FD9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4800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F0B96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1E7715AE">
        <w:tblPrEx>
          <w:tblCellMar>
            <w:top w:w="0" w:type="dxa"/>
            <w:left w:w="0" w:type="dxa"/>
            <w:bottom w:w="0" w:type="dxa"/>
            <w:right w:w="0" w:type="dxa"/>
          </w:tblCellMar>
        </w:tblPrEx>
        <w:trPr>
          <w:trHeight w:val="776"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A049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7</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FD61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施肥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E68A7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每亩施肥尿素二胺等复合肥、有机肥</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4F064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4800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CD506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2D05936F">
        <w:tblPrEx>
          <w:tblCellMar>
            <w:top w:w="0" w:type="dxa"/>
            <w:left w:w="0" w:type="dxa"/>
            <w:bottom w:w="0" w:type="dxa"/>
            <w:right w:w="0" w:type="dxa"/>
          </w:tblCellMar>
        </w:tblPrEx>
        <w:trPr>
          <w:trHeight w:val="626"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76926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9</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539AB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宣传牌</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98DA72">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铁质宣传标志牌，规格为</w:t>
            </w:r>
            <w:r>
              <w:rPr>
                <w:rFonts w:hint="eastAsia" w:ascii="宋体" w:hAnsi="宋体" w:eastAsia="宋体" w:cs="宋体"/>
                <w:bCs/>
                <w:color w:val="auto"/>
                <w:kern w:val="0"/>
                <w:sz w:val="24"/>
                <w:szCs w:val="24"/>
                <w:highlight w:val="none"/>
                <w:lang w:val="en-US" w:eastAsia="zh-CN"/>
              </w:rPr>
              <w:t>2*3m</w:t>
            </w:r>
            <w:r>
              <w:rPr>
                <w:rFonts w:hint="eastAsia" w:ascii="宋体" w:hAnsi="宋体" w:cs="宋体"/>
                <w:bCs/>
                <w:color w:val="auto"/>
                <w:kern w:val="0"/>
                <w:sz w:val="24"/>
                <w:szCs w:val="24"/>
                <w:highlight w:val="none"/>
                <w:lang w:val="en-US" w:eastAsia="zh-CN"/>
              </w:rPr>
              <w:t>，两侧牌面蓝底白字，用国语标明工程名称、作业区四至范围面积、抚育措施、责任人等。两侧立柱采用2DN75焊管，长3.7m，金属裸露部分刷防锈漆两道，深埋部分刷防锈漆，深埋部分采用C20混凝土基础。宣传牌与立柱采用角钢焊接。</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70E8D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7EDF0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块</w:t>
            </w:r>
          </w:p>
        </w:tc>
      </w:tr>
      <w:tr w14:paraId="1E00A53C">
        <w:tblPrEx>
          <w:tblCellMar>
            <w:top w:w="0" w:type="dxa"/>
            <w:left w:w="0" w:type="dxa"/>
            <w:bottom w:w="0" w:type="dxa"/>
            <w:right w:w="0" w:type="dxa"/>
          </w:tblCellMar>
        </w:tblPrEx>
        <w:trPr>
          <w:trHeight w:val="605" w:hRule="atLeast"/>
        </w:trPr>
        <w:tc>
          <w:tcPr>
            <w:tcW w:w="896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10E23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滴灌维修（旧管道和破碎管道更换维修，新管道铺设）</w:t>
            </w:r>
          </w:p>
        </w:tc>
      </w:tr>
      <w:tr w14:paraId="449B9E86">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CC97E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1536E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滴管旁通</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014439">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16㎜</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48334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1E02B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6FF8A54C">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6368B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61A8E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滴管直接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D47164">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16㎜</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E1778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8ABB6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5DE72D7A">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C4607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3</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78A3B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滴管垫子</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86E5BC">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16㎜</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7FFE2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14F1A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61D1751">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93325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4</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4A7EB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手把式热溶器</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3F0D7">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20-90㎜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B429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08772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套</w:t>
            </w:r>
          </w:p>
        </w:tc>
      </w:tr>
      <w:tr w14:paraId="166D296A">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115AD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5</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BBE66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55E0F9">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224BB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C406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0F4958E1">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84DC8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6</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9997F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球阀 </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F17158">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C697C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FFF70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256426BB">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519D3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7</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2D767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内丝球阀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464E1B">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32#变25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37799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E22D0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6AF9E0DD">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038C5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8</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944CA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内丝直接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D0870F">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32#变25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B0016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8212C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74E8F3C9">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A9B12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9</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3EBF3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球阀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AD092F">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63#</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7077B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9E18F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760C1698">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EA3A4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10</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ABFC0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变头</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49DBB0">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63#</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9AA81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CE1CE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0411275">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183F4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11</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66DF9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直接 </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F6BD7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63#</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48B05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B32E5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1A97339A">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0751C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12</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98915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球阀承接直接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A14E0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4F4C4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86E50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6B8F8A95">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E516D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13</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242BB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球阀对接直接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390E6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97F67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80981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1BBA2C41">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68DB9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14</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28AD0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哈佛接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3E418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B55B6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DFED5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73DD1714">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1A814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15</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A6D3C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EFA03F">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2294D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16336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4435F4C4">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041BF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16</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65B88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DA9F8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110㎝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F1905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7D7F0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47B9E638">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1E780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17</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7F905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40AE98">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63㎝</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CE562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83B49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3C2555E7">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9B4DC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18</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DC7F9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闸阀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92784">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569F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11D50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r>
      <w:tr w14:paraId="2F118277">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6E8B3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19</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099B4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闸阀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8C030B">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250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DE6B6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C7754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r>
      <w:tr w14:paraId="5C1F0AE2">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8CFC5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20</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D9331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PE滴灌管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402A7C">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61B08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EFC50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296001D2">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68E0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21</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072F7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PE旁接/雨蓬</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9D66C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BA251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3665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D4BDB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F219F3D">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3F372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22</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A32B4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PE法兰头</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B6EB2E">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325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8C2B4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58EF8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129A6CF2">
        <w:tblPrEx>
          <w:tblCellMar>
            <w:top w:w="0" w:type="dxa"/>
            <w:left w:w="0" w:type="dxa"/>
            <w:bottom w:w="0" w:type="dxa"/>
            <w:right w:w="0" w:type="dxa"/>
          </w:tblCellMar>
        </w:tblPrEx>
        <w:trPr>
          <w:trHeight w:val="785"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3A861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23</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DF1C2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PE软法兰接头</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B1768F">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23CD5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4E202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79C11E73">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9F013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24</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1CF78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PE哈佛接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C62100">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79C3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27814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A43B9DB">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EDB19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25</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F927F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PE闸阀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92773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3B583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0670A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r>
      <w:tr w14:paraId="32417A9D">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17D82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26</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D462A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54BB05">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96CF0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C38AB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0C7AEADA">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338D3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27</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FD7AB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PE软管接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13F92C">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F72D8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6E51C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3085BD25">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93F4C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28</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7381F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PE电容直接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70D2E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D768B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B9948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5F9907C">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C9748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29</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066DD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哈佛接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87DC8">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FC5BD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AD453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20563942">
        <w:tblPrEx>
          <w:tblCellMar>
            <w:top w:w="0" w:type="dxa"/>
            <w:left w:w="0" w:type="dxa"/>
            <w:bottom w:w="0" w:type="dxa"/>
            <w:right w:w="0" w:type="dxa"/>
          </w:tblCellMar>
        </w:tblPrEx>
        <w:trPr>
          <w:trHeight w:val="1172" w:hRule="atLeast"/>
        </w:trPr>
        <w:tc>
          <w:tcPr>
            <w:tcW w:w="896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68E34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注：（1）抚育养护期为1年，包含招标文件及采购需求所有内容。</w:t>
            </w:r>
          </w:p>
          <w:p w14:paraId="186D208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（2）滴管维修材料均要求为国标</w:t>
            </w:r>
          </w:p>
          <w:p w14:paraId="70661D2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p>
        </w:tc>
      </w:tr>
    </w:tbl>
    <w:p w14:paraId="5C44921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3DDEC72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59EB5CB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2F2FCAC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60D2693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5EA3F43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2A75CF1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66EB3A0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8"/>
          <w:szCs w:val="28"/>
          <w:highlight w:val="none"/>
          <w:lang w:val="en-US" w:eastAsia="zh-CN"/>
        </w:rPr>
        <w:t>二、商务要求：</w:t>
      </w:r>
    </w:p>
    <w:p w14:paraId="40DFC1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服务期限</w:t>
      </w:r>
      <w:r>
        <w:rPr>
          <w:rFonts w:hint="default" w:ascii="宋体" w:hAnsi="宋体" w:eastAsia="宋体" w:cs="宋体"/>
          <w:b w:val="0"/>
          <w:bCs w:val="0"/>
          <w:sz w:val="24"/>
          <w:szCs w:val="24"/>
          <w:highlight w:val="none"/>
          <w:lang w:val="en-US" w:eastAsia="zh-CN"/>
        </w:rPr>
        <w:t xml:space="preserve"> ：一年，签订合同后苗木种植为20日。（具体以甲乙双方签订合同为准）</w:t>
      </w:r>
    </w:p>
    <w:p w14:paraId="3A3B5CC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2、供货</w:t>
      </w:r>
      <w:r>
        <w:rPr>
          <w:rFonts w:hint="default" w:ascii="宋体" w:hAnsi="宋体" w:eastAsia="宋体" w:cs="宋体"/>
          <w:b w:val="0"/>
          <w:bCs w:val="0"/>
          <w:sz w:val="24"/>
          <w:szCs w:val="24"/>
          <w:highlight w:val="none"/>
          <w:lang w:val="en-US" w:eastAsia="zh-CN"/>
        </w:rPr>
        <w:t>地点 ：甲方指定地点</w:t>
      </w:r>
      <w:r>
        <w:rPr>
          <w:rFonts w:hint="eastAsia" w:ascii="宋体" w:hAnsi="宋体" w:eastAsia="宋体" w:cs="宋体"/>
          <w:b w:val="0"/>
          <w:bCs w:val="0"/>
          <w:sz w:val="24"/>
          <w:szCs w:val="24"/>
          <w:highlight w:val="none"/>
          <w:lang w:val="en-US" w:eastAsia="zh-CN"/>
        </w:rPr>
        <w:t>。</w:t>
      </w:r>
    </w:p>
    <w:p w14:paraId="3D943D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报价要求</w:t>
      </w:r>
    </w:p>
    <w:p w14:paraId="2B04975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本次报价为人民币报价，投标报价应包括：</w:t>
      </w:r>
      <w:r>
        <w:rPr>
          <w:rFonts w:hint="eastAsia" w:ascii="宋体"/>
          <w:color w:val="auto"/>
          <w:sz w:val="24"/>
          <w:szCs w:val="24"/>
          <w:highlight w:val="none"/>
        </w:rPr>
        <w:t>货物及服务本身价格、</w:t>
      </w:r>
      <w:r>
        <w:rPr>
          <w:rFonts w:hint="eastAsia" w:ascii="宋体"/>
          <w:color w:val="auto"/>
          <w:sz w:val="24"/>
          <w:szCs w:val="24"/>
          <w:highlight w:val="none"/>
          <w:lang w:val="en-US" w:eastAsia="zh-CN"/>
        </w:rPr>
        <w:t>栽植费、水电费、</w:t>
      </w:r>
      <w:r>
        <w:rPr>
          <w:rFonts w:hint="eastAsia" w:ascii="宋体"/>
          <w:color w:val="auto"/>
          <w:sz w:val="24"/>
          <w:szCs w:val="24"/>
          <w:highlight w:val="none"/>
        </w:rPr>
        <w:t>保险费用、包装费、运输费用、二次搬运费、损耗、税金费用、随产品备品备件费、专用工具费、随产品资料费、技术人员指导和培训</w:t>
      </w:r>
      <w:r>
        <w:rPr>
          <w:rFonts w:hint="eastAsia" w:ascii="宋体"/>
          <w:color w:val="auto"/>
          <w:sz w:val="24"/>
          <w:szCs w:val="24"/>
          <w:highlight w:val="none"/>
          <w:lang w:val="en-US" w:eastAsia="zh-CN"/>
        </w:rPr>
        <w:t>费、</w:t>
      </w:r>
      <w:r>
        <w:rPr>
          <w:rFonts w:hint="eastAsia" w:ascii="宋体"/>
          <w:color w:val="auto"/>
          <w:sz w:val="24"/>
          <w:szCs w:val="24"/>
          <w:highlight w:val="none"/>
        </w:rPr>
        <w:t>安装费、调试费、自检费及验收合格前和质保期内发生的一切费用、应当提供的伴随服务/售后服务费用</w:t>
      </w:r>
    </w:p>
    <w:p w14:paraId="56F4B53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质</w:t>
      </w:r>
      <w:r>
        <w:rPr>
          <w:rFonts w:hint="eastAsia" w:ascii="宋体" w:hAnsi="宋体" w:eastAsia="宋体" w:cs="宋体"/>
          <w:b w:val="0"/>
          <w:bCs w:val="0"/>
          <w:sz w:val="24"/>
          <w:szCs w:val="24"/>
          <w:highlight w:val="none"/>
          <w:lang w:val="en-US" w:eastAsia="zh-CN"/>
        </w:rPr>
        <w:t>量</w:t>
      </w:r>
      <w:r>
        <w:rPr>
          <w:rFonts w:hint="default" w:ascii="宋体" w:hAnsi="宋体" w:eastAsia="宋体" w:cs="宋体"/>
          <w:b w:val="0"/>
          <w:bCs w:val="0"/>
          <w:sz w:val="24"/>
          <w:szCs w:val="24"/>
          <w:highlight w:val="none"/>
          <w:lang w:val="en-US" w:eastAsia="zh-CN"/>
        </w:rPr>
        <w:t>要求</w:t>
      </w:r>
    </w:p>
    <w:p w14:paraId="66D9D6A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提供的树苗必须为Ⅱ级以上苗，</w:t>
      </w:r>
      <w:r>
        <w:rPr>
          <w:rFonts w:hint="eastAsia" w:ascii="宋体" w:hAnsi="宋体" w:eastAsia="宋体" w:cs="宋体"/>
          <w:b w:val="0"/>
          <w:bCs w:val="0"/>
          <w:sz w:val="24"/>
          <w:szCs w:val="24"/>
          <w:highlight w:val="none"/>
          <w:lang w:val="en-US" w:eastAsia="zh-CN"/>
        </w:rPr>
        <w:t>种植成活率应在</w:t>
      </w:r>
      <w:r>
        <w:rPr>
          <w:rFonts w:hint="eastAsia" w:ascii="宋体" w:hAnsi="宋体" w:cs="宋体"/>
          <w:b w:val="0"/>
          <w:bCs w:val="0"/>
          <w:sz w:val="24"/>
          <w:szCs w:val="24"/>
          <w:highlight w:val="none"/>
          <w:lang w:val="en-US" w:eastAsia="zh-CN"/>
        </w:rPr>
        <w:t>80</w:t>
      </w:r>
      <w:r>
        <w:rPr>
          <w:rFonts w:hint="eastAsia" w:ascii="宋体" w:hAnsi="宋体" w:eastAsia="宋体" w:cs="宋体"/>
          <w:b w:val="0"/>
          <w:bCs w:val="0"/>
          <w:sz w:val="24"/>
          <w:szCs w:val="24"/>
          <w:highlight w:val="none"/>
          <w:lang w:val="en-US" w:eastAsia="zh-CN"/>
        </w:rPr>
        <w:t>％以上</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如</w:t>
      </w:r>
      <w:r>
        <w:rPr>
          <w:rFonts w:hint="eastAsia" w:ascii="宋体" w:hAnsi="宋体" w:cs="宋体"/>
          <w:b w:val="0"/>
          <w:bCs w:val="0"/>
          <w:sz w:val="24"/>
          <w:szCs w:val="24"/>
          <w:highlight w:val="none"/>
          <w:lang w:val="en-US" w:eastAsia="zh-CN"/>
        </w:rPr>
        <w:t>成活率未达到要求须进行补植，直到成活率达到要求。</w:t>
      </w:r>
    </w:p>
    <w:p w14:paraId="2A041E6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cs="宋体"/>
          <w:b w:val="0"/>
          <w:bCs w:val="0"/>
          <w:sz w:val="24"/>
          <w:szCs w:val="24"/>
          <w:highlight w:val="none"/>
          <w:lang w:val="en-US" w:eastAsia="zh-CN"/>
        </w:rPr>
        <w:t>滴灌维修</w:t>
      </w:r>
      <w:r>
        <w:rPr>
          <w:rFonts w:hint="default" w:ascii="宋体" w:hAnsi="宋体" w:eastAsia="宋体" w:cs="宋体"/>
          <w:b w:val="0"/>
          <w:bCs w:val="0"/>
          <w:sz w:val="24"/>
          <w:szCs w:val="24"/>
          <w:highlight w:val="none"/>
          <w:lang w:val="en-US" w:eastAsia="zh-CN"/>
        </w:rPr>
        <w:t>质量保修期</w:t>
      </w:r>
      <w:r>
        <w:rPr>
          <w:rFonts w:hint="eastAsia" w:ascii="宋体" w:hAnsi="宋体" w:cs="宋体"/>
          <w:b w:val="0"/>
          <w:bCs w:val="0"/>
          <w:sz w:val="24"/>
          <w:szCs w:val="24"/>
          <w:highlight w:val="none"/>
          <w:lang w:val="en-US" w:eastAsia="zh-CN"/>
        </w:rPr>
        <w:t>按国家标准执行。</w:t>
      </w:r>
    </w:p>
    <w:p w14:paraId="69AE06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所供货物质量如达不到甲方质量要求的，必须按甲方要求更换，更换至甲方满意为止。</w:t>
      </w:r>
    </w:p>
    <w:p w14:paraId="78A19DA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供应方在交付货物的同时应提供国家规定的检验合格证明等文件。</w:t>
      </w:r>
    </w:p>
    <w:p w14:paraId="43CB432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售后</w:t>
      </w:r>
      <w:r>
        <w:rPr>
          <w:rFonts w:hint="eastAsia" w:ascii="宋体" w:hAnsi="宋体" w:eastAsia="宋体" w:cs="宋体"/>
          <w:b w:val="0"/>
          <w:bCs w:val="0"/>
          <w:sz w:val="24"/>
          <w:szCs w:val="24"/>
          <w:highlight w:val="none"/>
          <w:lang w:val="en-US" w:eastAsia="zh-CN"/>
        </w:rPr>
        <w:t>要求</w:t>
      </w:r>
    </w:p>
    <w:p w14:paraId="7956A72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交付的全部货物，均应采用本行业通用的方式进行包装。没有相关规定的，应当采取足以保护货物的包装方式，且该包装应符合国家有关包装的法律、法规的规定。如有必要，包装应适用于远距离运输、防潮、防震、防锈和防粗暴装卸，确保货物安全无损地运抵现场。由于包装不善所引起的产品损毁、损坏和损失等一切风险均由乙方承担。6、</w:t>
      </w:r>
      <w:r>
        <w:rPr>
          <w:rFonts w:hint="default" w:ascii="宋体" w:hAnsi="宋体" w:eastAsia="宋体" w:cs="宋体"/>
          <w:b w:val="0"/>
          <w:bCs w:val="0"/>
          <w:sz w:val="24"/>
          <w:szCs w:val="24"/>
          <w:highlight w:val="none"/>
          <w:lang w:val="en-US" w:eastAsia="zh-CN"/>
        </w:rPr>
        <w:t>验收</w:t>
      </w:r>
    </w:p>
    <w:p w14:paraId="31A003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货物到达现场后，供应商应在使用单位人员在场情况下当面共同清点、检查，作出检查记录，双方签字确认。</w:t>
      </w:r>
    </w:p>
    <w:p w14:paraId="718E0EC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供应商提供的货物未达到</w:t>
      </w:r>
      <w:r>
        <w:rPr>
          <w:rFonts w:hint="eastAsia" w:ascii="宋体" w:hAnsi="宋体" w:eastAsia="宋体" w:cs="宋体"/>
          <w:b w:val="0"/>
          <w:bCs w:val="0"/>
          <w:sz w:val="24"/>
          <w:szCs w:val="24"/>
          <w:highlight w:val="none"/>
          <w:lang w:val="en-US" w:eastAsia="zh-CN"/>
        </w:rPr>
        <w:t>磋商</w:t>
      </w:r>
      <w:r>
        <w:rPr>
          <w:rFonts w:hint="default" w:ascii="宋体" w:hAnsi="宋体" w:eastAsia="宋体" w:cs="宋体"/>
          <w:b w:val="0"/>
          <w:bCs w:val="0"/>
          <w:sz w:val="24"/>
          <w:szCs w:val="24"/>
          <w:highlight w:val="none"/>
          <w:lang w:val="en-US" w:eastAsia="zh-CN"/>
        </w:rPr>
        <w:t>文件规定要求，且对采购人造成损失的，由供应商承担一切责任，并赔偿所造成的损失。</w:t>
      </w:r>
    </w:p>
    <w:p w14:paraId="758518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r>
        <w:rPr>
          <w:rFonts w:hint="default" w:ascii="宋体" w:hAnsi="宋体" w:eastAsia="宋体" w:cs="宋体"/>
          <w:b w:val="0"/>
          <w:bCs w:val="0"/>
          <w:sz w:val="24"/>
          <w:szCs w:val="24"/>
          <w:highlight w:val="none"/>
          <w:lang w:val="en-US" w:eastAsia="zh-CN"/>
        </w:rPr>
        <w:t>付款方式</w:t>
      </w:r>
    </w:p>
    <w:p w14:paraId="6F8DF4F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以甲乙双方签定的合同为准。</w:t>
      </w:r>
    </w:p>
    <w:p w14:paraId="75D751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r>
        <w:rPr>
          <w:rFonts w:hint="default" w:ascii="宋体" w:hAnsi="宋体" w:eastAsia="宋体" w:cs="宋体"/>
          <w:b w:val="0"/>
          <w:bCs w:val="0"/>
          <w:sz w:val="24"/>
          <w:szCs w:val="24"/>
          <w:highlight w:val="none"/>
          <w:lang w:val="en-US" w:eastAsia="zh-CN"/>
        </w:rPr>
        <w:t>知识产权</w:t>
      </w:r>
    </w:p>
    <w:p w14:paraId="0808C28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2238E40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w:t>
      </w:r>
      <w:r>
        <w:rPr>
          <w:rFonts w:hint="default" w:ascii="宋体" w:hAnsi="宋体" w:eastAsia="宋体" w:cs="宋体"/>
          <w:b w:val="0"/>
          <w:bCs w:val="0"/>
          <w:sz w:val="24"/>
          <w:szCs w:val="24"/>
          <w:highlight w:val="none"/>
          <w:lang w:val="en-US" w:eastAsia="zh-CN"/>
        </w:rPr>
        <w:t>其他</w:t>
      </w:r>
    </w:p>
    <w:p w14:paraId="4473A67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投标人必须在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中对以上条款和服务承诺明确列出，承诺内容必须达到本篇及</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其他条款的要求。</w:t>
      </w:r>
    </w:p>
    <w:p w14:paraId="7C65646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（2）成交</w:t>
      </w:r>
      <w:r>
        <w:rPr>
          <w:rFonts w:hint="default" w:ascii="宋体" w:hAnsi="宋体" w:eastAsia="宋体" w:cs="宋体"/>
          <w:b w:val="0"/>
          <w:bCs w:val="0"/>
          <w:sz w:val="24"/>
          <w:szCs w:val="24"/>
          <w:highlight w:val="none"/>
          <w:lang w:val="en-US" w:eastAsia="zh-CN"/>
        </w:rPr>
        <w:t>人与采购人签订《协议》后，须与用户方签订《货物采购供应合同》（包</w:t>
      </w:r>
    </w:p>
    <w:p w14:paraId="5532932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括供货范围、需求数量、单价等），明确具体供货数量、供货时间、送达地点等内容。</w:t>
      </w:r>
    </w:p>
    <w:p w14:paraId="0F865C1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其他未尽事宜由供需双方在采购合同中详细约定。</w:t>
      </w:r>
    </w:p>
    <w:p w14:paraId="5FF0EA2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若供应商不能按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规定的交货期正常交货，采购方有权终止采购合</w:t>
      </w:r>
    </w:p>
    <w:p w14:paraId="2CD3F08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同，并将相关情况上报给采购计划主管部门，取消其</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资格。</w:t>
      </w:r>
    </w:p>
    <w:p w14:paraId="76F9C69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其他未尽事宜由供需双方在采购合同中详细约定。</w:t>
      </w:r>
    </w:p>
    <w:p w14:paraId="26124B8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38E9AB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B6FB0E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7F2612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3DD52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F6CCB0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EEE8F5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0D1ED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63B270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69E165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852E47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BE351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33E525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C70176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B8C6B8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0FB82A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46F069E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8664EB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FF1EC4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9FE118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D0C35E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67A5E9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65446B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1B954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第五章 合同条款及格式</w:t>
      </w:r>
    </w:p>
    <w:p w14:paraId="5C56E89B">
      <w:pPr>
        <w:spacing w:line="340" w:lineRule="exact"/>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 xml:space="preserve">合同编号： </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u w:val="single"/>
          <w:lang w:val="en-US" w:eastAsia="zh-CN"/>
        </w:rPr>
        <w:t xml:space="preserve">     </w:t>
      </w:r>
      <w:r>
        <w:rPr>
          <w:rFonts w:hint="eastAsia" w:ascii="仿宋" w:hAnsi="仿宋" w:eastAsia="仿宋" w:cs="仿宋"/>
          <w:sz w:val="24"/>
          <w:szCs w:val="20"/>
          <w:highlight w:val="none"/>
          <w:u w:val="single"/>
        </w:rPr>
        <w:t xml:space="preserve">  </w:t>
      </w:r>
    </w:p>
    <w:p w14:paraId="4E4E1985">
      <w:pPr>
        <w:spacing w:line="340" w:lineRule="exact"/>
        <w:jc w:val="center"/>
        <w:rPr>
          <w:rFonts w:hint="eastAsia" w:ascii="仿宋" w:hAnsi="仿宋" w:eastAsia="仿宋" w:cs="仿宋"/>
          <w:b/>
          <w:sz w:val="24"/>
          <w:szCs w:val="20"/>
          <w:highlight w:val="none"/>
        </w:rPr>
      </w:pPr>
    </w:p>
    <w:p w14:paraId="7FF7D96D">
      <w:pPr>
        <w:spacing w:line="340" w:lineRule="exact"/>
        <w:jc w:val="center"/>
        <w:rPr>
          <w:rFonts w:hint="eastAsia" w:ascii="仿宋" w:hAnsi="仿宋" w:eastAsia="仿宋" w:cs="仿宋"/>
          <w:b/>
          <w:sz w:val="24"/>
          <w:szCs w:val="20"/>
          <w:highlight w:val="none"/>
        </w:rPr>
      </w:pPr>
    </w:p>
    <w:p w14:paraId="52E37A89">
      <w:pPr>
        <w:spacing w:line="340" w:lineRule="exact"/>
        <w:jc w:val="center"/>
        <w:rPr>
          <w:rFonts w:hint="eastAsia" w:ascii="仿宋" w:hAnsi="仿宋" w:eastAsia="仿宋" w:cs="仿宋"/>
          <w:b/>
          <w:sz w:val="24"/>
          <w:szCs w:val="20"/>
          <w:highlight w:val="none"/>
        </w:rPr>
      </w:pPr>
    </w:p>
    <w:p w14:paraId="4B78DC8C">
      <w:pPr>
        <w:spacing w:line="340" w:lineRule="exact"/>
        <w:jc w:val="center"/>
        <w:rPr>
          <w:rFonts w:hint="eastAsia" w:ascii="仿宋" w:hAnsi="仿宋" w:eastAsia="仿宋" w:cs="仿宋"/>
          <w:b/>
          <w:sz w:val="24"/>
          <w:szCs w:val="20"/>
          <w:highlight w:val="none"/>
          <w:lang w:eastAsia="zh-CN"/>
        </w:rPr>
      </w:pPr>
      <w:r>
        <w:rPr>
          <w:rFonts w:hint="eastAsia" w:ascii="仿宋" w:hAnsi="仿宋" w:eastAsia="仿宋" w:cs="仿宋"/>
          <w:b/>
          <w:sz w:val="24"/>
          <w:szCs w:val="20"/>
          <w:highlight w:val="none"/>
        </w:rPr>
        <w:t>政府采购合同参考范本</w:t>
      </w:r>
      <w:r>
        <w:rPr>
          <w:rFonts w:hint="eastAsia" w:ascii="仿宋" w:hAnsi="仿宋" w:eastAsia="仿宋" w:cs="仿宋"/>
          <w:b/>
          <w:sz w:val="24"/>
          <w:szCs w:val="20"/>
          <w:highlight w:val="none"/>
          <w:lang w:eastAsia="zh-CN"/>
        </w:rPr>
        <w:t>（仅供参考）</w:t>
      </w:r>
    </w:p>
    <w:p w14:paraId="35141458">
      <w:pPr>
        <w:spacing w:line="340" w:lineRule="exact"/>
        <w:jc w:val="center"/>
        <w:rPr>
          <w:rFonts w:hint="eastAsia" w:ascii="仿宋" w:hAnsi="仿宋" w:eastAsia="仿宋" w:cs="仿宋"/>
          <w:b/>
          <w:sz w:val="24"/>
          <w:szCs w:val="20"/>
          <w:highlight w:val="none"/>
        </w:rPr>
      </w:pPr>
    </w:p>
    <w:p w14:paraId="5DCF169B">
      <w:pPr>
        <w:spacing w:line="340" w:lineRule="exact"/>
        <w:jc w:val="center"/>
        <w:rPr>
          <w:rFonts w:hint="eastAsia" w:ascii="仿宋" w:hAnsi="仿宋" w:eastAsia="仿宋" w:cs="仿宋"/>
          <w:b/>
          <w:sz w:val="24"/>
          <w:szCs w:val="20"/>
          <w:highlight w:val="none"/>
        </w:rPr>
      </w:pPr>
    </w:p>
    <w:p w14:paraId="5618BA13">
      <w:pPr>
        <w:spacing w:line="340" w:lineRule="exact"/>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（服务类）</w:t>
      </w:r>
    </w:p>
    <w:p w14:paraId="11EF0639">
      <w:pPr>
        <w:pStyle w:val="19"/>
        <w:spacing w:line="340" w:lineRule="exact"/>
        <w:ind w:firstLine="0"/>
        <w:rPr>
          <w:rFonts w:hint="eastAsia" w:ascii="仿宋" w:hAnsi="仿宋" w:eastAsia="仿宋" w:cs="仿宋"/>
          <w:szCs w:val="24"/>
          <w:highlight w:val="none"/>
        </w:rPr>
      </w:pPr>
    </w:p>
    <w:p w14:paraId="29AB2A0E">
      <w:pPr>
        <w:pStyle w:val="19"/>
        <w:spacing w:line="340" w:lineRule="exact"/>
        <w:ind w:firstLine="0"/>
        <w:rPr>
          <w:rFonts w:hint="eastAsia" w:ascii="仿宋" w:hAnsi="仿宋" w:eastAsia="仿宋" w:cs="仿宋"/>
          <w:szCs w:val="24"/>
          <w:highlight w:val="none"/>
        </w:rPr>
      </w:pPr>
    </w:p>
    <w:p w14:paraId="3EE4C19E">
      <w:pPr>
        <w:pStyle w:val="19"/>
        <w:spacing w:line="340" w:lineRule="exact"/>
        <w:ind w:firstLine="0"/>
        <w:rPr>
          <w:rFonts w:hint="eastAsia" w:ascii="仿宋" w:hAnsi="仿宋" w:eastAsia="仿宋" w:cs="仿宋"/>
          <w:szCs w:val="24"/>
          <w:highlight w:val="none"/>
        </w:rPr>
      </w:pPr>
    </w:p>
    <w:p w14:paraId="51F2D4BD">
      <w:pPr>
        <w:pStyle w:val="19"/>
        <w:spacing w:line="340" w:lineRule="exact"/>
        <w:ind w:firstLine="0"/>
        <w:jc w:val="center"/>
        <w:rPr>
          <w:rFonts w:hint="eastAsia" w:ascii="仿宋" w:hAnsi="仿宋" w:eastAsia="仿宋" w:cs="仿宋"/>
          <w:b/>
          <w:szCs w:val="24"/>
          <w:highlight w:val="none"/>
        </w:rPr>
      </w:pPr>
    </w:p>
    <w:p w14:paraId="11095660">
      <w:pPr>
        <w:pStyle w:val="19"/>
        <w:spacing w:line="340" w:lineRule="exact"/>
        <w:ind w:firstLine="0"/>
        <w:jc w:val="center"/>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3DF8BB11">
      <w:pPr>
        <w:pStyle w:val="19"/>
        <w:spacing w:line="340" w:lineRule="exact"/>
        <w:ind w:firstLine="0"/>
        <w:rPr>
          <w:rFonts w:hint="eastAsia" w:ascii="仿宋" w:hAnsi="仿宋" w:eastAsia="仿宋" w:cs="仿宋"/>
          <w:szCs w:val="24"/>
          <w:highlight w:val="none"/>
        </w:rPr>
      </w:pPr>
    </w:p>
    <w:p w14:paraId="0991EE4A">
      <w:pPr>
        <w:pStyle w:val="19"/>
        <w:spacing w:line="340" w:lineRule="exact"/>
        <w:ind w:firstLine="0"/>
        <w:rPr>
          <w:rFonts w:hint="eastAsia" w:ascii="仿宋" w:hAnsi="仿宋" w:eastAsia="仿宋" w:cs="仿宋"/>
          <w:szCs w:val="24"/>
          <w:highlight w:val="none"/>
        </w:rPr>
      </w:pPr>
    </w:p>
    <w:p w14:paraId="7BA85F31">
      <w:pPr>
        <w:spacing w:before="120" w:line="340" w:lineRule="exact"/>
        <w:rPr>
          <w:rFonts w:hint="eastAsia" w:ascii="仿宋" w:hAnsi="仿宋" w:eastAsia="仿宋" w:cs="仿宋"/>
          <w:sz w:val="24"/>
          <w:szCs w:val="20"/>
          <w:highlight w:val="none"/>
        </w:rPr>
      </w:pPr>
    </w:p>
    <w:p w14:paraId="4607E52B">
      <w:pPr>
        <w:spacing w:before="120" w:line="340" w:lineRule="exact"/>
        <w:ind w:left="96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项目名称：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p>
    <w:p w14:paraId="0C69D231">
      <w:pPr>
        <w:pStyle w:val="13"/>
        <w:rPr>
          <w:rFonts w:hint="eastAsia" w:eastAsia="宋体"/>
        </w:rPr>
      </w:pPr>
    </w:p>
    <w:p w14:paraId="45630ACD">
      <w:pPr>
        <w:spacing w:before="120" w:line="340" w:lineRule="exact"/>
        <w:ind w:left="96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甲方：</w:t>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rPr>
        <w:t xml:space="preserve"> </w:t>
      </w:r>
    </w:p>
    <w:p w14:paraId="7665A417">
      <w:pPr>
        <w:spacing w:before="120" w:line="340" w:lineRule="exact"/>
        <w:rPr>
          <w:rFonts w:hint="eastAsia" w:ascii="仿宋" w:hAnsi="仿宋" w:eastAsia="仿宋" w:cs="仿宋"/>
          <w:sz w:val="24"/>
          <w:szCs w:val="20"/>
          <w:highlight w:val="none"/>
        </w:rPr>
      </w:pPr>
    </w:p>
    <w:p w14:paraId="76E028F8">
      <w:pPr>
        <w:spacing w:before="120" w:line="340" w:lineRule="exact"/>
        <w:ind w:left="96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乙方：</w:t>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 xml:space="preserve">   </w:t>
      </w:r>
      <w:r>
        <w:rPr>
          <w:rFonts w:hint="eastAsia" w:ascii="仿宋" w:hAnsi="仿宋" w:eastAsia="仿宋" w:cs="仿宋"/>
          <w:sz w:val="24"/>
          <w:szCs w:val="20"/>
          <w:highlight w:val="none"/>
          <w:u w:val="single"/>
        </w:rPr>
        <w:t xml:space="preserve">  </w:t>
      </w:r>
    </w:p>
    <w:p w14:paraId="792E5E10">
      <w:pPr>
        <w:spacing w:before="120" w:line="340" w:lineRule="exact"/>
        <w:rPr>
          <w:rFonts w:hint="eastAsia" w:ascii="仿宋" w:hAnsi="仿宋" w:eastAsia="仿宋" w:cs="仿宋"/>
          <w:sz w:val="24"/>
          <w:szCs w:val="20"/>
          <w:highlight w:val="none"/>
        </w:rPr>
      </w:pPr>
    </w:p>
    <w:p w14:paraId="70F8AA8D">
      <w:pPr>
        <w:spacing w:before="120" w:line="340" w:lineRule="exact"/>
        <w:ind w:firstLine="960" w:firstLineChars="400"/>
        <w:rPr>
          <w:rFonts w:hint="default" w:ascii="仿宋" w:hAnsi="仿宋" w:eastAsia="仿宋" w:cs="仿宋"/>
          <w:sz w:val="24"/>
          <w:szCs w:val="20"/>
          <w:highlight w:val="none"/>
          <w:u w:val="single"/>
          <w:lang w:val="en-US"/>
        </w:rPr>
      </w:pPr>
      <w:r>
        <w:rPr>
          <w:rFonts w:hint="eastAsia" w:ascii="仿宋" w:hAnsi="仿宋" w:eastAsia="仿宋" w:cs="仿宋"/>
          <w:sz w:val="24"/>
          <w:szCs w:val="20"/>
          <w:highlight w:val="none"/>
        </w:rPr>
        <w:t>签订地：</w:t>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 xml:space="preserve"> </w:t>
      </w:r>
    </w:p>
    <w:p w14:paraId="2FB1A455">
      <w:pPr>
        <w:spacing w:before="120" w:line="340" w:lineRule="exact"/>
        <w:ind w:left="420" w:leftChars="0" w:firstLine="420" w:firstLineChars="0"/>
        <w:rPr>
          <w:rFonts w:hint="eastAsia" w:ascii="仿宋" w:hAnsi="仿宋" w:eastAsia="仿宋" w:cs="仿宋"/>
          <w:sz w:val="24"/>
          <w:szCs w:val="20"/>
          <w:highlight w:val="none"/>
        </w:rPr>
      </w:pPr>
    </w:p>
    <w:p w14:paraId="02A17082">
      <w:pPr>
        <w:spacing w:before="120" w:line="340" w:lineRule="exact"/>
        <w:ind w:firstLine="960" w:firstLineChars="400"/>
        <w:rPr>
          <w:rFonts w:hint="eastAsia" w:ascii="仿宋" w:hAnsi="仿宋" w:eastAsia="仿宋" w:cs="仿宋"/>
          <w:sz w:val="32"/>
          <w:szCs w:val="32"/>
          <w:highlight w:val="none"/>
        </w:rPr>
      </w:pPr>
      <w:r>
        <w:rPr>
          <w:rFonts w:hint="eastAsia" w:ascii="仿宋" w:hAnsi="仿宋" w:eastAsia="仿宋" w:cs="仿宋"/>
          <w:sz w:val="24"/>
          <w:szCs w:val="20"/>
          <w:highlight w:val="none"/>
        </w:rPr>
        <w:t>签订日期：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年</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月</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w:t>
      </w:r>
    </w:p>
    <w:p w14:paraId="6924BEDD">
      <w:pPr>
        <w:pStyle w:val="11"/>
        <w:rPr>
          <w:rFonts w:hint="eastAsia" w:ascii="仿宋" w:hAnsi="仿宋" w:eastAsia="仿宋" w:cs="仿宋"/>
          <w:sz w:val="24"/>
          <w:highlight w:val="none"/>
          <w:u w:val="single"/>
          <w:lang w:val="zh-CN"/>
        </w:rPr>
      </w:pPr>
    </w:p>
    <w:p w14:paraId="5E857327">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u w:val="single"/>
          <w:lang w:val="zh-CN"/>
        </w:rPr>
        <w:br w:type="page"/>
      </w:r>
      <w:r>
        <w:rPr>
          <w:rFonts w:hint="eastAsia" w:ascii="仿宋" w:hAnsi="仿宋" w:eastAsia="仿宋" w:cs="仿宋"/>
          <w:sz w:val="24"/>
          <w:szCs w:val="20"/>
          <w:highlight w:val="none"/>
          <w:u w:val="single"/>
          <w:lang w:val="zh-CN"/>
        </w:rPr>
        <w:t xml:space="preserve">        </w:t>
      </w:r>
      <w:r>
        <w:rPr>
          <w:rFonts w:hint="eastAsia" w:ascii="仿宋" w:hAnsi="仿宋" w:eastAsia="仿宋" w:cs="仿宋"/>
          <w:sz w:val="24"/>
          <w:szCs w:val="20"/>
          <w:highlight w:val="none"/>
          <w:lang w:val="zh-CN"/>
        </w:rPr>
        <w:t>年</w:t>
      </w:r>
      <w:r>
        <w:rPr>
          <w:rFonts w:hint="eastAsia" w:ascii="仿宋" w:hAnsi="仿宋" w:eastAsia="仿宋" w:cs="仿宋"/>
          <w:sz w:val="24"/>
          <w:szCs w:val="20"/>
          <w:highlight w:val="none"/>
          <w:u w:val="single"/>
          <w:lang w:val="zh-CN"/>
        </w:rPr>
        <w:t xml:space="preserve">    </w:t>
      </w:r>
      <w:r>
        <w:rPr>
          <w:rFonts w:hint="eastAsia" w:ascii="仿宋" w:hAnsi="仿宋" w:eastAsia="仿宋" w:cs="仿宋"/>
          <w:sz w:val="24"/>
          <w:szCs w:val="20"/>
          <w:highlight w:val="none"/>
          <w:lang w:val="zh-CN"/>
        </w:rPr>
        <w:t>月</w:t>
      </w:r>
      <w:r>
        <w:rPr>
          <w:rFonts w:hint="eastAsia" w:ascii="仿宋" w:hAnsi="仿宋" w:eastAsia="仿宋" w:cs="仿宋"/>
          <w:sz w:val="24"/>
          <w:szCs w:val="20"/>
          <w:highlight w:val="none"/>
          <w:u w:val="single"/>
          <w:lang w:val="zh-CN"/>
        </w:rPr>
        <w:t xml:space="preserve">    </w:t>
      </w:r>
      <w:r>
        <w:rPr>
          <w:rFonts w:hint="eastAsia" w:ascii="仿宋" w:hAnsi="仿宋" w:eastAsia="仿宋" w:cs="仿宋"/>
          <w:sz w:val="24"/>
          <w:szCs w:val="20"/>
          <w:highlight w:val="none"/>
          <w:lang w:val="zh-CN"/>
        </w:rPr>
        <w:t>日</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（采购人名称）   </w:t>
      </w:r>
      <w:r>
        <w:rPr>
          <w:rFonts w:hint="eastAsia" w:ascii="仿宋" w:hAnsi="仿宋" w:eastAsia="仿宋" w:cs="仿宋"/>
          <w:sz w:val="24"/>
          <w:szCs w:val="20"/>
          <w:highlight w:val="none"/>
        </w:rPr>
        <w:t>以</w:t>
      </w:r>
      <w:r>
        <w:rPr>
          <w:rFonts w:hint="eastAsia" w:ascii="仿宋" w:hAnsi="仿宋" w:eastAsia="仿宋" w:cs="仿宋"/>
          <w:sz w:val="24"/>
          <w:szCs w:val="20"/>
          <w:highlight w:val="none"/>
          <w:u w:val="single"/>
        </w:rPr>
        <w:t xml:space="preserve">   （政府采购方式）  </w:t>
      </w:r>
      <w:r>
        <w:rPr>
          <w:rFonts w:hint="eastAsia" w:ascii="仿宋" w:hAnsi="仿宋" w:eastAsia="仿宋" w:cs="仿宋"/>
          <w:sz w:val="24"/>
          <w:szCs w:val="20"/>
          <w:highlight w:val="none"/>
        </w:rPr>
        <w:t>对</w:t>
      </w:r>
      <w:r>
        <w:rPr>
          <w:rFonts w:hint="eastAsia" w:ascii="仿宋" w:hAnsi="仿宋" w:eastAsia="仿宋" w:cs="仿宋"/>
          <w:sz w:val="24"/>
          <w:szCs w:val="20"/>
          <w:highlight w:val="none"/>
          <w:u w:val="single"/>
        </w:rPr>
        <w:t xml:space="preserve">   （同前页项目名称）   </w:t>
      </w:r>
      <w:r>
        <w:rPr>
          <w:rFonts w:hint="eastAsia" w:ascii="仿宋" w:hAnsi="仿宋" w:eastAsia="仿宋" w:cs="仿宋"/>
          <w:sz w:val="24"/>
          <w:szCs w:val="20"/>
          <w:highlight w:val="none"/>
        </w:rPr>
        <w:t>项目进行了采购。经</w:t>
      </w:r>
      <w:r>
        <w:rPr>
          <w:rFonts w:hint="eastAsia" w:ascii="仿宋" w:hAnsi="仿宋" w:eastAsia="仿宋" w:cs="仿宋"/>
          <w:sz w:val="24"/>
          <w:szCs w:val="20"/>
          <w:highlight w:val="none"/>
          <w:u w:val="single"/>
        </w:rPr>
        <w:t xml:space="preserve">   （相关评定主体名称）   </w:t>
      </w:r>
      <w:r>
        <w:rPr>
          <w:rFonts w:hint="eastAsia" w:ascii="仿宋" w:hAnsi="仿宋" w:eastAsia="仿宋" w:cs="仿宋"/>
          <w:sz w:val="24"/>
          <w:szCs w:val="20"/>
          <w:highlight w:val="none"/>
        </w:rPr>
        <w:t>评定，</w:t>
      </w:r>
      <w:r>
        <w:rPr>
          <w:rFonts w:hint="eastAsia" w:ascii="仿宋" w:hAnsi="仿宋" w:eastAsia="仿宋" w:cs="仿宋"/>
          <w:sz w:val="24"/>
          <w:szCs w:val="20"/>
          <w:highlight w:val="none"/>
          <w:u w:val="single"/>
        </w:rPr>
        <w:t xml:space="preserve">   （中标供应商名称） </w:t>
      </w:r>
      <w:r>
        <w:rPr>
          <w:rFonts w:hint="eastAsia" w:ascii="仿宋" w:hAnsi="仿宋" w:eastAsia="仿宋" w:cs="仿宋"/>
          <w:sz w:val="24"/>
          <w:szCs w:val="20"/>
          <w:highlight w:val="none"/>
        </w:rPr>
        <w:t>为该项目中标供应商。现于中标通知书发出之日起三十日内，按照采购文件确定的事项签订本合同。</w:t>
      </w:r>
    </w:p>
    <w:p w14:paraId="174479C4">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lang w:val="zh-CN"/>
        </w:rPr>
        <w:t>根据《中华人民共和国</w:t>
      </w:r>
      <w:r>
        <w:rPr>
          <w:rFonts w:hint="eastAsia" w:ascii="仿宋" w:hAnsi="仿宋" w:eastAsia="仿宋" w:cs="仿宋"/>
          <w:sz w:val="24"/>
          <w:szCs w:val="20"/>
          <w:highlight w:val="none"/>
          <w:lang w:val="en-US" w:eastAsia="zh-CN"/>
        </w:rPr>
        <w:t>民法典</w:t>
      </w:r>
      <w:r>
        <w:rPr>
          <w:rFonts w:hint="eastAsia" w:ascii="仿宋" w:hAnsi="仿宋" w:eastAsia="仿宋" w:cs="仿宋"/>
          <w:sz w:val="24"/>
          <w:szCs w:val="20"/>
          <w:highlight w:val="none"/>
          <w:lang w:val="zh-CN"/>
        </w:rPr>
        <w:t>》、《中华人民共和国政府采购法》等相关法律法规之规定，按照平等、自愿、公平和诚实信用的原则，经</w:t>
      </w:r>
      <w:r>
        <w:rPr>
          <w:rFonts w:hint="eastAsia" w:ascii="仿宋" w:hAnsi="仿宋" w:eastAsia="仿宋" w:cs="仿宋"/>
          <w:sz w:val="24"/>
          <w:szCs w:val="20"/>
          <w:highlight w:val="none"/>
          <w:u w:val="single"/>
        </w:rPr>
        <w:t xml:space="preserve">   （采购人名称）   </w:t>
      </w:r>
      <w:r>
        <w:rPr>
          <w:rFonts w:hint="eastAsia" w:ascii="仿宋" w:hAnsi="仿宋" w:eastAsia="仿宋" w:cs="仿宋"/>
          <w:sz w:val="24"/>
          <w:szCs w:val="20"/>
          <w:highlight w:val="none"/>
          <w:lang w:val="zh-CN"/>
        </w:rPr>
        <w:t>(以下简称：甲方)和</w:t>
      </w:r>
      <w:r>
        <w:rPr>
          <w:rFonts w:hint="eastAsia" w:ascii="仿宋" w:hAnsi="仿宋" w:eastAsia="仿宋" w:cs="仿宋"/>
          <w:sz w:val="24"/>
          <w:szCs w:val="20"/>
          <w:highlight w:val="none"/>
          <w:u w:val="single"/>
        </w:rPr>
        <w:t xml:space="preserve">   （中标供应商名称）   </w:t>
      </w:r>
      <w:r>
        <w:rPr>
          <w:rFonts w:hint="eastAsia" w:ascii="仿宋" w:hAnsi="仿宋" w:eastAsia="仿宋" w:cs="仿宋"/>
          <w:sz w:val="24"/>
          <w:szCs w:val="20"/>
          <w:highlight w:val="none"/>
          <w:lang w:val="zh-CN"/>
        </w:rPr>
        <w:t>(以下简称：乙方)协商一致，约定以下合同</w:t>
      </w:r>
      <w:r>
        <w:rPr>
          <w:rFonts w:hint="eastAsia" w:ascii="仿宋" w:hAnsi="仿宋" w:eastAsia="仿宋" w:cs="仿宋"/>
          <w:sz w:val="24"/>
          <w:szCs w:val="20"/>
          <w:highlight w:val="none"/>
        </w:rPr>
        <w:t>条款，以兹共同遵守、全面履行。</w:t>
      </w:r>
    </w:p>
    <w:p w14:paraId="3B529BAF">
      <w:pPr>
        <w:spacing w:line="360" w:lineRule="auto"/>
        <w:ind w:firstLine="482" w:firstLineChars="200"/>
        <w:outlineLvl w:val="0"/>
        <w:rPr>
          <w:rFonts w:hint="eastAsia" w:ascii="仿宋" w:hAnsi="仿宋" w:eastAsia="仿宋" w:cs="仿宋"/>
          <w:sz w:val="24"/>
          <w:szCs w:val="20"/>
          <w:highlight w:val="none"/>
        </w:rPr>
      </w:pPr>
      <w:bookmarkStart w:id="41" w:name="_Toc28855"/>
      <w:bookmarkStart w:id="42" w:name="_Toc27046"/>
      <w:bookmarkStart w:id="43" w:name="_Toc19273"/>
      <w:bookmarkStart w:id="44" w:name="_Toc30842"/>
      <w:bookmarkStart w:id="45" w:name="_Toc20421"/>
      <w:bookmarkStart w:id="46" w:name="_Toc15367"/>
      <w:r>
        <w:rPr>
          <w:rFonts w:hint="eastAsia" w:ascii="仿宋" w:hAnsi="仿宋" w:eastAsia="仿宋" w:cs="仿宋"/>
          <w:b/>
          <w:sz w:val="24"/>
          <w:szCs w:val="20"/>
          <w:highlight w:val="none"/>
        </w:rPr>
        <w:t>1.1 合同组成部分</w:t>
      </w:r>
      <w:bookmarkEnd w:id="41"/>
      <w:bookmarkEnd w:id="42"/>
      <w:bookmarkEnd w:id="43"/>
      <w:bookmarkEnd w:id="44"/>
      <w:bookmarkEnd w:id="45"/>
      <w:bookmarkEnd w:id="46"/>
    </w:p>
    <w:p w14:paraId="4473F67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29960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1.1.1 本合同及其补充合同、变更协议；</w:t>
      </w:r>
    </w:p>
    <w:p w14:paraId="19290FB5">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1.1.2 中标通知书；</w:t>
      </w:r>
    </w:p>
    <w:p w14:paraId="7D6D686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1.1.3 投标文件（含澄清或者说明文件）；</w:t>
      </w:r>
    </w:p>
    <w:p w14:paraId="7F1EBDE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1.1.4 招标文件（含澄清或者修改文件）；</w:t>
      </w:r>
    </w:p>
    <w:p w14:paraId="2F340C1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1.1.5 其他相关采购文件。</w:t>
      </w:r>
    </w:p>
    <w:p w14:paraId="66DE5159">
      <w:pPr>
        <w:spacing w:line="360" w:lineRule="auto"/>
        <w:ind w:firstLine="482" w:firstLineChars="200"/>
        <w:outlineLvl w:val="0"/>
        <w:rPr>
          <w:rFonts w:hint="eastAsia" w:ascii="仿宋" w:hAnsi="仿宋" w:eastAsia="仿宋" w:cs="仿宋"/>
          <w:b/>
          <w:sz w:val="24"/>
          <w:szCs w:val="20"/>
          <w:highlight w:val="none"/>
        </w:rPr>
      </w:pPr>
      <w:bookmarkStart w:id="47" w:name="_Toc26950"/>
      <w:bookmarkStart w:id="48" w:name="_Toc2918"/>
      <w:bookmarkStart w:id="49" w:name="_Toc18585"/>
      <w:bookmarkStart w:id="50" w:name="_Toc6773"/>
      <w:bookmarkStart w:id="51" w:name="_Toc22185"/>
      <w:bookmarkStart w:id="52" w:name="_Toc6311"/>
      <w:bookmarkStart w:id="53" w:name="_Toc6509"/>
      <w:r>
        <w:rPr>
          <w:rFonts w:hint="eastAsia" w:ascii="仿宋" w:hAnsi="仿宋" w:eastAsia="仿宋" w:cs="仿宋"/>
          <w:b/>
          <w:sz w:val="24"/>
          <w:szCs w:val="20"/>
          <w:highlight w:val="none"/>
        </w:rPr>
        <w:t>1.2 标的</w:t>
      </w:r>
      <w:bookmarkEnd w:id="47"/>
      <w:bookmarkEnd w:id="48"/>
      <w:bookmarkEnd w:id="49"/>
      <w:bookmarkEnd w:id="50"/>
      <w:bookmarkEnd w:id="51"/>
      <w:bookmarkEnd w:id="52"/>
      <w:bookmarkEnd w:id="53"/>
    </w:p>
    <w:p w14:paraId="63D2648D">
      <w:pPr>
        <w:spacing w:line="360" w:lineRule="auto"/>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1.2.1 标的名称：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657893E2">
      <w:pPr>
        <w:spacing w:line="360" w:lineRule="auto"/>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1.2.2 标的数量：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5AFE0A7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1.2.3 标的质量：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14CA5528">
      <w:pPr>
        <w:spacing w:line="360" w:lineRule="auto"/>
        <w:ind w:firstLine="482" w:firstLineChars="200"/>
        <w:outlineLvl w:val="0"/>
        <w:rPr>
          <w:rFonts w:hint="eastAsia" w:ascii="仿宋" w:hAnsi="仿宋" w:eastAsia="仿宋" w:cs="仿宋"/>
          <w:b/>
          <w:sz w:val="24"/>
          <w:szCs w:val="20"/>
          <w:highlight w:val="none"/>
        </w:rPr>
      </w:pPr>
      <w:bookmarkStart w:id="54" w:name="_Toc50"/>
      <w:bookmarkStart w:id="55" w:name="_Toc5635"/>
      <w:bookmarkStart w:id="56" w:name="_Toc4929"/>
      <w:bookmarkStart w:id="57" w:name="_Toc1386"/>
      <w:bookmarkStart w:id="58" w:name="_Toc19183"/>
      <w:bookmarkStart w:id="59" w:name="_Toc21124"/>
      <w:bookmarkStart w:id="60" w:name="_Toc13918"/>
      <w:r>
        <w:rPr>
          <w:rFonts w:hint="eastAsia" w:ascii="仿宋" w:hAnsi="仿宋" w:eastAsia="仿宋" w:cs="仿宋"/>
          <w:b/>
          <w:sz w:val="24"/>
          <w:szCs w:val="20"/>
          <w:highlight w:val="none"/>
        </w:rPr>
        <w:t>1.3 价款</w:t>
      </w:r>
      <w:bookmarkEnd w:id="54"/>
      <w:bookmarkEnd w:id="55"/>
      <w:bookmarkEnd w:id="56"/>
      <w:bookmarkEnd w:id="57"/>
      <w:bookmarkEnd w:id="58"/>
      <w:bookmarkEnd w:id="59"/>
      <w:bookmarkEnd w:id="60"/>
    </w:p>
    <w:p w14:paraId="6B9EA2E6">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本合同总价为：￥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元（大写：</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元人民币）。</w:t>
      </w:r>
    </w:p>
    <w:p w14:paraId="6A369496">
      <w:pPr>
        <w:spacing w:line="360" w:lineRule="auto"/>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970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6496439">
            <w:pPr>
              <w:pStyle w:val="20"/>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序号</w:t>
            </w:r>
          </w:p>
        </w:tc>
        <w:tc>
          <w:tcPr>
            <w:tcW w:w="3402" w:type="dxa"/>
            <w:noWrap w:val="0"/>
            <w:vAlign w:val="center"/>
          </w:tcPr>
          <w:p w14:paraId="3EB38939">
            <w:pPr>
              <w:pStyle w:val="20"/>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分项名称</w:t>
            </w:r>
          </w:p>
        </w:tc>
        <w:tc>
          <w:tcPr>
            <w:tcW w:w="2552" w:type="dxa"/>
            <w:noWrap w:val="0"/>
            <w:vAlign w:val="center"/>
          </w:tcPr>
          <w:p w14:paraId="0DFB41E3">
            <w:pPr>
              <w:pStyle w:val="20"/>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分项价格</w:t>
            </w:r>
          </w:p>
        </w:tc>
      </w:tr>
      <w:tr w14:paraId="287B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CD13F8">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0C09F2B2">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235B1A00">
            <w:pPr>
              <w:pStyle w:val="20"/>
              <w:spacing w:line="340" w:lineRule="exact"/>
              <w:ind w:firstLine="200"/>
              <w:jc w:val="center"/>
              <w:rPr>
                <w:rFonts w:hint="eastAsia" w:ascii="仿宋" w:hAnsi="仿宋" w:eastAsia="仿宋" w:cs="仿宋"/>
                <w:kern w:val="2"/>
                <w:sz w:val="24"/>
                <w:szCs w:val="24"/>
                <w:highlight w:val="none"/>
                <w:lang w:val="en-US" w:eastAsia="zh-CN"/>
              </w:rPr>
            </w:pPr>
          </w:p>
        </w:tc>
      </w:tr>
      <w:tr w14:paraId="351F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F406904">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6930CF8B">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4D816925">
            <w:pPr>
              <w:pStyle w:val="20"/>
              <w:spacing w:line="340" w:lineRule="exact"/>
              <w:ind w:firstLine="200"/>
              <w:jc w:val="center"/>
              <w:rPr>
                <w:rFonts w:hint="eastAsia" w:ascii="仿宋" w:hAnsi="仿宋" w:eastAsia="仿宋" w:cs="仿宋"/>
                <w:kern w:val="2"/>
                <w:sz w:val="24"/>
                <w:szCs w:val="24"/>
                <w:highlight w:val="none"/>
                <w:lang w:val="en-US" w:eastAsia="zh-CN"/>
              </w:rPr>
            </w:pPr>
          </w:p>
        </w:tc>
      </w:tr>
      <w:tr w14:paraId="3A79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6FE1C1A">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4A1A535F">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4CD27CC9">
            <w:pPr>
              <w:pStyle w:val="20"/>
              <w:spacing w:line="340" w:lineRule="exact"/>
              <w:ind w:firstLine="200"/>
              <w:jc w:val="center"/>
              <w:rPr>
                <w:rFonts w:hint="eastAsia" w:ascii="仿宋" w:hAnsi="仿宋" w:eastAsia="仿宋" w:cs="仿宋"/>
                <w:kern w:val="2"/>
                <w:sz w:val="24"/>
                <w:szCs w:val="24"/>
                <w:highlight w:val="none"/>
                <w:lang w:val="en-US" w:eastAsia="zh-CN"/>
              </w:rPr>
            </w:pPr>
          </w:p>
        </w:tc>
      </w:tr>
      <w:tr w14:paraId="798D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26443A0">
            <w:pPr>
              <w:pStyle w:val="20"/>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总价</w:t>
            </w:r>
          </w:p>
        </w:tc>
        <w:tc>
          <w:tcPr>
            <w:tcW w:w="2552" w:type="dxa"/>
            <w:noWrap w:val="0"/>
            <w:vAlign w:val="center"/>
          </w:tcPr>
          <w:p w14:paraId="56DB9E77">
            <w:pPr>
              <w:pStyle w:val="20"/>
              <w:spacing w:line="340" w:lineRule="exact"/>
              <w:ind w:firstLine="200"/>
              <w:jc w:val="center"/>
              <w:rPr>
                <w:rFonts w:hint="eastAsia" w:ascii="仿宋" w:hAnsi="仿宋" w:eastAsia="仿宋" w:cs="仿宋"/>
                <w:kern w:val="2"/>
                <w:sz w:val="24"/>
                <w:szCs w:val="24"/>
                <w:highlight w:val="none"/>
                <w:lang w:val="en-US" w:eastAsia="zh-CN"/>
              </w:rPr>
            </w:pPr>
          </w:p>
        </w:tc>
      </w:tr>
    </w:tbl>
    <w:p w14:paraId="3253D761">
      <w:pPr>
        <w:spacing w:line="360" w:lineRule="auto"/>
        <w:ind w:firstLine="482" w:firstLineChars="200"/>
        <w:outlineLvl w:val="0"/>
        <w:rPr>
          <w:rFonts w:hint="eastAsia" w:ascii="仿宋" w:hAnsi="仿宋" w:eastAsia="仿宋" w:cs="仿宋"/>
          <w:b/>
          <w:sz w:val="24"/>
          <w:szCs w:val="20"/>
          <w:highlight w:val="none"/>
        </w:rPr>
      </w:pPr>
      <w:bookmarkStart w:id="61" w:name="_Toc311"/>
      <w:bookmarkStart w:id="62" w:name="_Toc1291"/>
      <w:bookmarkStart w:id="63" w:name="_Toc26916"/>
      <w:bookmarkStart w:id="64" w:name="_Toc3654"/>
      <w:bookmarkStart w:id="65" w:name="_Toc30506"/>
      <w:bookmarkStart w:id="66" w:name="_Toc14993"/>
      <w:bookmarkStart w:id="67" w:name="_Toc30158"/>
      <w:r>
        <w:rPr>
          <w:rFonts w:hint="eastAsia" w:ascii="仿宋" w:hAnsi="仿宋" w:eastAsia="仿宋" w:cs="仿宋"/>
          <w:b/>
          <w:sz w:val="24"/>
          <w:szCs w:val="20"/>
          <w:highlight w:val="none"/>
        </w:rPr>
        <w:t>1.4 付款方式和发票开具方式</w:t>
      </w:r>
      <w:bookmarkEnd w:id="61"/>
      <w:bookmarkEnd w:id="62"/>
      <w:bookmarkEnd w:id="63"/>
      <w:bookmarkEnd w:id="64"/>
      <w:bookmarkEnd w:id="65"/>
      <w:bookmarkEnd w:id="66"/>
      <w:bookmarkEnd w:id="67"/>
    </w:p>
    <w:p w14:paraId="407C4F0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1.4.1付款方式：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2D4EC1D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1.4.2 发票开具方式：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3464A74F">
      <w:pPr>
        <w:spacing w:line="360" w:lineRule="auto"/>
        <w:ind w:firstLine="482" w:firstLineChars="200"/>
        <w:outlineLvl w:val="0"/>
        <w:rPr>
          <w:rFonts w:hint="eastAsia" w:ascii="仿宋" w:hAnsi="仿宋" w:eastAsia="仿宋" w:cs="仿宋"/>
          <w:b/>
          <w:sz w:val="24"/>
          <w:szCs w:val="20"/>
          <w:highlight w:val="none"/>
        </w:rPr>
      </w:pPr>
      <w:bookmarkStart w:id="68" w:name="_Toc26524"/>
      <w:bookmarkStart w:id="69" w:name="_Toc31421"/>
      <w:bookmarkStart w:id="70" w:name="_Toc8772"/>
      <w:bookmarkStart w:id="71" w:name="_Toc30563"/>
      <w:bookmarkStart w:id="72" w:name="_Toc3625"/>
      <w:bookmarkStart w:id="73" w:name="_Toc4760"/>
      <w:bookmarkStart w:id="74" w:name="_Toc11108"/>
      <w:r>
        <w:rPr>
          <w:rFonts w:hint="eastAsia" w:ascii="仿宋" w:hAnsi="仿宋" w:eastAsia="仿宋" w:cs="仿宋"/>
          <w:b/>
          <w:sz w:val="24"/>
          <w:szCs w:val="20"/>
          <w:highlight w:val="none"/>
        </w:rPr>
        <w:t>1.5 履行期限、地点和方式</w:t>
      </w:r>
      <w:bookmarkEnd w:id="68"/>
      <w:bookmarkEnd w:id="69"/>
      <w:bookmarkEnd w:id="70"/>
      <w:bookmarkEnd w:id="71"/>
      <w:bookmarkEnd w:id="72"/>
      <w:bookmarkEnd w:id="73"/>
      <w:bookmarkEnd w:id="74"/>
    </w:p>
    <w:p w14:paraId="2A51EB2C">
      <w:pPr>
        <w:spacing w:line="360" w:lineRule="auto"/>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1.5.1 履行期限：</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5037FFD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1.5.2 履行地点：</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23F9EAA6">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1.5.3 履行方式：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6AD2BCEE">
      <w:pPr>
        <w:spacing w:line="360" w:lineRule="auto"/>
        <w:ind w:firstLine="482" w:firstLineChars="200"/>
        <w:outlineLvl w:val="0"/>
        <w:rPr>
          <w:rFonts w:hint="eastAsia" w:ascii="仿宋" w:hAnsi="仿宋" w:eastAsia="仿宋" w:cs="仿宋"/>
          <w:sz w:val="24"/>
          <w:szCs w:val="20"/>
          <w:highlight w:val="none"/>
          <w:u w:val="single"/>
        </w:rPr>
      </w:pPr>
      <w:bookmarkStart w:id="75" w:name="_Toc3079"/>
      <w:bookmarkStart w:id="76" w:name="_Toc24662"/>
      <w:bookmarkStart w:id="77" w:name="_Toc7103"/>
      <w:bookmarkStart w:id="78" w:name="_Toc17542"/>
      <w:bookmarkStart w:id="79" w:name="_Toc2375"/>
      <w:bookmarkStart w:id="80" w:name="_Toc8586"/>
      <w:bookmarkStart w:id="81" w:name="_Toc5698"/>
      <w:r>
        <w:rPr>
          <w:rFonts w:hint="eastAsia" w:ascii="仿宋" w:hAnsi="仿宋" w:eastAsia="仿宋" w:cs="仿宋"/>
          <w:b/>
          <w:sz w:val="24"/>
          <w:szCs w:val="20"/>
          <w:highlight w:val="none"/>
        </w:rPr>
        <w:t>1.6 违约责任</w:t>
      </w:r>
      <w:bookmarkEnd w:id="75"/>
      <w:bookmarkEnd w:id="76"/>
      <w:bookmarkEnd w:id="77"/>
      <w:bookmarkEnd w:id="78"/>
      <w:bookmarkEnd w:id="79"/>
      <w:bookmarkEnd w:id="80"/>
      <w:bookmarkEnd w:id="81"/>
    </w:p>
    <w:p w14:paraId="73ACDC6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1.6.1 除不可抗力外，如果乙方没有按照本合同约定的期限、地点和方式履行，那么</w:t>
      </w:r>
    </w:p>
    <w:p w14:paraId="74B2D505">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甲方可要求乙方支付违约金，违约金按每迟延履行一日的应提供而未提供服务价格的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%计算，最高限额为本合同总价的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%；迟延履行的违约金计算数额达到前述最高限额之日起，甲方有权在要求乙方支付违约金的同时，书面通知乙方解除本合同；</w:t>
      </w:r>
    </w:p>
    <w:p w14:paraId="0526363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%计算，最高限额为本合同总价的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%；迟延付款的违约金计算数额达到前述最高限额之日起，乙方有权在要求甲方支付违约金的同时，书面通知甲方解除本合同；</w:t>
      </w:r>
    </w:p>
    <w:p w14:paraId="4CE5A7E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DA057F1">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98A0C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2287C8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9DDD4D6">
      <w:pPr>
        <w:spacing w:line="360" w:lineRule="auto"/>
        <w:ind w:firstLine="482" w:firstLineChars="200"/>
        <w:outlineLvl w:val="0"/>
        <w:rPr>
          <w:rFonts w:hint="eastAsia" w:ascii="仿宋" w:hAnsi="仿宋" w:eastAsia="仿宋" w:cs="仿宋"/>
          <w:b/>
          <w:sz w:val="24"/>
          <w:szCs w:val="20"/>
          <w:highlight w:val="none"/>
        </w:rPr>
      </w:pPr>
      <w:bookmarkStart w:id="82" w:name="_Toc7763"/>
      <w:bookmarkStart w:id="83" w:name="_Toc32454"/>
      <w:bookmarkStart w:id="84" w:name="_Toc7687"/>
      <w:bookmarkStart w:id="85" w:name="_Toc26807"/>
      <w:bookmarkStart w:id="86" w:name="_Toc18683"/>
      <w:bookmarkStart w:id="87" w:name="_Toc9497"/>
      <w:bookmarkStart w:id="88" w:name="_Toc30329"/>
      <w:r>
        <w:rPr>
          <w:rFonts w:hint="eastAsia" w:ascii="仿宋" w:hAnsi="仿宋" w:eastAsia="仿宋" w:cs="仿宋"/>
          <w:b/>
          <w:sz w:val="24"/>
          <w:szCs w:val="20"/>
          <w:highlight w:val="none"/>
        </w:rPr>
        <w:t>1.7 合同争议的解决</w:t>
      </w:r>
      <w:bookmarkEnd w:id="82"/>
      <w:bookmarkEnd w:id="83"/>
      <w:bookmarkEnd w:id="84"/>
      <w:bookmarkEnd w:id="85"/>
      <w:bookmarkEnd w:id="86"/>
      <w:bookmarkEnd w:id="87"/>
      <w:bookmarkEnd w:id="88"/>
    </w:p>
    <w:p w14:paraId="40D4477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种方式解决：</w:t>
      </w:r>
    </w:p>
    <w:p w14:paraId="795781C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 将争议提交</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仲裁委员会依申请仲裁时其现行有效的仲裁规则裁决；</w:t>
      </w:r>
    </w:p>
    <w:p w14:paraId="586516A5">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1.7.2 向</w:t>
      </w:r>
      <w:r>
        <w:rPr>
          <w:rFonts w:hint="eastAsia" w:ascii="仿宋" w:hAnsi="仿宋" w:eastAsia="仿宋" w:cs="仿宋"/>
          <w:sz w:val="24"/>
          <w:szCs w:val="20"/>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0"/>
          <w:highlight w:val="none"/>
        </w:rPr>
        <w:t>人民法院起诉。</w:t>
      </w:r>
    </w:p>
    <w:p w14:paraId="4CE763B4">
      <w:pPr>
        <w:spacing w:line="360" w:lineRule="auto"/>
        <w:ind w:firstLine="482" w:firstLineChars="200"/>
        <w:outlineLvl w:val="0"/>
        <w:rPr>
          <w:rFonts w:hint="eastAsia" w:ascii="仿宋" w:hAnsi="仿宋" w:eastAsia="仿宋" w:cs="仿宋"/>
          <w:b/>
          <w:sz w:val="24"/>
          <w:szCs w:val="20"/>
          <w:highlight w:val="none"/>
        </w:rPr>
      </w:pPr>
      <w:bookmarkStart w:id="89" w:name="_Toc16417"/>
      <w:bookmarkStart w:id="90" w:name="_Toc15827"/>
      <w:bookmarkStart w:id="91" w:name="_Toc23784"/>
      <w:bookmarkStart w:id="92" w:name="_Toc1653"/>
      <w:bookmarkStart w:id="93" w:name="_Toc12273"/>
      <w:bookmarkStart w:id="94" w:name="_Toc26227"/>
      <w:bookmarkStart w:id="95" w:name="_Toc31437"/>
      <w:r>
        <w:rPr>
          <w:rFonts w:hint="eastAsia" w:ascii="仿宋" w:hAnsi="仿宋" w:eastAsia="仿宋" w:cs="仿宋"/>
          <w:b/>
          <w:sz w:val="24"/>
          <w:szCs w:val="20"/>
          <w:highlight w:val="none"/>
        </w:rPr>
        <w:t>1.8 合同生效</w:t>
      </w:r>
      <w:bookmarkEnd w:id="89"/>
      <w:bookmarkEnd w:id="90"/>
      <w:bookmarkEnd w:id="91"/>
      <w:bookmarkEnd w:id="92"/>
      <w:bookmarkEnd w:id="93"/>
      <w:bookmarkEnd w:id="94"/>
      <w:bookmarkEnd w:id="95"/>
    </w:p>
    <w:p w14:paraId="3B68A843">
      <w:pPr>
        <w:spacing w:line="360" w:lineRule="auto"/>
        <w:ind w:firstLine="480" w:firstLineChars="200"/>
        <w:rPr>
          <w:rFonts w:hint="eastAsia" w:ascii="仿宋" w:hAnsi="仿宋" w:eastAsia="仿宋" w:cs="仿宋"/>
          <w:sz w:val="24"/>
          <w:szCs w:val="20"/>
          <w:highlight w:val="none"/>
          <w:lang w:val="zh-CN"/>
        </w:rPr>
      </w:pPr>
      <w:r>
        <w:rPr>
          <w:rFonts w:hint="eastAsia" w:ascii="仿宋" w:hAnsi="仿宋" w:eastAsia="仿宋" w:cs="仿宋"/>
          <w:sz w:val="24"/>
          <w:szCs w:val="20"/>
          <w:highlight w:val="none"/>
        </w:rPr>
        <w:t>本合同自双方当事人盖章或者签字时生效。</w:t>
      </w:r>
    </w:p>
    <w:p w14:paraId="26E78B46">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b/>
          <w:sz w:val="24"/>
          <w:szCs w:val="20"/>
          <w:highlight w:val="none"/>
          <w:lang w:val="zh-CN"/>
        </w:rPr>
        <w:t>甲方</w:t>
      </w:r>
      <w:r>
        <w:rPr>
          <w:rFonts w:hint="eastAsia" w:ascii="仿宋" w:hAnsi="仿宋" w:eastAsia="仿宋" w:cs="仿宋"/>
          <w:sz w:val="24"/>
          <w:szCs w:val="20"/>
          <w:highlight w:val="none"/>
          <w:lang w:val="zh-CN"/>
        </w:rPr>
        <w:t xml:space="preserve">：                             </w:t>
      </w:r>
      <w:r>
        <w:rPr>
          <w:rFonts w:hint="eastAsia" w:ascii="仿宋" w:hAnsi="仿宋" w:eastAsia="仿宋" w:cs="仿宋"/>
          <w:b/>
          <w:sz w:val="24"/>
          <w:szCs w:val="20"/>
          <w:highlight w:val="none"/>
          <w:lang w:val="zh-CN"/>
        </w:rPr>
        <w:t xml:space="preserve">      乙方</w:t>
      </w:r>
      <w:r>
        <w:rPr>
          <w:rFonts w:hint="eastAsia" w:ascii="仿宋" w:hAnsi="仿宋" w:eastAsia="仿宋" w:cs="仿宋"/>
          <w:sz w:val="24"/>
          <w:szCs w:val="20"/>
          <w:highlight w:val="none"/>
          <w:lang w:val="zh-CN"/>
        </w:rPr>
        <w:t>：</w:t>
      </w:r>
    </w:p>
    <w:p w14:paraId="7278D9CB">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统一社会信用代码：                        统一社会信用代码或身份证号码：</w:t>
      </w:r>
    </w:p>
    <w:p w14:paraId="1A63A2F7">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住所：                                   住所：</w:t>
      </w:r>
    </w:p>
    <w:p w14:paraId="55811454">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法定代表人或                             法定代表人</w:t>
      </w:r>
    </w:p>
    <w:p w14:paraId="516331A7">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 xml:space="preserve">授权代表（签字）：                        或授权代表（签字）: </w:t>
      </w:r>
    </w:p>
    <w:p w14:paraId="6EB31535">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联系人：                                 联系人：</w:t>
      </w:r>
    </w:p>
    <w:p w14:paraId="6F3F380D">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约定送达地址：                           约定送达地址：</w:t>
      </w:r>
    </w:p>
    <w:p w14:paraId="5EB6B819">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邮政编码：                               邮政编码：</w:t>
      </w:r>
    </w:p>
    <w:p w14:paraId="3B734B13">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 xml:space="preserve">电话:                                    电话: </w:t>
      </w:r>
    </w:p>
    <w:p w14:paraId="6EE8B5F9">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传真:                                    传真:</w:t>
      </w:r>
    </w:p>
    <w:p w14:paraId="33F68807">
      <w:pPr>
        <w:autoSpaceDE w:val="0"/>
        <w:autoSpaceDN w:val="0"/>
        <w:adjustRightInd w:val="0"/>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lang w:val="zh-CN"/>
        </w:rPr>
        <w:t>电子邮箱：                               电子邮箱：</w:t>
      </w:r>
    </w:p>
    <w:p w14:paraId="0613E14E">
      <w:pPr>
        <w:autoSpaceDE w:val="0"/>
        <w:autoSpaceDN w:val="0"/>
        <w:adjustRightInd w:val="0"/>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开户银行：                               开户银行： </w:t>
      </w:r>
    </w:p>
    <w:p w14:paraId="49BCB761">
      <w:pPr>
        <w:autoSpaceDE w:val="0"/>
        <w:autoSpaceDN w:val="0"/>
        <w:adjustRightInd w:val="0"/>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开户名称：                               开户名称： </w:t>
      </w:r>
    </w:p>
    <w:p w14:paraId="74B575AA">
      <w:pPr>
        <w:widowControl w:val="0"/>
        <w:tabs>
          <w:tab w:val="left" w:pos="1050"/>
          <w:tab w:val="center" w:pos="4156"/>
        </w:tabs>
        <w:spacing w:line="360" w:lineRule="auto"/>
        <w:jc w:val="left"/>
        <w:rPr>
          <w:rFonts w:hint="eastAsia" w:ascii="仿宋" w:hAnsi="仿宋" w:eastAsia="仿宋" w:cs="仿宋"/>
          <w:b/>
          <w:kern w:val="0"/>
          <w:sz w:val="20"/>
          <w:szCs w:val="24"/>
          <w:highlight w:val="none"/>
          <w:lang w:val="en-US" w:eastAsia="zh-CN" w:bidi="ar-SA"/>
        </w:rPr>
      </w:pPr>
      <w:r>
        <w:rPr>
          <w:rFonts w:hint="eastAsia" w:ascii="仿宋" w:hAnsi="仿宋" w:eastAsia="仿宋" w:cs="仿宋"/>
          <w:kern w:val="0"/>
          <w:sz w:val="24"/>
          <w:highlight w:val="none"/>
          <w:lang w:val="en-US" w:eastAsia="zh-CN" w:bidi="ar-SA"/>
        </w:rPr>
        <w:t>开户账号：</w:t>
      </w:r>
      <w:r>
        <w:rPr>
          <w:rFonts w:hint="eastAsia" w:ascii="仿宋" w:hAnsi="仿宋" w:eastAsia="仿宋" w:cs="仿宋"/>
          <w:kern w:val="0"/>
          <w:sz w:val="24"/>
          <w:highlight w:val="none"/>
          <w:lang w:val="zh-CN" w:eastAsia="zh-CN" w:bidi="ar-SA"/>
        </w:rPr>
        <w:t xml:space="preserve">                               </w:t>
      </w:r>
      <w:r>
        <w:rPr>
          <w:rFonts w:hint="eastAsia" w:ascii="仿宋" w:hAnsi="仿宋" w:eastAsia="仿宋" w:cs="仿宋"/>
          <w:kern w:val="0"/>
          <w:sz w:val="24"/>
          <w:highlight w:val="none"/>
          <w:lang w:val="en-US" w:eastAsia="zh-CN" w:bidi="ar-SA"/>
        </w:rPr>
        <w:t>开户账号：</w:t>
      </w:r>
    </w:p>
    <w:p w14:paraId="0AE78743">
      <w:pPr>
        <w:pStyle w:val="19"/>
        <w:spacing w:line="340" w:lineRule="exact"/>
        <w:ind w:firstLine="200"/>
        <w:jc w:val="center"/>
        <w:rPr>
          <w:rFonts w:hint="eastAsia" w:ascii="仿宋" w:hAnsi="仿宋" w:eastAsia="仿宋" w:cs="仿宋"/>
          <w:b/>
          <w:szCs w:val="24"/>
          <w:highlight w:val="none"/>
          <w:lang w:eastAsia="zh-CN"/>
        </w:rPr>
      </w:pPr>
      <w:r>
        <w:rPr>
          <w:rFonts w:hint="eastAsia" w:ascii="仿宋" w:hAnsi="仿宋" w:eastAsia="仿宋" w:cs="仿宋"/>
          <w:b/>
          <w:szCs w:val="24"/>
          <w:highlight w:val="none"/>
        </w:rPr>
        <w:br w:type="page"/>
      </w:r>
      <w:r>
        <w:rPr>
          <w:rFonts w:hint="eastAsia" w:ascii="仿宋" w:hAnsi="仿宋" w:eastAsia="仿宋" w:cs="仿宋"/>
          <w:b/>
          <w:szCs w:val="24"/>
          <w:highlight w:val="none"/>
        </w:rPr>
        <w:t>合同一般条款</w:t>
      </w:r>
      <w:r>
        <w:rPr>
          <w:rFonts w:hint="eastAsia" w:ascii="仿宋" w:hAnsi="仿宋" w:eastAsia="仿宋" w:cs="仿宋"/>
          <w:b/>
          <w:szCs w:val="24"/>
          <w:highlight w:val="none"/>
          <w:lang w:eastAsia="zh-CN"/>
        </w:rPr>
        <w:t>（仅供参考）</w:t>
      </w:r>
    </w:p>
    <w:p w14:paraId="1A8A20E7">
      <w:pPr>
        <w:spacing w:line="360" w:lineRule="auto"/>
        <w:ind w:firstLine="482" w:firstLineChars="200"/>
        <w:outlineLvl w:val="0"/>
        <w:rPr>
          <w:rFonts w:hint="eastAsia" w:ascii="仿宋" w:hAnsi="仿宋" w:eastAsia="仿宋" w:cs="仿宋"/>
          <w:b/>
          <w:sz w:val="24"/>
          <w:szCs w:val="20"/>
          <w:highlight w:val="none"/>
        </w:rPr>
      </w:pPr>
      <w:bookmarkStart w:id="96" w:name="_Ref467379094"/>
      <w:bookmarkStart w:id="97" w:name="_Toc1863"/>
      <w:bookmarkStart w:id="98" w:name="_Ref467378463"/>
      <w:bookmarkStart w:id="99" w:name="_Toc31297"/>
      <w:bookmarkStart w:id="100" w:name="_Toc487900349"/>
      <w:bookmarkStart w:id="101" w:name="_Ref467379225"/>
      <w:bookmarkStart w:id="102" w:name="_Toc19680"/>
      <w:bookmarkStart w:id="103" w:name="_Toc5228"/>
      <w:bookmarkStart w:id="104" w:name="_Ref467378499"/>
      <w:bookmarkStart w:id="105" w:name="_Toc14021"/>
      <w:bookmarkStart w:id="106" w:name="_Ref467378404"/>
      <w:bookmarkStart w:id="107" w:name="_Toc259093669"/>
      <w:bookmarkStart w:id="108" w:name="_Ref467379205"/>
      <w:bookmarkStart w:id="109" w:name="_Ref467379214"/>
      <w:bookmarkStart w:id="110" w:name="_Ref467379109"/>
      <w:bookmarkStart w:id="111" w:name="_Toc25079"/>
      <w:bookmarkStart w:id="112" w:name="_Ref467379195"/>
      <w:bookmarkStart w:id="113" w:name="_Toc279701240"/>
      <w:bookmarkStart w:id="114" w:name="_Toc13617"/>
      <w:bookmarkStart w:id="115" w:name="_Ref467379101"/>
      <w:r>
        <w:rPr>
          <w:rFonts w:hint="eastAsia" w:ascii="仿宋" w:hAnsi="仿宋" w:eastAsia="仿宋" w:cs="仿宋"/>
          <w:b/>
          <w:sz w:val="24"/>
          <w:szCs w:val="20"/>
          <w:highlight w:val="none"/>
        </w:rPr>
        <w:t>2.1 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2BB7E5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本合同中的下列词语应按以下内容进行解释：</w:t>
      </w:r>
    </w:p>
    <w:p w14:paraId="23C1042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 “合同”系指采购人和中标供应商签订的载明双方当事人所达成的协议，并包括所有的附件、附录和构成合同的其他文件。</w:t>
      </w:r>
    </w:p>
    <w:p w14:paraId="1708691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2.1.2 “合同价”系指根据合同约定，中标供应商在完全履行合同义务后，采购人应支付给中标供应商的价格。</w:t>
      </w:r>
    </w:p>
    <w:p w14:paraId="0D35DB7B">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2.1.3 “服务”系指中标供应商根据合同约定应向采购人履行的除货物和工程以外的其他政府采购对象，包括采购人自身需要的服务和向社会公众提供的公共服务。</w:t>
      </w:r>
    </w:p>
    <w:p w14:paraId="572343C0">
      <w:pPr>
        <w:spacing w:line="360" w:lineRule="auto"/>
        <w:ind w:firstLine="480" w:firstLineChars="200"/>
        <w:rPr>
          <w:rFonts w:hint="eastAsia" w:ascii="仿宋" w:hAnsi="仿宋" w:eastAsia="仿宋" w:cs="仿宋"/>
          <w:sz w:val="24"/>
          <w:szCs w:val="20"/>
          <w:highlight w:val="none"/>
        </w:rPr>
      </w:pPr>
      <w:bookmarkStart w:id="116" w:name="_Ref467378840"/>
      <w:r>
        <w:rPr>
          <w:rFonts w:hint="eastAsia" w:ascii="仿宋" w:hAnsi="仿宋" w:eastAsia="仿宋" w:cs="仿宋"/>
          <w:sz w:val="24"/>
          <w:szCs w:val="20"/>
          <w:highlight w:val="none"/>
        </w:rPr>
        <w:t>2.1.4 “甲方”系指与中标供应商签署合同的采购人</w:t>
      </w:r>
      <w:bookmarkEnd w:id="116"/>
      <w:r>
        <w:rPr>
          <w:rFonts w:hint="eastAsia" w:ascii="仿宋" w:hAnsi="仿宋" w:eastAsia="仿宋" w:cs="仿宋"/>
          <w:sz w:val="24"/>
          <w:szCs w:val="20"/>
          <w:highlight w:val="none"/>
        </w:rPr>
        <w:t>；采购人委托采购代理机构代表其与乙方签订合同的，采购人的授权委托书作为合同附件。</w:t>
      </w:r>
    </w:p>
    <w:p w14:paraId="38CA1FB5">
      <w:pPr>
        <w:spacing w:line="360" w:lineRule="auto"/>
        <w:ind w:firstLine="480" w:firstLineChars="200"/>
        <w:rPr>
          <w:rFonts w:hint="eastAsia" w:ascii="仿宋" w:hAnsi="仿宋" w:eastAsia="仿宋" w:cs="仿宋"/>
          <w:sz w:val="24"/>
          <w:szCs w:val="20"/>
          <w:highlight w:val="none"/>
        </w:rPr>
      </w:pPr>
      <w:bookmarkStart w:id="117" w:name="_Ref467379400"/>
      <w:r>
        <w:rPr>
          <w:rFonts w:hint="eastAsia" w:ascii="仿宋" w:hAnsi="仿宋" w:eastAsia="仿宋" w:cs="仿宋"/>
          <w:sz w:val="24"/>
          <w:szCs w:val="20"/>
          <w:highlight w:val="none"/>
        </w:rPr>
        <w:t>2.1.5 “乙方”系指根据合同约定提供服务的中标供应商</w:t>
      </w:r>
      <w:bookmarkEnd w:id="117"/>
      <w:r>
        <w:rPr>
          <w:rFonts w:hint="eastAsia" w:ascii="仿宋" w:hAnsi="仿宋" w:eastAsia="仿宋" w:cs="仿宋"/>
          <w:sz w:val="24"/>
          <w:szCs w:val="20"/>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06F37A">
      <w:pPr>
        <w:spacing w:line="360" w:lineRule="auto"/>
        <w:ind w:firstLine="480" w:firstLineChars="200"/>
        <w:rPr>
          <w:rFonts w:hint="eastAsia" w:ascii="仿宋" w:hAnsi="仿宋" w:eastAsia="仿宋" w:cs="仿宋"/>
          <w:sz w:val="24"/>
          <w:szCs w:val="20"/>
          <w:highlight w:val="none"/>
        </w:rPr>
      </w:pPr>
      <w:bookmarkStart w:id="118" w:name="_Ref467379436"/>
      <w:r>
        <w:rPr>
          <w:rFonts w:hint="eastAsia" w:ascii="仿宋" w:hAnsi="仿宋" w:eastAsia="仿宋" w:cs="仿宋"/>
          <w:sz w:val="24"/>
          <w:szCs w:val="20"/>
          <w:highlight w:val="none"/>
        </w:rPr>
        <w:t>2.1.6 “现场”系指合同约定提供服务的地点。</w:t>
      </w:r>
      <w:bookmarkEnd w:id="118"/>
    </w:p>
    <w:p w14:paraId="00A3ACAD">
      <w:pPr>
        <w:spacing w:line="360" w:lineRule="auto"/>
        <w:ind w:firstLine="482" w:firstLineChars="200"/>
        <w:outlineLvl w:val="0"/>
        <w:rPr>
          <w:rFonts w:hint="eastAsia" w:ascii="仿宋" w:hAnsi="仿宋" w:eastAsia="仿宋" w:cs="仿宋"/>
          <w:b/>
          <w:sz w:val="24"/>
          <w:szCs w:val="20"/>
          <w:highlight w:val="none"/>
        </w:rPr>
      </w:pPr>
      <w:bookmarkStart w:id="119" w:name="_Toc19539"/>
      <w:bookmarkStart w:id="120" w:name="_Toc259093670"/>
      <w:bookmarkStart w:id="121" w:name="_Toc3769"/>
      <w:bookmarkStart w:id="122" w:name="_Toc487900350"/>
      <w:bookmarkStart w:id="123" w:name="_Toc279701241"/>
      <w:bookmarkStart w:id="124" w:name="_Toc31402"/>
      <w:bookmarkStart w:id="125" w:name="_Toc24891"/>
      <w:bookmarkStart w:id="126" w:name="_Toc19374"/>
      <w:bookmarkStart w:id="127" w:name="_Toc23289"/>
      <w:bookmarkStart w:id="128" w:name="_Toc16752"/>
      <w:r>
        <w:rPr>
          <w:rFonts w:hint="eastAsia" w:ascii="仿宋" w:hAnsi="仿宋" w:eastAsia="仿宋" w:cs="仿宋"/>
          <w:b/>
          <w:sz w:val="24"/>
          <w:szCs w:val="20"/>
          <w:highlight w:val="none"/>
        </w:rPr>
        <w:t>2.2 技术规范</w:t>
      </w:r>
      <w:bookmarkEnd w:id="119"/>
      <w:bookmarkEnd w:id="120"/>
      <w:bookmarkEnd w:id="121"/>
      <w:bookmarkEnd w:id="122"/>
      <w:bookmarkEnd w:id="123"/>
      <w:bookmarkEnd w:id="124"/>
      <w:bookmarkEnd w:id="125"/>
      <w:bookmarkEnd w:id="126"/>
      <w:bookmarkEnd w:id="127"/>
      <w:bookmarkEnd w:id="128"/>
    </w:p>
    <w:p w14:paraId="57A914C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982360">
      <w:pPr>
        <w:spacing w:line="360" w:lineRule="auto"/>
        <w:ind w:firstLine="482" w:firstLineChars="200"/>
        <w:outlineLvl w:val="0"/>
        <w:rPr>
          <w:rFonts w:hint="eastAsia" w:ascii="仿宋" w:hAnsi="仿宋" w:eastAsia="仿宋" w:cs="仿宋"/>
          <w:b/>
          <w:sz w:val="24"/>
          <w:szCs w:val="20"/>
          <w:highlight w:val="none"/>
        </w:rPr>
      </w:pPr>
      <w:bookmarkStart w:id="129" w:name="_Toc2640"/>
      <w:bookmarkStart w:id="130" w:name="_Toc259093671"/>
      <w:bookmarkStart w:id="131" w:name="_Toc11113"/>
      <w:bookmarkStart w:id="132" w:name="_Toc487900351"/>
      <w:bookmarkStart w:id="133" w:name="_Toc4133"/>
      <w:bookmarkStart w:id="134" w:name="_Toc9161"/>
      <w:bookmarkStart w:id="135" w:name="_Toc279701242"/>
      <w:bookmarkStart w:id="136" w:name="_Toc13673"/>
      <w:bookmarkStart w:id="137" w:name="_Toc27945"/>
      <w:bookmarkStart w:id="138" w:name="_Toc12412"/>
      <w:r>
        <w:rPr>
          <w:rFonts w:hint="eastAsia" w:ascii="仿宋" w:hAnsi="仿宋" w:eastAsia="仿宋" w:cs="仿宋"/>
          <w:b/>
          <w:sz w:val="24"/>
          <w:szCs w:val="20"/>
          <w:highlight w:val="none"/>
        </w:rPr>
        <w:t>2.3 知识产权</w:t>
      </w:r>
      <w:bookmarkEnd w:id="129"/>
      <w:bookmarkEnd w:id="130"/>
      <w:bookmarkEnd w:id="131"/>
      <w:bookmarkEnd w:id="132"/>
      <w:bookmarkEnd w:id="133"/>
      <w:bookmarkEnd w:id="134"/>
      <w:bookmarkEnd w:id="135"/>
      <w:bookmarkEnd w:id="136"/>
      <w:bookmarkEnd w:id="137"/>
      <w:bookmarkEnd w:id="138"/>
    </w:p>
    <w:p w14:paraId="16CB7E66">
      <w:pPr>
        <w:pStyle w:val="2"/>
        <w:numPr>
          <w:ilvl w:val="0"/>
          <w:numId w:val="0"/>
        </w:numPr>
        <w:spacing w:line="360" w:lineRule="auto"/>
        <w:ind w:leftChars="0"/>
        <w:jc w:val="both"/>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2.3.1 </w:t>
      </w:r>
      <w:r>
        <w:rPr>
          <w:rFonts w:hint="eastAsia" w:ascii="仿宋" w:hAnsi="仿宋" w:eastAsia="仿宋" w:cs="仿宋"/>
          <w:b w:val="0"/>
          <w:kern w:val="2"/>
          <w:sz w:val="24"/>
          <w:szCs w:val="20"/>
          <w:highlight w:val="none"/>
          <w:lang w:val="en-US" w:eastAsia="zh-CN" w:bidi="ar-SA"/>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4B323DA7">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2.3.2 合同涉及技术成果的归属和收益的分成办法的，详见</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w:t>
      </w:r>
    </w:p>
    <w:p w14:paraId="6BCA0727">
      <w:pPr>
        <w:spacing w:line="360" w:lineRule="auto"/>
        <w:ind w:firstLine="482" w:firstLineChars="200"/>
        <w:rPr>
          <w:rFonts w:hint="eastAsia" w:ascii="仿宋" w:hAnsi="仿宋" w:eastAsia="仿宋" w:cs="仿宋"/>
          <w:b/>
          <w:sz w:val="24"/>
          <w:szCs w:val="20"/>
          <w:highlight w:val="none"/>
        </w:rPr>
      </w:pPr>
      <w:r>
        <w:rPr>
          <w:rFonts w:hint="eastAsia" w:ascii="仿宋" w:hAnsi="仿宋" w:eastAsia="仿宋" w:cs="仿宋"/>
          <w:b/>
          <w:sz w:val="24"/>
          <w:szCs w:val="20"/>
          <w:highlight w:val="none"/>
        </w:rPr>
        <w:t>2.4 履约检查和问题反馈</w:t>
      </w:r>
    </w:p>
    <w:p w14:paraId="7D645332">
      <w:pPr>
        <w:spacing w:line="360" w:lineRule="auto"/>
        <w:ind w:firstLine="480" w:firstLineChars="200"/>
        <w:rPr>
          <w:rFonts w:hint="eastAsia" w:ascii="仿宋" w:hAnsi="仿宋" w:eastAsia="仿宋" w:cs="仿宋"/>
          <w:sz w:val="24"/>
          <w:szCs w:val="20"/>
          <w:highlight w:val="none"/>
        </w:rPr>
      </w:pPr>
      <w:bookmarkStart w:id="139" w:name="_Ref467379657"/>
      <w:r>
        <w:rPr>
          <w:rFonts w:hint="eastAsia" w:ascii="仿宋" w:hAnsi="仿宋" w:eastAsia="仿宋" w:cs="仿宋"/>
          <w:sz w:val="24"/>
          <w:szCs w:val="20"/>
          <w:highlight w:val="none"/>
        </w:rPr>
        <w:t>2.4.1</w:t>
      </w:r>
      <w:bookmarkEnd w:id="139"/>
      <w:bookmarkStart w:id="140" w:name="_Toc186431854"/>
      <w:bookmarkStart w:id="141" w:name="_Ref467379793"/>
      <w:bookmarkStart w:id="142" w:name="_Toc259093676"/>
      <w:bookmarkStart w:id="143" w:name="_Toc279701247"/>
      <w:bookmarkStart w:id="144" w:name="_Toc487900357"/>
      <w:bookmarkStart w:id="145" w:name="_Ref467379807"/>
      <w:r>
        <w:rPr>
          <w:rFonts w:hint="eastAsia" w:ascii="仿宋" w:hAnsi="仿宋" w:eastAsia="仿宋" w:cs="仿宋"/>
          <w:sz w:val="24"/>
          <w:szCs w:val="20"/>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2D4B7DF6">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2.4.2 合同履行期间，甲方有权将履行过程中出现的问题反馈给乙方，双方当事人应以书面形式约定需要完善和改进的内容</w:t>
      </w:r>
      <w:bookmarkEnd w:id="140"/>
      <w:bookmarkStart w:id="146" w:name="_Toc186431855"/>
      <w:r>
        <w:rPr>
          <w:rFonts w:hint="eastAsia" w:ascii="仿宋" w:hAnsi="仿宋" w:eastAsia="仿宋" w:cs="仿宋"/>
          <w:sz w:val="24"/>
          <w:szCs w:val="20"/>
          <w:highlight w:val="none"/>
        </w:rPr>
        <w:t>。</w:t>
      </w:r>
    </w:p>
    <w:bookmarkEnd w:id="146"/>
    <w:p w14:paraId="1CAC426C">
      <w:pPr>
        <w:spacing w:line="360" w:lineRule="auto"/>
        <w:ind w:firstLine="482" w:firstLineChars="200"/>
        <w:outlineLvl w:val="0"/>
        <w:rPr>
          <w:rFonts w:hint="eastAsia" w:ascii="仿宋" w:hAnsi="仿宋" w:eastAsia="仿宋" w:cs="仿宋"/>
          <w:b/>
          <w:sz w:val="24"/>
          <w:szCs w:val="20"/>
          <w:highlight w:val="none"/>
        </w:rPr>
      </w:pPr>
      <w:bookmarkStart w:id="147" w:name="_Toc31233"/>
      <w:bookmarkStart w:id="148" w:name="_Toc22011"/>
      <w:bookmarkStart w:id="149" w:name="_Toc18835"/>
      <w:bookmarkStart w:id="150" w:name="_Toc26555"/>
      <w:bookmarkStart w:id="151" w:name="_Toc561"/>
      <w:bookmarkStart w:id="152" w:name="_Toc15447"/>
      <w:r>
        <w:rPr>
          <w:rFonts w:hint="eastAsia" w:ascii="仿宋" w:hAnsi="仿宋" w:eastAsia="仿宋" w:cs="仿宋"/>
          <w:b/>
          <w:sz w:val="24"/>
          <w:szCs w:val="20"/>
          <w:highlight w:val="none"/>
        </w:rPr>
        <w:t>2.5 结算方式和付款条件</w:t>
      </w:r>
      <w:bookmarkEnd w:id="141"/>
      <w:bookmarkEnd w:id="142"/>
      <w:bookmarkEnd w:id="143"/>
      <w:bookmarkEnd w:id="144"/>
      <w:bookmarkEnd w:id="145"/>
      <w:bookmarkEnd w:id="147"/>
      <w:bookmarkEnd w:id="148"/>
      <w:bookmarkEnd w:id="149"/>
      <w:bookmarkEnd w:id="150"/>
      <w:bookmarkEnd w:id="151"/>
      <w:bookmarkEnd w:id="152"/>
    </w:p>
    <w:p w14:paraId="613DD3A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详见</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w:t>
      </w:r>
    </w:p>
    <w:p w14:paraId="4CE393B2">
      <w:pPr>
        <w:spacing w:line="360" w:lineRule="auto"/>
        <w:ind w:firstLine="482" w:firstLineChars="200"/>
        <w:outlineLvl w:val="0"/>
        <w:rPr>
          <w:rFonts w:hint="eastAsia" w:ascii="仿宋" w:hAnsi="仿宋" w:eastAsia="仿宋" w:cs="仿宋"/>
          <w:b/>
          <w:sz w:val="24"/>
          <w:szCs w:val="20"/>
          <w:highlight w:val="none"/>
        </w:rPr>
      </w:pPr>
      <w:bookmarkStart w:id="153" w:name="_Toc259093677"/>
      <w:bookmarkStart w:id="154" w:name="_Toc487900358"/>
      <w:bookmarkStart w:id="155" w:name="_Toc279701248"/>
      <w:bookmarkStart w:id="156" w:name="_Ref467379852"/>
      <w:bookmarkStart w:id="157" w:name="_Ref467379863"/>
      <w:bookmarkStart w:id="158" w:name="_Ref467379923"/>
      <w:bookmarkStart w:id="159" w:name="_Toc13154"/>
      <w:bookmarkStart w:id="160" w:name="_Toc32322"/>
      <w:bookmarkStart w:id="161" w:name="_Toc15700"/>
      <w:bookmarkStart w:id="162" w:name="_Toc30507"/>
      <w:bookmarkStart w:id="163" w:name="_Toc16163"/>
      <w:bookmarkStart w:id="164" w:name="_Toc13467"/>
      <w:bookmarkStart w:id="165" w:name="_Toc18990"/>
      <w:r>
        <w:rPr>
          <w:rFonts w:hint="eastAsia" w:ascii="仿宋" w:hAnsi="仿宋" w:eastAsia="仿宋" w:cs="仿宋"/>
          <w:b/>
          <w:sz w:val="24"/>
          <w:szCs w:val="20"/>
          <w:highlight w:val="none"/>
        </w:rPr>
        <w:t>2.6 技术资料</w:t>
      </w:r>
      <w:bookmarkEnd w:id="153"/>
      <w:bookmarkEnd w:id="154"/>
      <w:bookmarkEnd w:id="155"/>
      <w:bookmarkEnd w:id="156"/>
      <w:bookmarkEnd w:id="157"/>
      <w:bookmarkEnd w:id="158"/>
      <w:r>
        <w:rPr>
          <w:rFonts w:hint="eastAsia" w:ascii="仿宋" w:hAnsi="仿宋" w:eastAsia="仿宋" w:cs="仿宋"/>
          <w:b/>
          <w:sz w:val="24"/>
          <w:szCs w:val="20"/>
          <w:highlight w:val="none"/>
        </w:rPr>
        <w:t>和保密义务</w:t>
      </w:r>
      <w:bookmarkEnd w:id="159"/>
      <w:bookmarkEnd w:id="160"/>
      <w:bookmarkEnd w:id="161"/>
      <w:bookmarkEnd w:id="162"/>
      <w:bookmarkEnd w:id="163"/>
      <w:bookmarkEnd w:id="164"/>
      <w:bookmarkEnd w:id="165"/>
    </w:p>
    <w:p w14:paraId="675DD59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2.6.1 乙方有权依据合同约定和项目需要，向甲方了解有关情况，调阅有关资料等，甲方应予积极配合；</w:t>
      </w:r>
    </w:p>
    <w:p w14:paraId="6E92C23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2.6.2 乙方有义务妥善保管和保护由甲方提供的前款信息和资料等；</w:t>
      </w:r>
    </w:p>
    <w:p w14:paraId="28DA65C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819ED21">
      <w:pPr>
        <w:spacing w:line="360" w:lineRule="auto"/>
        <w:ind w:firstLine="482" w:firstLineChars="200"/>
        <w:outlineLvl w:val="0"/>
        <w:rPr>
          <w:rFonts w:hint="eastAsia" w:ascii="仿宋" w:hAnsi="仿宋" w:eastAsia="仿宋" w:cs="仿宋"/>
          <w:b/>
          <w:sz w:val="24"/>
          <w:szCs w:val="20"/>
          <w:highlight w:val="none"/>
        </w:rPr>
      </w:pPr>
      <w:bookmarkStart w:id="166" w:name="_Toc7423"/>
      <w:bookmarkStart w:id="167" w:name="_Toc28453"/>
      <w:bookmarkStart w:id="168" w:name="_Toc19069"/>
      <w:bookmarkStart w:id="169" w:name="_Toc487900362"/>
      <w:bookmarkStart w:id="170" w:name="_Toc259093681"/>
      <w:bookmarkStart w:id="171" w:name="_Toc279701252"/>
      <w:r>
        <w:rPr>
          <w:rFonts w:hint="eastAsia" w:ascii="仿宋" w:hAnsi="仿宋" w:eastAsia="仿宋" w:cs="仿宋"/>
          <w:b/>
          <w:sz w:val="24"/>
          <w:szCs w:val="20"/>
          <w:highlight w:val="none"/>
        </w:rPr>
        <w:t>2.7 质量保证</w:t>
      </w:r>
      <w:bookmarkEnd w:id="166"/>
      <w:bookmarkEnd w:id="167"/>
      <w:bookmarkEnd w:id="168"/>
    </w:p>
    <w:p w14:paraId="60C1AFA1">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2.7.1 乙方应建立和完善履行合同的内部质量保证体系，并提供相关内部规章制度给甲方，以便甲方进行监督检查；</w:t>
      </w:r>
    </w:p>
    <w:p w14:paraId="4A79784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2.7.2 乙方应保证履行合同的人员数量和素质、软件和硬件设备的配置、场地、环境和设施等满足全面履行合同的要求，并应接受甲方的监督检查。</w:t>
      </w:r>
    </w:p>
    <w:p w14:paraId="1E735B67">
      <w:pPr>
        <w:spacing w:line="360" w:lineRule="auto"/>
        <w:ind w:firstLine="482" w:firstLineChars="200"/>
        <w:outlineLvl w:val="0"/>
        <w:rPr>
          <w:rFonts w:hint="eastAsia" w:ascii="仿宋" w:hAnsi="仿宋" w:eastAsia="仿宋" w:cs="仿宋"/>
          <w:b/>
          <w:sz w:val="24"/>
          <w:szCs w:val="20"/>
          <w:highlight w:val="none"/>
        </w:rPr>
      </w:pPr>
      <w:bookmarkStart w:id="172" w:name="_Toc2805"/>
      <w:bookmarkStart w:id="173" w:name="_Toc22267"/>
      <w:bookmarkStart w:id="174" w:name="_Toc3546"/>
      <w:r>
        <w:rPr>
          <w:rFonts w:hint="eastAsia" w:ascii="仿宋" w:hAnsi="仿宋" w:eastAsia="仿宋" w:cs="仿宋"/>
          <w:b/>
          <w:sz w:val="24"/>
          <w:szCs w:val="20"/>
          <w:highlight w:val="none"/>
        </w:rPr>
        <w:t>2.8 延迟</w:t>
      </w:r>
      <w:bookmarkEnd w:id="169"/>
      <w:bookmarkEnd w:id="170"/>
      <w:bookmarkEnd w:id="171"/>
      <w:r>
        <w:rPr>
          <w:rFonts w:hint="eastAsia" w:ascii="仿宋" w:hAnsi="仿宋" w:eastAsia="仿宋" w:cs="仿宋"/>
          <w:b/>
          <w:sz w:val="24"/>
          <w:szCs w:val="20"/>
          <w:highlight w:val="none"/>
        </w:rPr>
        <w:t>履行</w:t>
      </w:r>
      <w:bookmarkEnd w:id="172"/>
      <w:bookmarkEnd w:id="173"/>
      <w:bookmarkEnd w:id="174"/>
    </w:p>
    <w:p w14:paraId="7EEF048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18EC236">
      <w:pPr>
        <w:spacing w:line="360" w:lineRule="auto"/>
        <w:ind w:firstLine="482" w:firstLineChars="200"/>
        <w:outlineLvl w:val="0"/>
        <w:rPr>
          <w:rFonts w:hint="eastAsia" w:ascii="仿宋" w:hAnsi="仿宋" w:eastAsia="仿宋" w:cs="仿宋"/>
          <w:b/>
          <w:sz w:val="24"/>
          <w:szCs w:val="20"/>
          <w:highlight w:val="none"/>
        </w:rPr>
      </w:pPr>
      <w:bookmarkStart w:id="175" w:name="_Toc10611"/>
      <w:bookmarkStart w:id="176" w:name="_Toc21229"/>
      <w:bookmarkStart w:id="177" w:name="_Toc2500"/>
      <w:r>
        <w:rPr>
          <w:rFonts w:hint="eastAsia" w:ascii="仿宋" w:hAnsi="仿宋" w:eastAsia="仿宋" w:cs="仿宋"/>
          <w:b/>
          <w:sz w:val="24"/>
          <w:szCs w:val="20"/>
          <w:highlight w:val="none"/>
        </w:rPr>
        <w:t>2.9 合同变更</w:t>
      </w:r>
      <w:bookmarkEnd w:id="175"/>
      <w:bookmarkEnd w:id="176"/>
      <w:bookmarkEnd w:id="177"/>
    </w:p>
    <w:p w14:paraId="2A46D79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556AAED">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2.9.2 合同继续履行将损害国家利益和社会公共利益的，双方当事人应当以书面形式变更合同。有过错的一方应当承担赔偿责任，双方当事人都有过错的，各自承担相应的责任。</w:t>
      </w:r>
      <w:bookmarkStart w:id="178" w:name="_Toc487900369"/>
      <w:bookmarkStart w:id="179" w:name="_Toc279701259"/>
      <w:bookmarkStart w:id="180" w:name="_Toc259093688"/>
    </w:p>
    <w:p w14:paraId="1DAA9E04">
      <w:pPr>
        <w:spacing w:line="360" w:lineRule="auto"/>
        <w:ind w:firstLine="482" w:firstLineChars="200"/>
        <w:outlineLvl w:val="0"/>
        <w:rPr>
          <w:rFonts w:hint="eastAsia" w:ascii="仿宋" w:hAnsi="仿宋" w:eastAsia="仿宋" w:cs="仿宋"/>
          <w:b/>
          <w:sz w:val="24"/>
          <w:szCs w:val="20"/>
          <w:highlight w:val="none"/>
        </w:rPr>
      </w:pPr>
      <w:bookmarkStart w:id="181" w:name="_Toc21830"/>
      <w:bookmarkStart w:id="182" w:name="_Toc18821"/>
      <w:bookmarkStart w:id="183" w:name="_Toc10663"/>
      <w:bookmarkStart w:id="184" w:name="_Toc26689"/>
      <w:bookmarkStart w:id="185" w:name="_Toc23368"/>
      <w:bookmarkStart w:id="186" w:name="_Toc42"/>
      <w:r>
        <w:rPr>
          <w:rFonts w:hint="eastAsia" w:ascii="仿宋" w:hAnsi="仿宋" w:eastAsia="仿宋" w:cs="仿宋"/>
          <w:b/>
          <w:sz w:val="24"/>
          <w:szCs w:val="20"/>
          <w:highlight w:val="none"/>
        </w:rPr>
        <w:t>2.10 合同转让</w:t>
      </w:r>
      <w:bookmarkEnd w:id="178"/>
      <w:bookmarkEnd w:id="179"/>
      <w:bookmarkEnd w:id="180"/>
      <w:r>
        <w:rPr>
          <w:rFonts w:hint="eastAsia" w:ascii="仿宋" w:hAnsi="仿宋" w:eastAsia="仿宋" w:cs="仿宋"/>
          <w:b/>
          <w:sz w:val="24"/>
          <w:szCs w:val="20"/>
          <w:highlight w:val="none"/>
        </w:rPr>
        <w:t>和分包</w:t>
      </w:r>
      <w:bookmarkEnd w:id="181"/>
      <w:bookmarkEnd w:id="182"/>
      <w:bookmarkEnd w:id="183"/>
      <w:bookmarkEnd w:id="184"/>
      <w:bookmarkEnd w:id="185"/>
      <w:bookmarkEnd w:id="186"/>
    </w:p>
    <w:p w14:paraId="3A8EA90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499513">
      <w:pPr>
        <w:spacing w:line="360" w:lineRule="auto"/>
        <w:ind w:firstLine="482" w:firstLineChars="200"/>
        <w:outlineLvl w:val="0"/>
        <w:rPr>
          <w:rFonts w:hint="eastAsia" w:ascii="仿宋" w:hAnsi="仿宋" w:eastAsia="仿宋" w:cs="仿宋"/>
          <w:b/>
          <w:sz w:val="24"/>
          <w:szCs w:val="20"/>
          <w:highlight w:val="none"/>
        </w:rPr>
      </w:pPr>
      <w:bookmarkStart w:id="187" w:name="_Toc21236"/>
      <w:bookmarkStart w:id="188" w:name="_Toc14371"/>
      <w:bookmarkStart w:id="189" w:name="_Toc25571"/>
      <w:bookmarkStart w:id="190" w:name="_Toc19055"/>
      <w:bookmarkStart w:id="191" w:name="_Toc4720"/>
      <w:bookmarkStart w:id="192" w:name="_Toc26633"/>
      <w:bookmarkStart w:id="193" w:name="_Toc32494"/>
      <w:r>
        <w:rPr>
          <w:rFonts w:hint="eastAsia" w:ascii="仿宋" w:hAnsi="仿宋" w:eastAsia="仿宋" w:cs="仿宋"/>
          <w:b/>
          <w:sz w:val="24"/>
          <w:szCs w:val="20"/>
          <w:highlight w:val="none"/>
        </w:rPr>
        <w:t>2.11 不可抗力</w:t>
      </w:r>
      <w:bookmarkEnd w:id="187"/>
      <w:bookmarkEnd w:id="188"/>
      <w:bookmarkEnd w:id="189"/>
      <w:bookmarkEnd w:id="190"/>
      <w:bookmarkEnd w:id="191"/>
      <w:bookmarkEnd w:id="192"/>
      <w:bookmarkEnd w:id="193"/>
    </w:p>
    <w:p w14:paraId="6817CB7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2.11.1如果任何一方遭遇法律规定的不可抗力，致使合同履行受阻时，履行合同的期限应予延长，延长的期限应相当于不可抗力所影响的时间；</w:t>
      </w:r>
    </w:p>
    <w:p w14:paraId="0941781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2.11.2 因不可抗力致使不能实现合同目的的，当事人可以解除合同；</w:t>
      </w:r>
    </w:p>
    <w:p w14:paraId="0CE4B5D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2.11.3 因不可抗力致使合同有变更必要的，双方当事人应在</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约定时间内以书面形式变更合同；</w:t>
      </w:r>
    </w:p>
    <w:p w14:paraId="29F7533B">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2.11.4受不可抗力影响的一方在不可抗力发生后，应在</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约定时间内以书面形式通知对方当事人，并在</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约定时间内，将有关部门出具的证明文件送达对方当事人。</w:t>
      </w:r>
    </w:p>
    <w:p w14:paraId="53F699AD">
      <w:pPr>
        <w:spacing w:line="360" w:lineRule="auto"/>
        <w:ind w:firstLine="482" w:firstLineChars="200"/>
        <w:outlineLvl w:val="0"/>
        <w:rPr>
          <w:rFonts w:hint="eastAsia" w:ascii="仿宋" w:hAnsi="仿宋" w:eastAsia="仿宋" w:cs="仿宋"/>
          <w:b/>
          <w:sz w:val="24"/>
          <w:szCs w:val="20"/>
          <w:highlight w:val="none"/>
        </w:rPr>
      </w:pPr>
      <w:bookmarkStart w:id="194" w:name="_Toc29440"/>
      <w:bookmarkStart w:id="195" w:name="_Toc279701255"/>
      <w:bookmarkStart w:id="196" w:name="_Toc10865"/>
      <w:bookmarkStart w:id="197" w:name="_Toc23854"/>
      <w:bookmarkStart w:id="198" w:name="_Toc25783"/>
      <w:bookmarkStart w:id="199" w:name="_Toc3638"/>
      <w:bookmarkStart w:id="200" w:name="_Toc24465"/>
      <w:bookmarkStart w:id="201" w:name="_Toc259093684"/>
      <w:bookmarkStart w:id="202" w:name="_Toc14115"/>
      <w:bookmarkStart w:id="203" w:name="_Toc487900365"/>
      <w:r>
        <w:rPr>
          <w:rFonts w:hint="eastAsia" w:ascii="仿宋" w:hAnsi="仿宋" w:eastAsia="仿宋" w:cs="仿宋"/>
          <w:b/>
          <w:sz w:val="24"/>
          <w:szCs w:val="20"/>
          <w:highlight w:val="none"/>
        </w:rPr>
        <w:t>2.12 税费</w:t>
      </w:r>
      <w:bookmarkEnd w:id="194"/>
      <w:bookmarkEnd w:id="195"/>
      <w:bookmarkEnd w:id="196"/>
      <w:bookmarkEnd w:id="197"/>
      <w:bookmarkEnd w:id="198"/>
      <w:bookmarkEnd w:id="199"/>
      <w:bookmarkEnd w:id="200"/>
      <w:bookmarkEnd w:id="201"/>
      <w:bookmarkEnd w:id="202"/>
      <w:bookmarkEnd w:id="203"/>
    </w:p>
    <w:p w14:paraId="1E9CACF7">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与合同有关的一切税费，均按照中华人民共和国法律的相关规定缴纳。</w:t>
      </w:r>
    </w:p>
    <w:p w14:paraId="20BCB1A1">
      <w:pPr>
        <w:spacing w:line="360" w:lineRule="auto"/>
        <w:ind w:firstLine="482" w:firstLineChars="200"/>
        <w:outlineLvl w:val="0"/>
        <w:rPr>
          <w:rFonts w:hint="eastAsia" w:ascii="仿宋" w:hAnsi="仿宋" w:eastAsia="仿宋" w:cs="仿宋"/>
          <w:b/>
          <w:sz w:val="24"/>
          <w:szCs w:val="20"/>
          <w:highlight w:val="none"/>
        </w:rPr>
      </w:pPr>
      <w:bookmarkStart w:id="204" w:name="_Toc14814"/>
      <w:bookmarkStart w:id="205" w:name="_Toc7315"/>
      <w:bookmarkStart w:id="206" w:name="_Toc279701258"/>
      <w:bookmarkStart w:id="207" w:name="_Toc487900368"/>
      <w:bookmarkStart w:id="208" w:name="_Toc30105"/>
      <w:bookmarkStart w:id="209" w:name="_Toc259093687"/>
      <w:bookmarkStart w:id="210" w:name="_Toc28586"/>
      <w:bookmarkStart w:id="211" w:name="_Toc26883"/>
      <w:bookmarkStart w:id="212" w:name="_Toc25525"/>
      <w:bookmarkStart w:id="213" w:name="_Toc23174"/>
      <w:r>
        <w:rPr>
          <w:rFonts w:hint="eastAsia" w:ascii="仿宋" w:hAnsi="仿宋" w:eastAsia="仿宋" w:cs="仿宋"/>
          <w:b/>
          <w:sz w:val="24"/>
          <w:szCs w:val="20"/>
          <w:highlight w:val="none"/>
        </w:rPr>
        <w:t>2.13 乙方破产</w:t>
      </w:r>
      <w:bookmarkEnd w:id="204"/>
      <w:bookmarkEnd w:id="205"/>
      <w:bookmarkEnd w:id="206"/>
      <w:bookmarkEnd w:id="207"/>
      <w:bookmarkEnd w:id="208"/>
      <w:bookmarkEnd w:id="209"/>
      <w:bookmarkEnd w:id="210"/>
      <w:bookmarkEnd w:id="211"/>
      <w:bookmarkEnd w:id="212"/>
      <w:bookmarkEnd w:id="213"/>
    </w:p>
    <w:p w14:paraId="0C8AEF55">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A04BE9">
      <w:pPr>
        <w:spacing w:line="360" w:lineRule="auto"/>
        <w:ind w:firstLine="482" w:firstLineChars="200"/>
        <w:outlineLvl w:val="0"/>
        <w:rPr>
          <w:rFonts w:hint="eastAsia" w:ascii="仿宋" w:hAnsi="仿宋" w:eastAsia="仿宋" w:cs="仿宋"/>
          <w:b/>
          <w:sz w:val="24"/>
          <w:szCs w:val="20"/>
          <w:highlight w:val="none"/>
        </w:rPr>
      </w:pPr>
      <w:bookmarkStart w:id="214" w:name="_Toc5863"/>
      <w:bookmarkStart w:id="215" w:name="_Toc26034"/>
      <w:bookmarkStart w:id="216" w:name="_Toc23323"/>
      <w:bookmarkStart w:id="217" w:name="_Toc1123"/>
      <w:bookmarkStart w:id="218" w:name="_Toc2016"/>
      <w:r>
        <w:rPr>
          <w:rFonts w:hint="eastAsia" w:ascii="仿宋" w:hAnsi="仿宋" w:eastAsia="仿宋" w:cs="仿宋"/>
          <w:b/>
          <w:sz w:val="24"/>
          <w:szCs w:val="20"/>
          <w:highlight w:val="none"/>
        </w:rPr>
        <w:t>2.14 合同中止、终止</w:t>
      </w:r>
      <w:bookmarkEnd w:id="214"/>
      <w:bookmarkEnd w:id="215"/>
      <w:bookmarkEnd w:id="216"/>
      <w:bookmarkEnd w:id="217"/>
      <w:bookmarkEnd w:id="218"/>
    </w:p>
    <w:p w14:paraId="7654EB7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2.14.1 双方当事人不得擅自中止或者终止合同；</w:t>
      </w:r>
    </w:p>
    <w:p w14:paraId="4DE76355">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2.14.2合同继续履行将损害国家利益和社会公共利益的，双方当事人应当中止或者终止合同。有过错的一方应当承担赔偿责任，双方当事人都有过错的，各自承担相应的责任。</w:t>
      </w:r>
    </w:p>
    <w:p w14:paraId="322CF2C6">
      <w:pPr>
        <w:spacing w:line="360" w:lineRule="auto"/>
        <w:ind w:firstLine="482" w:firstLineChars="200"/>
        <w:outlineLvl w:val="0"/>
        <w:rPr>
          <w:rFonts w:hint="eastAsia" w:ascii="仿宋" w:hAnsi="仿宋" w:eastAsia="仿宋" w:cs="仿宋"/>
          <w:b/>
          <w:sz w:val="24"/>
          <w:szCs w:val="20"/>
          <w:highlight w:val="none"/>
        </w:rPr>
      </w:pPr>
      <w:bookmarkStart w:id="219" w:name="_Toc17363"/>
      <w:bookmarkStart w:id="220" w:name="_Toc14525"/>
      <w:bookmarkStart w:id="221" w:name="_Toc4655"/>
      <w:bookmarkStart w:id="222" w:name="_Toc1969"/>
      <w:bookmarkStart w:id="223" w:name="_Toc27417"/>
      <w:r>
        <w:rPr>
          <w:rFonts w:hint="eastAsia" w:ascii="仿宋" w:hAnsi="仿宋" w:eastAsia="仿宋" w:cs="仿宋"/>
          <w:b/>
          <w:sz w:val="24"/>
          <w:szCs w:val="20"/>
          <w:highlight w:val="none"/>
        </w:rPr>
        <w:t>2.15 检验和验收</w:t>
      </w:r>
      <w:bookmarkEnd w:id="219"/>
      <w:bookmarkEnd w:id="220"/>
      <w:bookmarkEnd w:id="221"/>
      <w:bookmarkEnd w:id="222"/>
      <w:bookmarkEnd w:id="223"/>
    </w:p>
    <w:p w14:paraId="4F84C8D3">
      <w:pPr>
        <w:tabs>
          <w:tab w:val="left" w:pos="360"/>
          <w:tab w:val="left" w:pos="540"/>
          <w:tab w:val="left" w:pos="1080"/>
        </w:tabs>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2.15.1 乙方按照</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的约定，定期提交服务报告，甲方按照</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的约定进行定期验收；</w:t>
      </w:r>
    </w:p>
    <w:p w14:paraId="27BE5FBC">
      <w:pPr>
        <w:tabs>
          <w:tab w:val="left" w:pos="360"/>
          <w:tab w:val="left" w:pos="540"/>
          <w:tab w:val="left" w:pos="1080"/>
        </w:tabs>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0E7F77">
      <w:pPr>
        <w:tabs>
          <w:tab w:val="left" w:pos="360"/>
          <w:tab w:val="left" w:pos="540"/>
          <w:tab w:val="left" w:pos="1080"/>
        </w:tabs>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2.15.3 检验和验收标准、程序等具体内容以及前述验收书的效力详见</w:t>
      </w:r>
      <w:r>
        <w:rPr>
          <w:rFonts w:hint="eastAsia" w:ascii="仿宋" w:hAnsi="仿宋" w:eastAsia="仿宋" w:cs="仿宋"/>
          <w:b/>
          <w:i/>
          <w:sz w:val="24"/>
          <w:szCs w:val="20"/>
          <w:highlight w:val="none"/>
          <w:u w:val="single"/>
        </w:rPr>
        <w:t>合同专用条款</w:t>
      </w:r>
      <w:r>
        <w:rPr>
          <w:rFonts w:hint="eastAsia" w:ascii="仿宋" w:hAnsi="仿宋" w:eastAsia="仿宋" w:cs="仿宋"/>
          <w:i/>
          <w:sz w:val="24"/>
          <w:szCs w:val="20"/>
          <w:highlight w:val="none"/>
        </w:rPr>
        <w:t>。</w:t>
      </w:r>
    </w:p>
    <w:p w14:paraId="189418F5">
      <w:pPr>
        <w:spacing w:line="360" w:lineRule="auto"/>
        <w:ind w:firstLine="482" w:firstLineChars="200"/>
        <w:outlineLvl w:val="0"/>
        <w:rPr>
          <w:rFonts w:hint="eastAsia" w:ascii="仿宋" w:hAnsi="仿宋" w:eastAsia="仿宋" w:cs="仿宋"/>
          <w:b/>
          <w:sz w:val="24"/>
          <w:szCs w:val="20"/>
          <w:highlight w:val="none"/>
        </w:rPr>
      </w:pPr>
      <w:bookmarkStart w:id="224" w:name="_Toc279701261"/>
      <w:bookmarkStart w:id="225" w:name="_Toc259093690"/>
      <w:bookmarkStart w:id="226" w:name="_Toc487900371"/>
      <w:bookmarkStart w:id="227" w:name="_Toc25198"/>
      <w:bookmarkStart w:id="228" w:name="_Toc12666"/>
      <w:bookmarkStart w:id="229" w:name="_Toc492"/>
      <w:bookmarkStart w:id="230" w:name="_Toc31892"/>
      <w:bookmarkStart w:id="231" w:name="_Toc2308"/>
      <w:bookmarkStart w:id="232" w:name="_Toc27628"/>
      <w:bookmarkStart w:id="233" w:name="_Toc9808"/>
      <w:r>
        <w:rPr>
          <w:rFonts w:hint="eastAsia" w:ascii="仿宋" w:hAnsi="仿宋" w:eastAsia="仿宋" w:cs="仿宋"/>
          <w:b/>
          <w:sz w:val="24"/>
          <w:szCs w:val="20"/>
          <w:highlight w:val="none"/>
        </w:rPr>
        <w:t>2.16 通知</w:t>
      </w:r>
      <w:bookmarkEnd w:id="224"/>
      <w:bookmarkEnd w:id="225"/>
      <w:bookmarkEnd w:id="226"/>
      <w:r>
        <w:rPr>
          <w:rFonts w:hint="eastAsia" w:ascii="仿宋" w:hAnsi="仿宋" w:eastAsia="仿宋" w:cs="仿宋"/>
          <w:b/>
          <w:sz w:val="24"/>
          <w:szCs w:val="20"/>
          <w:highlight w:val="none"/>
        </w:rPr>
        <w:t>和送达</w:t>
      </w:r>
      <w:bookmarkEnd w:id="227"/>
      <w:bookmarkEnd w:id="228"/>
      <w:bookmarkEnd w:id="229"/>
      <w:bookmarkEnd w:id="230"/>
      <w:bookmarkEnd w:id="231"/>
      <w:bookmarkEnd w:id="232"/>
      <w:bookmarkEnd w:id="233"/>
    </w:p>
    <w:p w14:paraId="525DBB92">
      <w:pPr>
        <w:spacing w:line="360" w:lineRule="auto"/>
        <w:ind w:firstLine="480" w:firstLineChars="200"/>
        <w:rPr>
          <w:rFonts w:hint="eastAsia" w:ascii="仿宋" w:hAnsi="仿宋" w:eastAsia="仿宋" w:cs="仿宋"/>
          <w:sz w:val="24"/>
          <w:szCs w:val="20"/>
          <w:highlight w:val="none"/>
        </w:rPr>
      </w:pPr>
      <w:bookmarkStart w:id="234" w:name="_Toc7073"/>
      <w:bookmarkStart w:id="235" w:name="_Toc29220"/>
      <w:bookmarkStart w:id="236" w:name="_Toc259093691"/>
      <w:bookmarkStart w:id="237" w:name="_Toc279701262"/>
      <w:bookmarkStart w:id="238" w:name="_Toc487900372"/>
      <w:r>
        <w:rPr>
          <w:rFonts w:hint="eastAsia" w:ascii="仿宋" w:hAnsi="仿宋" w:eastAsia="仿宋" w:cs="仿宋"/>
          <w:sz w:val="24"/>
          <w:szCs w:val="20"/>
          <w:highlight w:val="none"/>
        </w:rPr>
        <w:t>2.16.1 任何一方因履行合同而以合同第一部分尾部所列明的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发出的所有通知、文件、材料，均视为已向对方当事人送达；任何一方变更上述送达方式或者地址的，应于</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个工作日内书面通知对方当事人，在对方当事人收到有关变更通知之前，变更前的约定送达方式或者地址仍视为有效。</w:t>
      </w:r>
      <w:bookmarkEnd w:id="234"/>
      <w:bookmarkEnd w:id="235"/>
    </w:p>
    <w:p w14:paraId="76EEFA38">
      <w:pPr>
        <w:spacing w:line="360" w:lineRule="auto"/>
        <w:ind w:firstLine="480" w:firstLineChars="200"/>
        <w:rPr>
          <w:rFonts w:hint="eastAsia" w:ascii="仿宋" w:hAnsi="仿宋" w:eastAsia="仿宋" w:cs="仿宋"/>
          <w:sz w:val="24"/>
          <w:szCs w:val="20"/>
          <w:highlight w:val="none"/>
        </w:rPr>
      </w:pPr>
      <w:bookmarkStart w:id="239" w:name="_Toc18401"/>
      <w:bookmarkStart w:id="240" w:name="_Toc27674"/>
      <w:r>
        <w:rPr>
          <w:rFonts w:hint="eastAsia" w:ascii="仿宋" w:hAnsi="仿宋" w:eastAsia="仿宋" w:cs="仿宋"/>
          <w:sz w:val="24"/>
          <w:szCs w:val="20"/>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9"/>
      <w:bookmarkEnd w:id="240"/>
    </w:p>
    <w:bookmarkEnd w:id="236"/>
    <w:bookmarkEnd w:id="237"/>
    <w:bookmarkEnd w:id="238"/>
    <w:p w14:paraId="5B340F6F">
      <w:pPr>
        <w:spacing w:line="360" w:lineRule="auto"/>
        <w:ind w:firstLine="482" w:firstLineChars="200"/>
        <w:outlineLvl w:val="0"/>
        <w:rPr>
          <w:rFonts w:hint="eastAsia" w:ascii="仿宋" w:hAnsi="仿宋" w:eastAsia="仿宋" w:cs="仿宋"/>
          <w:b/>
          <w:sz w:val="24"/>
          <w:szCs w:val="20"/>
          <w:highlight w:val="none"/>
        </w:rPr>
      </w:pPr>
      <w:bookmarkStart w:id="241" w:name="_Toc12359"/>
      <w:bookmarkStart w:id="242" w:name="_Toc28906"/>
      <w:bookmarkStart w:id="243" w:name="_Toc20808"/>
      <w:bookmarkStart w:id="244" w:name="_Toc487900373"/>
      <w:bookmarkStart w:id="245" w:name="_Toc25832"/>
      <w:bookmarkStart w:id="246" w:name="_Toc279701263"/>
      <w:bookmarkStart w:id="247" w:name="_Toc12254"/>
      <w:bookmarkStart w:id="248" w:name="_Toc259093692"/>
      <w:bookmarkStart w:id="249" w:name="_Toc27644"/>
      <w:bookmarkStart w:id="250" w:name="_Toc5063"/>
      <w:r>
        <w:rPr>
          <w:rFonts w:hint="eastAsia" w:ascii="仿宋" w:hAnsi="仿宋" w:eastAsia="仿宋" w:cs="仿宋"/>
          <w:b/>
          <w:sz w:val="24"/>
          <w:szCs w:val="20"/>
          <w:highlight w:val="none"/>
        </w:rPr>
        <w:t>2.17 合同使用的文字和适用的法律</w:t>
      </w:r>
      <w:bookmarkEnd w:id="241"/>
      <w:bookmarkEnd w:id="242"/>
      <w:bookmarkEnd w:id="243"/>
      <w:bookmarkEnd w:id="244"/>
      <w:bookmarkEnd w:id="245"/>
      <w:bookmarkEnd w:id="246"/>
      <w:bookmarkEnd w:id="247"/>
      <w:bookmarkEnd w:id="248"/>
      <w:bookmarkEnd w:id="249"/>
      <w:bookmarkEnd w:id="250"/>
    </w:p>
    <w:p w14:paraId="43E42EB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 合同使用汉语书就、变更和解释；</w:t>
      </w:r>
    </w:p>
    <w:p w14:paraId="1B68EFD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2.17.2 合同适用中华人民共和国法律。</w:t>
      </w:r>
    </w:p>
    <w:p w14:paraId="08F124C2">
      <w:pPr>
        <w:spacing w:line="360" w:lineRule="auto"/>
        <w:ind w:firstLine="482" w:firstLineChars="200"/>
        <w:outlineLvl w:val="0"/>
        <w:rPr>
          <w:rFonts w:hint="eastAsia" w:ascii="仿宋" w:hAnsi="仿宋" w:eastAsia="仿宋" w:cs="仿宋"/>
          <w:b/>
          <w:sz w:val="24"/>
          <w:szCs w:val="20"/>
          <w:highlight w:val="none"/>
          <w:lang w:eastAsia="zh-CN"/>
        </w:rPr>
      </w:pPr>
      <w:bookmarkStart w:id="251" w:name="_Toc21751"/>
      <w:bookmarkStart w:id="252" w:name="_Toc30096"/>
      <w:bookmarkStart w:id="253" w:name="_Toc22266"/>
      <w:bookmarkStart w:id="254" w:name="_Toc27784"/>
      <w:bookmarkStart w:id="255" w:name="_Toc259093693"/>
      <w:bookmarkStart w:id="256" w:name="_Toc1492"/>
      <w:bookmarkStart w:id="257" w:name="_Toc27403"/>
      <w:bookmarkStart w:id="258" w:name="_Toc279701264"/>
      <w:bookmarkStart w:id="259" w:name="_Toc27127"/>
      <w:bookmarkStart w:id="260" w:name="_Toc487900374"/>
      <w:r>
        <w:rPr>
          <w:rFonts w:hint="eastAsia" w:ascii="仿宋" w:hAnsi="仿宋" w:eastAsia="仿宋" w:cs="仿宋"/>
          <w:b/>
          <w:sz w:val="24"/>
          <w:szCs w:val="20"/>
          <w:highlight w:val="none"/>
        </w:rPr>
        <w:t>2.18 履约保证金</w:t>
      </w:r>
      <w:bookmarkEnd w:id="251"/>
      <w:bookmarkEnd w:id="252"/>
      <w:bookmarkEnd w:id="253"/>
      <w:bookmarkEnd w:id="254"/>
      <w:bookmarkEnd w:id="255"/>
      <w:bookmarkEnd w:id="256"/>
      <w:bookmarkEnd w:id="257"/>
      <w:bookmarkEnd w:id="258"/>
      <w:bookmarkEnd w:id="259"/>
      <w:r>
        <w:rPr>
          <w:rFonts w:hint="eastAsia" w:ascii="仿宋" w:hAnsi="仿宋" w:eastAsia="仿宋" w:cs="仿宋"/>
          <w:b/>
          <w:sz w:val="24"/>
          <w:szCs w:val="20"/>
          <w:highlight w:val="none"/>
          <w:lang w:eastAsia="zh-CN"/>
        </w:rPr>
        <w:t>（</w:t>
      </w:r>
      <w:r>
        <w:rPr>
          <w:rFonts w:hint="eastAsia" w:ascii="仿宋" w:hAnsi="仿宋" w:eastAsia="仿宋" w:cs="仿宋"/>
          <w:b/>
          <w:sz w:val="24"/>
          <w:szCs w:val="20"/>
          <w:highlight w:val="none"/>
          <w:lang w:val="en-US" w:eastAsia="zh-CN"/>
        </w:rPr>
        <w:t>本项目不缴纳履约保证金</w:t>
      </w:r>
      <w:r>
        <w:rPr>
          <w:rFonts w:hint="eastAsia" w:ascii="仿宋" w:hAnsi="仿宋" w:eastAsia="仿宋" w:cs="仿宋"/>
          <w:b/>
          <w:sz w:val="24"/>
          <w:szCs w:val="20"/>
          <w:highlight w:val="none"/>
          <w:lang w:eastAsia="zh-CN"/>
        </w:rPr>
        <w:t>）</w:t>
      </w:r>
    </w:p>
    <w:bookmarkEnd w:id="260"/>
    <w:p w14:paraId="2AEB5BD3">
      <w:pPr>
        <w:spacing w:line="360" w:lineRule="auto"/>
        <w:ind w:firstLine="482" w:firstLineChars="200"/>
        <w:rPr>
          <w:rFonts w:hint="eastAsia" w:ascii="仿宋" w:hAnsi="仿宋" w:eastAsia="仿宋" w:cs="仿宋"/>
          <w:b/>
          <w:sz w:val="24"/>
          <w:szCs w:val="20"/>
          <w:highlight w:val="none"/>
        </w:rPr>
      </w:pPr>
      <w:r>
        <w:rPr>
          <w:rFonts w:hint="eastAsia" w:ascii="仿宋" w:hAnsi="仿宋" w:eastAsia="仿宋" w:cs="仿宋"/>
          <w:b/>
          <w:sz w:val="24"/>
          <w:szCs w:val="20"/>
          <w:highlight w:val="none"/>
        </w:rPr>
        <w:t>2.19 合同份数</w:t>
      </w:r>
    </w:p>
    <w:p w14:paraId="17AEDB9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合同份数按</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规定，每份均具有同等法律效力。</w:t>
      </w:r>
    </w:p>
    <w:p w14:paraId="403AAA93">
      <w:pPr>
        <w:pStyle w:val="19"/>
        <w:spacing w:line="360" w:lineRule="auto"/>
        <w:ind w:firstLine="0"/>
        <w:jc w:val="both"/>
        <w:rPr>
          <w:rFonts w:hint="eastAsia" w:ascii="仿宋" w:hAnsi="仿宋" w:eastAsia="仿宋" w:cs="仿宋"/>
          <w:b/>
          <w:szCs w:val="24"/>
          <w:highlight w:val="none"/>
        </w:rPr>
      </w:pPr>
      <w:bookmarkStart w:id="261" w:name="_Toc331685784"/>
      <w:r>
        <w:rPr>
          <w:rFonts w:hint="eastAsia" w:ascii="仿宋" w:hAnsi="仿宋" w:eastAsia="仿宋" w:cs="仿宋"/>
          <w:b/>
          <w:szCs w:val="24"/>
          <w:highlight w:val="none"/>
        </w:rPr>
        <w:t>第三部分  合同专用条款</w:t>
      </w:r>
      <w:bookmarkEnd w:id="261"/>
    </w:p>
    <w:p w14:paraId="2BD78646">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2AF4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0F503029">
            <w:pPr>
              <w:spacing w:line="340" w:lineRule="exact"/>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条款号</w:t>
            </w:r>
          </w:p>
        </w:tc>
        <w:tc>
          <w:tcPr>
            <w:tcW w:w="7633" w:type="dxa"/>
            <w:noWrap w:val="0"/>
            <w:vAlign w:val="center"/>
          </w:tcPr>
          <w:p w14:paraId="2BC68273">
            <w:pPr>
              <w:spacing w:line="340" w:lineRule="exact"/>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约定内容</w:t>
            </w:r>
          </w:p>
        </w:tc>
      </w:tr>
      <w:tr w14:paraId="731C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605B82FA">
            <w:pPr>
              <w:spacing w:line="340" w:lineRule="exact"/>
              <w:rPr>
                <w:rFonts w:hint="eastAsia" w:ascii="仿宋" w:hAnsi="仿宋" w:eastAsia="仿宋" w:cs="仿宋"/>
                <w:sz w:val="24"/>
                <w:szCs w:val="20"/>
                <w:highlight w:val="none"/>
              </w:rPr>
            </w:pPr>
          </w:p>
        </w:tc>
        <w:tc>
          <w:tcPr>
            <w:tcW w:w="7633" w:type="dxa"/>
            <w:noWrap w:val="0"/>
            <w:vAlign w:val="center"/>
          </w:tcPr>
          <w:p w14:paraId="03FC8FDE">
            <w:pPr>
              <w:spacing w:line="340" w:lineRule="exact"/>
              <w:rPr>
                <w:rFonts w:hint="eastAsia" w:ascii="仿宋" w:hAnsi="仿宋" w:eastAsia="仿宋" w:cs="仿宋"/>
                <w:sz w:val="24"/>
                <w:szCs w:val="20"/>
                <w:highlight w:val="none"/>
              </w:rPr>
            </w:pPr>
          </w:p>
        </w:tc>
      </w:tr>
      <w:tr w14:paraId="3AD34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F2B55E3">
            <w:pPr>
              <w:spacing w:line="340" w:lineRule="exact"/>
              <w:rPr>
                <w:rFonts w:hint="eastAsia" w:ascii="仿宋" w:hAnsi="仿宋" w:eastAsia="仿宋" w:cs="仿宋"/>
                <w:sz w:val="24"/>
                <w:szCs w:val="20"/>
                <w:highlight w:val="none"/>
              </w:rPr>
            </w:pPr>
          </w:p>
        </w:tc>
        <w:tc>
          <w:tcPr>
            <w:tcW w:w="7633" w:type="dxa"/>
            <w:noWrap w:val="0"/>
            <w:vAlign w:val="center"/>
          </w:tcPr>
          <w:p w14:paraId="3380336C">
            <w:pPr>
              <w:spacing w:line="340" w:lineRule="exact"/>
              <w:rPr>
                <w:rFonts w:hint="eastAsia" w:ascii="仿宋" w:hAnsi="仿宋" w:eastAsia="仿宋" w:cs="仿宋"/>
                <w:sz w:val="24"/>
                <w:szCs w:val="20"/>
                <w:highlight w:val="none"/>
              </w:rPr>
            </w:pPr>
          </w:p>
        </w:tc>
      </w:tr>
      <w:tr w14:paraId="012C9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ABC6831">
            <w:pPr>
              <w:spacing w:line="340" w:lineRule="exact"/>
              <w:rPr>
                <w:rFonts w:hint="eastAsia" w:ascii="仿宋" w:hAnsi="仿宋" w:eastAsia="仿宋" w:cs="仿宋"/>
                <w:sz w:val="24"/>
                <w:szCs w:val="20"/>
                <w:highlight w:val="none"/>
              </w:rPr>
            </w:pPr>
          </w:p>
        </w:tc>
        <w:tc>
          <w:tcPr>
            <w:tcW w:w="7633" w:type="dxa"/>
            <w:noWrap w:val="0"/>
            <w:vAlign w:val="center"/>
          </w:tcPr>
          <w:p w14:paraId="10575883">
            <w:pPr>
              <w:spacing w:line="340" w:lineRule="exact"/>
              <w:rPr>
                <w:rFonts w:hint="eastAsia" w:ascii="仿宋" w:hAnsi="仿宋" w:eastAsia="仿宋" w:cs="仿宋"/>
                <w:sz w:val="24"/>
                <w:szCs w:val="20"/>
                <w:highlight w:val="none"/>
              </w:rPr>
            </w:pPr>
          </w:p>
        </w:tc>
      </w:tr>
      <w:tr w14:paraId="08EE5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3E30AC7">
            <w:pPr>
              <w:spacing w:line="340" w:lineRule="exact"/>
              <w:rPr>
                <w:rFonts w:hint="eastAsia" w:ascii="仿宋" w:hAnsi="仿宋" w:eastAsia="仿宋" w:cs="仿宋"/>
                <w:sz w:val="24"/>
                <w:szCs w:val="20"/>
                <w:highlight w:val="none"/>
              </w:rPr>
            </w:pPr>
          </w:p>
        </w:tc>
        <w:tc>
          <w:tcPr>
            <w:tcW w:w="7633" w:type="dxa"/>
            <w:noWrap w:val="0"/>
            <w:vAlign w:val="center"/>
          </w:tcPr>
          <w:p w14:paraId="69B2AA69">
            <w:pPr>
              <w:spacing w:line="340" w:lineRule="exact"/>
              <w:rPr>
                <w:rFonts w:hint="eastAsia" w:ascii="仿宋" w:hAnsi="仿宋" w:eastAsia="仿宋" w:cs="仿宋"/>
                <w:sz w:val="24"/>
                <w:szCs w:val="20"/>
                <w:highlight w:val="none"/>
              </w:rPr>
            </w:pPr>
          </w:p>
        </w:tc>
      </w:tr>
      <w:tr w14:paraId="0C05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125F1865">
            <w:pPr>
              <w:spacing w:line="340" w:lineRule="exact"/>
              <w:rPr>
                <w:rFonts w:hint="eastAsia" w:ascii="仿宋" w:hAnsi="仿宋" w:eastAsia="仿宋" w:cs="仿宋"/>
                <w:sz w:val="24"/>
                <w:szCs w:val="20"/>
                <w:highlight w:val="none"/>
              </w:rPr>
            </w:pPr>
          </w:p>
        </w:tc>
        <w:tc>
          <w:tcPr>
            <w:tcW w:w="7633" w:type="dxa"/>
            <w:noWrap w:val="0"/>
            <w:vAlign w:val="center"/>
          </w:tcPr>
          <w:p w14:paraId="0F6119D6">
            <w:pPr>
              <w:spacing w:line="340" w:lineRule="exact"/>
              <w:rPr>
                <w:rFonts w:hint="eastAsia" w:ascii="仿宋" w:hAnsi="仿宋" w:eastAsia="仿宋" w:cs="仿宋"/>
                <w:sz w:val="24"/>
                <w:szCs w:val="20"/>
                <w:highlight w:val="none"/>
                <w:u w:val="single"/>
              </w:rPr>
            </w:pPr>
          </w:p>
        </w:tc>
      </w:tr>
      <w:tr w14:paraId="095D8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DBF8DFE">
            <w:pPr>
              <w:spacing w:line="340" w:lineRule="exact"/>
              <w:rPr>
                <w:rFonts w:hint="eastAsia" w:ascii="仿宋" w:hAnsi="仿宋" w:eastAsia="仿宋" w:cs="仿宋"/>
                <w:sz w:val="24"/>
                <w:szCs w:val="20"/>
                <w:highlight w:val="none"/>
              </w:rPr>
            </w:pPr>
          </w:p>
        </w:tc>
        <w:tc>
          <w:tcPr>
            <w:tcW w:w="7633" w:type="dxa"/>
            <w:noWrap w:val="0"/>
            <w:vAlign w:val="center"/>
          </w:tcPr>
          <w:p w14:paraId="5EBEFB8A">
            <w:pPr>
              <w:spacing w:line="340" w:lineRule="exact"/>
              <w:rPr>
                <w:rFonts w:hint="eastAsia" w:ascii="仿宋" w:hAnsi="仿宋" w:eastAsia="仿宋" w:cs="仿宋"/>
                <w:sz w:val="24"/>
                <w:szCs w:val="20"/>
                <w:highlight w:val="none"/>
              </w:rPr>
            </w:pPr>
          </w:p>
        </w:tc>
      </w:tr>
    </w:tbl>
    <w:p w14:paraId="7800076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C7A4D2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FB353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第六章 响应文件格式</w:t>
      </w:r>
    </w:p>
    <w:p w14:paraId="33A17B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C7B01CE">
      <w:pPr>
        <w:adjustRightInd w:val="0"/>
        <w:snapToGrid w:val="0"/>
        <w:spacing w:line="360" w:lineRule="auto"/>
        <w:ind w:left="602" w:right="70" w:hanging="602"/>
        <w:jc w:val="right"/>
        <w:rPr>
          <w:rFonts w:hint="eastAsia" w:ascii="仿宋" w:hAnsi="仿宋" w:eastAsia="仿宋" w:cs="仿宋"/>
          <w:b/>
          <w:bCs/>
          <w:color w:val="000000"/>
          <w:kern w:val="0"/>
          <w:sz w:val="28"/>
          <w:szCs w:val="28"/>
          <w:highlight w:val="none"/>
          <w:bdr w:val="single" w:color="auto" w:sz="4" w:space="0"/>
          <w:lang w:eastAsia="en-US" w:bidi="en-US"/>
        </w:rPr>
      </w:pPr>
      <w:r>
        <w:rPr>
          <w:rFonts w:hint="eastAsia" w:ascii="宋体" w:hAnsi="宋体" w:eastAsia="宋体" w:cs="Times New Roman"/>
          <w:sz w:val="20"/>
          <w:szCs w:val="20"/>
          <w:highlight w:val="none"/>
          <w:lang w:val="en-US" w:eastAsia="zh-CN"/>
        </w:rPr>
        <w:t xml:space="preserve">                          </w:t>
      </w:r>
      <w:r>
        <w:rPr>
          <w:rFonts w:hint="eastAsia" w:ascii="仿宋" w:hAnsi="仿宋" w:eastAsia="仿宋" w:cs="仿宋"/>
          <w:b/>
          <w:bCs/>
          <w:color w:val="000000"/>
          <w:kern w:val="0"/>
          <w:sz w:val="28"/>
          <w:szCs w:val="28"/>
          <w:highlight w:val="none"/>
          <w:bdr w:val="single" w:color="auto" w:sz="4" w:space="0"/>
          <w:lang w:eastAsia="en-US" w:bidi="en-US"/>
        </w:rPr>
        <w:t>正/副 本</w:t>
      </w:r>
    </w:p>
    <w:p w14:paraId="1C5A645B">
      <w:pPr>
        <w:spacing w:line="360" w:lineRule="exact"/>
        <w:ind w:firstLine="400"/>
        <w:rPr>
          <w:rFonts w:hint="default" w:ascii="宋体" w:hAnsi="宋体" w:eastAsia="宋体" w:cs="Times New Roman"/>
          <w:sz w:val="20"/>
          <w:szCs w:val="20"/>
          <w:highlight w:val="none"/>
          <w:lang w:val="en-US" w:eastAsia="zh-CN"/>
        </w:rPr>
      </w:pPr>
    </w:p>
    <w:p w14:paraId="73C32B95">
      <w:pPr>
        <w:spacing w:line="360" w:lineRule="exact"/>
        <w:ind w:firstLine="400"/>
        <w:rPr>
          <w:rFonts w:hint="eastAsia" w:ascii="宋体" w:hAnsi="宋体" w:eastAsia="宋体" w:cs="Times New Roman"/>
          <w:sz w:val="20"/>
          <w:szCs w:val="20"/>
          <w:highlight w:val="none"/>
        </w:rPr>
      </w:pPr>
    </w:p>
    <w:p w14:paraId="1257EAFE">
      <w:pPr>
        <w:ind w:firstLine="400"/>
        <w:rPr>
          <w:rFonts w:hint="eastAsia" w:ascii="宋体" w:hAnsi="宋体" w:eastAsia="宋体" w:cs="Times New Roman"/>
          <w:sz w:val="20"/>
          <w:szCs w:val="20"/>
          <w:highlight w:val="none"/>
        </w:rPr>
      </w:pPr>
    </w:p>
    <w:p w14:paraId="306C0907">
      <w:pPr>
        <w:ind w:firstLine="620"/>
        <w:jc w:val="center"/>
        <w:rPr>
          <w:rFonts w:ascii="宋体" w:hAnsi="宋体" w:eastAsia="宋体" w:cs="Times New Roman"/>
          <w:sz w:val="31"/>
          <w:szCs w:val="31"/>
          <w:highlight w:val="none"/>
        </w:rPr>
      </w:pPr>
      <w:r>
        <w:rPr>
          <w:rFonts w:hint="eastAsia" w:ascii="宋体" w:hAnsi="宋体" w:eastAsia="宋体" w:cs="Times New Roman"/>
          <w:sz w:val="31"/>
          <w:szCs w:val="31"/>
          <w:highlight w:val="none"/>
          <w:u w:val="single"/>
        </w:rPr>
        <w:t>　　　　　</w:t>
      </w:r>
      <w:r>
        <w:rPr>
          <w:rFonts w:hint="eastAsia" w:ascii="宋体" w:hAnsi="宋体" w:eastAsia="宋体" w:cs="Times New Roman"/>
          <w:sz w:val="31"/>
          <w:szCs w:val="31"/>
          <w:highlight w:val="none"/>
        </w:rPr>
        <w:t>(项目名称)</w:t>
      </w:r>
    </w:p>
    <w:p w14:paraId="23579142">
      <w:pPr>
        <w:ind w:firstLine="400"/>
        <w:rPr>
          <w:rFonts w:hint="eastAsia" w:ascii="宋体" w:hAnsi="宋体" w:eastAsia="宋体" w:cs="Times New Roman"/>
          <w:sz w:val="20"/>
          <w:szCs w:val="20"/>
          <w:highlight w:val="none"/>
        </w:rPr>
      </w:pPr>
    </w:p>
    <w:p w14:paraId="26DB76DC">
      <w:pPr>
        <w:widowControl w:val="0"/>
        <w:spacing w:after="120"/>
        <w:jc w:val="both"/>
        <w:rPr>
          <w:rFonts w:hint="eastAsia" w:ascii="宋体" w:hAnsi="宋体" w:eastAsia="宋体" w:cs="Times New Roman"/>
          <w:b/>
          <w:kern w:val="2"/>
          <w:sz w:val="50"/>
          <w:szCs w:val="50"/>
          <w:highlight w:val="none"/>
          <w:lang w:val="en-US" w:eastAsia="zh-CN" w:bidi="ar-SA"/>
        </w:rPr>
      </w:pPr>
    </w:p>
    <w:p w14:paraId="6F9FD7DD">
      <w:pPr>
        <w:widowControl w:val="0"/>
        <w:ind w:firstLine="1004" w:firstLineChars="200"/>
        <w:jc w:val="both"/>
        <w:rPr>
          <w:rFonts w:hint="eastAsia" w:ascii="宋体" w:hAnsi="宋体" w:eastAsia="宋体" w:cs="Times New Roman"/>
          <w:b/>
          <w:kern w:val="2"/>
          <w:sz w:val="50"/>
          <w:szCs w:val="50"/>
          <w:highlight w:val="none"/>
          <w:lang w:val="en-US" w:eastAsia="zh-CN" w:bidi="ar-SA"/>
        </w:rPr>
      </w:pPr>
    </w:p>
    <w:p w14:paraId="23EBCB37">
      <w:pPr>
        <w:rPr>
          <w:rFonts w:hint="eastAsia" w:ascii="Times New Roman" w:hAnsi="Times New Roman" w:eastAsia="宋体" w:cs="Times New Roman"/>
          <w:highlight w:val="none"/>
          <w:lang w:val="en-US" w:eastAsia="zh-CN"/>
        </w:rPr>
      </w:pPr>
    </w:p>
    <w:p w14:paraId="19E9BCD3">
      <w:pPr>
        <w:ind w:firstLine="1004"/>
        <w:jc w:val="center"/>
        <w:rPr>
          <w:rFonts w:hint="eastAsia" w:ascii="宋体" w:hAnsi="宋体" w:eastAsia="宋体" w:cs="Times New Roman"/>
          <w:b/>
          <w:sz w:val="50"/>
          <w:szCs w:val="50"/>
          <w:highlight w:val="none"/>
          <w:lang w:eastAsia="zh-CN"/>
        </w:rPr>
      </w:pPr>
      <w:r>
        <w:rPr>
          <w:rFonts w:hint="eastAsia" w:ascii="宋体" w:hAnsi="宋体" w:eastAsia="宋体" w:cs="Times New Roman"/>
          <w:b/>
          <w:sz w:val="50"/>
          <w:szCs w:val="50"/>
          <w:highlight w:val="none"/>
          <w:lang w:val="en-US" w:eastAsia="zh-CN"/>
        </w:rPr>
        <w:t>响应文件</w:t>
      </w:r>
    </w:p>
    <w:p w14:paraId="192530E4">
      <w:pPr>
        <w:spacing w:line="360" w:lineRule="exact"/>
        <w:ind w:firstLine="400"/>
        <w:jc w:val="left"/>
        <w:rPr>
          <w:rFonts w:hint="eastAsia" w:ascii="宋体" w:hAnsi="宋体" w:eastAsia="宋体" w:cs="Times New Roman"/>
          <w:sz w:val="20"/>
          <w:szCs w:val="20"/>
          <w:highlight w:val="none"/>
        </w:rPr>
      </w:pPr>
    </w:p>
    <w:p w14:paraId="3469CD9B">
      <w:pPr>
        <w:widowControl w:val="0"/>
        <w:spacing w:after="120"/>
        <w:jc w:val="both"/>
        <w:rPr>
          <w:rFonts w:hint="eastAsia" w:ascii="Times New Roman" w:hAnsi="Times New Roman" w:eastAsia="宋体" w:cs="Times New Roman"/>
          <w:kern w:val="2"/>
          <w:sz w:val="21"/>
          <w:szCs w:val="24"/>
          <w:highlight w:val="none"/>
          <w:lang w:val="en-US" w:eastAsia="zh-CN" w:bidi="ar-SA"/>
        </w:rPr>
      </w:pPr>
    </w:p>
    <w:p w14:paraId="488ECBD6">
      <w:pPr>
        <w:widowControl w:val="0"/>
        <w:ind w:firstLine="560" w:firstLineChars="200"/>
        <w:jc w:val="both"/>
        <w:rPr>
          <w:rFonts w:hint="eastAsia" w:ascii="Calibri" w:hAnsi="Calibri" w:eastAsia="宋体" w:cs="Times New Roman"/>
          <w:kern w:val="2"/>
          <w:sz w:val="28"/>
          <w:szCs w:val="22"/>
          <w:highlight w:val="none"/>
          <w:lang w:val="en-US" w:eastAsia="zh-CN" w:bidi="ar-SA"/>
        </w:rPr>
      </w:pPr>
    </w:p>
    <w:p w14:paraId="214C2FBB">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
          <w:w w:val="93"/>
          <w:kern w:val="0"/>
          <w:sz w:val="30"/>
          <w:szCs w:val="30"/>
          <w:highlight w:val="none"/>
          <w:fitText w:val="2810" w:id="1166737905"/>
        </w:rPr>
        <w:t>供应商名称（公章）</w:t>
      </w:r>
      <w:r>
        <w:rPr>
          <w:rFonts w:hint="eastAsia" w:ascii="宋体" w:hAnsi="宋体" w:eastAsia="宋体" w:cs="宋体"/>
          <w:b/>
          <w:caps/>
          <w:color w:val="000000"/>
          <w:spacing w:val="-2"/>
          <w:w w:val="93"/>
          <w:kern w:val="0"/>
          <w:sz w:val="30"/>
          <w:szCs w:val="30"/>
          <w:highlight w:val="none"/>
          <w:fitText w:val="2810" w:id="1166737905"/>
        </w:rPr>
        <w:t>：</w:t>
      </w:r>
    </w:p>
    <w:p w14:paraId="704CB3E1">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123CB614">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0"/>
          <w:w w:val="72"/>
          <w:kern w:val="0"/>
          <w:sz w:val="30"/>
          <w:szCs w:val="30"/>
          <w:highlight w:val="none"/>
          <w:fitText w:val="2810" w:id="1660960577"/>
        </w:rPr>
        <w:t>法定代表人（</w:t>
      </w:r>
      <w:r>
        <w:rPr>
          <w:rFonts w:hint="eastAsia" w:ascii="宋体" w:hAnsi="宋体" w:eastAsia="宋体" w:cs="宋体"/>
          <w:b/>
          <w:caps/>
          <w:color w:val="000000"/>
          <w:spacing w:val="0"/>
          <w:w w:val="72"/>
          <w:kern w:val="0"/>
          <w:sz w:val="30"/>
          <w:szCs w:val="30"/>
          <w:highlight w:val="none"/>
          <w:fitText w:val="2810" w:id="1660960577"/>
          <w:lang w:eastAsia="zh-CN"/>
        </w:rPr>
        <w:t>签章</w:t>
      </w:r>
      <w:r>
        <w:rPr>
          <w:rFonts w:hint="eastAsia" w:ascii="宋体" w:hAnsi="宋体" w:eastAsia="宋体" w:cs="宋体"/>
          <w:b/>
          <w:caps/>
          <w:color w:val="000000"/>
          <w:spacing w:val="0"/>
          <w:w w:val="72"/>
          <w:kern w:val="0"/>
          <w:sz w:val="30"/>
          <w:szCs w:val="30"/>
          <w:highlight w:val="none"/>
          <w:fitText w:val="2810" w:id="1660960577"/>
        </w:rPr>
        <w:t>或盖章）</w:t>
      </w:r>
      <w:r>
        <w:rPr>
          <w:rFonts w:hint="eastAsia" w:ascii="宋体" w:hAnsi="宋体" w:eastAsia="宋体" w:cs="宋体"/>
          <w:b/>
          <w:caps/>
          <w:color w:val="000000"/>
          <w:spacing w:val="-4"/>
          <w:w w:val="72"/>
          <w:kern w:val="0"/>
          <w:sz w:val="30"/>
          <w:szCs w:val="30"/>
          <w:highlight w:val="none"/>
          <w:fitText w:val="2810" w:id="1660960577"/>
        </w:rPr>
        <w:t>：</w:t>
      </w:r>
    </w:p>
    <w:p w14:paraId="13044013">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2AADE284">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01"/>
          <w:kern w:val="0"/>
          <w:sz w:val="30"/>
          <w:szCs w:val="30"/>
          <w:highlight w:val="none"/>
          <w:fitText w:val="2810" w:id="1362192846"/>
        </w:rPr>
        <w:t>供应商地址</w:t>
      </w:r>
      <w:r>
        <w:rPr>
          <w:rFonts w:hint="eastAsia" w:ascii="宋体" w:hAnsi="宋体" w:eastAsia="宋体" w:cs="宋体"/>
          <w:b/>
          <w:caps/>
          <w:color w:val="000000"/>
          <w:spacing w:val="0"/>
          <w:kern w:val="0"/>
          <w:sz w:val="30"/>
          <w:szCs w:val="30"/>
          <w:highlight w:val="none"/>
          <w:fitText w:val="2810" w:id="1362192846"/>
        </w:rPr>
        <w:t>：</w:t>
      </w:r>
    </w:p>
    <w:p w14:paraId="4FF8423C">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314C7FCB">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268"/>
          <w:kern w:val="0"/>
          <w:sz w:val="30"/>
          <w:szCs w:val="30"/>
          <w:highlight w:val="none"/>
          <w:fitText w:val="2810" w:id="1828745683"/>
        </w:rPr>
        <w:t>联系人</w:t>
      </w:r>
      <w:r>
        <w:rPr>
          <w:rFonts w:hint="eastAsia" w:ascii="宋体" w:hAnsi="宋体" w:eastAsia="宋体" w:cs="宋体"/>
          <w:b/>
          <w:caps/>
          <w:color w:val="000000"/>
          <w:spacing w:val="1"/>
          <w:kern w:val="0"/>
          <w:sz w:val="30"/>
          <w:szCs w:val="30"/>
          <w:highlight w:val="none"/>
          <w:fitText w:val="2810" w:id="1828745683"/>
        </w:rPr>
        <w:t>：</w:t>
      </w:r>
    </w:p>
    <w:p w14:paraId="529DF346">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5258265E">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63"/>
          <w:kern w:val="0"/>
          <w:sz w:val="30"/>
          <w:szCs w:val="30"/>
          <w:highlight w:val="none"/>
          <w:fitText w:val="2810" w:id="649101295"/>
        </w:rPr>
        <w:t>联系电话</w:t>
      </w:r>
      <w:r>
        <w:rPr>
          <w:rFonts w:hint="eastAsia" w:ascii="宋体" w:hAnsi="宋体" w:eastAsia="宋体" w:cs="宋体"/>
          <w:b/>
          <w:caps/>
          <w:color w:val="000000"/>
          <w:spacing w:val="3"/>
          <w:kern w:val="0"/>
          <w:sz w:val="30"/>
          <w:szCs w:val="30"/>
          <w:highlight w:val="none"/>
          <w:fitText w:val="2810" w:id="649101295"/>
        </w:rPr>
        <w:t>：</w:t>
      </w:r>
    </w:p>
    <w:p w14:paraId="3C18DFCD">
      <w:pPr>
        <w:adjustRightInd w:val="0"/>
        <w:snapToGrid w:val="0"/>
        <w:spacing w:line="240" w:lineRule="auto"/>
        <w:jc w:val="center"/>
        <w:rPr>
          <w:rFonts w:hint="eastAsia" w:ascii="宋体" w:hAnsi="宋体" w:eastAsia="宋体" w:cs="宋体"/>
          <w:b/>
          <w:caps/>
          <w:color w:val="000000"/>
          <w:sz w:val="30"/>
          <w:szCs w:val="30"/>
          <w:highlight w:val="none"/>
        </w:rPr>
      </w:pPr>
    </w:p>
    <w:p w14:paraId="7519BF55">
      <w:pPr>
        <w:spacing w:line="360" w:lineRule="exact"/>
        <w:ind w:firstLine="400"/>
        <w:jc w:val="left"/>
        <w:rPr>
          <w:rFonts w:hint="eastAsia" w:ascii="宋体" w:hAnsi="宋体" w:eastAsia="宋体" w:cs="宋体"/>
          <w:b/>
          <w:bCs/>
          <w:sz w:val="30"/>
          <w:szCs w:val="30"/>
          <w:highlight w:val="none"/>
          <w:lang w:val="en-US" w:eastAsia="zh-CN"/>
        </w:rPr>
      </w:pP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 xml:space="preserve">年 </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月</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日</w:t>
      </w:r>
    </w:p>
    <w:p w14:paraId="262214C3">
      <w:pPr>
        <w:spacing w:line="360" w:lineRule="exact"/>
        <w:ind w:firstLine="400"/>
        <w:jc w:val="left"/>
        <w:rPr>
          <w:rFonts w:ascii="宋体" w:hAnsi="宋体" w:eastAsia="宋体" w:cs="Times New Roman"/>
          <w:sz w:val="20"/>
          <w:szCs w:val="20"/>
          <w:highlight w:val="none"/>
        </w:rPr>
      </w:pPr>
    </w:p>
    <w:p w14:paraId="45348AAF">
      <w:pPr>
        <w:spacing w:line="360" w:lineRule="exact"/>
        <w:ind w:firstLine="400"/>
        <w:rPr>
          <w:rFonts w:hint="eastAsia" w:ascii="宋体" w:hAnsi="宋体" w:eastAsia="宋体" w:cs="Times New Roman"/>
          <w:sz w:val="20"/>
          <w:szCs w:val="20"/>
          <w:highlight w:val="none"/>
        </w:rPr>
      </w:pPr>
    </w:p>
    <w:p w14:paraId="0807416D">
      <w:pPr>
        <w:bidi w:val="0"/>
        <w:jc w:val="left"/>
        <w:rPr>
          <w:rFonts w:hint="eastAsia" w:ascii="宋体" w:hAnsi="宋体" w:eastAsia="宋体" w:cs="Times New Roman"/>
          <w:sz w:val="24"/>
          <w:szCs w:val="24"/>
          <w:highlight w:val="none"/>
        </w:rPr>
      </w:pPr>
      <w:r>
        <w:rPr>
          <w:rFonts w:hint="eastAsia" w:ascii="宋体" w:hAnsi="宋体" w:eastAsia="宋体" w:cs="Times New Roman"/>
          <w:b/>
          <w:bCs/>
          <w:sz w:val="28"/>
          <w:szCs w:val="28"/>
          <w:highlight w:val="none"/>
        </w:rPr>
        <w:t>第一部分 资格证明文件</w:t>
      </w:r>
    </w:p>
    <w:p w14:paraId="6C9BF4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1、法人或者非法人组织的营业执照等证明文件复印件（须加盖本单位章）或自然人的身份证明复印件</w:t>
      </w:r>
      <w:r>
        <w:rPr>
          <w:rFonts w:hint="eastAsia" w:ascii="宋体" w:hAnsi="宋体" w:eastAsia="宋体" w:cs="Times New Roman"/>
          <w:sz w:val="24"/>
          <w:szCs w:val="24"/>
          <w:highlight w:val="none"/>
          <w:lang w:eastAsia="zh-CN"/>
        </w:rPr>
        <w:t>；</w:t>
      </w:r>
    </w:p>
    <w:p w14:paraId="6DBDE7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2、法定代表人资格证明书</w:t>
      </w:r>
      <w:r>
        <w:rPr>
          <w:rFonts w:hint="eastAsia" w:ascii="宋体" w:hAnsi="宋体" w:eastAsia="宋体" w:cs="Times New Roman"/>
          <w:sz w:val="24"/>
          <w:szCs w:val="24"/>
          <w:highlight w:val="none"/>
          <w:lang w:eastAsia="zh-CN"/>
        </w:rPr>
        <w:t>；</w:t>
      </w:r>
    </w:p>
    <w:p w14:paraId="121782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3、法定代表人授权委托书</w:t>
      </w:r>
      <w:r>
        <w:rPr>
          <w:rFonts w:hint="eastAsia" w:ascii="宋体" w:hAnsi="宋体" w:eastAsia="宋体" w:cs="Times New Roman"/>
          <w:sz w:val="24"/>
          <w:szCs w:val="24"/>
          <w:highlight w:val="none"/>
          <w:lang w:eastAsia="zh-CN"/>
        </w:rPr>
        <w:t>；</w:t>
      </w:r>
    </w:p>
    <w:p w14:paraId="1876EC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4、投标保证金缴纳依据（汇款凭证）或保函等票据；</w:t>
      </w:r>
    </w:p>
    <w:p w14:paraId="5E8A25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5、投标企业须提供投标人（被授权本单位在职人员）近</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 xml:space="preserve"> 个月</w:t>
      </w:r>
      <w:r>
        <w:rPr>
          <w:rFonts w:hint="eastAsia" w:ascii="宋体" w:hAnsi="宋体" w:eastAsia="宋体" w:cs="Times New Roman"/>
          <w:sz w:val="24"/>
          <w:szCs w:val="24"/>
          <w:highlight w:val="none"/>
          <w:lang w:val="en-US" w:eastAsia="zh-CN"/>
        </w:rPr>
        <w:t>内任意一个月</w:t>
      </w:r>
      <w:r>
        <w:rPr>
          <w:rFonts w:hint="eastAsia" w:ascii="宋体" w:hAnsi="宋体" w:eastAsia="宋体" w:cs="Times New Roman"/>
          <w:sz w:val="24"/>
          <w:szCs w:val="24"/>
          <w:highlight w:val="none"/>
        </w:rPr>
        <w:t>有效的社保证明</w:t>
      </w:r>
      <w:r>
        <w:rPr>
          <w:rFonts w:hint="eastAsia" w:ascii="宋体" w:hAnsi="宋体" w:eastAsia="宋体" w:cs="Times New Roman"/>
          <w:sz w:val="24"/>
          <w:szCs w:val="24"/>
          <w:highlight w:val="none"/>
          <w:lang w:eastAsia="zh-CN"/>
        </w:rPr>
        <w:t>；</w:t>
      </w:r>
    </w:p>
    <w:p w14:paraId="5184D0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、未被“信用中国 ”（www.creditchina.gov.cn）、中国政府采购网（www.ccgp.gov.cn）列入失信被 执行人、重大税收违法案件当事人名单、政府采购严重违法失信行为记录名单；</w:t>
      </w:r>
    </w:p>
    <w:p w14:paraId="22D0F04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7、合格有效的《林木种子生产经营许可证》及《林业植物检疫登记证》</w:t>
      </w:r>
    </w:p>
    <w:p w14:paraId="270216E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、投标人须知资料表要求的其他资格证明文件</w:t>
      </w:r>
    </w:p>
    <w:p w14:paraId="0A79B6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A7A3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88B21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958F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075A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4312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E2375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2439E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94C1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608FC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53793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E9903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BCC50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30A731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E0267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6D479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6A851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B9640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E30ED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DE310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6403F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1、法人或者非法人组织的营业执照等证明文件复印件（须加盖本单位章）或自然人的身份证明复印件；</w:t>
      </w:r>
    </w:p>
    <w:p w14:paraId="152B54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EEF02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说明：1.提供有效的营业执照等证明文件复印件，复印件上应加盖本单位章。</w:t>
      </w:r>
    </w:p>
    <w:p w14:paraId="4A254058">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 投标人为自然人的，应提供身份证明的复印件。</w:t>
      </w:r>
    </w:p>
    <w:p w14:paraId="43F0D90E">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08EAD804">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FC394C5">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21AFD4BA">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14FF8F8">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E64FFC5">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4804A0B">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1DC2D22A">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917DAFB">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7700C8C2">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1100046">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720E179">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56435D0">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772F9BC4">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201DDEE6">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22CB352">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151507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8C3A2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6664A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4E8D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B4921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F10B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A569D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18F3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CE4A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4E70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EE36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799A8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8D6A7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5CB540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2、法定代表人资格证明书</w:t>
      </w:r>
    </w:p>
    <w:p w14:paraId="3142D202">
      <w:pPr>
        <w:spacing w:line="360" w:lineRule="auto"/>
        <w:jc w:val="left"/>
        <w:rPr>
          <w:rFonts w:hint="eastAsia" w:ascii="Times New Roman" w:hAnsi="宋体" w:eastAsia="宋体" w:cs="Times New Roman"/>
          <w:sz w:val="24"/>
          <w:szCs w:val="24"/>
          <w:highlight w:val="none"/>
        </w:rPr>
      </w:pPr>
    </w:p>
    <w:p w14:paraId="501ECE98">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投标单位名称：</w:t>
      </w:r>
      <w:r>
        <w:rPr>
          <w:rFonts w:hint="eastAsia" w:ascii="Times New Roman" w:hAnsi="宋体" w:eastAsia="宋体" w:cs="Times New Roman"/>
          <w:sz w:val="24"/>
          <w:szCs w:val="24"/>
          <w:highlight w:val="none"/>
          <w:u w:val="single"/>
        </w:rPr>
        <w:t xml:space="preserve">                       </w:t>
      </w:r>
    </w:p>
    <w:p w14:paraId="63D72B8D">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单位性质：</w:t>
      </w:r>
      <w:r>
        <w:rPr>
          <w:rFonts w:hint="eastAsia" w:ascii="Times New Roman" w:hAnsi="宋体" w:eastAsia="宋体" w:cs="Times New Roman"/>
          <w:sz w:val="24"/>
          <w:szCs w:val="24"/>
          <w:highlight w:val="none"/>
          <w:u w:val="single"/>
        </w:rPr>
        <w:t xml:space="preserve">                           </w:t>
      </w:r>
    </w:p>
    <w:p w14:paraId="19257CF0">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地址：</w:t>
      </w:r>
      <w:r>
        <w:rPr>
          <w:rFonts w:hint="eastAsia" w:ascii="Times New Roman" w:hAnsi="宋体" w:eastAsia="宋体" w:cs="Times New Roman"/>
          <w:sz w:val="24"/>
          <w:szCs w:val="24"/>
          <w:highlight w:val="none"/>
          <w:u w:val="single"/>
        </w:rPr>
        <w:t xml:space="preserve">                               </w:t>
      </w:r>
    </w:p>
    <w:p w14:paraId="7841ADD8">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成立时间：</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年</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月</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日</w:t>
      </w:r>
    </w:p>
    <w:p w14:paraId="5F94BB43">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 xml:space="preserve">经营期限：             </w:t>
      </w:r>
    </w:p>
    <w:p w14:paraId="63101D30">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姓名：</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性别</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年龄：</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职务：</w:t>
      </w:r>
      <w:r>
        <w:rPr>
          <w:rFonts w:hint="eastAsia" w:ascii="Times New Roman" w:hAnsi="宋体" w:eastAsia="宋体" w:cs="Times New Roman"/>
          <w:sz w:val="24"/>
          <w:szCs w:val="24"/>
          <w:highlight w:val="none"/>
          <w:u w:val="single"/>
        </w:rPr>
        <w:t xml:space="preserve">           </w:t>
      </w:r>
    </w:p>
    <w:p w14:paraId="341BB744">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身份证号码：</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u w:val="single"/>
          <w:lang w:val="en-US" w:eastAsia="zh-CN"/>
        </w:rPr>
        <w:t xml:space="preserve">                   </w:t>
      </w:r>
      <w:r>
        <w:rPr>
          <w:rFonts w:hint="eastAsia" w:ascii="Times New Roman" w:hAnsi="宋体" w:eastAsia="宋体" w:cs="Times New Roman"/>
          <w:sz w:val="24"/>
          <w:szCs w:val="24"/>
          <w:highlight w:val="none"/>
          <w:u w:val="single"/>
        </w:rPr>
        <w:t xml:space="preserve">     </w:t>
      </w:r>
    </w:p>
    <w:p w14:paraId="02EA0619">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 xml:space="preserve">系 </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（投标单位名称）的法定代表人。</w:t>
      </w:r>
    </w:p>
    <w:p w14:paraId="584F6A66">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特此证明。</w:t>
      </w:r>
    </w:p>
    <w:p w14:paraId="599737D1">
      <w:pPr>
        <w:widowControl w:val="0"/>
        <w:numPr>
          <w:ilvl w:val="0"/>
          <w:numId w:val="0"/>
        </w:numPr>
        <w:kinsoku w:val="0"/>
        <w:overflowPunct w:val="0"/>
        <w:spacing w:after="120"/>
        <w:ind w:leftChars="0" w:right="0" w:rightChars="0"/>
        <w:jc w:val="both"/>
        <w:rPr>
          <w:rFonts w:hint="eastAsia" w:ascii="仿宋" w:hAnsi="仿宋" w:eastAsia="仿宋" w:cs="仿宋"/>
          <w:color w:val="000000"/>
          <w:kern w:val="2"/>
          <w:sz w:val="20"/>
          <w:szCs w:val="20"/>
          <w:highlight w:val="none"/>
          <w:lang w:val="en-US" w:eastAsia="zh-CN" w:bidi="ar-SA"/>
        </w:rPr>
      </w:pPr>
    </w:p>
    <w:p w14:paraId="105E5E79">
      <w:pPr>
        <w:spacing w:line="500" w:lineRule="exact"/>
        <w:rPr>
          <w:rFonts w:hint="eastAsia" w:ascii="宋体" w:hAnsi="宋体" w:eastAsia="宋体" w:cs="宋体"/>
          <w:color w:val="auto"/>
          <w:sz w:val="24"/>
          <w:szCs w:val="24"/>
          <w:highlight w:val="none"/>
        </w:rPr>
      </w:pPr>
    </w:p>
    <w:p w14:paraId="6687B65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36D8F78">
                            <w:pPr>
                              <w:jc w:val="center"/>
                              <w:rPr>
                                <w:rFonts w:hint="eastAsia" w:ascii="Times New Roman" w:hAnsi="宋体" w:eastAsia="宋体" w:cs="Times New Roman"/>
                                <w:szCs w:val="21"/>
                              </w:rPr>
                            </w:pPr>
                          </w:p>
                          <w:p w14:paraId="0B70C6C9">
                            <w:pPr>
                              <w:jc w:val="center"/>
                              <w:rPr>
                                <w:rFonts w:hint="eastAsia" w:ascii="Times New Roman" w:hAnsi="宋体" w:eastAsia="宋体" w:cs="Times New Roman"/>
                                <w:szCs w:val="21"/>
                              </w:rPr>
                            </w:pPr>
                          </w:p>
                          <w:p w14:paraId="5E583959">
                            <w:pPr>
                              <w:jc w:val="center"/>
                              <w:rPr>
                                <w:rFonts w:hint="eastAsia" w:ascii="Times New Roman" w:hAnsi="宋体" w:eastAsia="宋体" w:cs="Times New Roman"/>
                                <w:szCs w:val="21"/>
                              </w:rPr>
                            </w:pPr>
                          </w:p>
                          <w:p w14:paraId="2D4C316F">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wps:txbx>
                      <wps:bodyPr upright="1"/>
                    </wps:wsp>
                  </a:graphicData>
                </a:graphic>
              </wp:anchor>
            </w:drawing>
          </mc:Choice>
          <mc:Fallback>
            <w:pict>
              <v:shape id="流程图: 可选过程 1"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AZ/NQAqAgAAUwQAAA4AAAAAAAAAAQAgAAAAJQEAAGRycy9lMm9Eb2MueG1sUEsFBgAA&#10;AAAGAAYAWQEAAMEFAAAAAA==&#10;">
                <v:fill on="t" focussize="0,0"/>
                <v:stroke color="#000000" joinstyle="miter"/>
                <v:imagedata o:title=""/>
                <o:lock v:ext="edit" aspectratio="f"/>
                <v:textbox>
                  <w:txbxContent>
                    <w:p w14:paraId="436D8F78">
                      <w:pPr>
                        <w:jc w:val="center"/>
                        <w:rPr>
                          <w:rFonts w:hint="eastAsia" w:ascii="Times New Roman" w:hAnsi="宋体" w:eastAsia="宋体" w:cs="Times New Roman"/>
                          <w:szCs w:val="21"/>
                        </w:rPr>
                      </w:pPr>
                    </w:p>
                    <w:p w14:paraId="0B70C6C9">
                      <w:pPr>
                        <w:jc w:val="center"/>
                        <w:rPr>
                          <w:rFonts w:hint="eastAsia" w:ascii="Times New Roman" w:hAnsi="宋体" w:eastAsia="宋体" w:cs="Times New Roman"/>
                          <w:szCs w:val="21"/>
                        </w:rPr>
                      </w:pPr>
                    </w:p>
                    <w:p w14:paraId="5E583959">
                      <w:pPr>
                        <w:jc w:val="center"/>
                        <w:rPr>
                          <w:rFonts w:hint="eastAsia" w:ascii="Times New Roman" w:hAnsi="宋体" w:eastAsia="宋体" w:cs="Times New Roman"/>
                          <w:szCs w:val="21"/>
                        </w:rPr>
                      </w:pPr>
                    </w:p>
                    <w:p w14:paraId="2D4C316F">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2"/>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0B41D4">
                            <w:pPr>
                              <w:jc w:val="center"/>
                              <w:rPr>
                                <w:rFonts w:hint="eastAsia" w:ascii="Times New Roman" w:hAnsi="宋体" w:eastAsia="宋体" w:cs="Times New Roman"/>
                                <w:szCs w:val="21"/>
                              </w:rPr>
                            </w:pPr>
                          </w:p>
                          <w:p w14:paraId="01564379">
                            <w:pPr>
                              <w:jc w:val="center"/>
                              <w:rPr>
                                <w:rFonts w:hint="eastAsia" w:ascii="Times New Roman" w:hAnsi="宋体" w:eastAsia="宋体" w:cs="Times New Roman"/>
                                <w:szCs w:val="21"/>
                              </w:rPr>
                            </w:pPr>
                          </w:p>
                          <w:p w14:paraId="6E319DEC">
                            <w:pPr>
                              <w:jc w:val="center"/>
                              <w:rPr>
                                <w:rFonts w:hint="eastAsia" w:ascii="Times New Roman" w:hAnsi="宋体" w:eastAsia="宋体" w:cs="Times New Roman"/>
                                <w:szCs w:val="21"/>
                              </w:rPr>
                            </w:pPr>
                          </w:p>
                          <w:p w14:paraId="07F257D0">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wps:txbx>
                      <wps:bodyPr upright="1"/>
                    </wps:wsp>
                  </a:graphicData>
                </a:graphic>
              </wp:anchor>
            </w:drawing>
          </mc:Choice>
          <mc:Fallback>
            <w:pict>
              <v:shape id="流程图: 可选过程 2"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TxGHYAAAACQEAAA8AAAAAAAAAAQAgAAAAIgAAAGRycy9kb3ducmV2LnhtbFBLAQIU&#10;ABQAAAAIAIdO4kBqGRzhLAIAAFMEAAAOAAAAAAAAAAEAIAAAACcBAABkcnMvZTJvRG9jLnhtbFBL&#10;BQYAAAAABgAGAFkBAADFBQAAAAA=&#10;">
                <v:fill on="t" focussize="0,0"/>
                <v:stroke color="#000000" joinstyle="miter"/>
                <v:imagedata o:title=""/>
                <o:lock v:ext="edit" aspectratio="f"/>
                <v:textbox>
                  <w:txbxContent>
                    <w:p w14:paraId="230B41D4">
                      <w:pPr>
                        <w:jc w:val="center"/>
                        <w:rPr>
                          <w:rFonts w:hint="eastAsia" w:ascii="Times New Roman" w:hAnsi="宋体" w:eastAsia="宋体" w:cs="Times New Roman"/>
                          <w:szCs w:val="21"/>
                        </w:rPr>
                      </w:pPr>
                    </w:p>
                    <w:p w14:paraId="01564379">
                      <w:pPr>
                        <w:jc w:val="center"/>
                        <w:rPr>
                          <w:rFonts w:hint="eastAsia" w:ascii="Times New Roman" w:hAnsi="宋体" w:eastAsia="宋体" w:cs="Times New Roman"/>
                          <w:szCs w:val="21"/>
                        </w:rPr>
                      </w:pPr>
                    </w:p>
                    <w:p w14:paraId="6E319DEC">
                      <w:pPr>
                        <w:jc w:val="center"/>
                        <w:rPr>
                          <w:rFonts w:hint="eastAsia" w:ascii="Times New Roman" w:hAnsi="宋体" w:eastAsia="宋体" w:cs="Times New Roman"/>
                          <w:szCs w:val="21"/>
                        </w:rPr>
                      </w:pPr>
                    </w:p>
                    <w:p w14:paraId="07F257D0">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v:textbox>
              </v:shape>
            </w:pict>
          </mc:Fallback>
        </mc:AlternateContent>
      </w:r>
    </w:p>
    <w:p w14:paraId="23B1293F">
      <w:pPr>
        <w:spacing w:line="500" w:lineRule="exact"/>
        <w:rPr>
          <w:rFonts w:hint="eastAsia" w:ascii="宋体" w:hAnsi="宋体" w:eastAsia="宋体" w:cs="宋体"/>
          <w:color w:val="auto"/>
          <w:sz w:val="24"/>
          <w:szCs w:val="24"/>
          <w:highlight w:val="none"/>
        </w:rPr>
      </w:pPr>
    </w:p>
    <w:p w14:paraId="46A43A50">
      <w:pPr>
        <w:spacing w:line="500" w:lineRule="exact"/>
        <w:rPr>
          <w:rFonts w:hint="eastAsia" w:ascii="宋体" w:hAnsi="宋体" w:eastAsia="宋体" w:cs="宋体"/>
          <w:color w:val="auto"/>
          <w:sz w:val="24"/>
          <w:szCs w:val="24"/>
          <w:highlight w:val="none"/>
        </w:rPr>
      </w:pPr>
    </w:p>
    <w:p w14:paraId="458FEB08">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737A7614">
      <w:pPr>
        <w:spacing w:line="500" w:lineRule="exact"/>
        <w:jc w:val="center"/>
        <w:rPr>
          <w:rFonts w:hint="eastAsia" w:ascii="宋体" w:hAnsi="宋体" w:eastAsia="宋体" w:cs="宋体"/>
          <w:color w:val="auto"/>
          <w:sz w:val="24"/>
          <w:szCs w:val="24"/>
          <w:highlight w:val="none"/>
        </w:rPr>
      </w:pPr>
    </w:p>
    <w:p w14:paraId="0664B381">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487D6260">
      <w:pPr>
        <w:pStyle w:val="7"/>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637D6BC6">
      <w:pPr>
        <w:shd w:val="clear" w:color="auto" w:fill="auto"/>
        <w:spacing w:line="360" w:lineRule="auto"/>
        <w:ind w:firstLine="1680" w:firstLineChars="700"/>
        <w:jc w:val="left"/>
        <w:rPr>
          <w:rFonts w:hint="eastAsia" w:ascii="宋体" w:hAnsi="宋体" w:eastAsia="宋体" w:cs="宋体"/>
          <w:color w:val="auto"/>
          <w:kern w:val="2"/>
          <w:sz w:val="24"/>
          <w:szCs w:val="20"/>
          <w:highlight w:val="none"/>
          <w:u w:val="none" w:color="000000"/>
          <w:lang w:val="en-US" w:eastAsia="zh-CN" w:bidi="ar-SA"/>
        </w:rPr>
      </w:pPr>
    </w:p>
    <w:p w14:paraId="7298A24B">
      <w:pPr>
        <w:shd w:val="clear" w:color="auto" w:fill="auto"/>
        <w:spacing w:line="360" w:lineRule="auto"/>
        <w:ind w:firstLine="3600" w:firstLineChars="1500"/>
        <w:jc w:val="left"/>
        <w:rPr>
          <w:rFonts w:hint="eastAsia" w:ascii="宋体" w:hAnsi="宋体" w:eastAsia="宋体" w:cs="宋体"/>
          <w:color w:val="auto"/>
          <w:kern w:val="2"/>
          <w:sz w:val="24"/>
          <w:szCs w:val="20"/>
          <w:highlight w:val="none"/>
          <w:u w:val="none" w:color="000000"/>
          <w:lang w:val="en-US" w:eastAsia="zh-CN" w:bidi="ar-SA"/>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u w:val="singl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日</w:t>
      </w:r>
      <w:r>
        <w:rPr>
          <w:rFonts w:hint="eastAsia" w:ascii="宋体" w:hAnsi="宋体" w:eastAsia="宋体" w:cs="宋体"/>
          <w:color w:val="auto"/>
          <w:kern w:val="2"/>
          <w:sz w:val="24"/>
          <w:szCs w:val="20"/>
          <w:highlight w:val="none"/>
          <w:u w:val="none" w:color="000000"/>
          <w:lang w:val="en-US" w:eastAsia="zh-CN" w:bidi="ar-SA"/>
        </w:rPr>
        <w:t xml:space="preserve"> </w:t>
      </w:r>
    </w:p>
    <w:p w14:paraId="2AF7988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FB6E5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43BF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7D17F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4FEC5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74CA6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ACCCD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12551A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B625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F63C88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3、法定代表人授权委托书</w:t>
      </w:r>
    </w:p>
    <w:p w14:paraId="3CE2AA5E">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p>
    <w:p w14:paraId="0B8D0401">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本授权书声明：注册于</w:t>
      </w:r>
      <w:r>
        <w:rPr>
          <w:rFonts w:hint="eastAsia" w:ascii="宋体" w:hAnsi="宋体" w:eastAsia="宋体" w:cs="宋体"/>
          <w:color w:val="auto"/>
          <w:kern w:val="2"/>
          <w:sz w:val="24"/>
          <w:szCs w:val="20"/>
          <w:highlight w:val="none"/>
          <w:u w:val="single" w:color="000000"/>
          <w:lang w:val="en-US" w:eastAsia="zh-CN" w:bidi="ar-SA"/>
        </w:rPr>
        <w:t>（国家或地区的名称）</w:t>
      </w:r>
      <w:r>
        <w:rPr>
          <w:rFonts w:hint="eastAsia" w:ascii="宋体" w:hAnsi="宋体" w:eastAsia="宋体" w:cs="宋体"/>
          <w:color w:val="auto"/>
          <w:kern w:val="2"/>
          <w:sz w:val="24"/>
          <w:szCs w:val="20"/>
          <w:highlight w:val="none"/>
          <w:u w:val="none" w:color="000000"/>
          <w:lang w:val="en-US" w:eastAsia="zh-CN" w:bidi="ar-SA"/>
        </w:rPr>
        <w:t>的（</w:t>
      </w:r>
      <w:r>
        <w:rPr>
          <w:rFonts w:hint="eastAsia" w:ascii="宋体" w:hAnsi="宋体" w:eastAsia="宋体" w:cs="宋体"/>
          <w:i/>
          <w:color w:val="auto"/>
          <w:kern w:val="2"/>
          <w:sz w:val="24"/>
          <w:szCs w:val="20"/>
          <w:highlight w:val="none"/>
          <w:u w:val="single" w:color="000000"/>
          <w:lang w:val="en-US" w:eastAsia="zh-CN" w:bidi="ar-SA"/>
        </w:rPr>
        <w:t>投标人</w:t>
      </w:r>
      <w:r>
        <w:rPr>
          <w:rFonts w:hint="eastAsia" w:ascii="宋体" w:hAnsi="宋体" w:eastAsia="宋体" w:cs="宋体"/>
          <w:color w:val="auto"/>
          <w:kern w:val="2"/>
          <w:sz w:val="24"/>
          <w:szCs w:val="20"/>
          <w:highlight w:val="none"/>
          <w:u w:val="none" w:color="000000"/>
          <w:lang w:val="en-US" w:eastAsia="zh-CN" w:bidi="ar-SA"/>
        </w:rPr>
        <w:t>）的在下面签字的（</w:t>
      </w:r>
      <w:r>
        <w:rPr>
          <w:rFonts w:hint="eastAsia" w:ascii="宋体" w:hAnsi="宋体" w:eastAsia="宋体" w:cs="宋体"/>
          <w:i/>
          <w:color w:val="auto"/>
          <w:kern w:val="2"/>
          <w:sz w:val="24"/>
          <w:szCs w:val="20"/>
          <w:highlight w:val="none"/>
          <w:u w:val="single" w:color="000000"/>
          <w:lang w:val="en-US" w:eastAsia="zh-CN" w:bidi="ar-SA"/>
        </w:rPr>
        <w:t>法人代表姓名、职务</w:t>
      </w:r>
      <w:r>
        <w:rPr>
          <w:rFonts w:hint="eastAsia" w:ascii="宋体" w:hAnsi="宋体" w:eastAsia="宋体" w:cs="宋体"/>
          <w:color w:val="auto"/>
          <w:kern w:val="2"/>
          <w:sz w:val="24"/>
          <w:szCs w:val="20"/>
          <w:highlight w:val="none"/>
          <w:u w:val="none" w:color="000000"/>
          <w:lang w:val="en-US" w:eastAsia="zh-CN" w:bidi="ar-SA"/>
        </w:rPr>
        <w:t>）代表我单位授权（</w:t>
      </w:r>
      <w:r>
        <w:rPr>
          <w:rFonts w:hint="eastAsia" w:ascii="宋体" w:hAnsi="宋体" w:eastAsia="宋体" w:cs="宋体"/>
          <w:i/>
          <w:color w:val="auto"/>
          <w:kern w:val="2"/>
          <w:sz w:val="24"/>
          <w:szCs w:val="20"/>
          <w:highlight w:val="none"/>
          <w:u w:val="single" w:color="000000"/>
          <w:lang w:val="en-US" w:eastAsia="zh-CN" w:bidi="ar-SA"/>
        </w:rPr>
        <w:t>单位名称</w:t>
      </w:r>
      <w:r>
        <w:rPr>
          <w:rFonts w:hint="eastAsia" w:ascii="宋体" w:hAnsi="宋体" w:eastAsia="宋体" w:cs="宋体"/>
          <w:color w:val="auto"/>
          <w:kern w:val="2"/>
          <w:sz w:val="24"/>
          <w:szCs w:val="20"/>
          <w:highlight w:val="none"/>
          <w:u w:val="none" w:color="000000"/>
          <w:lang w:val="en-US" w:eastAsia="zh-CN" w:bidi="ar-SA"/>
        </w:rPr>
        <w:t>）的在下面签字的（</w:t>
      </w:r>
      <w:r>
        <w:rPr>
          <w:rFonts w:hint="eastAsia" w:ascii="宋体" w:hAnsi="宋体" w:eastAsia="宋体" w:cs="宋体"/>
          <w:i/>
          <w:color w:val="auto"/>
          <w:kern w:val="2"/>
          <w:sz w:val="24"/>
          <w:szCs w:val="20"/>
          <w:highlight w:val="none"/>
          <w:u w:val="single" w:color="000000"/>
          <w:lang w:val="en-US" w:eastAsia="zh-CN" w:bidi="ar-SA"/>
        </w:rPr>
        <w:t>被授权人的姓名、职务</w:t>
      </w:r>
      <w:r>
        <w:rPr>
          <w:rFonts w:hint="eastAsia" w:ascii="宋体" w:hAnsi="宋体" w:eastAsia="宋体" w:cs="宋体"/>
          <w:color w:val="auto"/>
          <w:kern w:val="2"/>
          <w:sz w:val="24"/>
          <w:szCs w:val="20"/>
          <w:highlight w:val="none"/>
          <w:u w:val="none" w:color="000000"/>
          <w:lang w:val="en-US" w:eastAsia="zh-CN" w:bidi="ar-SA"/>
        </w:rPr>
        <w:t>）为我单位的合法代理人，就（</w:t>
      </w:r>
      <w:r>
        <w:rPr>
          <w:rFonts w:hint="eastAsia" w:ascii="宋体" w:hAnsi="宋体" w:eastAsia="宋体" w:cs="宋体"/>
          <w:i/>
          <w:color w:val="auto"/>
          <w:kern w:val="2"/>
          <w:sz w:val="24"/>
          <w:szCs w:val="20"/>
          <w:highlight w:val="none"/>
          <w:u w:val="single" w:color="000000"/>
          <w:lang w:val="en-US" w:eastAsia="zh-CN" w:bidi="ar-SA"/>
        </w:rPr>
        <w:t>项目名称</w:t>
      </w:r>
      <w:r>
        <w:rPr>
          <w:rFonts w:hint="eastAsia" w:ascii="宋体" w:hAnsi="宋体" w:eastAsia="宋体" w:cs="宋体"/>
          <w:color w:val="auto"/>
          <w:kern w:val="2"/>
          <w:sz w:val="24"/>
          <w:szCs w:val="20"/>
          <w:highlight w:val="none"/>
          <w:u w:val="none" w:color="000000"/>
          <w:lang w:val="en-US" w:eastAsia="zh-CN" w:bidi="ar-SA"/>
        </w:rPr>
        <w:t>）投标，以我单位名义处理一切与之有关的事务。</w:t>
      </w:r>
      <w:r>
        <w:rPr>
          <w:rFonts w:hint="eastAsia" w:ascii="宋体" w:hAnsi="宋体" w:eastAsia="宋体" w:cs="宋体"/>
          <w:color w:val="auto"/>
          <w:kern w:val="2"/>
          <w:sz w:val="24"/>
          <w:szCs w:val="20"/>
          <w:highlight w:val="none"/>
          <w:u w:val="none" w:color="000000"/>
          <w:lang w:val="en-US" w:eastAsia="zh-CN" w:bidi="ar-SA"/>
        </w:rPr>
        <w:cr/>
      </w:r>
      <w:r>
        <w:rPr>
          <w:rFonts w:hint="eastAsia" w:ascii="宋体" w:hAnsi="宋体" w:eastAsia="宋体" w:cs="宋体"/>
          <w:color w:val="auto"/>
          <w:kern w:val="2"/>
          <w:sz w:val="24"/>
          <w:szCs w:val="20"/>
          <w:highlight w:val="none"/>
          <w:u w:val="none" w:color="000000"/>
          <w:lang w:val="en-US" w:eastAsia="zh-CN" w:bidi="ar-SA"/>
        </w:rPr>
        <w:t>　　本授权书于</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年</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月</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日签字生效,特此声明。</w:t>
      </w:r>
      <w:r>
        <w:rPr>
          <w:rFonts w:hint="eastAsia" w:ascii="宋体" w:hAnsi="宋体" w:eastAsia="宋体" w:cs="宋体"/>
          <w:color w:val="auto"/>
          <w:kern w:val="2"/>
          <w:sz w:val="24"/>
          <w:szCs w:val="20"/>
          <w:highlight w:val="none"/>
          <w:u w:val="none" w:color="000000"/>
          <w:lang w:val="en-US" w:eastAsia="zh-CN" w:bidi="ar-SA"/>
        </w:rPr>
        <w:cr/>
      </w:r>
    </w:p>
    <w:p w14:paraId="70F0DF6C">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110490</wp:posOffset>
                </wp:positionV>
                <wp:extent cx="2478405" cy="1191895"/>
                <wp:effectExtent l="7620" t="7620" r="9525" b="19685"/>
                <wp:wrapNone/>
                <wp:docPr id="1028" name="圆角矩形 4"/>
                <wp:cNvGraphicFramePr/>
                <a:graphic xmlns:a="http://schemas.openxmlformats.org/drawingml/2006/main">
                  <a:graphicData uri="http://schemas.microsoft.com/office/word/2010/wordprocessingShape">
                    <wps:wsp>
                      <wps:cNvSpPr/>
                      <wps:spPr>
                        <a:xfrm>
                          <a:off x="0" y="0"/>
                          <a:ext cx="2478405" cy="119189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6B4FF8A">
                            <w:pPr>
                              <w:rPr>
                                <w:rFonts w:hint="eastAsia" w:ascii="Times New Roman" w:hAnsi="宋体" w:eastAsia="宋体" w:cs="Times New Roman"/>
                              </w:rPr>
                            </w:pPr>
                          </w:p>
                          <w:p w14:paraId="325EFA74">
                            <w:pPr>
                              <w:rPr>
                                <w:rFonts w:hint="eastAsia" w:ascii="Times New Roman" w:hAnsi="宋体" w:eastAsia="宋体" w:cs="Times New Roman"/>
                              </w:rPr>
                            </w:pPr>
                          </w:p>
                          <w:p w14:paraId="749670C0">
                            <w:pPr>
                              <w:rPr>
                                <w:rFonts w:hint="eastAsia" w:ascii="Times New Roman" w:hAnsi="宋体" w:eastAsia="宋体" w:cs="Times New Roman"/>
                              </w:rPr>
                            </w:pPr>
                          </w:p>
                          <w:p w14:paraId="519B3794">
                            <w:pPr>
                              <w:rPr>
                                <w:rFonts w:ascii="Times New Roman" w:hAnsi="Times New Roman" w:eastAsia="宋体" w:cs="Times New Roman"/>
                              </w:rPr>
                            </w:pPr>
                            <w:r>
                              <w:rPr>
                                <w:rFonts w:hint="eastAsia" w:ascii="Times New Roman" w:hAnsi="宋体" w:eastAsia="宋体" w:cs="Times New Roman"/>
                              </w:rPr>
                              <w:t>授权委托人身份证复印件反面</w:t>
                            </w:r>
                          </w:p>
                          <w:p w14:paraId="40EC7F1E">
                            <w:pPr>
                              <w:rPr>
                                <w:rFonts w:ascii="Times New Roman" w:hAnsi="Times New Roman" w:eastAsia="宋体" w:cs="Times New Roman"/>
                              </w:rPr>
                            </w:pPr>
                          </w:p>
                        </w:txbxContent>
                      </wps:txbx>
                      <wps:bodyPr upright="1"/>
                    </wps:wsp>
                  </a:graphicData>
                </a:graphic>
              </wp:anchor>
            </w:drawing>
          </mc:Choice>
          <mc:Fallback>
            <w:pict>
              <v:roundrect id="圆角矩形 4" o:spid="_x0000_s1026" o:spt="2" style="position:absolute;left:0pt;margin-left:239.3pt;margin-top:8.7pt;height:93.85pt;width:195.15pt;z-index:251659264;mso-width-relative:page;mso-height-relative:page;" fillcolor="#FFFFFF" filled="t" stroked="t" coordsize="21600,21600" arcsize="0.166666666666667" o:gfxdata="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XLHstsAAAAKAQAADwAAAAAAAAABACAAAAAiAAAAZHJzL2Rvd25yZXYueG1sUEsB&#10;AhQAFAAAAAgAh07iQEeG7NMrAgAAZQQAAA4AAAAAAAAAAQAgAAAAKgEAAGRycy9lMm9Eb2MueG1s&#10;UEsFBgAAAAAGAAYAWQEAAMcFAAAAAA==&#10;">
                <v:fill on="t" focussize="0,0"/>
                <v:stroke weight="1.25pt" color="#808080" joinstyle="round"/>
                <v:imagedata o:title=""/>
                <o:lock v:ext="edit" aspectratio="f"/>
                <v:textbox>
                  <w:txbxContent>
                    <w:p w14:paraId="16B4FF8A">
                      <w:pPr>
                        <w:rPr>
                          <w:rFonts w:hint="eastAsia" w:ascii="Times New Roman" w:hAnsi="宋体" w:eastAsia="宋体" w:cs="Times New Roman"/>
                        </w:rPr>
                      </w:pPr>
                    </w:p>
                    <w:p w14:paraId="325EFA74">
                      <w:pPr>
                        <w:rPr>
                          <w:rFonts w:hint="eastAsia" w:ascii="Times New Roman" w:hAnsi="宋体" w:eastAsia="宋体" w:cs="Times New Roman"/>
                        </w:rPr>
                      </w:pPr>
                    </w:p>
                    <w:p w14:paraId="749670C0">
                      <w:pPr>
                        <w:rPr>
                          <w:rFonts w:hint="eastAsia" w:ascii="Times New Roman" w:hAnsi="宋体" w:eastAsia="宋体" w:cs="Times New Roman"/>
                        </w:rPr>
                      </w:pPr>
                    </w:p>
                    <w:p w14:paraId="519B3794">
                      <w:pPr>
                        <w:rPr>
                          <w:rFonts w:ascii="Times New Roman" w:hAnsi="Times New Roman" w:eastAsia="宋体" w:cs="Times New Roman"/>
                        </w:rPr>
                      </w:pPr>
                      <w:r>
                        <w:rPr>
                          <w:rFonts w:hint="eastAsia" w:ascii="Times New Roman" w:hAnsi="宋体" w:eastAsia="宋体" w:cs="Times New Roman"/>
                        </w:rPr>
                        <w:t>授权委托人身份证复印件反面</w:t>
                      </w:r>
                    </w:p>
                    <w:p w14:paraId="40EC7F1E">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83A64D">
                            <w:pPr>
                              <w:jc w:val="center"/>
                              <w:rPr>
                                <w:rFonts w:hint="eastAsia" w:ascii="Times New Roman" w:hAnsi="宋体" w:eastAsia="宋体" w:cs="Times New Roman"/>
                              </w:rPr>
                            </w:pPr>
                          </w:p>
                          <w:p w14:paraId="693D0FB6">
                            <w:pPr>
                              <w:jc w:val="center"/>
                              <w:rPr>
                                <w:rFonts w:hint="eastAsia" w:ascii="Times New Roman" w:hAnsi="宋体" w:eastAsia="宋体" w:cs="Times New Roman"/>
                              </w:rPr>
                            </w:pPr>
                          </w:p>
                          <w:p w14:paraId="216CDEE1">
                            <w:pPr>
                              <w:jc w:val="center"/>
                              <w:rPr>
                                <w:rFonts w:hint="eastAsia" w:ascii="Times New Roman" w:hAnsi="宋体" w:eastAsia="宋体" w:cs="Times New Roman"/>
                              </w:rPr>
                            </w:pPr>
                          </w:p>
                          <w:p w14:paraId="54A84060">
                            <w:pPr>
                              <w:jc w:val="center"/>
                              <w:rPr>
                                <w:rFonts w:ascii="Times New Roman" w:hAnsi="Times New Roman" w:eastAsia="宋体" w:cs="Times New Roman"/>
                              </w:rPr>
                            </w:pPr>
                            <w:r>
                              <w:rPr>
                                <w:rFonts w:hint="eastAsia" w:ascii="Times New Roman" w:hAnsi="宋体" w:eastAsia="宋体" w:cs="Times New Roman"/>
                              </w:rPr>
                              <w:t>授权委托人身份证复印件正面</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14:paraId="1A83A64D">
                      <w:pPr>
                        <w:jc w:val="center"/>
                        <w:rPr>
                          <w:rFonts w:hint="eastAsia" w:ascii="Times New Roman" w:hAnsi="宋体" w:eastAsia="宋体" w:cs="Times New Roman"/>
                        </w:rPr>
                      </w:pPr>
                    </w:p>
                    <w:p w14:paraId="693D0FB6">
                      <w:pPr>
                        <w:jc w:val="center"/>
                        <w:rPr>
                          <w:rFonts w:hint="eastAsia" w:ascii="Times New Roman" w:hAnsi="宋体" w:eastAsia="宋体" w:cs="Times New Roman"/>
                        </w:rPr>
                      </w:pPr>
                    </w:p>
                    <w:p w14:paraId="216CDEE1">
                      <w:pPr>
                        <w:jc w:val="center"/>
                        <w:rPr>
                          <w:rFonts w:hint="eastAsia" w:ascii="Times New Roman" w:hAnsi="宋体" w:eastAsia="宋体" w:cs="Times New Roman"/>
                        </w:rPr>
                      </w:pPr>
                    </w:p>
                    <w:p w14:paraId="54A84060">
                      <w:pPr>
                        <w:jc w:val="center"/>
                        <w:rPr>
                          <w:rFonts w:ascii="Times New Roman" w:hAnsi="Times New Roman" w:eastAsia="宋体" w:cs="Times New Roman"/>
                        </w:rPr>
                      </w:pPr>
                      <w:r>
                        <w:rPr>
                          <w:rFonts w:hint="eastAsia" w:ascii="Times New Roman" w:hAnsi="宋体" w:eastAsia="宋体" w:cs="Times New Roman"/>
                        </w:rPr>
                        <w:t>授权委托人身份证复印件正面</w:t>
                      </w:r>
                    </w:p>
                  </w:txbxContent>
                </v:textbox>
              </v:shape>
            </w:pict>
          </mc:Fallback>
        </mc:AlternateContent>
      </w:r>
    </w:p>
    <w:p w14:paraId="7C773A37">
      <w:pPr>
        <w:shd w:val="clear" w:color="auto" w:fill="auto"/>
        <w:spacing w:line="360" w:lineRule="auto"/>
        <w:ind w:firstLine="240" w:firstLineChars="100"/>
        <w:rPr>
          <w:rFonts w:hint="eastAsia" w:ascii="宋体" w:hAnsi="宋体" w:eastAsia="宋体" w:cs="宋体"/>
          <w:color w:val="auto"/>
          <w:sz w:val="24"/>
          <w:highlight w:val="none"/>
        </w:rPr>
      </w:pPr>
    </w:p>
    <w:p w14:paraId="38375952">
      <w:pPr>
        <w:shd w:val="clear" w:color="auto" w:fill="auto"/>
        <w:spacing w:line="360" w:lineRule="auto"/>
        <w:ind w:firstLine="240" w:firstLineChars="100"/>
        <w:rPr>
          <w:rFonts w:hint="eastAsia" w:ascii="宋体" w:hAnsi="宋体" w:eastAsia="宋体" w:cs="宋体"/>
          <w:color w:val="auto"/>
          <w:sz w:val="24"/>
          <w:highlight w:val="none"/>
        </w:rPr>
      </w:pPr>
    </w:p>
    <w:p w14:paraId="54500951">
      <w:pPr>
        <w:shd w:val="clear" w:color="auto" w:fill="auto"/>
        <w:spacing w:line="360" w:lineRule="auto"/>
        <w:ind w:firstLine="240" w:firstLineChars="100"/>
        <w:rPr>
          <w:rFonts w:hint="eastAsia" w:ascii="宋体" w:hAnsi="宋体" w:eastAsia="宋体" w:cs="宋体"/>
          <w:color w:val="auto"/>
          <w:sz w:val="24"/>
          <w:highlight w:val="none"/>
        </w:rPr>
      </w:pPr>
    </w:p>
    <w:p w14:paraId="7397B13E">
      <w:pPr>
        <w:shd w:val="clear" w:color="auto" w:fill="auto"/>
        <w:spacing w:line="360" w:lineRule="auto"/>
        <w:ind w:firstLine="240" w:firstLineChars="100"/>
        <w:rPr>
          <w:rFonts w:hint="eastAsia" w:ascii="宋体" w:hAnsi="宋体" w:eastAsia="宋体" w:cs="宋体"/>
          <w:color w:val="auto"/>
          <w:sz w:val="24"/>
          <w:highlight w:val="none"/>
        </w:rPr>
      </w:pPr>
    </w:p>
    <w:p w14:paraId="13074937">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124585"/>
                <wp:effectExtent l="7620" t="7620" r="9525" b="10795"/>
                <wp:wrapNone/>
                <wp:docPr id="1030" name="圆角矩形 5"/>
                <wp:cNvGraphicFramePr/>
                <a:graphic xmlns:a="http://schemas.openxmlformats.org/drawingml/2006/main">
                  <a:graphicData uri="http://schemas.microsoft.com/office/word/2010/wordprocessingShape">
                    <wps:wsp>
                      <wps:cNvSpPr/>
                      <wps:spPr>
                        <a:xfrm>
                          <a:off x="0" y="0"/>
                          <a:ext cx="2535555" cy="112458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DE8616A">
                            <w:pPr>
                              <w:jc w:val="center"/>
                              <w:rPr>
                                <w:rFonts w:hint="eastAsia" w:ascii="Times New Roman" w:hAnsi="宋体" w:eastAsia="宋体" w:cs="Times New Roman"/>
                              </w:rPr>
                            </w:pPr>
                            <w:r>
                              <w:rPr>
                                <w:rFonts w:hint="eastAsia" w:ascii="Times New Roman" w:hAnsi="宋体" w:eastAsia="宋体" w:cs="Times New Roman"/>
                              </w:rPr>
                              <w:t xml:space="preserve">  </w:t>
                            </w:r>
                          </w:p>
                          <w:p w14:paraId="795B5913">
                            <w:pPr>
                              <w:jc w:val="center"/>
                              <w:rPr>
                                <w:rFonts w:hint="eastAsia" w:ascii="Times New Roman" w:hAnsi="宋体" w:eastAsia="宋体" w:cs="Times New Roman"/>
                              </w:rPr>
                            </w:pPr>
                          </w:p>
                          <w:p w14:paraId="64830761">
                            <w:pPr>
                              <w:jc w:val="center"/>
                              <w:rPr>
                                <w:rFonts w:hint="eastAsia" w:ascii="Times New Roman" w:hAnsi="宋体" w:eastAsia="宋体" w:cs="Times New Roman"/>
                              </w:rPr>
                            </w:pPr>
                          </w:p>
                          <w:p w14:paraId="15DDE472">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4DEC6AA8">
                            <w:pPr>
                              <w:rPr>
                                <w:rFonts w:ascii="Times New Roman" w:hAnsi="Times New Roman" w:eastAsia="宋体" w:cs="Times New Roman"/>
                              </w:rPr>
                            </w:pPr>
                          </w:p>
                        </w:txbxContent>
                      </wps:txbx>
                      <wps:bodyPr upright="1"/>
                    </wps:wsp>
                  </a:graphicData>
                </a:graphic>
              </wp:anchor>
            </w:drawing>
          </mc:Choice>
          <mc:Fallback>
            <w:pict>
              <v:roundrect id="圆角矩形 5" o:spid="_x0000_s1026" o:spt="2" style="position:absolute;left:0pt;margin-left:237.65pt;margin-top:4.25pt;height:88.55pt;width:199.65pt;z-index:251659264;mso-width-relative:page;mso-height-relative:page;" fillcolor="#FFFFFF" filled="t" stroked="t" coordsize="21600,21600" arcsize="0.166666666666667" o:gfxdata="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VDTWzaAAAACQEAAA8AAAAAAAAAAQAgAAAAIgAAAGRycy9kb3ducmV2LnhtbFBLAQIU&#10;ABQAAAAIAIdO4kCiWq0dKgIAAGUEAAAOAAAAAAAAAAEAIAAAACkBAABkcnMvZTJvRG9jLnhtbFBL&#10;BQYAAAAABgAGAFkBAADFBQAAAAA=&#10;">
                <v:fill on="t" focussize="0,0"/>
                <v:stroke weight="1.25pt" color="#808080" joinstyle="round"/>
                <v:imagedata o:title=""/>
                <o:lock v:ext="edit" aspectratio="f"/>
                <v:textbox>
                  <w:txbxContent>
                    <w:p w14:paraId="4DE8616A">
                      <w:pPr>
                        <w:jc w:val="center"/>
                        <w:rPr>
                          <w:rFonts w:hint="eastAsia" w:ascii="Times New Roman" w:hAnsi="宋体" w:eastAsia="宋体" w:cs="Times New Roman"/>
                        </w:rPr>
                      </w:pPr>
                      <w:r>
                        <w:rPr>
                          <w:rFonts w:hint="eastAsia" w:ascii="Times New Roman" w:hAnsi="宋体" w:eastAsia="宋体" w:cs="Times New Roman"/>
                        </w:rPr>
                        <w:t xml:space="preserve">  </w:t>
                      </w:r>
                    </w:p>
                    <w:p w14:paraId="795B5913">
                      <w:pPr>
                        <w:jc w:val="center"/>
                        <w:rPr>
                          <w:rFonts w:hint="eastAsia" w:ascii="Times New Roman" w:hAnsi="宋体" w:eastAsia="宋体" w:cs="Times New Roman"/>
                        </w:rPr>
                      </w:pPr>
                    </w:p>
                    <w:p w14:paraId="64830761">
                      <w:pPr>
                        <w:jc w:val="center"/>
                        <w:rPr>
                          <w:rFonts w:hint="eastAsia" w:ascii="Times New Roman" w:hAnsi="宋体" w:eastAsia="宋体" w:cs="Times New Roman"/>
                        </w:rPr>
                      </w:pPr>
                    </w:p>
                    <w:p w14:paraId="15DDE472">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4DEC6AA8">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186815"/>
                <wp:effectExtent l="7620" t="7620" r="8890" b="24765"/>
                <wp:wrapNone/>
                <wp:docPr id="1031" name="圆角矩形 3"/>
                <wp:cNvGraphicFramePr/>
                <a:graphic xmlns:a="http://schemas.openxmlformats.org/drawingml/2006/main">
                  <a:graphicData uri="http://schemas.microsoft.com/office/word/2010/wordprocessingShape">
                    <wps:wsp>
                      <wps:cNvSpPr/>
                      <wps:spPr>
                        <a:xfrm>
                          <a:off x="0" y="0"/>
                          <a:ext cx="2555240" cy="118681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904A983">
                            <w:pPr>
                              <w:jc w:val="center"/>
                              <w:rPr>
                                <w:rFonts w:hint="eastAsia" w:ascii="Times New Roman" w:hAnsi="宋体" w:eastAsia="宋体" w:cs="Times New Roman"/>
                              </w:rPr>
                            </w:pPr>
                          </w:p>
                          <w:p w14:paraId="4CC8CCB7">
                            <w:pPr>
                              <w:jc w:val="center"/>
                              <w:rPr>
                                <w:rFonts w:hint="eastAsia" w:ascii="Times New Roman" w:hAnsi="宋体" w:eastAsia="宋体" w:cs="Times New Roman"/>
                              </w:rPr>
                            </w:pPr>
                          </w:p>
                          <w:p w14:paraId="0D21258F">
                            <w:pPr>
                              <w:jc w:val="center"/>
                              <w:rPr>
                                <w:rFonts w:hint="eastAsia" w:ascii="Times New Roman" w:hAnsi="宋体" w:eastAsia="宋体" w:cs="Times New Roman"/>
                              </w:rPr>
                            </w:pPr>
                          </w:p>
                          <w:p w14:paraId="2554F6B6">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7F075014">
                            <w:pPr>
                              <w:rPr>
                                <w:rFonts w:ascii="Times New Roman" w:hAnsi="Times New Roman" w:eastAsia="宋体" w:cs="Times New Roman"/>
                              </w:rPr>
                            </w:pPr>
                          </w:p>
                        </w:txbxContent>
                      </wps:txbx>
                      <wps:bodyPr upright="1"/>
                    </wps:wsp>
                  </a:graphicData>
                </a:graphic>
              </wp:anchor>
            </w:drawing>
          </mc:Choice>
          <mc:Fallback>
            <w:pict>
              <v:roundrect id="圆角矩形 3" o:spid="_x0000_s1026" o:spt="2" style="position:absolute;left:0pt;margin-left:-0.85pt;margin-top:2.35pt;height:93.45pt;width:201.2pt;z-index:251659264;mso-width-relative:page;mso-height-relative:page;" fillcolor="#FFFFFF" filled="t" stroked="t" coordsize="21600,21600" arcsize="0.166666666666667" o:gfxdata="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HGSc2QAAAAgBAAAPAAAAAAAAAAEAIAAAACIAAABkcnMvZG93bnJldi54bWxQSwEC&#10;FAAUAAAACACHTuJAqIquKCwCAABlBAAADgAAAAAAAAABACAAAAAoAQAAZHJzL2Uyb0RvYy54bWxQ&#10;SwUGAAAAAAYABgBZAQAAxgUAAAAA&#10;">
                <v:fill on="t" focussize="0,0"/>
                <v:stroke weight="1.25pt" color="#808080" joinstyle="round"/>
                <v:imagedata o:title=""/>
                <o:lock v:ext="edit" aspectratio="f"/>
                <v:textbox>
                  <w:txbxContent>
                    <w:p w14:paraId="1904A983">
                      <w:pPr>
                        <w:jc w:val="center"/>
                        <w:rPr>
                          <w:rFonts w:hint="eastAsia" w:ascii="Times New Roman" w:hAnsi="宋体" w:eastAsia="宋体" w:cs="Times New Roman"/>
                        </w:rPr>
                      </w:pPr>
                    </w:p>
                    <w:p w14:paraId="4CC8CCB7">
                      <w:pPr>
                        <w:jc w:val="center"/>
                        <w:rPr>
                          <w:rFonts w:hint="eastAsia" w:ascii="Times New Roman" w:hAnsi="宋体" w:eastAsia="宋体" w:cs="Times New Roman"/>
                        </w:rPr>
                      </w:pPr>
                    </w:p>
                    <w:p w14:paraId="0D21258F">
                      <w:pPr>
                        <w:jc w:val="center"/>
                        <w:rPr>
                          <w:rFonts w:hint="eastAsia" w:ascii="Times New Roman" w:hAnsi="宋体" w:eastAsia="宋体" w:cs="Times New Roman"/>
                        </w:rPr>
                      </w:pPr>
                    </w:p>
                    <w:p w14:paraId="2554F6B6">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7F075014">
                      <w:pPr>
                        <w:rPr>
                          <w:rFonts w:ascii="Times New Roman" w:hAnsi="Times New Roman" w:eastAsia="宋体" w:cs="Times New Roman"/>
                        </w:rPr>
                      </w:pPr>
                    </w:p>
                  </w:txbxContent>
                </v:textbox>
              </v:roundrect>
            </w:pict>
          </mc:Fallback>
        </mc:AlternateContent>
      </w:r>
    </w:p>
    <w:p w14:paraId="7D92B89A">
      <w:pPr>
        <w:shd w:val="clear" w:color="auto" w:fill="auto"/>
        <w:spacing w:line="360" w:lineRule="auto"/>
        <w:ind w:firstLine="240" w:firstLineChars="100"/>
        <w:rPr>
          <w:rFonts w:hint="eastAsia" w:ascii="宋体" w:hAnsi="宋体" w:eastAsia="宋体" w:cs="宋体"/>
          <w:color w:val="auto"/>
          <w:sz w:val="24"/>
          <w:highlight w:val="none"/>
        </w:rPr>
      </w:pPr>
    </w:p>
    <w:p w14:paraId="1E579CD3">
      <w:pPr>
        <w:shd w:val="clear" w:color="auto" w:fill="auto"/>
        <w:spacing w:line="360" w:lineRule="auto"/>
        <w:ind w:firstLine="240" w:firstLineChars="100"/>
        <w:rPr>
          <w:rFonts w:hint="eastAsia" w:ascii="宋体" w:hAnsi="宋体" w:eastAsia="宋体" w:cs="宋体"/>
          <w:color w:val="auto"/>
          <w:sz w:val="24"/>
          <w:highlight w:val="none"/>
        </w:rPr>
      </w:pPr>
    </w:p>
    <w:p w14:paraId="1E2D2399">
      <w:pPr>
        <w:shd w:val="clear" w:color="auto" w:fill="auto"/>
        <w:spacing w:line="360" w:lineRule="auto"/>
        <w:ind w:firstLine="240" w:firstLineChars="100"/>
        <w:rPr>
          <w:rFonts w:hint="eastAsia" w:ascii="宋体" w:hAnsi="宋体" w:eastAsia="宋体" w:cs="宋体"/>
          <w:color w:val="auto"/>
          <w:sz w:val="24"/>
          <w:highlight w:val="none"/>
        </w:rPr>
      </w:pPr>
    </w:p>
    <w:p w14:paraId="489EF59D">
      <w:pPr>
        <w:shd w:val="clear" w:color="auto" w:fill="auto"/>
        <w:spacing w:line="360" w:lineRule="auto"/>
        <w:ind w:firstLine="240" w:firstLineChars="100"/>
        <w:rPr>
          <w:rFonts w:hint="eastAsia" w:ascii="宋体" w:hAnsi="宋体" w:eastAsia="宋体" w:cs="宋体"/>
          <w:color w:val="auto"/>
          <w:sz w:val="24"/>
          <w:highlight w:val="none"/>
        </w:rPr>
      </w:pPr>
    </w:p>
    <w:p w14:paraId="66A45AA4">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7CF09015">
      <w:pPr>
        <w:widowControl w:val="0"/>
        <w:shd w:val="clear" w:color="auto" w:fill="auto"/>
        <w:tabs>
          <w:tab w:val="left" w:pos="5580"/>
        </w:tabs>
        <w:spacing w:line="480" w:lineRule="auto"/>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62EBAA2F">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投标人（盖单位章）;</w:t>
      </w:r>
      <w:r>
        <w:rPr>
          <w:rFonts w:hint="eastAsia" w:ascii="宋体" w:hAnsi="宋体" w:eastAsia="宋体" w:cs="宋体"/>
          <w:color w:val="auto"/>
          <w:kern w:val="2"/>
          <w:sz w:val="24"/>
          <w:szCs w:val="20"/>
          <w:highlight w:val="none"/>
          <w:u w:val="single" w:color="000000"/>
          <w:lang w:val="en-US" w:eastAsia="zh-CN" w:bidi="ar-SA"/>
        </w:rPr>
        <w:t xml:space="preserve">                           </w:t>
      </w:r>
    </w:p>
    <w:p w14:paraId="29113959">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法定代表人（签字或签章）：</w:t>
      </w:r>
      <w:r>
        <w:rPr>
          <w:rFonts w:hint="eastAsia" w:ascii="宋体" w:hAnsi="宋体" w:eastAsia="宋体" w:cs="宋体"/>
          <w:color w:val="auto"/>
          <w:kern w:val="2"/>
          <w:sz w:val="24"/>
          <w:szCs w:val="20"/>
          <w:highlight w:val="none"/>
          <w:u w:val="single" w:color="000000"/>
          <w:lang w:val="en-US" w:eastAsia="zh-CN" w:bidi="ar-SA"/>
        </w:rPr>
        <w:t xml:space="preserve">                     </w:t>
      </w:r>
    </w:p>
    <w:p w14:paraId="10228A94">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委托代理人：</w:t>
      </w:r>
      <w:r>
        <w:rPr>
          <w:rFonts w:hint="eastAsia" w:ascii="宋体" w:hAnsi="宋体" w:eastAsia="宋体" w:cs="宋体"/>
          <w:color w:val="auto"/>
          <w:kern w:val="2"/>
          <w:sz w:val="24"/>
          <w:szCs w:val="20"/>
          <w:highlight w:val="none"/>
          <w:u w:val="single" w:color="000000"/>
          <w:lang w:val="en-US" w:eastAsia="zh-CN" w:bidi="ar-SA"/>
        </w:rPr>
        <w:t xml:space="preserve">                                   </w:t>
      </w:r>
    </w:p>
    <w:p w14:paraId="0C1BA099">
      <w:pPr>
        <w:shd w:val="clear" w:color="auto" w:fill="auto"/>
        <w:spacing w:line="48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21FAE5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7E378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3E7125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BFDBF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A65D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1EB92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14240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4、投标保证金缴纳依据（汇款凭证）或保函等票据</w:t>
      </w:r>
    </w:p>
    <w:tbl>
      <w:tblPr>
        <w:tblStyle w:val="14"/>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2BB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1F9E383C">
            <w:pPr>
              <w:shd w:val="clear" w:color="auto" w:fill="auto"/>
              <w:rPr>
                <w:rFonts w:hint="eastAsia" w:ascii="宋体" w:hAnsi="宋体" w:eastAsia="宋体" w:cs="宋体"/>
                <w:b/>
                <w:bCs/>
                <w:color w:val="auto"/>
                <w:sz w:val="30"/>
                <w:szCs w:val="30"/>
                <w:highlight w:val="none"/>
              </w:rPr>
            </w:pPr>
          </w:p>
          <w:p w14:paraId="73B33AE4">
            <w:pPr>
              <w:shd w:val="clear" w:color="auto" w:fill="auto"/>
              <w:jc w:val="center"/>
              <w:rPr>
                <w:rFonts w:hint="eastAsia" w:ascii="宋体" w:hAnsi="宋体" w:eastAsia="宋体" w:cs="宋体"/>
                <w:b/>
                <w:bCs/>
                <w:color w:val="auto"/>
                <w:sz w:val="30"/>
                <w:szCs w:val="30"/>
                <w:highlight w:val="none"/>
              </w:rPr>
            </w:pPr>
          </w:p>
          <w:p w14:paraId="7CE0757D">
            <w:pPr>
              <w:shd w:val="clear" w:color="auto" w:fill="auto"/>
              <w:jc w:val="center"/>
              <w:rPr>
                <w:rFonts w:hint="eastAsia" w:ascii="宋体" w:hAnsi="宋体" w:eastAsia="宋体" w:cs="宋体"/>
                <w:b/>
                <w:bCs/>
                <w:color w:val="auto"/>
                <w:sz w:val="30"/>
                <w:szCs w:val="30"/>
                <w:highlight w:val="none"/>
              </w:rPr>
            </w:pPr>
          </w:p>
          <w:p w14:paraId="7515C746">
            <w:pPr>
              <w:shd w:val="clear" w:color="auto" w:fill="auto"/>
              <w:jc w:val="center"/>
              <w:rPr>
                <w:rFonts w:hint="eastAsia" w:ascii="宋体" w:hAnsi="宋体" w:eastAsia="宋体" w:cs="宋体"/>
                <w:b/>
                <w:bCs/>
                <w:color w:val="auto"/>
                <w:sz w:val="30"/>
                <w:szCs w:val="30"/>
                <w:highlight w:val="none"/>
              </w:rPr>
            </w:pPr>
          </w:p>
          <w:p w14:paraId="4BB1DC1E">
            <w:pPr>
              <w:shd w:val="clear" w:color="auto" w:fill="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投标保证金</w:t>
            </w:r>
            <w:r>
              <w:rPr>
                <w:rFonts w:hint="eastAsia" w:ascii="宋体" w:hAnsi="宋体" w:cs="宋体"/>
                <w:b/>
                <w:bCs/>
                <w:color w:val="auto"/>
                <w:sz w:val="30"/>
                <w:szCs w:val="30"/>
                <w:highlight w:val="none"/>
                <w:lang w:val="en-US" w:eastAsia="zh-CN"/>
              </w:rPr>
              <w:t>汇款凭证</w:t>
            </w:r>
          </w:p>
        </w:tc>
      </w:tr>
    </w:tbl>
    <w:p w14:paraId="380AFA2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C630F32">
      <w:pPr>
        <w:bidi w:val="0"/>
        <w:rPr>
          <w:rFonts w:hint="default" w:ascii="Calibri" w:hAnsi="Calibri" w:eastAsia="宋体" w:cs="宋体"/>
          <w:kern w:val="2"/>
          <w:sz w:val="21"/>
          <w:szCs w:val="24"/>
          <w:highlight w:val="none"/>
          <w:lang w:val="en-US" w:eastAsia="zh-CN" w:bidi="ar-SA"/>
        </w:rPr>
      </w:pPr>
    </w:p>
    <w:p w14:paraId="0CC4B548">
      <w:pPr>
        <w:bidi w:val="0"/>
        <w:rPr>
          <w:rFonts w:hint="default"/>
          <w:highlight w:val="none"/>
          <w:lang w:val="en-US" w:eastAsia="zh-CN"/>
        </w:rPr>
      </w:pPr>
    </w:p>
    <w:p w14:paraId="7483CA24">
      <w:pPr>
        <w:bidi w:val="0"/>
        <w:rPr>
          <w:rFonts w:hint="default"/>
          <w:highlight w:val="none"/>
          <w:lang w:val="en-US" w:eastAsia="zh-CN"/>
        </w:rPr>
      </w:pPr>
    </w:p>
    <w:p w14:paraId="035BED2A">
      <w:pPr>
        <w:bidi w:val="0"/>
        <w:rPr>
          <w:rFonts w:hint="default"/>
          <w:highlight w:val="none"/>
          <w:lang w:val="en-US" w:eastAsia="zh-CN"/>
        </w:rPr>
      </w:pPr>
    </w:p>
    <w:p w14:paraId="4F1D536F">
      <w:pPr>
        <w:bidi w:val="0"/>
        <w:rPr>
          <w:rFonts w:hint="default"/>
          <w:highlight w:val="none"/>
          <w:lang w:val="en-US" w:eastAsia="zh-CN"/>
        </w:rPr>
      </w:pPr>
    </w:p>
    <w:p w14:paraId="5124A81B">
      <w:pPr>
        <w:bidi w:val="0"/>
        <w:rPr>
          <w:rFonts w:hint="default"/>
          <w:highlight w:val="none"/>
          <w:lang w:val="en-US" w:eastAsia="zh-CN"/>
        </w:rPr>
      </w:pPr>
    </w:p>
    <w:p w14:paraId="0D351147">
      <w:pPr>
        <w:bidi w:val="0"/>
        <w:rPr>
          <w:rFonts w:hint="default"/>
          <w:highlight w:val="none"/>
          <w:lang w:val="en-US" w:eastAsia="zh-CN"/>
        </w:rPr>
      </w:pPr>
    </w:p>
    <w:p w14:paraId="2D327D2C">
      <w:pPr>
        <w:bidi w:val="0"/>
        <w:rPr>
          <w:rFonts w:hint="default"/>
          <w:highlight w:val="none"/>
          <w:lang w:val="en-US" w:eastAsia="zh-CN"/>
        </w:rPr>
      </w:pPr>
    </w:p>
    <w:p w14:paraId="0C4FEB20">
      <w:pPr>
        <w:bidi w:val="0"/>
        <w:rPr>
          <w:rFonts w:hint="default"/>
          <w:highlight w:val="none"/>
          <w:lang w:val="en-US" w:eastAsia="zh-CN"/>
        </w:rPr>
      </w:pPr>
    </w:p>
    <w:p w14:paraId="1F4B4B37">
      <w:pPr>
        <w:bidi w:val="0"/>
        <w:rPr>
          <w:rFonts w:hint="default"/>
          <w:highlight w:val="none"/>
          <w:lang w:val="en-US" w:eastAsia="zh-CN"/>
        </w:rPr>
      </w:pPr>
    </w:p>
    <w:p w14:paraId="20F1A77A">
      <w:pPr>
        <w:bidi w:val="0"/>
        <w:rPr>
          <w:rFonts w:hint="default"/>
          <w:highlight w:val="none"/>
          <w:lang w:val="en-US" w:eastAsia="zh-CN"/>
        </w:rPr>
      </w:pPr>
    </w:p>
    <w:p w14:paraId="4BFC43B0">
      <w:pPr>
        <w:bidi w:val="0"/>
        <w:rPr>
          <w:rFonts w:hint="default"/>
          <w:highlight w:val="none"/>
          <w:lang w:val="en-US" w:eastAsia="zh-CN"/>
        </w:rPr>
      </w:pPr>
    </w:p>
    <w:p w14:paraId="14ABC9C0">
      <w:pPr>
        <w:bidi w:val="0"/>
        <w:rPr>
          <w:rFonts w:hint="default"/>
          <w:highlight w:val="none"/>
          <w:lang w:val="en-US" w:eastAsia="zh-CN"/>
        </w:rPr>
      </w:pPr>
    </w:p>
    <w:p w14:paraId="3D257A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9FEB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9C3D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DE346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8E69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79559F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A4443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B7499D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06E40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FE33F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981C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E4843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287FE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64823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E33A98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BCD2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E53A5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8581CE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F0017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1A794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65175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D1171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EAAD9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5、投标企业须提供投标人（被授权本单位在职人员）近6 个月内任意一个月有效的社保证明；</w:t>
      </w:r>
    </w:p>
    <w:p w14:paraId="03A3E93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20463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FF220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9826B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w:t>
      </w:r>
      <w:r>
        <w:rPr>
          <w:rFonts w:hint="default" w:ascii="宋体" w:hAnsi="宋体" w:eastAsia="宋体" w:cs="Times New Roman"/>
          <w:sz w:val="24"/>
          <w:szCs w:val="24"/>
          <w:highlight w:val="none"/>
          <w:lang w:val="en-US" w:eastAsia="zh-CN"/>
        </w:rPr>
        <w:t>、未被“信用中国 ”（www.creditchina.gov.cn）、中国政府采购网（www.ccgp.gov.cn）</w:t>
      </w:r>
    </w:p>
    <w:p w14:paraId="1130B2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列入失信被 执行人、重大税收违法案件当事人名单、政府采购严重违法失信行为记录名单；</w:t>
      </w:r>
    </w:p>
    <w:p w14:paraId="3A81DA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E0E0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472E108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7、合格有效的《林木种子生产经营许可证》及《林业植物检疫登记证》</w:t>
      </w:r>
    </w:p>
    <w:p w14:paraId="6F2E3DA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6DC9F0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4A09DE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2E4196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w:t>
      </w:r>
      <w:r>
        <w:rPr>
          <w:rFonts w:hint="default" w:ascii="宋体" w:hAnsi="宋体" w:eastAsia="宋体" w:cs="Times New Roman"/>
          <w:sz w:val="24"/>
          <w:szCs w:val="24"/>
          <w:highlight w:val="none"/>
          <w:lang w:val="en-US" w:eastAsia="zh-CN"/>
        </w:rPr>
        <w:t>、投标人须知资料表要求的其他资格证明文件</w:t>
      </w:r>
    </w:p>
    <w:p w14:paraId="401B7D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68CD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FB34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D546D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E2A7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E4D2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2E160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70BF8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50E17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4187C4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2729A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4F5F9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C84B5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A81F7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DBEB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4DBCC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9933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D106C0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3F2B6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21948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8"/>
          <w:szCs w:val="28"/>
          <w:highlight w:val="none"/>
          <w:lang w:val="en-US" w:eastAsia="zh-CN"/>
        </w:rPr>
      </w:pPr>
      <w:r>
        <w:rPr>
          <w:rFonts w:hint="default" w:ascii="宋体" w:hAnsi="宋体" w:eastAsia="宋体" w:cs="Times New Roman"/>
          <w:b/>
          <w:bCs/>
          <w:sz w:val="28"/>
          <w:szCs w:val="28"/>
          <w:highlight w:val="none"/>
          <w:lang w:val="en-US" w:eastAsia="zh-CN"/>
        </w:rPr>
        <w:t>第二部分 商务及技术文件</w:t>
      </w:r>
    </w:p>
    <w:p w14:paraId="005261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1、投标函</w:t>
      </w:r>
    </w:p>
    <w:p w14:paraId="7F4F63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2、开标一览表</w:t>
      </w:r>
    </w:p>
    <w:p w14:paraId="155AEB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3、货物说明一览表</w:t>
      </w:r>
    </w:p>
    <w:p w14:paraId="397EC9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4、投标分项报价表</w:t>
      </w:r>
    </w:p>
    <w:p w14:paraId="6566FE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5、技术规格偏离表</w:t>
      </w:r>
    </w:p>
    <w:p w14:paraId="589CB8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6、商务条款偏离表</w:t>
      </w:r>
    </w:p>
    <w:p w14:paraId="70505D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7、投标人基本情况表</w:t>
      </w:r>
    </w:p>
    <w:p w14:paraId="3C5426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8、制造商为中小企业的《中小企业声明函》或《残疾人福利性单位声明函》</w:t>
      </w:r>
    </w:p>
    <w:p w14:paraId="29794F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9、</w:t>
      </w:r>
      <w:r>
        <w:rPr>
          <w:rFonts w:hint="default" w:ascii="宋体" w:hAnsi="宋体" w:eastAsia="宋体" w:cs="Times New Roman"/>
          <w:sz w:val="24"/>
          <w:szCs w:val="24"/>
          <w:highlight w:val="none"/>
          <w:lang w:val="en-US" w:eastAsia="zh-CN"/>
        </w:rPr>
        <w:t>投标人关联单位的说明（格式自拟）</w:t>
      </w:r>
    </w:p>
    <w:p w14:paraId="0B7099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10</w:t>
      </w:r>
      <w:r>
        <w:rPr>
          <w:rFonts w:hint="default" w:ascii="宋体" w:hAnsi="宋体" w:eastAsia="宋体" w:cs="Times New Roman"/>
          <w:sz w:val="24"/>
          <w:szCs w:val="24"/>
          <w:highlight w:val="none"/>
          <w:lang w:val="en-US" w:eastAsia="zh-CN"/>
        </w:rPr>
        <w:t>、评分标准和细则中技术部分证明材料</w:t>
      </w:r>
    </w:p>
    <w:p w14:paraId="27693C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1</w:t>
      </w:r>
      <w:r>
        <w:rPr>
          <w:rFonts w:hint="default" w:ascii="宋体" w:hAnsi="宋体" w:eastAsia="宋体" w:cs="Times New Roman"/>
          <w:sz w:val="24"/>
          <w:szCs w:val="24"/>
          <w:highlight w:val="none"/>
          <w:lang w:val="en-US" w:eastAsia="zh-CN"/>
        </w:rPr>
        <w:t>、评分标准和细则中商务部分证明材料（格式自拟）</w:t>
      </w:r>
    </w:p>
    <w:p w14:paraId="2ED200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2</w:t>
      </w:r>
      <w:r>
        <w:rPr>
          <w:rFonts w:hint="default" w:ascii="宋体" w:hAnsi="宋体" w:eastAsia="宋体" w:cs="Times New Roman"/>
          <w:sz w:val="24"/>
          <w:szCs w:val="24"/>
          <w:highlight w:val="none"/>
          <w:lang w:val="en-US" w:eastAsia="zh-CN"/>
        </w:rPr>
        <w:t>、投标人认为有必要提供的其他证明材料（格式自拟）</w:t>
      </w:r>
    </w:p>
    <w:p w14:paraId="524304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A47B68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3C8A1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BF3C7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2C5FF0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AD835D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278A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CCB61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6BBC8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E106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79E0B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05DFB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EBD5E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2D918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20207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7AA6C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28ADA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90BA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B1BB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C05B33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b w:val="0"/>
          <w:bCs w:val="0"/>
          <w:sz w:val="28"/>
          <w:szCs w:val="28"/>
          <w:highlight w:val="none"/>
          <w:lang w:val="en-US" w:eastAsia="zh-CN"/>
        </w:rPr>
        <w:t>1、投标函</w:t>
      </w:r>
    </w:p>
    <w:p w14:paraId="4C0815D7">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p>
    <w:p w14:paraId="40559C9F">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为响应你方组织的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项目的招标项目编号为：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，我方愿参与投标。</w:t>
      </w:r>
    </w:p>
    <w:p w14:paraId="7FE0580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我方确认收到贵方提供的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en-US" w:eastAsia="zh-CN"/>
        </w:rPr>
        <w:t>磋商文件</w:t>
      </w:r>
      <w:r>
        <w:rPr>
          <w:rFonts w:hint="eastAsia" w:ascii="宋体" w:hAnsi="宋体" w:eastAsia="宋体" w:cs="宋体"/>
          <w:color w:val="auto"/>
          <w:kern w:val="0"/>
          <w:sz w:val="24"/>
          <w:szCs w:val="24"/>
          <w:highlight w:val="none"/>
        </w:rPr>
        <w:t>的全部内容。</w:t>
      </w:r>
    </w:p>
    <w:p w14:paraId="0C0B99F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我方在参与投标前已详细研究了</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的所有内容，包括澄清、修改文件（如果有）和所有已提供的参考资料以及有关附件，我方完全明白并认为此</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没有倾向性，也不存在排斥潜在报价投标人的内容，我方同意</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的相关条款，放弃对</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提出误解和质疑的一切权力。</w:t>
      </w:r>
    </w:p>
    <w:p w14:paraId="387045FA">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(投标人名称)      </w:t>
      </w:r>
      <w:r>
        <w:rPr>
          <w:rFonts w:hint="eastAsia" w:ascii="宋体" w:hAnsi="宋体" w:eastAsia="宋体" w:cs="宋体"/>
          <w:color w:val="auto"/>
          <w:kern w:val="0"/>
          <w:sz w:val="24"/>
          <w:szCs w:val="24"/>
          <w:highlight w:val="none"/>
        </w:rPr>
        <w:t>作为投标人正式授权</w:t>
      </w:r>
      <w:r>
        <w:rPr>
          <w:rFonts w:hint="eastAsia" w:ascii="宋体" w:hAnsi="宋体" w:eastAsia="宋体" w:cs="宋体"/>
          <w:color w:val="auto"/>
          <w:kern w:val="0"/>
          <w:sz w:val="24"/>
          <w:szCs w:val="24"/>
          <w:highlight w:val="none"/>
          <w:u w:val="single"/>
        </w:rPr>
        <w:t xml:space="preserve">  (授权代表全名, 职务)  </w:t>
      </w:r>
      <w:r>
        <w:rPr>
          <w:rFonts w:hint="eastAsia" w:ascii="宋体" w:hAnsi="宋体" w:eastAsia="宋体" w:cs="宋体"/>
          <w:color w:val="auto"/>
          <w:kern w:val="0"/>
          <w:sz w:val="24"/>
          <w:szCs w:val="24"/>
          <w:highlight w:val="none"/>
        </w:rPr>
        <w:t>代表我方全权处理有关本报价的一切事宜。</w:t>
      </w:r>
    </w:p>
    <w:p w14:paraId="4A1504AF">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我方已完全明白</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的所有条款要求，并申明如下：</w:t>
      </w:r>
    </w:p>
    <w:p w14:paraId="2DBA4783">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（一）按</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提供的全部货物与相关服务的投标总价详见《</w:t>
      </w:r>
      <w:r>
        <w:rPr>
          <w:rFonts w:hint="eastAsia" w:ascii="宋体" w:hAnsi="宋体" w:eastAsia="宋体" w:cs="宋体"/>
          <w:color w:val="auto"/>
          <w:kern w:val="0"/>
          <w:sz w:val="24"/>
          <w:szCs w:val="24"/>
          <w:highlight w:val="none"/>
          <w:lang w:val="en-US" w:eastAsia="zh-CN"/>
        </w:rPr>
        <w:t>开标</w:t>
      </w:r>
      <w:r>
        <w:rPr>
          <w:rFonts w:hint="eastAsia" w:ascii="宋体" w:hAnsi="宋体" w:eastAsia="宋体" w:cs="宋体"/>
          <w:color w:val="auto"/>
          <w:kern w:val="0"/>
          <w:sz w:val="24"/>
          <w:szCs w:val="24"/>
          <w:highlight w:val="none"/>
        </w:rPr>
        <w:t>一览表》。</w:t>
      </w:r>
    </w:p>
    <w:p w14:paraId="483041DE">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的有效期为投标截止时间起</w:t>
      </w:r>
      <w:r>
        <w:rPr>
          <w:rFonts w:hint="eastAsia" w:ascii="宋体" w:hAnsi="宋体" w:eastAsia="宋体" w:cs="宋体"/>
          <w:color w:val="auto"/>
          <w:kern w:val="0"/>
          <w:sz w:val="24"/>
          <w:szCs w:val="24"/>
          <w:highlight w:val="none"/>
          <w:u w:val="single"/>
          <w:lang w:val="en-US" w:eastAsia="zh-CN"/>
        </w:rPr>
        <w:t>60</w:t>
      </w:r>
      <w:r>
        <w:rPr>
          <w:rFonts w:hint="eastAsia" w:ascii="宋体" w:hAnsi="宋体" w:eastAsia="宋体" w:cs="宋体"/>
          <w:color w:val="auto"/>
          <w:kern w:val="0"/>
          <w:sz w:val="24"/>
          <w:szCs w:val="24"/>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66102D4">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（三）我方同意按照贵方可能提出的要求而提供与投标有关的任何其它数据、信息或资料。</w:t>
      </w:r>
    </w:p>
    <w:p w14:paraId="21EAFD23">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）我方理解贵方不一定接受最低投标价或任何贵方可能收到的投标。</w:t>
      </w:r>
    </w:p>
    <w:p w14:paraId="76D450A2">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）我方如果中标，将保证履行</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及其澄清、修改文件（如果有）中的全部责任和义务，按质、按量、按期完成《</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》及《合同书》中的全部任务。</w:t>
      </w:r>
    </w:p>
    <w:p w14:paraId="4E139428">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）我方作为在法律、财务和运作上独立于采购人、招标代理机构的投标人，在此保证所提交的所有文件和全部说明是真实的和正确的。</w:t>
      </w:r>
    </w:p>
    <w:p w14:paraId="47BBF7DC">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七</w:t>
      </w:r>
      <w:r>
        <w:rPr>
          <w:rFonts w:hint="eastAsia" w:ascii="宋体" w:hAnsi="宋体" w:eastAsia="宋体" w:cs="宋体"/>
          <w:color w:val="auto"/>
          <w:kern w:val="0"/>
          <w:sz w:val="24"/>
          <w:szCs w:val="24"/>
          <w:highlight w:val="none"/>
        </w:rPr>
        <w:t>）我方投标报价已包含应向知识产权所有权人支付的所有相关税费，并保证采购人在中国使用我方提供的货物时，如有第三方提出侵犯其知识产权主张的，责任由我方承担。</w:t>
      </w:r>
    </w:p>
    <w:p w14:paraId="06F58664">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八</w:t>
      </w:r>
      <w:r>
        <w:rPr>
          <w:rFonts w:hint="eastAsia" w:ascii="宋体" w:hAnsi="宋体" w:eastAsia="宋体" w:cs="宋体"/>
          <w:color w:val="auto"/>
          <w:kern w:val="0"/>
          <w:sz w:val="24"/>
          <w:szCs w:val="24"/>
          <w:highlight w:val="none"/>
        </w:rPr>
        <w:t>）我方与其他投标人不存在单位负责人为同一人或者存在直接控股、管理关系。</w:t>
      </w:r>
    </w:p>
    <w:p w14:paraId="1CA8F26C">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九</w:t>
      </w:r>
      <w:r>
        <w:rPr>
          <w:rFonts w:hint="eastAsia" w:ascii="宋体" w:hAnsi="宋体" w:eastAsia="宋体" w:cs="宋体"/>
          <w:color w:val="auto"/>
          <w:kern w:val="0"/>
          <w:sz w:val="24"/>
          <w:szCs w:val="24"/>
          <w:highlight w:val="none"/>
        </w:rPr>
        <w:t>）我方承诺未为本项目提供整体设计、规范编制或者项目管理、监理、检测等服务。</w:t>
      </w:r>
    </w:p>
    <w:p w14:paraId="2B404F2E">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（十）我方具备《政府采购法》第二十二条规定的条件，承诺如下：</w:t>
      </w:r>
    </w:p>
    <w:p w14:paraId="605CA29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（1）我方已依法缴纳了各项税费及社会保险费用，如有需要，可随时向采购人提供近三个月内的相关缴费证明，以便核查。</w:t>
      </w:r>
    </w:p>
    <w:p w14:paraId="3338DC4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（2）我方已依法建立健全的财务会计制度，如有需要，可随时向采购人提供相关的证明材料，以便核查。</w:t>
      </w:r>
    </w:p>
    <w:p w14:paraId="0D9D29E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（3）我方参加本项目政府采购活动前3年内在经营活动中没有重大违法记录。</w:t>
      </w:r>
    </w:p>
    <w:p w14:paraId="02DA931D">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（4）我方具备履行合同所必需的设备和专业技术能力。</w:t>
      </w:r>
    </w:p>
    <w:p w14:paraId="072BC3E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（5）我方符合法律、行政法规规定的其他条件。</w:t>
      </w:r>
    </w:p>
    <w:p w14:paraId="6E93BF4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以上内容如有虚假或与事实不符的，评审委员会可将我方做无效投标处理，我方愿意承担相应的法律责任。</w:t>
      </w:r>
    </w:p>
    <w:p w14:paraId="414F4CA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）我方对在本函及</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中所作的所有承诺承担法律责任。</w:t>
      </w:r>
    </w:p>
    <w:p w14:paraId="6D007AD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）所有与本招标有关的函件请发往下列地址：</w:t>
      </w:r>
    </w:p>
    <w:p w14:paraId="355EDA8F">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16D3694">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C38787E">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887BE41">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代表姓名：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.职    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1AC37DF">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（公章） </w:t>
      </w:r>
    </w:p>
    <w:p w14:paraId="52963406">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法定代表人或委托人：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签字或盖章</w:t>
      </w:r>
      <w:r>
        <w:rPr>
          <w:rFonts w:hint="eastAsia" w:ascii="宋体" w:hAnsi="宋体" w:eastAsia="宋体" w:cs="宋体"/>
          <w:color w:val="auto"/>
          <w:kern w:val="0"/>
          <w:sz w:val="24"/>
          <w:szCs w:val="24"/>
          <w:highlight w:val="none"/>
        </w:rPr>
        <w:t xml:space="preserve">）  </w:t>
      </w:r>
    </w:p>
    <w:p w14:paraId="30AA76CC">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06346D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23C81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16089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A012D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FEC06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F2024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50BDF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0A22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593503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3060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1142D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1D4D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13A35A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8"/>
          <w:szCs w:val="28"/>
          <w:highlight w:val="none"/>
          <w:lang w:val="en-US" w:eastAsia="zh-CN"/>
        </w:rPr>
      </w:pPr>
      <w:r>
        <w:rPr>
          <w:rFonts w:hint="default" w:ascii="宋体" w:hAnsi="宋体" w:eastAsia="宋体" w:cs="Times New Roman"/>
          <w:sz w:val="28"/>
          <w:szCs w:val="28"/>
          <w:highlight w:val="none"/>
          <w:lang w:val="en-US" w:eastAsia="zh-CN"/>
        </w:rPr>
        <w:t>2、开标一览表</w:t>
      </w:r>
    </w:p>
    <w:p w14:paraId="709EEBBB">
      <w:pPr>
        <w:pStyle w:val="3"/>
        <w:shd w:val="clear" w:color="auto" w:fill="auto"/>
        <w:tabs>
          <w:tab w:val="left" w:pos="5580"/>
        </w:tabs>
        <w:spacing w:line="240" w:lineRule="atLeast"/>
        <w:ind w:left="0" w:leftChars="0" w:firstLine="0" w:firstLineChars="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282E11A1">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CDCF37F">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单位：元（人民币）</w:t>
      </w:r>
    </w:p>
    <w:tbl>
      <w:tblPr>
        <w:tblStyle w:val="14"/>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500"/>
      </w:tblGrid>
      <w:tr w14:paraId="7FBC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595" w:type="dxa"/>
            <w:gridSpan w:val="2"/>
            <w:vAlign w:val="center"/>
          </w:tcPr>
          <w:p w14:paraId="469EADB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500" w:type="dxa"/>
            <w:vAlign w:val="center"/>
          </w:tcPr>
          <w:p w14:paraId="2DC58E1D">
            <w:pPr>
              <w:shd w:val="clear" w:color="auto" w:fill="auto"/>
              <w:rPr>
                <w:rFonts w:hint="eastAsia" w:ascii="宋体" w:hAnsi="宋体" w:eastAsia="宋体" w:cs="宋体"/>
                <w:color w:val="auto"/>
                <w:sz w:val="24"/>
                <w:szCs w:val="24"/>
                <w:highlight w:val="none"/>
              </w:rPr>
            </w:pPr>
          </w:p>
        </w:tc>
      </w:tr>
      <w:tr w14:paraId="5700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595" w:type="dxa"/>
            <w:gridSpan w:val="2"/>
            <w:vAlign w:val="center"/>
          </w:tcPr>
          <w:p w14:paraId="12C47EBF">
            <w:pPr>
              <w:shd w:val="clear" w:color="auto" w:fill="auto"/>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质量要求</w:t>
            </w:r>
          </w:p>
        </w:tc>
        <w:tc>
          <w:tcPr>
            <w:tcW w:w="5500" w:type="dxa"/>
            <w:vAlign w:val="center"/>
          </w:tcPr>
          <w:p w14:paraId="31786AC4">
            <w:pPr>
              <w:shd w:val="clear" w:color="auto" w:fill="auto"/>
              <w:jc w:val="center"/>
              <w:rPr>
                <w:rFonts w:hint="default" w:ascii="宋体" w:hAnsi="宋体" w:eastAsia="宋体" w:cs="宋体"/>
                <w:color w:val="auto"/>
                <w:sz w:val="24"/>
                <w:szCs w:val="24"/>
                <w:highlight w:val="none"/>
                <w:lang w:val="en-US" w:eastAsia="zh-CN"/>
              </w:rPr>
            </w:pPr>
          </w:p>
        </w:tc>
      </w:tr>
      <w:tr w14:paraId="4269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95" w:type="dxa"/>
            <w:gridSpan w:val="2"/>
            <w:vAlign w:val="center"/>
          </w:tcPr>
          <w:p w14:paraId="62599ECB">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供货期</w:t>
            </w:r>
          </w:p>
        </w:tc>
        <w:tc>
          <w:tcPr>
            <w:tcW w:w="5500" w:type="dxa"/>
            <w:vAlign w:val="center"/>
          </w:tcPr>
          <w:p w14:paraId="66CD73D8">
            <w:pPr>
              <w:shd w:val="clear" w:color="auto" w:fill="auto"/>
              <w:jc w:val="center"/>
              <w:rPr>
                <w:rFonts w:hint="default" w:ascii="宋体" w:hAnsi="宋体" w:eastAsia="宋体" w:cs="宋体"/>
                <w:color w:val="auto"/>
                <w:sz w:val="24"/>
                <w:szCs w:val="24"/>
                <w:highlight w:val="none"/>
                <w:lang w:val="en-US" w:eastAsia="zh-CN"/>
              </w:rPr>
            </w:pPr>
          </w:p>
        </w:tc>
      </w:tr>
      <w:tr w14:paraId="1207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95" w:type="dxa"/>
            <w:gridSpan w:val="2"/>
            <w:tcBorders>
              <w:top w:val="single" w:color="auto" w:sz="4" w:space="0"/>
            </w:tcBorders>
            <w:vAlign w:val="center"/>
          </w:tcPr>
          <w:p w14:paraId="6CDA22F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00" w:type="dxa"/>
            <w:vAlign w:val="center"/>
          </w:tcPr>
          <w:p w14:paraId="2257D198">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60天</w:t>
            </w:r>
          </w:p>
        </w:tc>
      </w:tr>
      <w:tr w14:paraId="6194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1" w:type="dxa"/>
            <w:vMerge w:val="restart"/>
            <w:vAlign w:val="center"/>
          </w:tcPr>
          <w:p w14:paraId="26C6EA6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087E329">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vAlign w:val="center"/>
          </w:tcPr>
          <w:p w14:paraId="437AB6D7">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5500" w:type="dxa"/>
            <w:vAlign w:val="center"/>
          </w:tcPr>
          <w:p w14:paraId="0657946A">
            <w:pPr>
              <w:shd w:val="clear" w:color="auto" w:fill="auto"/>
              <w:jc w:val="center"/>
              <w:rPr>
                <w:rFonts w:hint="eastAsia" w:ascii="宋体" w:hAnsi="宋体" w:eastAsia="宋体" w:cs="宋体"/>
                <w:color w:val="auto"/>
                <w:sz w:val="24"/>
                <w:szCs w:val="24"/>
                <w:highlight w:val="none"/>
              </w:rPr>
            </w:pPr>
          </w:p>
        </w:tc>
      </w:tr>
      <w:tr w14:paraId="7300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21" w:type="dxa"/>
            <w:vMerge w:val="continue"/>
            <w:vAlign w:val="center"/>
          </w:tcPr>
          <w:p w14:paraId="3F0FC2C7">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vAlign w:val="center"/>
          </w:tcPr>
          <w:p w14:paraId="0785A15C">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5500" w:type="dxa"/>
            <w:vAlign w:val="center"/>
          </w:tcPr>
          <w:p w14:paraId="5FCBFB6C">
            <w:pPr>
              <w:shd w:val="clear" w:color="auto" w:fill="auto"/>
              <w:jc w:val="center"/>
              <w:rPr>
                <w:rFonts w:hint="eastAsia" w:ascii="宋体" w:hAnsi="宋体" w:eastAsia="宋体" w:cs="宋体"/>
                <w:color w:val="auto"/>
                <w:sz w:val="24"/>
                <w:szCs w:val="24"/>
                <w:highlight w:val="none"/>
              </w:rPr>
            </w:pPr>
          </w:p>
        </w:tc>
      </w:tr>
    </w:tbl>
    <w:p w14:paraId="509E7072">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6984A354">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.开标时，本表中的内容与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76853620">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.投标总价为招标范围所列全部招标项目的报价总和，并应与投标报价明细表及分项价格表保持一致。</w:t>
      </w:r>
    </w:p>
    <w:p w14:paraId="3A8974EE">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.必须在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中装订。</w:t>
      </w:r>
    </w:p>
    <w:p w14:paraId="56BC9D62">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.投标报价不得填报选择性报价。</w:t>
      </w:r>
    </w:p>
    <w:p w14:paraId="68EE82D7">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14:paraId="5A553782">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98782F0">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5886F53">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F9240D2">
      <w:pPr>
        <w:shd w:val="clear" w:color="auto" w:fill="auto"/>
        <w:spacing w:line="500" w:lineRule="exact"/>
        <w:ind w:firstLine="480" w:firstLineChars="200"/>
        <w:rPr>
          <w:rFonts w:hint="eastAsia" w:ascii="宋体" w:hAnsi="宋体" w:eastAsia="宋体" w:cs="宋体"/>
          <w:color w:val="auto"/>
          <w:sz w:val="24"/>
          <w:szCs w:val="24"/>
          <w:highlight w:val="none"/>
        </w:rPr>
      </w:pPr>
    </w:p>
    <w:p w14:paraId="11E27CC6">
      <w:pPr>
        <w:shd w:val="clear" w:color="auto" w:fill="auto"/>
        <w:spacing w:line="500" w:lineRule="exact"/>
        <w:rPr>
          <w:rFonts w:hint="eastAsia" w:ascii="宋体" w:hAnsi="宋体" w:eastAsia="宋体" w:cs="宋体"/>
          <w:color w:val="auto"/>
          <w:sz w:val="24"/>
          <w:szCs w:val="24"/>
          <w:highlight w:val="none"/>
        </w:rPr>
      </w:pPr>
    </w:p>
    <w:p w14:paraId="4F850C49">
      <w:pPr>
        <w:shd w:val="clear" w:color="auto" w:fill="auto"/>
        <w:spacing w:line="500" w:lineRule="exact"/>
        <w:ind w:firstLine="480" w:firstLineChars="200"/>
        <w:rPr>
          <w:rFonts w:hint="eastAsia" w:ascii="宋体" w:hAnsi="宋体" w:eastAsia="宋体" w:cs="宋体"/>
          <w:color w:val="auto"/>
          <w:sz w:val="24"/>
          <w:szCs w:val="24"/>
          <w:highlight w:val="none"/>
        </w:rPr>
      </w:pPr>
    </w:p>
    <w:p w14:paraId="585C9B5E">
      <w:pPr>
        <w:shd w:val="clear" w:color="auto" w:fill="auto"/>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3、货物说明一览表</w:t>
      </w:r>
    </w:p>
    <w:p w14:paraId="2ABC6E14">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75E36AE8">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7"/>
        <w:gridCol w:w="1327"/>
        <w:gridCol w:w="1327"/>
        <w:gridCol w:w="1327"/>
        <w:gridCol w:w="1327"/>
        <w:gridCol w:w="1327"/>
      </w:tblGrid>
      <w:tr w14:paraId="52A7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B1F29AC">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327" w:type="dxa"/>
          </w:tcPr>
          <w:p w14:paraId="7DD18778">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货物名称</w:t>
            </w:r>
          </w:p>
        </w:tc>
        <w:tc>
          <w:tcPr>
            <w:tcW w:w="1327" w:type="dxa"/>
          </w:tcPr>
          <w:p w14:paraId="70812D2B">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主要规格</w:t>
            </w:r>
          </w:p>
        </w:tc>
        <w:tc>
          <w:tcPr>
            <w:tcW w:w="1327" w:type="dxa"/>
          </w:tcPr>
          <w:p w14:paraId="1CD70131">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1327" w:type="dxa"/>
          </w:tcPr>
          <w:p w14:paraId="2B9E51D4">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交货时间</w:t>
            </w:r>
          </w:p>
        </w:tc>
        <w:tc>
          <w:tcPr>
            <w:tcW w:w="1327" w:type="dxa"/>
          </w:tcPr>
          <w:p w14:paraId="01093D76">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交货地点</w:t>
            </w:r>
          </w:p>
        </w:tc>
        <w:tc>
          <w:tcPr>
            <w:tcW w:w="1327" w:type="dxa"/>
          </w:tcPr>
          <w:p w14:paraId="3B629F06">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其它</w:t>
            </w:r>
          </w:p>
        </w:tc>
      </w:tr>
      <w:tr w14:paraId="3B6D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3761E9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E6BE0C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3DB329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BC16FE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B89028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C8102C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9AE44B9">
            <w:pPr>
              <w:spacing w:line="500" w:lineRule="exact"/>
              <w:jc w:val="left"/>
              <w:rPr>
                <w:rFonts w:hint="default" w:ascii="宋体" w:hAnsi="宋体" w:eastAsia="宋体" w:cs="宋体"/>
                <w:color w:val="auto"/>
                <w:sz w:val="24"/>
                <w:szCs w:val="24"/>
                <w:highlight w:val="none"/>
                <w:vertAlign w:val="baseline"/>
                <w:lang w:val="en-US" w:eastAsia="zh-CN"/>
              </w:rPr>
            </w:pPr>
          </w:p>
        </w:tc>
      </w:tr>
      <w:tr w14:paraId="509E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483990E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647EFA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973E98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B946FD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E69410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277843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C5A8A17">
            <w:pPr>
              <w:spacing w:line="500" w:lineRule="exact"/>
              <w:jc w:val="left"/>
              <w:rPr>
                <w:rFonts w:hint="default" w:ascii="宋体" w:hAnsi="宋体" w:eastAsia="宋体" w:cs="宋体"/>
                <w:color w:val="auto"/>
                <w:sz w:val="24"/>
                <w:szCs w:val="24"/>
                <w:highlight w:val="none"/>
                <w:vertAlign w:val="baseline"/>
                <w:lang w:val="en-US" w:eastAsia="zh-CN"/>
              </w:rPr>
            </w:pPr>
          </w:p>
        </w:tc>
      </w:tr>
      <w:tr w14:paraId="6A24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66DD38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C4758F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854B27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FCB461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A9B1E2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A6EEB3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D7B7BE5">
            <w:pPr>
              <w:spacing w:line="500" w:lineRule="exact"/>
              <w:jc w:val="left"/>
              <w:rPr>
                <w:rFonts w:hint="default" w:ascii="宋体" w:hAnsi="宋体" w:eastAsia="宋体" w:cs="宋体"/>
                <w:color w:val="auto"/>
                <w:sz w:val="24"/>
                <w:szCs w:val="24"/>
                <w:highlight w:val="none"/>
                <w:vertAlign w:val="baseline"/>
                <w:lang w:val="en-US" w:eastAsia="zh-CN"/>
              </w:rPr>
            </w:pPr>
          </w:p>
        </w:tc>
      </w:tr>
      <w:tr w14:paraId="0410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4A77CC9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5CD9D6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23D62C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016648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7276C8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307DB4A">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800B9C0">
            <w:pPr>
              <w:spacing w:line="500" w:lineRule="exact"/>
              <w:jc w:val="left"/>
              <w:rPr>
                <w:rFonts w:hint="default" w:ascii="宋体" w:hAnsi="宋体" w:eastAsia="宋体" w:cs="宋体"/>
                <w:color w:val="auto"/>
                <w:sz w:val="24"/>
                <w:szCs w:val="24"/>
                <w:highlight w:val="none"/>
                <w:vertAlign w:val="baseline"/>
                <w:lang w:val="en-US" w:eastAsia="zh-CN"/>
              </w:rPr>
            </w:pPr>
          </w:p>
        </w:tc>
      </w:tr>
      <w:tr w14:paraId="793D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9232AC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8FE094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E27511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F15A65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B22026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2A5D24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EFCDCD3">
            <w:pPr>
              <w:spacing w:line="500" w:lineRule="exact"/>
              <w:jc w:val="left"/>
              <w:rPr>
                <w:rFonts w:hint="default" w:ascii="宋体" w:hAnsi="宋体" w:eastAsia="宋体" w:cs="宋体"/>
                <w:color w:val="auto"/>
                <w:sz w:val="24"/>
                <w:szCs w:val="24"/>
                <w:highlight w:val="none"/>
                <w:vertAlign w:val="baseline"/>
                <w:lang w:val="en-US" w:eastAsia="zh-CN"/>
              </w:rPr>
            </w:pPr>
          </w:p>
        </w:tc>
      </w:tr>
      <w:tr w14:paraId="7676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43A2B8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6BDF394">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0C16DB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77C89E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A21A0A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836D29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27E997F">
            <w:pPr>
              <w:spacing w:line="500" w:lineRule="exact"/>
              <w:jc w:val="left"/>
              <w:rPr>
                <w:rFonts w:hint="default" w:ascii="宋体" w:hAnsi="宋体" w:eastAsia="宋体" w:cs="宋体"/>
                <w:color w:val="auto"/>
                <w:sz w:val="24"/>
                <w:szCs w:val="24"/>
                <w:highlight w:val="none"/>
                <w:vertAlign w:val="baseline"/>
                <w:lang w:val="en-US" w:eastAsia="zh-CN"/>
              </w:rPr>
            </w:pPr>
          </w:p>
        </w:tc>
      </w:tr>
      <w:tr w14:paraId="4576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51EDA8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221C66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37C88A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AB0BAE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51C914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ED9EE8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0C0EE5D">
            <w:pPr>
              <w:spacing w:line="500" w:lineRule="exact"/>
              <w:jc w:val="left"/>
              <w:rPr>
                <w:rFonts w:hint="default" w:ascii="宋体" w:hAnsi="宋体" w:eastAsia="宋体" w:cs="宋体"/>
                <w:color w:val="auto"/>
                <w:sz w:val="24"/>
                <w:szCs w:val="24"/>
                <w:highlight w:val="none"/>
                <w:vertAlign w:val="baseline"/>
                <w:lang w:val="en-US" w:eastAsia="zh-CN"/>
              </w:rPr>
            </w:pPr>
          </w:p>
        </w:tc>
      </w:tr>
      <w:tr w14:paraId="1091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C26D47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7BF997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AD6ACF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2BEEE7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76BDC0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EC32D7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4251487">
            <w:pPr>
              <w:spacing w:line="500" w:lineRule="exact"/>
              <w:jc w:val="left"/>
              <w:rPr>
                <w:rFonts w:hint="default" w:ascii="宋体" w:hAnsi="宋体" w:eastAsia="宋体" w:cs="宋体"/>
                <w:color w:val="auto"/>
                <w:sz w:val="24"/>
                <w:szCs w:val="24"/>
                <w:highlight w:val="none"/>
                <w:vertAlign w:val="baseline"/>
                <w:lang w:val="en-US" w:eastAsia="zh-CN"/>
              </w:rPr>
            </w:pPr>
          </w:p>
        </w:tc>
      </w:tr>
      <w:tr w14:paraId="6A01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17BD100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C9AA9B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1A90B0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52F510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795250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ABD5F1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28D2EA4">
            <w:pPr>
              <w:spacing w:line="500" w:lineRule="exact"/>
              <w:jc w:val="left"/>
              <w:rPr>
                <w:rFonts w:hint="default" w:ascii="宋体" w:hAnsi="宋体" w:eastAsia="宋体" w:cs="宋体"/>
                <w:color w:val="auto"/>
                <w:sz w:val="24"/>
                <w:szCs w:val="24"/>
                <w:highlight w:val="none"/>
                <w:vertAlign w:val="baseline"/>
                <w:lang w:val="en-US" w:eastAsia="zh-CN"/>
              </w:rPr>
            </w:pPr>
          </w:p>
        </w:tc>
      </w:tr>
      <w:tr w14:paraId="7E04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2AA0DC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02A5A1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5F49B9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F93757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CD996D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E11759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9D078E0">
            <w:pPr>
              <w:spacing w:line="500" w:lineRule="exact"/>
              <w:jc w:val="left"/>
              <w:rPr>
                <w:rFonts w:hint="default" w:ascii="宋体" w:hAnsi="宋体" w:eastAsia="宋体" w:cs="宋体"/>
                <w:color w:val="auto"/>
                <w:sz w:val="24"/>
                <w:szCs w:val="24"/>
                <w:highlight w:val="none"/>
                <w:vertAlign w:val="baseline"/>
                <w:lang w:val="en-US" w:eastAsia="zh-CN"/>
              </w:rPr>
            </w:pPr>
          </w:p>
        </w:tc>
      </w:tr>
    </w:tbl>
    <w:p w14:paraId="6794C864">
      <w:pPr>
        <w:shd w:val="clear" w:color="auto" w:fill="auto"/>
        <w:spacing w:line="500" w:lineRule="exact"/>
        <w:jc w:val="left"/>
        <w:rPr>
          <w:rFonts w:hint="default" w:ascii="宋体" w:hAnsi="宋体" w:eastAsia="宋体" w:cs="宋体"/>
          <w:color w:val="auto"/>
          <w:sz w:val="24"/>
          <w:szCs w:val="24"/>
          <w:highlight w:val="none"/>
          <w:lang w:val="en-US" w:eastAsia="zh-CN"/>
        </w:rPr>
      </w:pPr>
    </w:p>
    <w:p w14:paraId="2002AB4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u w:val="single"/>
          <w:lang w:val="en-US" w:eastAsia="zh-CN"/>
        </w:rPr>
      </w:pPr>
      <w:r>
        <w:rPr>
          <w:rFonts w:hint="default" w:ascii="宋体" w:hAnsi="宋体" w:eastAsia="宋体" w:cs="Times New Roman"/>
          <w:sz w:val="24"/>
          <w:szCs w:val="24"/>
          <w:highlight w:val="none"/>
          <w:lang w:val="en-US" w:eastAsia="zh-CN"/>
        </w:rPr>
        <w:t>法定代表人或其委托代理人签字:</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u w:val="single"/>
          <w:lang w:val="en-US" w:eastAsia="zh-CN"/>
        </w:rPr>
        <w:t xml:space="preserve">                 </w:t>
      </w:r>
    </w:p>
    <w:p w14:paraId="2FFAE3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519A2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投标人(盖单位章):</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u w:val="single"/>
          <w:lang w:val="en-US" w:eastAsia="zh-CN"/>
        </w:rPr>
        <w:t xml:space="preserve">                             </w:t>
      </w:r>
    </w:p>
    <w:p w14:paraId="22CF36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227DDF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日期：    年    月    日</w:t>
      </w:r>
    </w:p>
    <w:p w14:paraId="3DA0CC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r>
        <w:rPr>
          <w:rFonts w:hint="default" w:ascii="宋体" w:hAnsi="宋体" w:eastAsia="宋体" w:cs="Times New Roman"/>
          <w:b/>
          <w:bCs/>
          <w:sz w:val="24"/>
          <w:szCs w:val="24"/>
          <w:highlight w:val="none"/>
          <w:lang w:val="en-US" w:eastAsia="zh-CN"/>
        </w:rPr>
        <w:t>注: 各项货物详细技术性能应另页描述。</w:t>
      </w:r>
    </w:p>
    <w:p w14:paraId="4D3FECE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64BF19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3B8AC1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0B8E30A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BD17C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6B59E3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0C585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BB8C98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4F834C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BA35E6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4、投标分项报价表</w:t>
      </w:r>
    </w:p>
    <w:p w14:paraId="75893FC7">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2D317E14">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p w14:paraId="1177D97A">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单位：元（人民币）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928"/>
        <w:gridCol w:w="929"/>
        <w:gridCol w:w="929"/>
        <w:gridCol w:w="929"/>
        <w:gridCol w:w="929"/>
        <w:gridCol w:w="929"/>
        <w:gridCol w:w="929"/>
        <w:gridCol w:w="929"/>
        <w:gridCol w:w="929"/>
      </w:tblGrid>
      <w:tr w14:paraId="3846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55AD0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928" w:type="dxa"/>
          </w:tcPr>
          <w:p w14:paraId="1C2B11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产品名称</w:t>
            </w:r>
          </w:p>
        </w:tc>
        <w:tc>
          <w:tcPr>
            <w:tcW w:w="929" w:type="dxa"/>
          </w:tcPr>
          <w:p w14:paraId="450EAB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品牌</w:t>
            </w:r>
          </w:p>
        </w:tc>
        <w:tc>
          <w:tcPr>
            <w:tcW w:w="929" w:type="dxa"/>
          </w:tcPr>
          <w:p w14:paraId="4C2181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规格型号</w:t>
            </w:r>
          </w:p>
        </w:tc>
        <w:tc>
          <w:tcPr>
            <w:tcW w:w="929" w:type="dxa"/>
          </w:tcPr>
          <w:p w14:paraId="0FDE33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交货时间</w:t>
            </w:r>
          </w:p>
        </w:tc>
        <w:tc>
          <w:tcPr>
            <w:tcW w:w="929" w:type="dxa"/>
          </w:tcPr>
          <w:p w14:paraId="63B33F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交货地点</w:t>
            </w:r>
          </w:p>
        </w:tc>
        <w:tc>
          <w:tcPr>
            <w:tcW w:w="929" w:type="dxa"/>
          </w:tcPr>
          <w:p w14:paraId="322A4F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数量</w:t>
            </w:r>
          </w:p>
        </w:tc>
        <w:tc>
          <w:tcPr>
            <w:tcW w:w="929" w:type="dxa"/>
          </w:tcPr>
          <w:p w14:paraId="78AD25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单价</w:t>
            </w:r>
          </w:p>
        </w:tc>
        <w:tc>
          <w:tcPr>
            <w:tcW w:w="929" w:type="dxa"/>
          </w:tcPr>
          <w:p w14:paraId="10882F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总价</w:t>
            </w:r>
          </w:p>
        </w:tc>
        <w:tc>
          <w:tcPr>
            <w:tcW w:w="929" w:type="dxa"/>
          </w:tcPr>
          <w:p w14:paraId="04ABCE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备注</w:t>
            </w:r>
          </w:p>
        </w:tc>
      </w:tr>
      <w:tr w14:paraId="7C33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A8215D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78F5C3C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0C6B0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5A6A9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95C2C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48B0B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2AA8D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91D16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2A9C6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F4E116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0FD1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AAD73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6F2090F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1F186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FC5B8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8D152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8431B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0A31D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48F7F4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973F8C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A1343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4F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0C8C1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4761B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36FBF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315EE1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16A27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2BB7A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CB48E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A19F8D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40B93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D0F70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0E36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679A2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F287D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D68815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A945D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F45216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73815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27E56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A7323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0F5BA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DC47F8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3463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496C6A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5D8A8C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D5334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CD92BF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8D48D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50B6E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381C20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B0383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3DF6A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549FE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280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2023F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011D54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BC1B4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0F096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E62EC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7A350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2DE917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17818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E178C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D94E3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71F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0289F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5C01CAD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DC00F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90559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01236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5EDD0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0DCAF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D95B8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64906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3FE49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AC9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E8199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6EA010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A789E6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8EAFA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5DD20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AFDD1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5DE87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5B79A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FB8B2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7D63F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1B13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F4D7E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027FDA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B2D332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5595E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E26D6B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7EBFA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DEAF0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1FDE0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541E9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3DE3C6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F65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78116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378252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8663A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2D674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2767F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06CB0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A1F6E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582A81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E6D19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373F3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E23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3A209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16585C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038A1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791E8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F9C64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2E4CB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1A492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AB047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EA350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8B277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0DEFA3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8631C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65726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说明：1.所有价格均用人民币表示，单位为元。</w:t>
      </w:r>
    </w:p>
    <w:p w14:paraId="6AFD938C">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 报价总计价格必须与《开标一览表》报价一致。</w:t>
      </w:r>
    </w:p>
    <w:p w14:paraId="49806FDC">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 如果不提供详细的分项报价表将被视为没有实质性</w:t>
      </w:r>
      <w:r>
        <w:rPr>
          <w:rFonts w:hint="eastAsia" w:ascii="宋体" w:hAnsi="宋体" w:eastAsia="宋体" w:cs="Times New Roman"/>
          <w:b w:val="0"/>
          <w:bCs w:val="0"/>
          <w:sz w:val="24"/>
          <w:szCs w:val="24"/>
          <w:highlight w:val="none"/>
          <w:lang w:val="en-US" w:eastAsia="zh-CN"/>
        </w:rPr>
        <w:t>响应文件</w:t>
      </w:r>
      <w:r>
        <w:rPr>
          <w:rFonts w:hint="default" w:ascii="宋体" w:hAnsi="宋体" w:eastAsia="宋体" w:cs="Times New Roman"/>
          <w:b w:val="0"/>
          <w:bCs w:val="0"/>
          <w:sz w:val="24"/>
          <w:szCs w:val="24"/>
          <w:highlight w:val="none"/>
          <w:lang w:val="en-US" w:eastAsia="zh-CN"/>
        </w:rPr>
        <w:t>。</w:t>
      </w:r>
    </w:p>
    <w:p w14:paraId="70FB27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3F1ED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E056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 </w:t>
      </w:r>
    </w:p>
    <w:p w14:paraId="7B7501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8F2C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法定代表人或被授权人（</w:t>
      </w:r>
      <w:r>
        <w:rPr>
          <w:rFonts w:hint="eastAsia" w:ascii="宋体" w:hAnsi="宋体" w:eastAsia="宋体" w:cs="Times New Roman"/>
          <w:b w:val="0"/>
          <w:bCs w:val="0"/>
          <w:sz w:val="24"/>
          <w:szCs w:val="24"/>
          <w:highlight w:val="none"/>
          <w:lang w:val="en-US" w:eastAsia="zh-CN"/>
        </w:rPr>
        <w:t>签字或盖章</w:t>
      </w:r>
      <w:r>
        <w:rPr>
          <w:rFonts w:hint="default" w:ascii="宋体" w:hAnsi="宋体" w:eastAsia="宋体" w:cs="Times New Roman"/>
          <w:b w:val="0"/>
          <w:bCs w:val="0"/>
          <w:sz w:val="24"/>
          <w:szCs w:val="24"/>
          <w:highlight w:val="none"/>
          <w:lang w:val="en-US" w:eastAsia="zh-CN"/>
        </w:rPr>
        <w:t>）：</w:t>
      </w:r>
      <w:r>
        <w:rPr>
          <w:rFonts w:hint="default"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u w:val="single"/>
          <w:lang w:val="en-US" w:eastAsia="zh-CN"/>
        </w:rPr>
        <w:t xml:space="preserve">                       </w:t>
      </w:r>
    </w:p>
    <w:p w14:paraId="063BC8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22195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192D2E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9F6C96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CACA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5A6272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5、技术规格偏离表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7"/>
        <w:gridCol w:w="1327"/>
        <w:gridCol w:w="1327"/>
        <w:gridCol w:w="1327"/>
        <w:gridCol w:w="1327"/>
        <w:gridCol w:w="1327"/>
      </w:tblGrid>
      <w:tr w14:paraId="3754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3083AC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1327" w:type="dxa"/>
          </w:tcPr>
          <w:p w14:paraId="310879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货物名称</w:t>
            </w:r>
          </w:p>
        </w:tc>
        <w:tc>
          <w:tcPr>
            <w:tcW w:w="1327" w:type="dxa"/>
          </w:tcPr>
          <w:p w14:paraId="6711B9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磋商文件条目号</w:t>
            </w:r>
          </w:p>
        </w:tc>
        <w:tc>
          <w:tcPr>
            <w:tcW w:w="1327" w:type="dxa"/>
          </w:tcPr>
          <w:p w14:paraId="0BA0CB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磋商文件要求规格</w:t>
            </w:r>
          </w:p>
        </w:tc>
        <w:tc>
          <w:tcPr>
            <w:tcW w:w="1327" w:type="dxa"/>
          </w:tcPr>
          <w:p w14:paraId="21DC17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投标规格</w:t>
            </w:r>
          </w:p>
        </w:tc>
        <w:tc>
          <w:tcPr>
            <w:tcW w:w="1327" w:type="dxa"/>
          </w:tcPr>
          <w:p w14:paraId="5A9686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偏离</w:t>
            </w:r>
          </w:p>
        </w:tc>
        <w:tc>
          <w:tcPr>
            <w:tcW w:w="1327" w:type="dxa"/>
          </w:tcPr>
          <w:p w14:paraId="69990E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说明</w:t>
            </w:r>
          </w:p>
        </w:tc>
      </w:tr>
      <w:tr w14:paraId="5BA9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20A62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5D7DD2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47BAA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5D7A4A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53A656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05496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如有正偏</w:t>
            </w:r>
          </w:p>
          <w:p w14:paraId="7C5DA2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离需提供</w:t>
            </w:r>
          </w:p>
          <w:p w14:paraId="7C8129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证明材料，</w:t>
            </w:r>
          </w:p>
          <w:p w14:paraId="1F9D1C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证明材料</w:t>
            </w:r>
          </w:p>
          <w:p w14:paraId="7FE2C2C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附后(并注</w:t>
            </w:r>
          </w:p>
          <w:p w14:paraId="1B0D7F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明页码)</w:t>
            </w:r>
          </w:p>
        </w:tc>
        <w:tc>
          <w:tcPr>
            <w:tcW w:w="1327" w:type="dxa"/>
          </w:tcPr>
          <w:p w14:paraId="1E270FB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B3E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267071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95FAF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8ADCC6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33207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5A480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B1BD81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42F84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14D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1F791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A4EFB0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1F7AADC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45935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397339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2F9FC8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CAA1D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2020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F5124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B991A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042A9D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32273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36544A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DB15F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4AB76E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3F3461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45E5C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ABF3F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备注：投标人应根据其提供的货物，对照</w:t>
      </w:r>
      <w:r>
        <w:rPr>
          <w:rFonts w:hint="eastAsia" w:ascii="宋体" w:hAnsi="宋体" w:eastAsia="宋体" w:cs="Times New Roman"/>
          <w:b w:val="0"/>
          <w:bCs w:val="0"/>
          <w:sz w:val="24"/>
          <w:szCs w:val="24"/>
          <w:highlight w:val="none"/>
          <w:lang w:val="en-US" w:eastAsia="zh-CN"/>
        </w:rPr>
        <w:t>磋商文件</w:t>
      </w:r>
      <w:r>
        <w:rPr>
          <w:rFonts w:hint="default" w:ascii="宋体" w:hAnsi="宋体" w:eastAsia="宋体" w:cs="Times New Roman"/>
          <w:b w:val="0"/>
          <w:bCs w:val="0"/>
          <w:sz w:val="24"/>
          <w:szCs w:val="24"/>
          <w:highlight w:val="none"/>
          <w:lang w:val="en-US" w:eastAsia="zh-CN"/>
        </w:rPr>
        <w:t>第四章“</w:t>
      </w:r>
      <w:r>
        <w:rPr>
          <w:rFonts w:hint="eastAsia" w:ascii="宋体" w:hAnsi="宋体" w:eastAsia="宋体" w:cs="Times New Roman"/>
          <w:b w:val="0"/>
          <w:bCs w:val="0"/>
          <w:sz w:val="24"/>
          <w:szCs w:val="24"/>
          <w:highlight w:val="none"/>
          <w:lang w:val="en-US" w:eastAsia="zh-CN"/>
        </w:rPr>
        <w:t>采购需求</w:t>
      </w:r>
      <w:r>
        <w:rPr>
          <w:rFonts w:hint="default" w:ascii="宋体" w:hAnsi="宋体" w:eastAsia="宋体" w:cs="Times New Roman"/>
          <w:b w:val="0"/>
          <w:bCs w:val="0"/>
          <w:sz w:val="24"/>
          <w:szCs w:val="24"/>
          <w:highlight w:val="none"/>
          <w:lang w:val="en-US" w:eastAsia="zh-CN"/>
        </w:rPr>
        <w:t>”中的要求，有差异的，则在此表中列明实际响应的内容提要并加以说明，以便查对。本表包括所有的技术响应及差异。无差异说明表示完全响应。</w:t>
      </w:r>
    </w:p>
    <w:p w14:paraId="1F0C9C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DB620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p>
    <w:p w14:paraId="1B1BAD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1EB686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法定代表人或委托代理人（签章）：</w:t>
      </w:r>
    </w:p>
    <w:p w14:paraId="6FA2CA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D86FD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70E936A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51E0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8434B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CABF9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8D098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9D5DC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FABFF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D5714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034E00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9472C3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A42DDB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6、商务条款偏离表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8"/>
        <w:gridCol w:w="1858"/>
        <w:gridCol w:w="1858"/>
      </w:tblGrid>
      <w:tr w14:paraId="44D6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39F6C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1857" w:type="dxa"/>
          </w:tcPr>
          <w:p w14:paraId="0A0F8C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磋商文件条款号</w:t>
            </w:r>
          </w:p>
        </w:tc>
        <w:tc>
          <w:tcPr>
            <w:tcW w:w="1858" w:type="dxa"/>
          </w:tcPr>
          <w:p w14:paraId="17D6FB9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磋商文件商务条款</w:t>
            </w:r>
          </w:p>
        </w:tc>
        <w:tc>
          <w:tcPr>
            <w:tcW w:w="1858" w:type="dxa"/>
          </w:tcPr>
          <w:p w14:paraId="34F8C3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响应文件商务条款</w:t>
            </w:r>
          </w:p>
        </w:tc>
        <w:tc>
          <w:tcPr>
            <w:tcW w:w="1858" w:type="dxa"/>
          </w:tcPr>
          <w:p w14:paraId="529C3B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说明</w:t>
            </w:r>
          </w:p>
        </w:tc>
      </w:tr>
      <w:tr w14:paraId="0052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768E213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8078B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71A46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FDCC5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1CF49E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3C4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6786B8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4C16F14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1FBDF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2C098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C9D29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FD9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014CDD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5F7E6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C967B6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8DC5E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29713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641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2CF018C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ADE4C2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7FC0B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042DC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EF403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ACF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87079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9C946F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4F40D6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30757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E9F12F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713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2C28AC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3B9758D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ECDF5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BB7E8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3E7EF1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04C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333385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65DC2D9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D97E2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CB7844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983FE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1C0E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3B7D41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00079D7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6EF55F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E1D8E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3EEEF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326F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1BC67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4FF75A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396D6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85C19A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8E290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377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9D94AF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F4EFE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75B3B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EAD01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BB6B6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35090D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A89B1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注：请在“偏离说明”栏内扼要说明偏离情况，如无偏离则不需列明。</w:t>
      </w:r>
    </w:p>
    <w:p w14:paraId="6AF325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FFFC8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6EE93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p>
    <w:p w14:paraId="140862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A5108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法定代表人或委托代理人（签章）：</w:t>
      </w:r>
    </w:p>
    <w:p w14:paraId="5534EBF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BC2C7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589EBF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E1C82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C411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B7A45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865B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6785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85340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6B6E3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9BAFB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189F4F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2412B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1120D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7、投标人基本情况表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14:paraId="4286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09E305A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单位名称</w:t>
            </w:r>
          </w:p>
        </w:tc>
        <w:tc>
          <w:tcPr>
            <w:tcW w:w="7740" w:type="dxa"/>
            <w:gridSpan w:val="5"/>
            <w:vAlign w:val="center"/>
          </w:tcPr>
          <w:p w14:paraId="6D82FEC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3F93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5B10C9B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单位地址</w:t>
            </w:r>
          </w:p>
        </w:tc>
        <w:tc>
          <w:tcPr>
            <w:tcW w:w="7740" w:type="dxa"/>
            <w:gridSpan w:val="5"/>
            <w:vAlign w:val="center"/>
          </w:tcPr>
          <w:p w14:paraId="5D94938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1E5F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E6A1A0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主管部门</w:t>
            </w:r>
          </w:p>
        </w:tc>
        <w:tc>
          <w:tcPr>
            <w:tcW w:w="7740" w:type="dxa"/>
            <w:gridSpan w:val="5"/>
            <w:vAlign w:val="center"/>
          </w:tcPr>
          <w:p w14:paraId="62F4190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126B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C61FA6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成立时间</w:t>
            </w:r>
          </w:p>
        </w:tc>
        <w:tc>
          <w:tcPr>
            <w:tcW w:w="3096" w:type="dxa"/>
            <w:gridSpan w:val="2"/>
            <w:vAlign w:val="center"/>
          </w:tcPr>
          <w:p w14:paraId="4E095EE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D4B5CD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注册资金（万元）</w:t>
            </w:r>
          </w:p>
        </w:tc>
        <w:tc>
          <w:tcPr>
            <w:tcW w:w="3096" w:type="dxa"/>
            <w:gridSpan w:val="2"/>
            <w:vAlign w:val="center"/>
          </w:tcPr>
          <w:p w14:paraId="66F3737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B28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vAlign w:val="center"/>
          </w:tcPr>
          <w:p w14:paraId="05A664E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单位性质</w:t>
            </w:r>
          </w:p>
        </w:tc>
        <w:tc>
          <w:tcPr>
            <w:tcW w:w="7740" w:type="dxa"/>
            <w:gridSpan w:val="5"/>
            <w:vAlign w:val="center"/>
          </w:tcPr>
          <w:p w14:paraId="502F2A1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57DD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4CC81E4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投标期间联系人</w:t>
            </w:r>
          </w:p>
        </w:tc>
        <w:tc>
          <w:tcPr>
            <w:tcW w:w="1548" w:type="dxa"/>
            <w:vAlign w:val="center"/>
          </w:tcPr>
          <w:p w14:paraId="0AB83C5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11C922C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电话</w:t>
            </w:r>
          </w:p>
        </w:tc>
        <w:tc>
          <w:tcPr>
            <w:tcW w:w="1548" w:type="dxa"/>
            <w:vAlign w:val="center"/>
          </w:tcPr>
          <w:p w14:paraId="7B10584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740B396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传真</w:t>
            </w:r>
          </w:p>
        </w:tc>
        <w:tc>
          <w:tcPr>
            <w:tcW w:w="1548" w:type="dxa"/>
            <w:vAlign w:val="center"/>
          </w:tcPr>
          <w:p w14:paraId="43664DC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416F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14:paraId="4CB5AB1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职工概况</w:t>
            </w:r>
          </w:p>
        </w:tc>
        <w:tc>
          <w:tcPr>
            <w:tcW w:w="1548" w:type="dxa"/>
            <w:vAlign w:val="center"/>
          </w:tcPr>
          <w:p w14:paraId="4270AD7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职工总数</w:t>
            </w:r>
          </w:p>
        </w:tc>
        <w:tc>
          <w:tcPr>
            <w:tcW w:w="1548" w:type="dxa"/>
            <w:vAlign w:val="center"/>
          </w:tcPr>
          <w:p w14:paraId="64F6DB5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D5CD7B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其中：技术人员数</w:t>
            </w:r>
          </w:p>
        </w:tc>
        <w:tc>
          <w:tcPr>
            <w:tcW w:w="3096" w:type="dxa"/>
            <w:gridSpan w:val="2"/>
            <w:vAlign w:val="center"/>
          </w:tcPr>
          <w:p w14:paraId="126057E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7494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6FAAEDC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7740" w:type="dxa"/>
            <w:gridSpan w:val="5"/>
            <w:vAlign w:val="center"/>
          </w:tcPr>
          <w:p w14:paraId="32369B3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单位行政和技术负责人</w:t>
            </w:r>
          </w:p>
        </w:tc>
      </w:tr>
      <w:tr w14:paraId="32E6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77910D7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5D002BC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姓名</w:t>
            </w:r>
          </w:p>
        </w:tc>
        <w:tc>
          <w:tcPr>
            <w:tcW w:w="1548" w:type="dxa"/>
            <w:vAlign w:val="center"/>
          </w:tcPr>
          <w:p w14:paraId="7928CAF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职务/职称</w:t>
            </w:r>
          </w:p>
        </w:tc>
        <w:tc>
          <w:tcPr>
            <w:tcW w:w="1548" w:type="dxa"/>
            <w:vAlign w:val="center"/>
          </w:tcPr>
          <w:p w14:paraId="15D47C3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年龄</w:t>
            </w:r>
          </w:p>
        </w:tc>
        <w:tc>
          <w:tcPr>
            <w:tcW w:w="3096" w:type="dxa"/>
            <w:gridSpan w:val="2"/>
            <w:vAlign w:val="center"/>
          </w:tcPr>
          <w:p w14:paraId="5BDD7D8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专业</w:t>
            </w:r>
          </w:p>
        </w:tc>
      </w:tr>
      <w:tr w14:paraId="2509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52FB1D6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3F8CEFB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52D8DE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5CF362A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5936C2D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4E6C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5E777BD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20446B6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2024FE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581D062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2682C97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D81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0AFF02F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145C72B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3849495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7346A5D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485B7EC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C7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706B5D1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0B54FAD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4E66236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2E9CC0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0481512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0CC8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548" w:type="dxa"/>
            <w:vAlign w:val="center"/>
          </w:tcPr>
          <w:p w14:paraId="4A55963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单位概况</w:t>
            </w:r>
          </w:p>
        </w:tc>
        <w:tc>
          <w:tcPr>
            <w:tcW w:w="7740" w:type="dxa"/>
            <w:gridSpan w:val="5"/>
            <w:vAlign w:val="center"/>
          </w:tcPr>
          <w:p w14:paraId="4ECDA49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bl>
    <w:p w14:paraId="1E2AA7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45159D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919658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0603A0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7D3AA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FE431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EA8C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79A85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87773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FC70D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CE7096F">
      <w:pPr>
        <w:shd w:val="clear" w:color="auto" w:fill="auto"/>
        <w:spacing w:line="360" w:lineRule="auto"/>
        <w:ind w:firstLine="280" w:firstLineChars="100"/>
        <w:jc w:val="center"/>
        <w:rPr>
          <w:rFonts w:hint="eastAsia" w:ascii="宋体" w:hAnsi="宋体" w:eastAsia="宋体" w:cs="Times New Roman"/>
          <w:b w:val="0"/>
          <w:bCs w:val="0"/>
          <w:sz w:val="28"/>
          <w:szCs w:val="28"/>
          <w:highlight w:val="none"/>
          <w:lang w:val="en-US" w:eastAsia="zh-CN"/>
        </w:rPr>
      </w:pPr>
      <w:r>
        <w:rPr>
          <w:rFonts w:hint="eastAsia" w:ascii="宋体" w:hAnsi="宋体" w:eastAsia="宋体" w:cs="Times New Roman"/>
          <w:b w:val="0"/>
          <w:bCs w:val="0"/>
          <w:sz w:val="28"/>
          <w:szCs w:val="28"/>
          <w:highlight w:val="none"/>
          <w:lang w:val="en-US" w:eastAsia="zh-CN"/>
        </w:rPr>
        <w:t>8、中小企业声明函（服务）</w:t>
      </w:r>
    </w:p>
    <w:p w14:paraId="1C0C6F15">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340424F">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ascii="宋体" w:hAnsi="宋体" w:cs="Times New Roman"/>
          <w:b w:val="0"/>
          <w:bCs w:val="0"/>
          <w:sz w:val="24"/>
          <w:szCs w:val="24"/>
          <w:highlight w:val="none"/>
          <w:u w:val="single"/>
          <w:lang w:val="en-US" w:eastAsia="zh-CN"/>
        </w:rPr>
        <w:t xml:space="preserve">                   （项目名称）</w:t>
      </w:r>
      <w:r>
        <w:rPr>
          <w:rFonts w:hint="eastAsia" w:ascii="宋体" w:hAnsi="宋体" w:eastAsia="宋体" w:cs="Times New Roman"/>
          <w:b w:val="0"/>
          <w:bCs w:val="0"/>
          <w:sz w:val="24"/>
          <w:szCs w:val="24"/>
          <w:highlight w:val="none"/>
          <w:lang w:val="en-US" w:eastAsia="zh-CN"/>
        </w:rPr>
        <w:t>，属于</w:t>
      </w:r>
      <w:r>
        <w:rPr>
          <w:rFonts w:hint="eastAsia" w:ascii="宋体" w:hAnsi="宋体" w:eastAsia="宋体" w:cs="Times New Roman"/>
          <w:b w:val="0"/>
          <w:bCs w:val="0"/>
          <w:sz w:val="24"/>
          <w:szCs w:val="24"/>
          <w:highlight w:val="none"/>
          <w:u w:val="single"/>
          <w:lang w:val="en-US" w:eastAsia="zh-CN"/>
        </w:rPr>
        <w:t>（所属行业）</w:t>
      </w:r>
      <w:r>
        <w:rPr>
          <w:rFonts w:hint="eastAsia" w:ascii="宋体" w:hAnsi="宋体" w:eastAsia="宋体" w:cs="Times New Roman"/>
          <w:b w:val="0"/>
          <w:bCs w:val="0"/>
          <w:sz w:val="24"/>
          <w:szCs w:val="24"/>
          <w:highlight w:val="none"/>
          <w:lang w:val="en-US" w:eastAsia="zh-CN"/>
        </w:rPr>
        <w:t>；承建（承接）企业为</w:t>
      </w:r>
      <w:r>
        <w:rPr>
          <w:rFonts w:hint="eastAsia" w:ascii="宋体" w:hAnsi="宋体" w:eastAsia="宋体" w:cs="Times New Roman"/>
          <w:b w:val="0"/>
          <w:bCs w:val="0"/>
          <w:sz w:val="24"/>
          <w:szCs w:val="24"/>
          <w:highlight w:val="none"/>
          <w:u w:val="single"/>
          <w:lang w:val="en-US" w:eastAsia="zh-CN"/>
        </w:rPr>
        <w:t>（企业名称）</w:t>
      </w:r>
      <w:r>
        <w:rPr>
          <w:rFonts w:hint="eastAsia" w:ascii="宋体" w:hAnsi="宋体" w:eastAsia="宋体" w:cs="Times New Roman"/>
          <w:b w:val="0"/>
          <w:bCs w:val="0"/>
          <w:sz w:val="24"/>
          <w:szCs w:val="24"/>
          <w:highlight w:val="none"/>
          <w:lang w:val="en-US" w:eastAsia="zh-CN"/>
        </w:rPr>
        <w:t>，从业人员</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人，营业收入为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万元，资产总额为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万元，属于</w:t>
      </w:r>
      <w:r>
        <w:rPr>
          <w:rFonts w:hint="eastAsia" w:ascii="宋体" w:hAnsi="宋体" w:eastAsia="宋体" w:cs="Times New Roman"/>
          <w:b w:val="0"/>
          <w:bCs w:val="0"/>
          <w:sz w:val="24"/>
          <w:szCs w:val="24"/>
          <w:highlight w:val="none"/>
          <w:u w:val="single"/>
          <w:lang w:val="en-US" w:eastAsia="zh-CN"/>
        </w:rPr>
        <w:t>（中型企业、小型企业、微型企业）</w:t>
      </w:r>
      <w:r>
        <w:rPr>
          <w:rFonts w:hint="eastAsia" w:ascii="宋体" w:hAnsi="宋体" w:eastAsia="宋体" w:cs="Times New Roman"/>
          <w:b w:val="0"/>
          <w:bCs w:val="0"/>
          <w:sz w:val="24"/>
          <w:szCs w:val="24"/>
          <w:highlight w:val="none"/>
          <w:lang w:val="en-US" w:eastAsia="zh-CN"/>
        </w:rPr>
        <w:t>；</w:t>
      </w:r>
    </w:p>
    <w:p w14:paraId="20652DC6">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w:t>
      </w:r>
    </w:p>
    <w:p w14:paraId="704D7EC9">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以上企业，不属于大企业的分支机构，不存在控股股东为大企业的情形，也不存在与大企业的负责人为同一人的情形。</w:t>
      </w:r>
    </w:p>
    <w:p w14:paraId="2F0566B2">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本企业对上述声明内容的真实性负责。如有虚假，将依法承担相应责任。</w:t>
      </w:r>
    </w:p>
    <w:p w14:paraId="127A5AD8">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504FC95E">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企业名称（盖章）：</w:t>
      </w:r>
    </w:p>
    <w:p w14:paraId="7D4BCB5B">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010F9B76">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日  期： </w:t>
      </w:r>
    </w:p>
    <w:p w14:paraId="57DF709A">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4A8D5A7C">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从业人员、 营业收入、 资产总额填报上一年度数据， 无上一年度数据的新成立企业可不填报。</w:t>
      </w:r>
    </w:p>
    <w:p w14:paraId="24A785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0FA3E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3AE89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F8505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1100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CF460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34D372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89086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FFB098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D4FAD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BF34CF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8"/>
          <w:szCs w:val="28"/>
          <w:highlight w:val="none"/>
          <w:lang w:val="en-US" w:eastAsia="zh-CN"/>
        </w:rPr>
        <w:t>残疾人福利性单位声明函</w:t>
      </w:r>
      <w:r>
        <w:rPr>
          <w:rFonts w:hint="eastAsia" w:ascii="宋体" w:hAnsi="宋体" w:eastAsia="宋体" w:cs="Times New Roman"/>
          <w:b w:val="0"/>
          <w:bCs w:val="0"/>
          <w:sz w:val="28"/>
          <w:szCs w:val="28"/>
          <w:highlight w:val="none"/>
          <w:lang w:val="en-US" w:eastAsia="zh-CN"/>
        </w:rPr>
        <w:t>（如有）</w:t>
      </w:r>
    </w:p>
    <w:p w14:paraId="3C0556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C8823B0">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本单位郑重声明，根据《财政部民政部中国残疾人联合会关于促进残疾人就业政府采购政策的通知》（财库〔2017〕 141 号）的规定，本单位为符合条件的残疾人福利性单位，且本单位参加</w:t>
      </w:r>
      <w:r>
        <w:rPr>
          <w:rFonts w:hint="default" w:ascii="宋体" w:hAnsi="宋体" w:eastAsia="宋体" w:cs="Times New Roman"/>
          <w:b w:val="0"/>
          <w:bCs w:val="0"/>
          <w:sz w:val="24"/>
          <w:szCs w:val="24"/>
          <w:highlight w:val="none"/>
          <w:u w:val="single"/>
          <w:lang w:val="en-US" w:eastAsia="zh-CN"/>
        </w:rPr>
        <w:t xml:space="preserve">        </w:t>
      </w:r>
      <w:r>
        <w:rPr>
          <w:rFonts w:hint="default" w:ascii="宋体" w:hAnsi="宋体" w:eastAsia="宋体" w:cs="Times New Roman"/>
          <w:b w:val="0"/>
          <w:bCs w:val="0"/>
          <w:sz w:val="24"/>
          <w:szCs w:val="24"/>
          <w:highlight w:val="none"/>
          <w:lang w:val="en-US" w:eastAsia="zh-CN"/>
        </w:rPr>
        <w:t>单位的</w:t>
      </w:r>
      <w:r>
        <w:rPr>
          <w:rFonts w:hint="default" w:ascii="宋体" w:hAnsi="宋体" w:eastAsia="宋体" w:cs="Times New Roman"/>
          <w:b w:val="0"/>
          <w:bCs w:val="0"/>
          <w:sz w:val="24"/>
          <w:szCs w:val="24"/>
          <w:highlight w:val="none"/>
          <w:u w:val="single"/>
          <w:lang w:val="en-US" w:eastAsia="zh-CN"/>
        </w:rPr>
        <w:t xml:space="preserve">        </w:t>
      </w:r>
      <w:r>
        <w:rPr>
          <w:rFonts w:hint="default" w:ascii="宋体" w:hAnsi="宋体" w:eastAsia="宋体" w:cs="Times New Roman"/>
          <w:b w:val="0"/>
          <w:bCs w:val="0"/>
          <w:sz w:val="24"/>
          <w:szCs w:val="24"/>
          <w:highlight w:val="none"/>
          <w:lang w:val="en-US" w:eastAsia="zh-CN"/>
        </w:rPr>
        <w:t>项目采购活动提供本单位制造的货物（由本单位承担工程/提供服务），或者提供其他残疾人福利性单位制造的货物（不包括使用非残疾人福利性单位注册商标的货物）。</w:t>
      </w:r>
    </w:p>
    <w:p w14:paraId="6BDFD9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本单位对上述声明的真实性负责。如有虚假， 将依法承担相应责任。</w:t>
      </w:r>
    </w:p>
    <w:p w14:paraId="4F8456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9C435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BD96E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单位名称（盖章）： </w:t>
      </w:r>
    </w:p>
    <w:p w14:paraId="18460D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B05EE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日  期：</w:t>
      </w:r>
    </w:p>
    <w:p w14:paraId="0EC295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C16064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8A561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AC121D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09C9FC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83767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C1B51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72A641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C2B81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A8C1F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572DED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0E6B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1EDD7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39AA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63A92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BFF0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2AAC2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D7D22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137F1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C01BC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64A75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2DC3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8"/>
          <w:szCs w:val="28"/>
          <w:highlight w:val="none"/>
          <w:lang w:val="en-US" w:eastAsia="zh-CN"/>
        </w:rPr>
        <w:t>9、投标人关联单位的说明（格式自拟）</w:t>
      </w:r>
    </w:p>
    <w:p w14:paraId="30103A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2B9159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说明：复印件上应加盖本单位章（自然人投标的无需盖章，需要签字）。</w:t>
      </w:r>
    </w:p>
    <w:p w14:paraId="16C914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207F0F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3432DE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8"/>
          <w:szCs w:val="28"/>
          <w:highlight w:val="none"/>
          <w:lang w:val="en-US" w:eastAsia="zh-CN"/>
        </w:rPr>
      </w:pPr>
    </w:p>
    <w:p w14:paraId="090713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r>
        <w:rPr>
          <w:rFonts w:hint="eastAsia" w:ascii="宋体" w:hAnsi="宋体" w:eastAsia="宋体" w:cs="Times New Roman"/>
          <w:b w:val="0"/>
          <w:bCs w:val="0"/>
          <w:sz w:val="28"/>
          <w:szCs w:val="28"/>
          <w:highlight w:val="none"/>
          <w:lang w:val="en-US" w:eastAsia="zh-CN"/>
        </w:rPr>
        <w:t>10</w:t>
      </w:r>
      <w:r>
        <w:rPr>
          <w:rFonts w:hint="default" w:ascii="宋体" w:hAnsi="宋体" w:eastAsia="宋体" w:cs="Times New Roman"/>
          <w:b w:val="0"/>
          <w:bCs w:val="0"/>
          <w:sz w:val="28"/>
          <w:szCs w:val="28"/>
          <w:highlight w:val="none"/>
          <w:lang w:val="en-US" w:eastAsia="zh-CN"/>
        </w:rPr>
        <w:t>、评分标准和细则中技术部分证明材料</w:t>
      </w:r>
    </w:p>
    <w:p w14:paraId="25F560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EBBF2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说明：1.应提供</w:t>
      </w:r>
      <w:r>
        <w:rPr>
          <w:rFonts w:hint="default" w:ascii="宋体" w:hAnsi="宋体" w:eastAsia="宋体" w:cs="Times New Roman"/>
          <w:b w:val="0"/>
          <w:bCs w:val="0"/>
          <w:sz w:val="24"/>
          <w:szCs w:val="24"/>
          <w:highlight w:val="none"/>
          <w:u w:val="single"/>
          <w:lang w:val="en-US" w:eastAsia="zh-CN"/>
        </w:rPr>
        <w:t>评分标准和细则中技术部分</w:t>
      </w:r>
      <w:r>
        <w:rPr>
          <w:rFonts w:hint="default" w:ascii="宋体" w:hAnsi="宋体" w:eastAsia="宋体" w:cs="Times New Roman"/>
          <w:b w:val="0"/>
          <w:bCs w:val="0"/>
          <w:sz w:val="24"/>
          <w:szCs w:val="24"/>
          <w:highlight w:val="none"/>
          <w:lang w:val="en-US" w:eastAsia="zh-CN"/>
        </w:rPr>
        <w:t>要求的其他资格证明文件。</w:t>
      </w:r>
    </w:p>
    <w:p w14:paraId="3A0F13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2.复印件上应加盖本单位章（自然人投标的无需盖章，需要签字）。</w:t>
      </w:r>
    </w:p>
    <w:p w14:paraId="741415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E6BD1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78E21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p>
    <w:p w14:paraId="524C78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1</w:t>
      </w:r>
      <w:r>
        <w:rPr>
          <w:rFonts w:hint="default" w:ascii="宋体" w:hAnsi="宋体" w:eastAsia="宋体" w:cs="Times New Roman"/>
          <w:b w:val="0"/>
          <w:bCs w:val="0"/>
          <w:sz w:val="28"/>
          <w:szCs w:val="28"/>
          <w:highlight w:val="none"/>
          <w:lang w:val="en-US" w:eastAsia="zh-CN"/>
        </w:rPr>
        <w:t>、评分标准和细则中商务部分证明材料（格式自拟）</w:t>
      </w:r>
    </w:p>
    <w:p w14:paraId="1D83DE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B2FD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说明：1.应提供</w:t>
      </w:r>
      <w:r>
        <w:rPr>
          <w:rFonts w:hint="default" w:ascii="宋体" w:hAnsi="宋体" w:eastAsia="宋体" w:cs="Times New Roman"/>
          <w:b w:val="0"/>
          <w:bCs w:val="0"/>
          <w:sz w:val="24"/>
          <w:szCs w:val="24"/>
          <w:highlight w:val="none"/>
          <w:u w:val="single"/>
          <w:lang w:val="en-US" w:eastAsia="zh-CN"/>
        </w:rPr>
        <w:t>评分标准和细则中商务部分</w:t>
      </w:r>
      <w:r>
        <w:rPr>
          <w:rFonts w:hint="default" w:ascii="宋体" w:hAnsi="宋体" w:eastAsia="宋体" w:cs="Times New Roman"/>
          <w:b w:val="0"/>
          <w:bCs w:val="0"/>
          <w:sz w:val="24"/>
          <w:szCs w:val="24"/>
          <w:highlight w:val="none"/>
          <w:lang w:val="en-US" w:eastAsia="zh-CN"/>
        </w:rPr>
        <w:t>要求的其他资格证明文件。</w:t>
      </w:r>
    </w:p>
    <w:p w14:paraId="6FB055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2.复印件上应加盖本单位章（自然人投标的无需盖章，需要签字）。</w:t>
      </w:r>
    </w:p>
    <w:p w14:paraId="2DC6FE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05FC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832F5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p>
    <w:p w14:paraId="77C83F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2</w:t>
      </w:r>
      <w:r>
        <w:rPr>
          <w:rFonts w:hint="default" w:ascii="宋体" w:hAnsi="宋体" w:eastAsia="宋体" w:cs="Times New Roman"/>
          <w:b w:val="0"/>
          <w:bCs w:val="0"/>
          <w:sz w:val="28"/>
          <w:szCs w:val="28"/>
          <w:highlight w:val="none"/>
          <w:lang w:val="en-US" w:eastAsia="zh-CN"/>
        </w:rPr>
        <w:t>、投标人认为有必要提供的其他证明材料（格式自拟）</w:t>
      </w:r>
    </w:p>
    <w:p w14:paraId="2042AB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sectPr>
      <w:footerReference r:id="rId6" w:type="default"/>
      <w:pgSz w:w="11906" w:h="16838"/>
      <w:pgMar w:top="1417" w:right="1417" w:bottom="1417" w:left="1417" w:header="1134"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557B">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D403">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06FDE">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BED071">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AYRjUAQAAnw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fx1sqgLuKKTt+EGxgwpTHr7Bmz6khLWZ1tPF1tVH5mkzflysVyW5Lik2pQQTnF/PQDGj8pb&#10;loKKA71btlMcP2Mcjk5HUjfj0ur8tTZmqKadItEciKUo9rt+ZLvz9Ylk0tQTeOvhB2cdvXnFHY04&#10;Z+aTI0vTeEwBTMFuCoSTdLHikbNDAL1v8yglGhg+HCJRyTxT46HbyIfeLSsdZywNxv95PnX/X23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SgGEY1AEAAJ8DAAAOAAAAAAAAAAEAIAAAAB8B&#10;AABkcnMvZTJvRG9jLnhtbFBLBQYAAAAABgAGAFkBAABlBQAAAAA=&#10;">
              <v:fill on="f" focussize="0,0"/>
              <v:stroke on="f"/>
              <v:imagedata o:title=""/>
              <o:lock v:ext="edit" aspectratio="f"/>
              <v:textbox inset="0mm,0mm,0mm,0mm" style="mso-fit-shape-to-text:t;">
                <w:txbxContent>
                  <w:p w14:paraId="40BED071">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E874">
    <w:pPr>
      <w:pStyle w:val="10"/>
      <w:pBdr>
        <w:bottom w:val="single" w:color="auto" w:sz="4" w:space="1"/>
      </w:pBdr>
      <w:ind w:left="5280" w:hanging="5280" w:hangingChars="2400"/>
      <w:rPr>
        <w:rFonts w:hint="default" w:eastAsia="宋体"/>
        <w:lang w:val="en-US" w:eastAsia="zh-CN"/>
      </w:rPr>
    </w:pPr>
    <w:r>
      <w:rPr>
        <w:rFonts w:hint="eastAsia" w:ascii="仿宋" w:hAnsi="仿宋" w:eastAsia="仿宋" w:cs="仿宋"/>
        <w:b w:val="0"/>
        <w:bCs w:val="0"/>
        <w:sz w:val="22"/>
        <w:szCs w:val="36"/>
        <w:lang w:val="en-US" w:eastAsia="zh-CN"/>
      </w:rPr>
      <w:t>新疆锦研建设工程项目管理有限公司              乌恰县2025年中央“三北”工程林草湿荒一体化保护修复（中幼林抚育）项目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multilevel"/>
    <w:tmpl w:val="00000002"/>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ZWMzYmVhOTE1NDRmZDc5Y2RmYmQ1NjEwMzBiNGYifQ=="/>
  </w:docVars>
  <w:rsids>
    <w:rsidRoot w:val="00000000"/>
    <w:rsid w:val="037C7838"/>
    <w:rsid w:val="07B10C79"/>
    <w:rsid w:val="0A522D0B"/>
    <w:rsid w:val="0D992E29"/>
    <w:rsid w:val="0DC31E02"/>
    <w:rsid w:val="14B54541"/>
    <w:rsid w:val="1A553467"/>
    <w:rsid w:val="1C7B2AD9"/>
    <w:rsid w:val="1D8B38F9"/>
    <w:rsid w:val="1F4F47FA"/>
    <w:rsid w:val="1F927F27"/>
    <w:rsid w:val="24EC1E2B"/>
    <w:rsid w:val="2A4414D1"/>
    <w:rsid w:val="2E143B0E"/>
    <w:rsid w:val="2E2874D1"/>
    <w:rsid w:val="34110366"/>
    <w:rsid w:val="38883C0B"/>
    <w:rsid w:val="38CB62E1"/>
    <w:rsid w:val="3B8345CB"/>
    <w:rsid w:val="3B8E2C18"/>
    <w:rsid w:val="408D131B"/>
    <w:rsid w:val="43914740"/>
    <w:rsid w:val="43E462A6"/>
    <w:rsid w:val="461A78E6"/>
    <w:rsid w:val="48D42189"/>
    <w:rsid w:val="4BED6EE0"/>
    <w:rsid w:val="4C95727A"/>
    <w:rsid w:val="4E69037A"/>
    <w:rsid w:val="500E1F40"/>
    <w:rsid w:val="51325E4F"/>
    <w:rsid w:val="55A10391"/>
    <w:rsid w:val="5C40389C"/>
    <w:rsid w:val="5ECE3876"/>
    <w:rsid w:val="5FD60361"/>
    <w:rsid w:val="62492414"/>
    <w:rsid w:val="633640E0"/>
    <w:rsid w:val="64502F80"/>
    <w:rsid w:val="65FB46E6"/>
    <w:rsid w:val="66276157"/>
    <w:rsid w:val="67BC6C68"/>
    <w:rsid w:val="6C5917E0"/>
    <w:rsid w:val="6D987188"/>
    <w:rsid w:val="6D990E2A"/>
    <w:rsid w:val="709A3F00"/>
    <w:rsid w:val="70A251FA"/>
    <w:rsid w:val="765B136C"/>
    <w:rsid w:val="78B10728"/>
    <w:rsid w:val="7A144516"/>
    <w:rsid w:val="7BDA58A8"/>
    <w:rsid w:val="7DCC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next w:val="1"/>
    <w:qFormat/>
    <w:uiPriority w:val="0"/>
    <w:pPr>
      <w:keepNext/>
      <w:widowControl w:val="0"/>
      <w:spacing w:line="200" w:lineRule="exact"/>
      <w:jc w:val="center"/>
      <w:outlineLvl w:val="1"/>
    </w:pPr>
    <w:rPr>
      <w:rFonts w:ascii="仿宋" w:hAnsi="宋体" w:eastAsia="仿宋" w:cs="Times New Roman"/>
      <w:b/>
      <w:kern w:val="0"/>
      <w:sz w:val="20"/>
      <w:lang w:val="en-US" w:eastAsia="zh-CN" w:bidi="ar-SA"/>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3">
    <w:name w:val="Normal Indent"/>
    <w:next w:val="1"/>
    <w:qFormat/>
    <w:uiPriority w:val="0"/>
    <w:pPr>
      <w:widowControl w:val="0"/>
      <w:adjustRightInd w:val="0"/>
      <w:spacing w:line="360" w:lineRule="atLeast"/>
      <w:ind w:firstLine="482"/>
      <w:jc w:val="both"/>
      <w:textAlignment w:val="baseline"/>
    </w:pPr>
    <w:rPr>
      <w:rFonts w:ascii="Times New Roman" w:hAnsi="Times New Roman" w:eastAsia="宋体" w:cs="Times New Roman"/>
      <w:kern w:val="0"/>
      <w:sz w:val="24"/>
      <w:szCs w:val="20"/>
      <w:lang w:val="en-US" w:eastAsia="zh-CN" w:bidi="ar-SA"/>
    </w:rPr>
  </w:style>
  <w:style w:type="paragraph" w:styleId="4">
    <w:name w:val="toa heading"/>
    <w:next w:val="1"/>
    <w:qFormat/>
    <w:uiPriority w:val="0"/>
    <w:pPr>
      <w:widowControl w:val="0"/>
      <w:autoSpaceDE w:val="0"/>
      <w:autoSpaceDN w:val="0"/>
      <w:adjustRightInd w:val="0"/>
      <w:snapToGrid w:val="0"/>
      <w:spacing w:before="120" w:line="360" w:lineRule="auto"/>
      <w:jc w:val="both"/>
    </w:pPr>
    <w:rPr>
      <w:rFonts w:ascii="Arial" w:hAnsi="Arial" w:eastAsia="宋体" w:cs="Times New Roman"/>
      <w:snapToGrid w:val="0"/>
      <w:color w:val="000000"/>
      <w:kern w:val="0"/>
      <w:sz w:val="21"/>
      <w:szCs w:val="20"/>
      <w:lang w:val="en-US" w:eastAsia="zh-CN" w:bidi="ar-SA"/>
    </w:rPr>
  </w:style>
  <w:style w:type="paragraph" w:styleId="5">
    <w:name w:val="Body Text"/>
    <w:basedOn w:val="1"/>
    <w:next w:val="1"/>
    <w:qFormat/>
    <w:uiPriority w:val="0"/>
    <w:pPr>
      <w:spacing w:after="120"/>
    </w:pPr>
  </w:style>
  <w:style w:type="paragraph" w:styleId="6">
    <w:name w:val="Body Text Indent"/>
    <w:next w:val="1"/>
    <w:qFormat/>
    <w:uiPriority w:val="0"/>
    <w:pPr>
      <w:widowControl w:val="0"/>
      <w:spacing w:line="420" w:lineRule="exact"/>
      <w:ind w:firstLine="480" w:firstLineChars="200"/>
      <w:jc w:val="both"/>
    </w:pPr>
    <w:rPr>
      <w:rFonts w:ascii="宋体" w:hAnsi="宋体" w:eastAsia="宋体" w:cs="Times New Roman"/>
      <w:kern w:val="0"/>
      <w:sz w:val="24"/>
      <w:lang w:val="en-US" w:eastAsia="zh-CN" w:bidi="ar-SA"/>
    </w:rPr>
  </w:style>
  <w:style w:type="paragraph" w:styleId="7">
    <w:name w:val="Plain Text"/>
    <w:next w:val="8"/>
    <w:qFormat/>
    <w:uiPriority w:val="0"/>
    <w:pPr>
      <w:widowControl w:val="0"/>
      <w:jc w:val="both"/>
    </w:pPr>
    <w:rPr>
      <w:rFonts w:ascii="宋体" w:hAnsi="Times New Roman" w:eastAsia="宋体" w:cs="Times New Roman"/>
      <w:color w:val="000000"/>
      <w:kern w:val="2"/>
      <w:sz w:val="21"/>
      <w:szCs w:val="20"/>
      <w:u w:val="none" w:color="000000"/>
      <w:lang w:val="en-US" w:eastAsia="zh-CN" w:bidi="ar-SA"/>
    </w:rPr>
  </w:style>
  <w:style w:type="paragraph" w:styleId="8">
    <w:name w:val="index 7"/>
    <w:next w:val="1"/>
    <w:qFormat/>
    <w:uiPriority w:val="0"/>
    <w:pPr>
      <w:widowControl w:val="0"/>
      <w:autoSpaceDE/>
      <w:autoSpaceDN/>
      <w:adjustRightInd/>
      <w:ind w:left="1200" w:leftChars="1200"/>
      <w:jc w:val="both"/>
    </w:pPr>
    <w:rPr>
      <w:rFonts w:ascii="Times New Roman" w:hAnsi="Times New Roman" w:eastAsia="宋体" w:cs="Times New Roman"/>
      <w:color w:val="auto"/>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qFormat/>
    <w:uiPriority w:val="0"/>
    <w:pPr>
      <w:widowControl w:val="0"/>
      <w:adjustRightInd w:val="0"/>
      <w:spacing w:line="315" w:lineRule="atLeast"/>
      <w:jc w:val="both"/>
      <w:textAlignment w:val="baseline"/>
    </w:pPr>
    <w:rPr>
      <w:rFonts w:ascii="宋体" w:hAnsi="宋体" w:eastAsia="宋体" w:cs="Times New Roman"/>
      <w:kern w:val="2"/>
      <w:sz w:val="18"/>
      <w:szCs w:val="18"/>
      <w:lang w:val="en-US" w:eastAsia="zh-CN" w:bidi="ar-SA"/>
    </w:rPr>
  </w:style>
  <w:style w:type="paragraph" w:styleId="12">
    <w:name w:val="Normal (Web)"/>
    <w:basedOn w:val="1"/>
    <w:next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3">
    <w:name w:val="Body Text First Indent 2"/>
    <w:next w:val="3"/>
    <w:unhideWhenUsed/>
    <w:qFormat/>
    <w:uiPriority w:val="99"/>
    <w:pPr>
      <w:widowControl w:val="0"/>
      <w:spacing w:after="120" w:line="240" w:lineRule="auto"/>
      <w:ind w:left="420" w:leftChars="200" w:firstLine="420" w:firstLineChars="200"/>
      <w:jc w:val="both"/>
    </w:pPr>
    <w:rPr>
      <w:rFonts w:ascii="宋体" w:hAnsi="宋体" w:eastAsia="宋体" w:cs="宋体"/>
      <w:kern w:val="0"/>
      <w:sz w:val="21"/>
      <w:szCs w:val="21"/>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2"/>
    <w:next w:val="1"/>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customStyle="1" w:styleId="18">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9">
    <w:name w:val="正文缩进1"/>
    <w:qFormat/>
    <w:uiPriority w:val="0"/>
    <w:pPr>
      <w:widowControl w:val="0"/>
      <w:autoSpaceDE w:val="0"/>
      <w:autoSpaceDN w:val="0"/>
      <w:adjustRightInd w:val="0"/>
      <w:ind w:firstLine="420"/>
      <w:jc w:val="left"/>
    </w:pPr>
    <w:rPr>
      <w:rFonts w:ascii="宋体" w:hAnsi="Times New Roman" w:eastAsia="宋体" w:cs="Times New Roman"/>
      <w:kern w:val="0"/>
      <w:sz w:val="24"/>
      <w:szCs w:val="20"/>
      <w:lang w:val="en-US" w:eastAsia="zh-CN" w:bidi="ar-SA"/>
    </w:rPr>
  </w:style>
  <w:style w:type="paragraph" w:customStyle="1" w:styleId="20">
    <w:name w:val="纯文本1"/>
    <w:qFormat/>
    <w:uiPriority w:val="0"/>
    <w:pPr>
      <w:widowControl w:val="0"/>
      <w:jc w:val="both"/>
    </w:pPr>
    <w:rPr>
      <w:rFonts w:ascii="宋体" w:hAnsi="Courier New"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2345</Words>
  <Characters>3005</Characters>
  <Paragraphs>2385</Paragraphs>
  <TotalTime>43</TotalTime>
  <ScaleCrop>false</ScaleCrop>
  <LinksUpToDate>false</LinksUpToDate>
  <CharactersWithSpaces>3147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2024-08-16T04:01:00Z</dcterms:created>
  <dc:creator>舍得。</dc:creator>
  <cp:lastModifiedBy>舍得。</cp:lastModifiedBy>
  <cp:lastPrinted>2025-02-20T07:51:00Z</cp:lastPrinted>
  <dcterms:modified xsi:type="dcterms:W3CDTF">2025-03-04T08:47:52Z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B53E23CE19B64BF88F3C531B4F08CC91_13</vt:lpwstr>
  </property>
  <property fmtid="{D5CDD505-2E9C-101B-9397-08002B2CF9AE}" pid="4" name="KSOTemplateDocerSaveRecord">
    <vt:lpwstr>eyJoZGlkIjoiODk1ZWMzYmVhOTE1NDRmZDc5Y2RmYmQ1NjEwMzBiNGYiLCJ1c2VySWQiOiI4NzQ5MjQ4In0=</vt:lpwstr>
  </property>
</Properties>
</file>