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D4921">
      <w:pPr>
        <w:keepNext w:val="0"/>
        <w:keepLines w:val="0"/>
        <w:pageBreakBefore w:val="0"/>
        <w:widowControl w:val="0"/>
        <w:tabs>
          <w:tab w:val="left" w:pos="630"/>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48"/>
          <w:szCs w:val="56"/>
          <w:lang w:eastAsia="zh-CN"/>
        </w:rPr>
      </w:pPr>
      <w:r>
        <w:rPr>
          <w:rFonts w:hint="eastAsia" w:ascii="宋体" w:hAnsi="宋体" w:eastAsia="宋体" w:cs="宋体"/>
          <w:b/>
          <w:bCs/>
          <w:sz w:val="48"/>
          <w:szCs w:val="56"/>
          <w:lang w:eastAsia="zh-CN"/>
        </w:rPr>
        <w:tab/>
      </w:r>
    </w:p>
    <w:p w14:paraId="10CBFE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8"/>
          <w:szCs w:val="56"/>
        </w:rPr>
      </w:pPr>
    </w:p>
    <w:p w14:paraId="2BCA96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8"/>
          <w:szCs w:val="56"/>
          <w:lang w:val="en-US" w:eastAsia="zh-CN"/>
        </w:rPr>
      </w:pPr>
      <w:r>
        <w:rPr>
          <w:rFonts w:hint="eastAsia" w:ascii="宋体" w:hAnsi="宋体" w:eastAsia="宋体" w:cs="宋体"/>
          <w:b/>
          <w:bCs/>
          <w:sz w:val="52"/>
          <w:szCs w:val="60"/>
          <w:lang w:eastAsia="zh-CN"/>
        </w:rPr>
        <w:t>阿图什市2025年草花采购项目</w:t>
      </w:r>
    </w:p>
    <w:p w14:paraId="106B41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4"/>
          <w:szCs w:val="52"/>
          <w:lang w:val="en-US" w:eastAsia="zh-CN"/>
        </w:rPr>
      </w:pPr>
    </w:p>
    <w:p w14:paraId="64B0FD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4"/>
          <w:szCs w:val="52"/>
          <w:lang w:val="en-US" w:eastAsia="zh-CN"/>
        </w:rPr>
      </w:pPr>
    </w:p>
    <w:p w14:paraId="406204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4"/>
          <w:szCs w:val="52"/>
          <w:lang w:val="en-US" w:eastAsia="zh-CN"/>
        </w:rPr>
      </w:pPr>
    </w:p>
    <w:p w14:paraId="60FFF1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4"/>
          <w:szCs w:val="52"/>
          <w:lang w:val="en-US" w:eastAsia="zh-CN"/>
        </w:rPr>
      </w:pPr>
    </w:p>
    <w:p w14:paraId="6F6FE1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72"/>
          <w:szCs w:val="144"/>
          <w:lang w:val="en-US" w:eastAsia="zh-CN"/>
        </w:rPr>
      </w:pPr>
      <w:r>
        <w:rPr>
          <w:rFonts w:hint="eastAsia" w:ascii="宋体" w:hAnsi="宋体" w:eastAsia="宋体" w:cs="宋体"/>
          <w:b/>
          <w:bCs/>
          <w:sz w:val="72"/>
          <w:szCs w:val="144"/>
          <w:lang w:val="en-US" w:eastAsia="zh-CN"/>
        </w:rPr>
        <w:t>招</w:t>
      </w:r>
    </w:p>
    <w:p w14:paraId="1B093E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72"/>
          <w:szCs w:val="144"/>
          <w:lang w:val="en-US" w:eastAsia="zh-CN"/>
        </w:rPr>
      </w:pPr>
      <w:r>
        <w:rPr>
          <w:rFonts w:hint="eastAsia" w:ascii="宋体" w:hAnsi="宋体" w:eastAsia="宋体" w:cs="宋体"/>
          <w:b/>
          <w:bCs/>
          <w:sz w:val="72"/>
          <w:szCs w:val="144"/>
          <w:lang w:val="en-US" w:eastAsia="zh-CN"/>
        </w:rPr>
        <w:t>标</w:t>
      </w:r>
    </w:p>
    <w:p w14:paraId="4016CD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72"/>
          <w:szCs w:val="144"/>
          <w:lang w:val="en-US" w:eastAsia="zh-CN"/>
        </w:rPr>
      </w:pPr>
      <w:r>
        <w:rPr>
          <w:rFonts w:hint="eastAsia" w:ascii="宋体" w:hAnsi="宋体" w:eastAsia="宋体" w:cs="宋体"/>
          <w:b/>
          <w:bCs/>
          <w:sz w:val="72"/>
          <w:szCs w:val="144"/>
          <w:lang w:val="en-US" w:eastAsia="zh-CN"/>
        </w:rPr>
        <w:t>文</w:t>
      </w:r>
    </w:p>
    <w:p w14:paraId="2005F8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72"/>
          <w:szCs w:val="144"/>
          <w:lang w:val="en-US" w:eastAsia="zh-CN"/>
        </w:rPr>
      </w:pPr>
      <w:r>
        <w:rPr>
          <w:rFonts w:hint="eastAsia" w:ascii="宋体" w:hAnsi="宋体" w:eastAsia="宋体" w:cs="宋体"/>
          <w:b/>
          <w:bCs/>
          <w:sz w:val="72"/>
          <w:szCs w:val="144"/>
          <w:lang w:val="en-US" w:eastAsia="zh-CN"/>
        </w:rPr>
        <w:t>件</w:t>
      </w:r>
    </w:p>
    <w:p w14:paraId="4A18C4F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5E412F1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329682A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2C6C7F24">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采购单位：阿图什市市政公用事业服务中心（盖章） </w:t>
      </w:r>
    </w:p>
    <w:p w14:paraId="0EBE230F">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项目联系人：彭先生                联系电话：15709080261</w:t>
      </w:r>
    </w:p>
    <w:p w14:paraId="5DDB0D98">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招标代理机构：新疆锦研建设工程项目管理有限公司（盖章）</w:t>
      </w:r>
    </w:p>
    <w:p w14:paraId="0263DB28">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项目联系人：吴女士                联系电话：18997696132</w:t>
      </w:r>
    </w:p>
    <w:p w14:paraId="42AAA185">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40"/>
          <w:szCs w:val="40"/>
          <w:lang w:val="en-US" w:eastAsia="zh-CN"/>
        </w:rPr>
        <w:sectPr>
          <w:headerReference r:id="rId3" w:type="default"/>
          <w:footerReference r:id="rId4" w:type="default"/>
          <w:pgSz w:w="11906" w:h="16838"/>
          <w:pgMar w:top="1417" w:right="1417" w:bottom="1417" w:left="1417" w:header="1134" w:footer="992" w:gutter="0"/>
          <w:pgNumType w:fmt="decimal" w:start="1"/>
          <w:cols w:space="425" w:num="1"/>
          <w:docGrid w:type="lines" w:linePitch="312" w:charSpace="0"/>
        </w:sectPr>
      </w:pPr>
      <w:r>
        <w:rPr>
          <w:rFonts w:hint="eastAsia" w:ascii="宋体" w:hAnsi="宋体" w:eastAsia="宋体" w:cs="宋体"/>
          <w:b/>
          <w:bCs/>
          <w:sz w:val="28"/>
          <w:szCs w:val="28"/>
          <w:lang w:val="en-US" w:eastAsia="zh-CN"/>
        </w:rPr>
        <w:t>日期：2025年2月</w:t>
      </w:r>
    </w:p>
    <w:p w14:paraId="2D34CAD5">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40"/>
          <w:szCs w:val="40"/>
          <w:lang w:val="en-US" w:eastAsia="zh-CN"/>
        </w:rPr>
      </w:pPr>
    </w:p>
    <w:p w14:paraId="09C5F82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目  录</w:t>
      </w:r>
    </w:p>
    <w:p w14:paraId="314796A4">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第一章 招标公告..............................................1</w:t>
      </w:r>
    </w:p>
    <w:p w14:paraId="0A628AFF">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投标人须知............................................4</w:t>
      </w:r>
    </w:p>
    <w:p w14:paraId="587501FE">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第三章 评标办法..............................................37</w:t>
      </w:r>
    </w:p>
    <w:p w14:paraId="7865C04F">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第四章 商务技术要求..........................................47</w:t>
      </w:r>
    </w:p>
    <w:p w14:paraId="34808B65">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第五章 合同条款及格式（仅供参考）............................50</w:t>
      </w:r>
    </w:p>
    <w:p w14:paraId="2C4F0B29">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第六章 投标文件格式..........................................53</w:t>
      </w:r>
    </w:p>
    <w:p w14:paraId="4E7B441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lang w:val="en-US" w:eastAsia="zh-CN"/>
        </w:rPr>
      </w:pPr>
    </w:p>
    <w:p w14:paraId="3ECA773C">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lang w:val="en-US" w:eastAsia="zh-CN"/>
        </w:rPr>
      </w:pPr>
    </w:p>
    <w:p w14:paraId="10126116">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lang w:val="en-US" w:eastAsia="zh-CN"/>
        </w:rPr>
      </w:pPr>
    </w:p>
    <w:p w14:paraId="0AD2C7F1">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lang w:val="en-US" w:eastAsia="zh-CN"/>
        </w:rPr>
      </w:pPr>
    </w:p>
    <w:p w14:paraId="7ACAF304">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lang w:val="en-US" w:eastAsia="zh-CN"/>
        </w:rPr>
      </w:pPr>
    </w:p>
    <w:p w14:paraId="435F243F">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36"/>
          <w:szCs w:val="36"/>
          <w:lang w:val="en-US" w:eastAsia="zh-CN"/>
        </w:rPr>
        <w:sectPr>
          <w:footerReference r:id="rId5" w:type="default"/>
          <w:pgSz w:w="11906" w:h="16838"/>
          <w:pgMar w:top="1417" w:right="1417" w:bottom="1417" w:left="1417" w:header="1134" w:footer="992" w:gutter="0"/>
          <w:pgNumType w:fmt="decimal" w:start="1"/>
          <w:cols w:space="425" w:num="1"/>
          <w:docGrid w:type="lines" w:linePitch="312" w:charSpace="0"/>
        </w:sectPr>
      </w:pPr>
    </w:p>
    <w:p w14:paraId="1EFF186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第一章 招标公告</w:t>
      </w:r>
    </w:p>
    <w:p w14:paraId="3EB9617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阿图什市2025年草花采购项目招标公告</w:t>
      </w:r>
    </w:p>
    <w:tbl>
      <w:tblPr>
        <w:tblStyle w:val="11"/>
        <w:tblW w:w="0" w:type="auto"/>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0"/>
      </w:tblGrid>
      <w:tr w14:paraId="2FB05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0" w:type="dxa"/>
          </w:tcPr>
          <w:p w14:paraId="604FA61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项目概况</w:t>
            </w:r>
          </w:p>
          <w:p w14:paraId="13D9B2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阿图什市2025年草花采购项目的潜在投标人应在政采云平台线上获取招标文件，并于</w:t>
            </w:r>
            <w:r>
              <w:rPr>
                <w:rFonts w:hint="eastAsia" w:ascii="宋体" w:hAnsi="宋体" w:eastAsia="宋体" w:cs="宋体"/>
                <w:b w:val="0"/>
                <w:bCs w:val="0"/>
                <w:sz w:val="24"/>
                <w:szCs w:val="24"/>
                <w:highlight w:val="none"/>
                <w:vertAlign w:val="baseline"/>
                <w:lang w:val="en-US" w:eastAsia="zh-CN"/>
              </w:rPr>
              <w:t>2025年03月10日 10:15（北京时间）</w:t>
            </w:r>
            <w:r>
              <w:rPr>
                <w:rFonts w:hint="eastAsia" w:ascii="宋体" w:hAnsi="宋体" w:eastAsia="宋体" w:cs="宋体"/>
                <w:b w:val="0"/>
                <w:bCs w:val="0"/>
                <w:sz w:val="24"/>
                <w:szCs w:val="24"/>
                <w:vertAlign w:val="baseline"/>
                <w:lang w:val="en-US" w:eastAsia="zh-CN"/>
              </w:rPr>
              <w:t>前递交投标文件。</w:t>
            </w:r>
          </w:p>
        </w:tc>
      </w:tr>
    </w:tbl>
    <w:p w14:paraId="7C881C6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一、项目基本情况</w:t>
      </w:r>
    </w:p>
    <w:p w14:paraId="4F043DC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lang w:val="en-US" w:eastAsia="zh-CN"/>
        </w:rPr>
        <w:t>项目编号：</w:t>
      </w:r>
      <w:r>
        <w:rPr>
          <w:rFonts w:hint="eastAsia" w:ascii="宋体" w:hAnsi="宋体" w:eastAsia="宋体" w:cs="宋体"/>
          <w:b w:val="0"/>
          <w:bCs w:val="0"/>
          <w:sz w:val="24"/>
          <w:szCs w:val="24"/>
          <w:highlight w:val="none"/>
          <w:lang w:val="en-US" w:eastAsia="zh-CN"/>
        </w:rPr>
        <w:t>ATSCG-2025009</w:t>
      </w:r>
    </w:p>
    <w:p w14:paraId="5976BD1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项目名称：阿图什市2025年草花采购项目</w:t>
      </w:r>
    </w:p>
    <w:p w14:paraId="6F39C33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采购方式：公开招标</w:t>
      </w:r>
    </w:p>
    <w:p w14:paraId="2F901D0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lang w:val="en-US" w:eastAsia="zh-CN"/>
        </w:rPr>
        <w:t>预算金额（元）：</w:t>
      </w:r>
      <w:r>
        <w:rPr>
          <w:rFonts w:hint="eastAsia" w:ascii="宋体" w:hAnsi="宋体" w:eastAsia="宋体" w:cs="宋体"/>
          <w:b w:val="0"/>
          <w:bCs w:val="0"/>
          <w:sz w:val="24"/>
          <w:szCs w:val="24"/>
          <w:highlight w:val="none"/>
          <w:lang w:val="en-US" w:eastAsia="zh-CN"/>
        </w:rPr>
        <w:t xml:space="preserve">3500000 </w:t>
      </w:r>
    </w:p>
    <w:p w14:paraId="137E307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highlight w:val="none"/>
          <w:lang w:val="en-US" w:eastAsia="zh-CN"/>
        </w:rPr>
        <w:t xml:space="preserve">最高限价（元）：1.2   </w:t>
      </w:r>
      <w:r>
        <w:rPr>
          <w:rFonts w:hint="eastAsia" w:ascii="宋体" w:hAnsi="宋体" w:eastAsia="宋体" w:cs="宋体"/>
          <w:b w:val="0"/>
          <w:bCs w:val="0"/>
          <w:sz w:val="24"/>
          <w:szCs w:val="24"/>
          <w:lang w:val="en-US" w:eastAsia="zh-CN"/>
        </w:rPr>
        <w:t xml:space="preserve"> </w:t>
      </w:r>
    </w:p>
    <w:p w14:paraId="214D628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采购需求：</w:t>
      </w:r>
    </w:p>
    <w:p w14:paraId="69708E1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标项一</w:t>
      </w:r>
    </w:p>
    <w:p w14:paraId="3DC1321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标项名称:阿图什市2025年草花采购项目</w:t>
      </w:r>
    </w:p>
    <w:p w14:paraId="2CA4ECC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数量:1</w:t>
      </w:r>
    </w:p>
    <w:p w14:paraId="7CA8252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预算金额（元）：3500000</w:t>
      </w:r>
    </w:p>
    <w:p w14:paraId="72F03D6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单位：批</w:t>
      </w:r>
    </w:p>
    <w:p w14:paraId="3E30656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b w:val="0"/>
          <w:bCs w:val="0"/>
          <w:sz w:val="24"/>
          <w:szCs w:val="24"/>
          <w:highlight w:val="yellow"/>
          <w:lang w:val="en-US" w:eastAsia="zh-CN"/>
        </w:rPr>
      </w:pPr>
      <w:r>
        <w:rPr>
          <w:rFonts w:hint="eastAsia" w:ascii="宋体" w:hAnsi="宋体" w:eastAsia="宋体" w:cs="宋体"/>
          <w:b w:val="0"/>
          <w:bCs w:val="0"/>
          <w:sz w:val="24"/>
          <w:szCs w:val="24"/>
          <w:lang w:val="en-US" w:eastAsia="zh-CN"/>
        </w:rPr>
        <w:t>简要规格描述或项目基本概况介绍、用途：</w:t>
      </w:r>
      <w:r>
        <w:rPr>
          <w:rFonts w:hint="eastAsia" w:ascii="宋体" w:hAnsi="宋体" w:eastAsia="宋体" w:cs="宋体"/>
          <w:b w:val="0"/>
          <w:bCs w:val="0"/>
          <w:sz w:val="24"/>
          <w:szCs w:val="24"/>
          <w:highlight w:val="none"/>
          <w:lang w:val="en-US" w:eastAsia="zh-CN"/>
        </w:rPr>
        <w:t xml:space="preserve">2025年草花采购一批（具体详见招标文件及主要参数附件）。         </w:t>
      </w:r>
    </w:p>
    <w:p w14:paraId="0E2F6AA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备注：预算价为年估算价，此项目为单价招标，单价最高限价（单价控制价）1.2 元/盆， 具体详见参数附件及招标文件。</w:t>
      </w:r>
    </w:p>
    <w:p w14:paraId="0C52CCE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合同履约期限：具体以甲乙双方签订合同为准。 </w:t>
      </w:r>
    </w:p>
    <w:p w14:paraId="530BC18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本项目（否） 接受联合体投标。</w:t>
      </w:r>
    </w:p>
    <w:p w14:paraId="5F009BB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二、申请人的资格要求</w:t>
      </w:r>
    </w:p>
    <w:p w14:paraId="0FD3132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1.满足《中华人民共和国政府采购法》第二十二条规定；</w:t>
      </w:r>
    </w:p>
    <w:p w14:paraId="2608E50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2.落实政府采购政策需满足的资格要求：</w:t>
      </w:r>
      <w:r>
        <w:rPr>
          <w:rFonts w:hint="eastAsia" w:ascii="宋体" w:hAnsi="宋体" w:eastAsia="宋体" w:cs="宋体"/>
          <w:spacing w:val="12"/>
          <w:sz w:val="24"/>
          <w:szCs w:val="24"/>
        </w:rPr>
        <w:t>标项</w:t>
      </w:r>
      <w:r>
        <w:rPr>
          <w:rFonts w:hint="eastAsia" w:ascii="宋体" w:hAnsi="宋体" w:eastAsia="宋体" w:cs="宋体"/>
          <w:spacing w:val="-19"/>
          <w:sz w:val="24"/>
          <w:szCs w:val="24"/>
        </w:rPr>
        <w:t xml:space="preserve"> </w:t>
      </w:r>
      <w:r>
        <w:rPr>
          <w:rFonts w:hint="eastAsia" w:ascii="宋体" w:hAnsi="宋体" w:eastAsia="宋体" w:cs="宋体"/>
          <w:spacing w:val="12"/>
          <w:sz w:val="24"/>
          <w:szCs w:val="24"/>
        </w:rPr>
        <w:t>1：</w:t>
      </w:r>
      <w:r>
        <w:rPr>
          <w:rFonts w:hint="eastAsia" w:ascii="宋体" w:hAnsi="宋体" w:eastAsia="宋体" w:cs="宋体"/>
          <w:b w:val="0"/>
          <w:bCs w:val="0"/>
          <w:sz w:val="24"/>
          <w:szCs w:val="24"/>
          <w:highlight w:val="none"/>
          <w:lang w:val="en-US" w:eastAsia="zh-CN"/>
        </w:rPr>
        <w:t>供应商为中小企业</w:t>
      </w:r>
      <w:r>
        <w:rPr>
          <w:rFonts w:hint="eastAsia" w:ascii="宋体" w:hAnsi="宋体" w:eastAsia="宋体" w:cs="宋体"/>
          <w:b w:val="0"/>
          <w:bCs w:val="0"/>
          <w:sz w:val="24"/>
          <w:szCs w:val="24"/>
          <w:lang w:val="en-US" w:eastAsia="zh-CN"/>
        </w:rPr>
        <w:t xml:space="preserve"> </w:t>
      </w:r>
    </w:p>
    <w:p w14:paraId="03BAB4C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3.本项目的特定资格要求：</w:t>
      </w:r>
      <w:r>
        <w:rPr>
          <w:rFonts w:hint="eastAsia" w:ascii="宋体" w:hAnsi="宋体" w:eastAsia="宋体" w:cs="宋体"/>
          <w:spacing w:val="3"/>
          <w:sz w:val="24"/>
          <w:szCs w:val="24"/>
        </w:rPr>
        <w:t>【标项</w:t>
      </w:r>
      <w:r>
        <w:rPr>
          <w:rFonts w:hint="eastAsia" w:ascii="宋体" w:hAnsi="宋体" w:eastAsia="宋体" w:cs="宋体"/>
          <w:spacing w:val="-25"/>
          <w:sz w:val="24"/>
          <w:szCs w:val="24"/>
        </w:rPr>
        <w:t xml:space="preserve"> </w:t>
      </w:r>
      <w:r>
        <w:rPr>
          <w:rFonts w:hint="eastAsia" w:ascii="宋体" w:hAnsi="宋体" w:eastAsia="宋体" w:cs="宋体"/>
          <w:spacing w:val="3"/>
          <w:sz w:val="24"/>
          <w:szCs w:val="24"/>
        </w:rPr>
        <w:t>1】</w:t>
      </w:r>
    </w:p>
    <w:p w14:paraId="65D3470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（1）具有有效的三证合一营业执照副本；</w:t>
      </w:r>
    </w:p>
    <w:p w14:paraId="65B6739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（2）法定代表人投标须提供法定代表人资格证明书，委托代理人投标须提供法定代表人授权委托书；</w:t>
      </w:r>
    </w:p>
    <w:p w14:paraId="7926EAE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(3)投标企业须提供投标人（被授权在职人员）近 6个月内任意 1 个月有效的社保证明</w:t>
      </w:r>
    </w:p>
    <w:p w14:paraId="11CB9AD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（4）参加政府采购活动前三年内，在经营活动中没有重大违法记录书面声明；</w:t>
      </w:r>
    </w:p>
    <w:p w14:paraId="08459A8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（5）在“信用中国”及“中国政府采购网”网站上未被列入失信被执行人、重大税收违法案件当事人名单以及政府采购严重违法失信行为记录名单的投标企业。</w:t>
      </w:r>
    </w:p>
    <w:p w14:paraId="779D1E7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（6）供应商具有合格有效的《林草种子生产经营许可证》、《林业植物检疫登记证</w:t>
      </w:r>
      <w:r>
        <w:rPr>
          <w:rFonts w:hint="eastAsia" w:ascii="宋体" w:hAnsi="宋体" w:eastAsia="宋体" w:cs="宋体"/>
          <w:spacing w:val="1"/>
          <w:sz w:val="24"/>
          <w:szCs w:val="24"/>
        </w:rPr>
        <w:t>》。</w:t>
      </w:r>
    </w:p>
    <w:p w14:paraId="56FDBDA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三、获取招标文件</w:t>
      </w:r>
    </w:p>
    <w:p w14:paraId="776B576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时间：</w:t>
      </w:r>
      <w:r>
        <w:rPr>
          <w:rFonts w:hint="eastAsia" w:ascii="宋体" w:hAnsi="宋体" w:eastAsia="宋体" w:cs="宋体"/>
          <w:b w:val="0"/>
          <w:bCs w:val="0"/>
          <w:sz w:val="24"/>
          <w:szCs w:val="24"/>
          <w:highlight w:val="none"/>
          <w:lang w:val="en-US" w:eastAsia="zh-CN"/>
        </w:rPr>
        <w:t>2025年02月17日至 2025年02月24日</w:t>
      </w:r>
      <w:r>
        <w:rPr>
          <w:rFonts w:hint="eastAsia" w:ascii="宋体" w:hAnsi="宋体" w:eastAsia="宋体" w:cs="宋体"/>
          <w:b w:val="0"/>
          <w:bCs w:val="0"/>
          <w:sz w:val="24"/>
          <w:szCs w:val="24"/>
          <w:lang w:val="en-US" w:eastAsia="zh-CN"/>
        </w:rPr>
        <w:t>，每天上午 10:00 至 14：00，下午 16:00 至 19：30（北京时间，法定节假日除外）</w:t>
      </w:r>
    </w:p>
    <w:p w14:paraId="430B15C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地点：供应商登陆政采云平台 http://www.zcygov.cn/，在线获取招标文件（登录政府采购云平台→ 项目采购 → 获取招标文件，如有操作性问题，可与政采云在线客服进行咨询，咨询电话：95763）</w:t>
      </w:r>
    </w:p>
    <w:p w14:paraId="62A2CE8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方式：（1）线上获取供应商登录政采云平台 https://www.zcygov.cn/在线申请获取采购文件（进入“项目采购 ”应用，在获取采购文件菜单中选择项目，申请获取采购文件），（2）供应商获取招标文件前应注册成为政府采购云平台正式供应商。 </w:t>
      </w:r>
    </w:p>
    <w:p w14:paraId="26F3B7D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售价（元）： 0</w:t>
      </w:r>
    </w:p>
    <w:p w14:paraId="1879B34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四、提交投标文件截止时间、开标时间和地点</w:t>
      </w:r>
    </w:p>
    <w:p w14:paraId="2FA98EE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提交投标文件截止时间：</w:t>
      </w:r>
      <w:r>
        <w:rPr>
          <w:rFonts w:hint="eastAsia" w:ascii="宋体" w:hAnsi="宋体" w:eastAsia="宋体" w:cs="宋体"/>
          <w:b w:val="0"/>
          <w:bCs w:val="0"/>
          <w:sz w:val="24"/>
          <w:szCs w:val="24"/>
          <w:highlight w:val="none"/>
          <w:lang w:val="en-US" w:eastAsia="zh-CN"/>
        </w:rPr>
        <w:t>2025 年03月10日</w:t>
      </w:r>
      <w:r>
        <w:rPr>
          <w:rFonts w:hint="eastAsia" w:ascii="宋体" w:hAnsi="宋体" w:eastAsia="宋体" w:cs="宋体"/>
          <w:b w:val="0"/>
          <w:bCs w:val="0"/>
          <w:sz w:val="24"/>
          <w:szCs w:val="24"/>
          <w:lang w:val="en-US" w:eastAsia="zh-CN"/>
        </w:rPr>
        <w:t xml:space="preserve"> 10:15（北京时间）</w:t>
      </w:r>
    </w:p>
    <w:p w14:paraId="086CD41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投标地点：政采云平台 https://www.zcygov.cn/ </w:t>
      </w:r>
    </w:p>
    <w:p w14:paraId="4C209DB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开标时间</w:t>
      </w:r>
      <w:r>
        <w:rPr>
          <w:rFonts w:hint="eastAsia" w:ascii="宋体" w:hAnsi="宋体" w:eastAsia="宋体" w:cs="宋体"/>
          <w:b w:val="0"/>
          <w:bCs w:val="0"/>
          <w:sz w:val="24"/>
          <w:szCs w:val="24"/>
          <w:highlight w:val="none"/>
          <w:lang w:val="en-US" w:eastAsia="zh-CN"/>
        </w:rPr>
        <w:t xml:space="preserve">：2025 年03月10日 </w:t>
      </w:r>
      <w:r>
        <w:rPr>
          <w:rFonts w:hint="eastAsia" w:ascii="宋体" w:hAnsi="宋体" w:eastAsia="宋体" w:cs="宋体"/>
          <w:b w:val="0"/>
          <w:bCs w:val="0"/>
          <w:sz w:val="24"/>
          <w:szCs w:val="24"/>
          <w:lang w:val="en-US" w:eastAsia="zh-CN"/>
        </w:rPr>
        <w:t xml:space="preserve">10:15（北京时间） </w:t>
      </w:r>
    </w:p>
    <w:p w14:paraId="049FCD9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开标地点：政采云平台 https://www.zcygov.cn/  </w:t>
      </w:r>
    </w:p>
    <w:p w14:paraId="64EEE7E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五、公告期限</w:t>
      </w:r>
    </w:p>
    <w:p w14:paraId="0D68A08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自本公告发布之日起 5 个工作日。</w:t>
      </w:r>
    </w:p>
    <w:p w14:paraId="0F94EDB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六、其他补充事宜</w:t>
      </w:r>
      <w:r>
        <w:rPr>
          <w:rFonts w:hint="eastAsia" w:ascii="宋体" w:hAnsi="宋体" w:eastAsia="宋体" w:cs="宋体"/>
          <w:b w:val="0"/>
          <w:bCs w:val="0"/>
          <w:sz w:val="24"/>
          <w:szCs w:val="24"/>
          <w:lang w:val="en-US" w:eastAsia="zh-CN"/>
        </w:rPr>
        <w:t xml:space="preserve"> </w:t>
      </w:r>
    </w:p>
    <w:p w14:paraId="4A1FDEB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无</w:t>
      </w:r>
    </w:p>
    <w:p w14:paraId="73D951EB">
      <w:pPr>
        <w:keepNext w:val="0"/>
        <w:keepLines w:val="0"/>
        <w:pageBreakBefore w:val="0"/>
        <w:widowControl w:val="0"/>
        <w:kinsoku/>
        <w:wordWrap/>
        <w:overflowPunct/>
        <w:topLinePunct w:val="0"/>
        <w:autoSpaceDE/>
        <w:autoSpaceDN/>
        <w:bidi w:val="0"/>
        <w:adjustRightInd/>
        <w:snapToGrid/>
        <w:spacing w:line="400" w:lineRule="exact"/>
        <w:ind w:firstLine="241" w:firstLineChars="1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特别提示：</w:t>
      </w:r>
    </w:p>
    <w:p w14:paraId="648FD82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1、采购限额标准以上，200 万元以下的货物和服务采购项目、400 万元以下的工程采购项目，适宜由中小企业提供的，采购人应当专门面向中小企业采购。</w:t>
      </w:r>
    </w:p>
    <w:p w14:paraId="65A2FF0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2、超过 200 万元的货物和服务采购项目，预留该部分采购项目预算总额的30%以上专门面向中小企业采购，其中预留给小微企业的比例不低于60%。</w:t>
      </w:r>
    </w:p>
    <w:p w14:paraId="777B2E4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3、超过 400 万元的工程采购项目中适宜由中小企业提供的，预留该部分采购项目预算总额的40%以上专门面向中小企业采购，其中预留给小微企业的比例不低于60%。</w:t>
      </w:r>
    </w:p>
    <w:p w14:paraId="385156F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4、对于未预留份额专门面向中小企业的采购项目，以及预留份额项目中的非预留部分采购包，采购人、采购代理机构应当对符合规定的小微企业报价给予 10%~20%（工程项目为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00319E1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5、接受大中型企业与小微企业组成联合体或者允许大中型企业向一家或者多家小微企业分包的采购项目，对于联合协议或者分包意向协议约定小微企业的合同份额占到</w:t>
      </w:r>
    </w:p>
    <w:p w14:paraId="376FF85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合同总金额 30%以上的，采购人、采购代理机构应当对联合体或者大中型企业的报价给予 4%~6%（工程项目为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w:t>
      </w:r>
    </w:p>
    <w:p w14:paraId="6AB8855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七、对本次采购提出询问，请按以下方式联系 </w:t>
      </w:r>
    </w:p>
    <w:p w14:paraId="077C8D4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1.采购人信息</w:t>
      </w:r>
    </w:p>
    <w:p w14:paraId="7378689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名  称：阿图什市市政公用事业服务中心</w:t>
      </w:r>
    </w:p>
    <w:p w14:paraId="47E25A0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地  址：阿图什市  </w:t>
      </w:r>
    </w:p>
    <w:p w14:paraId="499369E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联系方式：15709080261</w:t>
      </w:r>
    </w:p>
    <w:p w14:paraId="636FACF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2.采购代理机构信息</w:t>
      </w:r>
    </w:p>
    <w:p w14:paraId="416FD06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名  称：新疆锦研建设工程项目管理有限公司  </w:t>
      </w:r>
    </w:p>
    <w:p w14:paraId="6A50574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地  址：新疆克州阿图什市幸福街道阿孜汗路27号二楼 </w:t>
      </w:r>
    </w:p>
    <w:p w14:paraId="06EE62A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3.项目联系方式</w:t>
      </w:r>
    </w:p>
    <w:p w14:paraId="6A66A6E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项目联系人：吴女士  </w:t>
      </w:r>
    </w:p>
    <w:p w14:paraId="08AB126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电  话：18997696132</w:t>
      </w:r>
    </w:p>
    <w:p w14:paraId="479BF220">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1"/>
          <w:szCs w:val="21"/>
          <w:lang w:val="en-US" w:eastAsia="zh-CN"/>
        </w:rPr>
      </w:pPr>
    </w:p>
    <w:p w14:paraId="09F39765">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1"/>
          <w:szCs w:val="21"/>
          <w:lang w:val="en-US" w:eastAsia="zh-CN"/>
        </w:rPr>
      </w:pPr>
    </w:p>
    <w:p w14:paraId="6E308187">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1"/>
          <w:szCs w:val="21"/>
          <w:lang w:val="en-US" w:eastAsia="zh-CN"/>
        </w:rPr>
      </w:pPr>
    </w:p>
    <w:p w14:paraId="1D8B6855">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1"/>
          <w:szCs w:val="21"/>
          <w:lang w:val="en-US" w:eastAsia="zh-CN"/>
        </w:rPr>
      </w:pPr>
    </w:p>
    <w:p w14:paraId="080C7516">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1"/>
          <w:szCs w:val="21"/>
          <w:lang w:val="en-US" w:eastAsia="zh-CN"/>
        </w:rPr>
      </w:pPr>
    </w:p>
    <w:p w14:paraId="10E50C17">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1"/>
          <w:szCs w:val="21"/>
          <w:lang w:val="en-US" w:eastAsia="zh-CN"/>
        </w:rPr>
      </w:pPr>
    </w:p>
    <w:p w14:paraId="489A7105">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1"/>
          <w:szCs w:val="21"/>
          <w:lang w:val="en-US" w:eastAsia="zh-CN"/>
        </w:rPr>
      </w:pPr>
    </w:p>
    <w:p w14:paraId="75D2F628">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1"/>
          <w:szCs w:val="21"/>
          <w:lang w:val="en-US" w:eastAsia="zh-CN"/>
        </w:rPr>
      </w:pPr>
    </w:p>
    <w:p w14:paraId="10AECD46">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1"/>
          <w:szCs w:val="21"/>
          <w:lang w:val="en-US" w:eastAsia="zh-CN"/>
        </w:rPr>
      </w:pPr>
    </w:p>
    <w:p w14:paraId="12E0C7AB">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1"/>
          <w:szCs w:val="21"/>
          <w:lang w:val="en-US" w:eastAsia="zh-CN"/>
        </w:rPr>
      </w:pPr>
    </w:p>
    <w:p w14:paraId="42DC5367">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1"/>
          <w:szCs w:val="21"/>
          <w:lang w:val="en-US" w:eastAsia="zh-CN"/>
        </w:rPr>
      </w:pPr>
    </w:p>
    <w:p w14:paraId="70D4371C">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1"/>
          <w:szCs w:val="21"/>
          <w:lang w:val="en-US" w:eastAsia="zh-CN"/>
        </w:rPr>
      </w:pPr>
    </w:p>
    <w:p w14:paraId="1C96CE8D">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4"/>
          <w:szCs w:val="24"/>
          <w:lang w:val="en-US" w:eastAsia="zh-CN"/>
        </w:rPr>
      </w:pPr>
    </w:p>
    <w:p w14:paraId="71329D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第二章 投标人须知</w:t>
      </w:r>
    </w:p>
    <w:p w14:paraId="688666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一、投标人须知前附表</w:t>
      </w:r>
    </w:p>
    <w:tbl>
      <w:tblPr>
        <w:tblStyle w:val="11"/>
        <w:tblW w:w="9693"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712"/>
        <w:gridCol w:w="7222"/>
      </w:tblGrid>
      <w:tr w14:paraId="22652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59" w:type="dxa"/>
            <w:vAlign w:val="center"/>
          </w:tcPr>
          <w:p w14:paraId="155D93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1712" w:type="dxa"/>
            <w:vAlign w:val="center"/>
          </w:tcPr>
          <w:p w14:paraId="15C8B2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内容</w:t>
            </w:r>
          </w:p>
        </w:tc>
        <w:tc>
          <w:tcPr>
            <w:tcW w:w="7222" w:type="dxa"/>
            <w:vAlign w:val="center"/>
          </w:tcPr>
          <w:p w14:paraId="3C0AACC5">
            <w:pPr>
              <w:keepNext w:val="0"/>
              <w:keepLines w:val="0"/>
              <w:pageBreakBefore w:val="0"/>
              <w:widowControl w:val="0"/>
              <w:kinsoku/>
              <w:wordWrap/>
              <w:overflowPunct/>
              <w:topLinePunct w:val="0"/>
              <w:autoSpaceDE/>
              <w:autoSpaceDN/>
              <w:bidi w:val="0"/>
              <w:adjustRightInd/>
              <w:snapToGrid/>
              <w:spacing w:line="360" w:lineRule="auto"/>
              <w:ind w:firstLine="2160" w:firstLineChars="90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说明与要求</w:t>
            </w:r>
          </w:p>
        </w:tc>
      </w:tr>
      <w:tr w14:paraId="08E96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4E6B15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1712" w:type="dxa"/>
            <w:vAlign w:val="center"/>
          </w:tcPr>
          <w:p w14:paraId="6BB0CA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项目名称</w:t>
            </w:r>
          </w:p>
          <w:p w14:paraId="4B17AC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项目编号</w:t>
            </w:r>
          </w:p>
          <w:p w14:paraId="17820A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采购内容</w:t>
            </w:r>
          </w:p>
        </w:tc>
        <w:tc>
          <w:tcPr>
            <w:tcW w:w="7222" w:type="dxa"/>
            <w:vAlign w:val="center"/>
          </w:tcPr>
          <w:p w14:paraId="30FC87F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项目名称：阿图什市2025年草花采购项目</w:t>
            </w:r>
          </w:p>
          <w:p w14:paraId="76E352D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vertAlign w:val="baseline"/>
                <w:lang w:val="en-US" w:eastAsia="zh-CN"/>
              </w:rPr>
              <w:t>项目编号：</w:t>
            </w:r>
            <w:r>
              <w:rPr>
                <w:rFonts w:hint="eastAsia" w:ascii="宋体" w:hAnsi="宋体" w:eastAsia="宋体" w:cs="宋体"/>
                <w:b w:val="0"/>
                <w:bCs w:val="0"/>
                <w:sz w:val="24"/>
                <w:szCs w:val="24"/>
                <w:highlight w:val="none"/>
                <w:vertAlign w:val="baseline"/>
                <w:lang w:val="en-US" w:eastAsia="zh-CN"/>
              </w:rPr>
              <w:t>ATSCG-2025009</w:t>
            </w:r>
          </w:p>
          <w:p w14:paraId="7EC7C71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采购内容：2025年草花采购一批（包含养护）</w:t>
            </w:r>
          </w:p>
        </w:tc>
      </w:tr>
      <w:tr w14:paraId="07147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5FE79A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1712" w:type="dxa"/>
            <w:vAlign w:val="center"/>
          </w:tcPr>
          <w:p w14:paraId="6AF248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采购人信息</w:t>
            </w:r>
          </w:p>
        </w:tc>
        <w:tc>
          <w:tcPr>
            <w:tcW w:w="7222" w:type="dxa"/>
            <w:vAlign w:val="center"/>
          </w:tcPr>
          <w:p w14:paraId="3BC8E74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采购单位：阿图什市市政公用事业服务中心 </w:t>
            </w:r>
          </w:p>
          <w:p w14:paraId="5FC0B2D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vertAlign w:val="baseline"/>
                <w:lang w:val="en-US" w:eastAsia="zh-CN"/>
              </w:rPr>
              <w:t>联系人：</w:t>
            </w:r>
            <w:r>
              <w:rPr>
                <w:rFonts w:hint="eastAsia" w:ascii="宋体" w:hAnsi="宋体" w:eastAsia="宋体" w:cs="宋体"/>
                <w:b w:val="0"/>
                <w:bCs w:val="0"/>
                <w:sz w:val="24"/>
                <w:szCs w:val="24"/>
                <w:highlight w:val="none"/>
                <w:vertAlign w:val="baseline"/>
                <w:lang w:val="en-US" w:eastAsia="zh-CN"/>
              </w:rPr>
              <w:t xml:space="preserve"> 彭先生     </w:t>
            </w:r>
          </w:p>
          <w:p w14:paraId="45D1DE3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highlight w:val="none"/>
                <w:vertAlign w:val="baseline"/>
                <w:lang w:val="en-US" w:eastAsia="zh-CN"/>
              </w:rPr>
              <w:t>联系电话：15709080261</w:t>
            </w:r>
          </w:p>
        </w:tc>
      </w:tr>
      <w:tr w14:paraId="7CEA1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65F28B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1712" w:type="dxa"/>
            <w:vAlign w:val="center"/>
          </w:tcPr>
          <w:p w14:paraId="1245EA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采购代理机构</w:t>
            </w:r>
          </w:p>
        </w:tc>
        <w:tc>
          <w:tcPr>
            <w:tcW w:w="7222" w:type="dxa"/>
            <w:vAlign w:val="center"/>
          </w:tcPr>
          <w:p w14:paraId="70E0B35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名称：新疆锦研建设工程项目管理有限公司  </w:t>
            </w:r>
          </w:p>
          <w:p w14:paraId="6732FF0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地址：新疆克州阿图什市幸福街道阿孜汗路27号二楼</w:t>
            </w:r>
          </w:p>
          <w:p w14:paraId="0D8C690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联系电话：18997696132</w:t>
            </w:r>
          </w:p>
        </w:tc>
      </w:tr>
      <w:tr w14:paraId="6CA69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28CC2F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w:t>
            </w:r>
          </w:p>
        </w:tc>
        <w:tc>
          <w:tcPr>
            <w:tcW w:w="1712" w:type="dxa"/>
            <w:vAlign w:val="center"/>
          </w:tcPr>
          <w:p w14:paraId="13747F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采购预算</w:t>
            </w:r>
          </w:p>
          <w:p w14:paraId="7591FB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最高投标限价</w:t>
            </w:r>
          </w:p>
        </w:tc>
        <w:tc>
          <w:tcPr>
            <w:tcW w:w="7222" w:type="dxa"/>
            <w:vAlign w:val="center"/>
          </w:tcPr>
          <w:p w14:paraId="7DCF1CA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采购预算价：3500000元</w:t>
            </w:r>
          </w:p>
          <w:p w14:paraId="3D5EACB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b/>
                <w:bCs/>
                <w:color w:val="0000FF"/>
                <w:spacing w:val="6"/>
              </w:rPr>
              <w:t>最高投标限价（单价</w:t>
            </w:r>
            <w:r>
              <w:rPr>
                <w:b/>
                <w:bCs/>
                <w:color w:val="0000FF"/>
                <w:spacing w:val="12"/>
              </w:rPr>
              <w:t>）：</w:t>
            </w:r>
            <w:r>
              <w:rPr>
                <w:rFonts w:ascii="Times New Roman" w:hAnsi="Times New Roman" w:eastAsia="Times New Roman" w:cs="Times New Roman"/>
                <w:b/>
                <w:bCs/>
                <w:color w:val="0000FF"/>
                <w:spacing w:val="6"/>
              </w:rPr>
              <w:t xml:space="preserve">1.2 </w:t>
            </w:r>
            <w:r>
              <w:rPr>
                <w:b/>
                <w:bCs/>
                <w:color w:val="0000FF"/>
                <w:spacing w:val="6"/>
              </w:rPr>
              <w:t>元</w:t>
            </w:r>
            <w:r>
              <w:rPr>
                <w:rFonts w:ascii="Times New Roman" w:hAnsi="Times New Roman" w:eastAsia="Times New Roman" w:cs="Times New Roman"/>
                <w:b/>
                <w:bCs/>
                <w:color w:val="0000FF"/>
                <w:spacing w:val="6"/>
              </w:rPr>
              <w:t>/</w:t>
            </w:r>
            <w:r>
              <w:rPr>
                <w:b/>
                <w:bCs/>
                <w:color w:val="0000FF"/>
                <w:spacing w:val="6"/>
              </w:rPr>
              <w:t>盆，投标人的投标报价不得高于最高投标限价</w:t>
            </w:r>
            <w:r>
              <w:rPr>
                <w:color w:val="0000FF"/>
                <w:spacing w:val="1"/>
              </w:rPr>
              <w:t xml:space="preserve"> </w:t>
            </w:r>
            <w:r>
              <w:rPr>
                <w:b/>
                <w:bCs/>
                <w:color w:val="0000FF"/>
                <w:spacing w:val="3"/>
              </w:rPr>
              <w:t>（单价</w:t>
            </w:r>
            <w:r>
              <w:rPr>
                <w:b/>
                <w:bCs/>
                <w:color w:val="0000FF"/>
                <w:spacing w:val="21"/>
              </w:rPr>
              <w:t>），</w:t>
            </w:r>
            <w:r>
              <w:rPr>
                <w:b/>
                <w:bCs/>
                <w:color w:val="0000FF"/>
                <w:spacing w:val="3"/>
              </w:rPr>
              <w:t>否则其投标将被否决。</w:t>
            </w:r>
          </w:p>
        </w:tc>
      </w:tr>
      <w:tr w14:paraId="5D5A2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49B40C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1712" w:type="dxa"/>
            <w:vAlign w:val="center"/>
          </w:tcPr>
          <w:p w14:paraId="20DD6F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资金来源金资金落实情况</w:t>
            </w:r>
          </w:p>
        </w:tc>
        <w:tc>
          <w:tcPr>
            <w:tcW w:w="7222" w:type="dxa"/>
            <w:vAlign w:val="center"/>
          </w:tcPr>
          <w:p w14:paraId="66F064FC">
            <w:pPr>
              <w:keepNext w:val="0"/>
              <w:keepLines w:val="0"/>
              <w:widowControl/>
              <w:suppressLineNumbers w:val="0"/>
              <w:jc w:val="left"/>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2025年部门预算资金，已经落实。</w:t>
            </w:r>
          </w:p>
        </w:tc>
      </w:tr>
      <w:tr w14:paraId="1D46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448E47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w:t>
            </w:r>
          </w:p>
        </w:tc>
        <w:tc>
          <w:tcPr>
            <w:tcW w:w="1712" w:type="dxa"/>
            <w:vAlign w:val="center"/>
          </w:tcPr>
          <w:p w14:paraId="0C634F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付款方式</w:t>
            </w:r>
          </w:p>
        </w:tc>
        <w:tc>
          <w:tcPr>
            <w:tcW w:w="7222" w:type="dxa"/>
            <w:vAlign w:val="center"/>
          </w:tcPr>
          <w:p w14:paraId="678292A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color w:val="0000FF"/>
                <w:sz w:val="24"/>
                <w:szCs w:val="24"/>
                <w:vertAlign w:val="baseline"/>
                <w:lang w:val="en-US" w:eastAsia="zh-CN"/>
              </w:rPr>
              <w:t>供应商按照采购人订单数量要求，将货物送到指定地点摆放完成，经采购人验收合格后采购人按照实际使用数量全部支付（分批次订单供货，分批次全部支付）。</w:t>
            </w:r>
          </w:p>
        </w:tc>
      </w:tr>
      <w:tr w14:paraId="37D37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76A11F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w:t>
            </w:r>
          </w:p>
        </w:tc>
        <w:tc>
          <w:tcPr>
            <w:tcW w:w="1712" w:type="dxa"/>
            <w:vAlign w:val="center"/>
          </w:tcPr>
          <w:p w14:paraId="522642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0000FF"/>
                <w:sz w:val="24"/>
                <w:szCs w:val="24"/>
                <w:vertAlign w:val="baseline"/>
                <w:lang w:val="en-US" w:eastAsia="zh-CN"/>
              </w:rPr>
            </w:pPr>
            <w:r>
              <w:rPr>
                <w:rFonts w:hint="eastAsia" w:ascii="宋体" w:hAnsi="宋体" w:eastAsia="宋体" w:cs="宋体"/>
                <w:b w:val="0"/>
                <w:bCs w:val="0"/>
                <w:color w:val="0000FF"/>
                <w:sz w:val="24"/>
                <w:szCs w:val="24"/>
                <w:vertAlign w:val="baseline"/>
                <w:lang w:val="en-US" w:eastAsia="zh-CN"/>
              </w:rPr>
              <w:t>供货期（服务）时间</w:t>
            </w:r>
          </w:p>
        </w:tc>
        <w:tc>
          <w:tcPr>
            <w:tcW w:w="7222" w:type="dxa"/>
            <w:vAlign w:val="center"/>
          </w:tcPr>
          <w:p w14:paraId="46946B6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color w:val="0000FF"/>
                <w:sz w:val="24"/>
                <w:szCs w:val="24"/>
                <w:vertAlign w:val="baseline"/>
                <w:lang w:val="en-US" w:eastAsia="zh-CN"/>
              </w:rPr>
            </w:pPr>
            <w:r>
              <w:rPr>
                <w:rFonts w:hint="eastAsia" w:ascii="宋体" w:hAnsi="宋体" w:eastAsia="宋体" w:cs="宋体"/>
                <w:b w:val="0"/>
                <w:bCs w:val="0"/>
                <w:color w:val="0000FF"/>
                <w:sz w:val="24"/>
                <w:szCs w:val="24"/>
                <w:vertAlign w:val="baseline"/>
                <w:lang w:val="en-US" w:eastAsia="zh-CN"/>
              </w:rPr>
              <w:t xml:space="preserve">须按采购计划分批次供货，收到采购人下单通知 7 日内完成供货及摆放。 </w:t>
            </w:r>
          </w:p>
        </w:tc>
      </w:tr>
      <w:tr w14:paraId="3CE4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132EA6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w:t>
            </w:r>
          </w:p>
        </w:tc>
        <w:tc>
          <w:tcPr>
            <w:tcW w:w="1712" w:type="dxa"/>
            <w:vAlign w:val="center"/>
          </w:tcPr>
          <w:p w14:paraId="7A7F5D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供货（服务）地点</w:t>
            </w:r>
          </w:p>
        </w:tc>
        <w:tc>
          <w:tcPr>
            <w:tcW w:w="7222" w:type="dxa"/>
            <w:vAlign w:val="center"/>
          </w:tcPr>
          <w:p w14:paraId="19B9901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采购人指定地点</w:t>
            </w:r>
          </w:p>
        </w:tc>
      </w:tr>
      <w:tr w14:paraId="15B91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0B1DE4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w:t>
            </w:r>
          </w:p>
        </w:tc>
        <w:tc>
          <w:tcPr>
            <w:tcW w:w="1712" w:type="dxa"/>
            <w:vAlign w:val="center"/>
          </w:tcPr>
          <w:p w14:paraId="1A2A8B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质保期（花期）</w:t>
            </w:r>
          </w:p>
        </w:tc>
        <w:tc>
          <w:tcPr>
            <w:tcW w:w="7222" w:type="dxa"/>
            <w:vAlign w:val="center"/>
          </w:tcPr>
          <w:p w14:paraId="1136793C">
            <w:pPr>
              <w:keepNext w:val="0"/>
              <w:keepLines w:val="0"/>
              <w:widowControl/>
              <w:suppressLineNumbers w:val="0"/>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color w:val="0000FF"/>
                <w:sz w:val="24"/>
                <w:szCs w:val="24"/>
                <w:vertAlign w:val="baseline"/>
                <w:lang w:val="en-US" w:eastAsia="zh-CN"/>
              </w:rPr>
              <w:t>每批次供货须保证 60 天花期。</w:t>
            </w:r>
          </w:p>
        </w:tc>
      </w:tr>
      <w:tr w14:paraId="05D2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52CE0A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w:t>
            </w:r>
          </w:p>
        </w:tc>
        <w:tc>
          <w:tcPr>
            <w:tcW w:w="1712" w:type="dxa"/>
            <w:vAlign w:val="center"/>
          </w:tcPr>
          <w:p w14:paraId="1C072E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采购方式</w:t>
            </w:r>
          </w:p>
        </w:tc>
        <w:tc>
          <w:tcPr>
            <w:tcW w:w="7222" w:type="dxa"/>
            <w:vAlign w:val="center"/>
          </w:tcPr>
          <w:p w14:paraId="536E8F7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公开招标（本项目采用网上电子招投标）</w:t>
            </w:r>
          </w:p>
        </w:tc>
      </w:tr>
      <w:tr w14:paraId="49B1B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28A33E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11</w:t>
            </w:r>
          </w:p>
        </w:tc>
        <w:tc>
          <w:tcPr>
            <w:tcW w:w="1712" w:type="dxa"/>
            <w:vAlign w:val="center"/>
          </w:tcPr>
          <w:p w14:paraId="6ABF88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评标办法</w:t>
            </w:r>
          </w:p>
        </w:tc>
        <w:tc>
          <w:tcPr>
            <w:tcW w:w="7222" w:type="dxa"/>
            <w:vAlign w:val="center"/>
          </w:tcPr>
          <w:p w14:paraId="408503E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综合评分法</w:t>
            </w:r>
          </w:p>
        </w:tc>
      </w:tr>
      <w:tr w14:paraId="3E6E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4ED973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13</w:t>
            </w:r>
          </w:p>
        </w:tc>
        <w:tc>
          <w:tcPr>
            <w:tcW w:w="1712" w:type="dxa"/>
            <w:vAlign w:val="center"/>
          </w:tcPr>
          <w:p w14:paraId="578D22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资格要求</w:t>
            </w:r>
          </w:p>
        </w:tc>
        <w:tc>
          <w:tcPr>
            <w:tcW w:w="7222" w:type="dxa"/>
            <w:vAlign w:val="center"/>
          </w:tcPr>
          <w:p w14:paraId="152CF73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1.满足《中华人民共和国政府采购法》第二十二条规定；</w:t>
            </w:r>
          </w:p>
          <w:p w14:paraId="2CB8521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2.落实政府采购政策需满足的资格要求：标项 1：供应商为中小企业</w:t>
            </w:r>
          </w:p>
          <w:p w14:paraId="483789E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3.本项目的特定资格要求：</w:t>
            </w:r>
          </w:p>
          <w:p w14:paraId="415961C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（1）具有有效的三证合一营业执照副本；</w:t>
            </w:r>
          </w:p>
          <w:p w14:paraId="11FF5D4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（2）法定代表人投标须提供法定代表人资格证明书，委托代理人投标须提供法定代表人授权委托书；</w:t>
            </w:r>
          </w:p>
          <w:p w14:paraId="7694906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(3)投标企业须提供投标人（被授权在职人员）近 6个月内任意 1 个月有效的社保证明</w:t>
            </w:r>
          </w:p>
          <w:p w14:paraId="6D353F2D">
            <w:pPr>
              <w:keepNext w:val="0"/>
              <w:keepLines w:val="0"/>
              <w:widowControl/>
              <w:suppressLineNumbers w:val="0"/>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（4）参加政府采购活动前三年内，在经营活动中没有重大违法记录书面声明；</w:t>
            </w:r>
          </w:p>
          <w:p w14:paraId="48DF5A1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（5）在“信用中国”及“中国政府采购网”网站上未被列入失信被执行人、重大税收违法案件当事人名单以及政府采购严重违法失信行为记录名单的投标企业。</w:t>
            </w:r>
          </w:p>
          <w:p w14:paraId="1A09050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具有良好的商业信誉和健全的财务会计制度；（提供健全的财务会计制度证明文件，例如财务状况报告或会计师事务所出具的近三年任意一年财务审计报告等，新成立不足一年的提供成立之日起至今的财务报表）。</w:t>
            </w:r>
          </w:p>
          <w:p w14:paraId="7B6FE09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（7）供应商具有合格有效的《林木种子生产经营许可证》及《林业植物检疫登记证》；</w:t>
            </w:r>
          </w:p>
          <w:p w14:paraId="786FEC3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（8）中小企业声明函（货物）。</w:t>
            </w:r>
          </w:p>
          <w:p w14:paraId="1A521C4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FF"/>
                <w:sz w:val="24"/>
                <w:szCs w:val="24"/>
                <w:vertAlign w:val="baseline"/>
                <w:lang w:val="en-US" w:eastAsia="zh-CN"/>
              </w:rPr>
            </w:pPr>
            <w:r>
              <w:rPr>
                <w:rFonts w:hint="eastAsia" w:ascii="宋体" w:hAnsi="宋体" w:eastAsia="宋体" w:cs="宋体"/>
                <w:b w:val="0"/>
                <w:bCs w:val="0"/>
                <w:sz w:val="24"/>
                <w:szCs w:val="24"/>
                <w:vertAlign w:val="baseline"/>
                <w:lang w:val="en-US" w:eastAsia="zh-CN"/>
              </w:rPr>
              <w:t>（9）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0683E18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4.本项目不接受联合体投标</w:t>
            </w:r>
          </w:p>
        </w:tc>
      </w:tr>
      <w:tr w14:paraId="74517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5A35AA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14</w:t>
            </w:r>
          </w:p>
        </w:tc>
        <w:tc>
          <w:tcPr>
            <w:tcW w:w="1712" w:type="dxa"/>
            <w:vAlign w:val="center"/>
          </w:tcPr>
          <w:p w14:paraId="175D49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供应商信用查询</w:t>
            </w:r>
          </w:p>
        </w:tc>
        <w:tc>
          <w:tcPr>
            <w:tcW w:w="7222" w:type="dxa"/>
            <w:vAlign w:val="center"/>
          </w:tcPr>
          <w:p w14:paraId="7196EAE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1、查询渠道：信用中国（网址http://www.creditchina.gov.cn）、中国政府采购网(网址：http://www.ccgp.gov.cn）。</w:t>
            </w:r>
          </w:p>
          <w:p w14:paraId="0617B3A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2、截止时点：开标后评标前。</w:t>
            </w:r>
          </w:p>
          <w:p w14:paraId="3792449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3、信用信息查询记录和证据留存的具体方式：由采购组织机构在规定查询时间内打印信用信息查询记录并归入项目档案。</w:t>
            </w:r>
          </w:p>
          <w:p w14:paraId="784F50C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4333E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1984FD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w:t>
            </w:r>
          </w:p>
        </w:tc>
        <w:tc>
          <w:tcPr>
            <w:tcW w:w="1712" w:type="dxa"/>
            <w:vAlign w:val="center"/>
          </w:tcPr>
          <w:p w14:paraId="6086F8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踏勘现场</w:t>
            </w:r>
          </w:p>
        </w:tc>
        <w:tc>
          <w:tcPr>
            <w:tcW w:w="7222" w:type="dxa"/>
            <w:vAlign w:val="center"/>
          </w:tcPr>
          <w:p w14:paraId="3BEE4E9E">
            <w:pPr>
              <w:keepNext w:val="0"/>
              <w:keepLines w:val="0"/>
              <w:widowControl/>
              <w:suppressLineNumbers w:val="0"/>
              <w:jc w:val="left"/>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不组织，如有需要自行踏勘，费用自理。</w:t>
            </w:r>
          </w:p>
        </w:tc>
      </w:tr>
      <w:tr w14:paraId="54E4C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243C11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16</w:t>
            </w:r>
          </w:p>
        </w:tc>
        <w:tc>
          <w:tcPr>
            <w:tcW w:w="1712" w:type="dxa"/>
            <w:vAlign w:val="center"/>
          </w:tcPr>
          <w:p w14:paraId="466211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投标预备会</w:t>
            </w:r>
          </w:p>
        </w:tc>
        <w:tc>
          <w:tcPr>
            <w:tcW w:w="7222" w:type="dxa"/>
            <w:vAlign w:val="center"/>
          </w:tcPr>
          <w:p w14:paraId="7A95CF4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不召开</w:t>
            </w:r>
          </w:p>
        </w:tc>
      </w:tr>
      <w:tr w14:paraId="5A19F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224DB3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17</w:t>
            </w:r>
          </w:p>
        </w:tc>
        <w:tc>
          <w:tcPr>
            <w:tcW w:w="1712" w:type="dxa"/>
            <w:vAlign w:val="center"/>
          </w:tcPr>
          <w:p w14:paraId="1E00D8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联合体投标</w:t>
            </w:r>
          </w:p>
        </w:tc>
        <w:tc>
          <w:tcPr>
            <w:tcW w:w="7222" w:type="dxa"/>
            <w:vAlign w:val="center"/>
          </w:tcPr>
          <w:p w14:paraId="15E0586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☑不接受 </w:t>
            </w:r>
          </w:p>
          <w:p w14:paraId="706A205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□接受，联合体投标的须在投标文件中提供联合体协议书，联合体所有成员不得超过 2 家，联合体的任何一方均不得再与其他投标单位联合。</w:t>
            </w:r>
          </w:p>
        </w:tc>
      </w:tr>
      <w:tr w14:paraId="04A6B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1AF950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18</w:t>
            </w:r>
          </w:p>
        </w:tc>
        <w:tc>
          <w:tcPr>
            <w:tcW w:w="1712" w:type="dxa"/>
            <w:vAlign w:val="center"/>
          </w:tcPr>
          <w:p w14:paraId="36E950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投标有效期</w:t>
            </w:r>
          </w:p>
        </w:tc>
        <w:tc>
          <w:tcPr>
            <w:tcW w:w="7222" w:type="dxa"/>
            <w:vAlign w:val="center"/>
          </w:tcPr>
          <w:p w14:paraId="1BB07FD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投标有效期为 </w:t>
            </w:r>
            <w:r>
              <w:rPr>
                <w:rFonts w:hint="default" w:ascii="宋体" w:hAnsi="宋体" w:eastAsia="宋体" w:cs="宋体"/>
                <w:b w:val="0"/>
                <w:bCs w:val="0"/>
                <w:sz w:val="24"/>
                <w:szCs w:val="24"/>
                <w:vertAlign w:val="baseline"/>
                <w:lang w:val="en-US" w:eastAsia="zh-CN"/>
              </w:rPr>
              <w:t xml:space="preserve">60 </w:t>
            </w:r>
            <w:r>
              <w:rPr>
                <w:rFonts w:hint="eastAsia" w:ascii="宋体" w:hAnsi="宋体" w:eastAsia="宋体" w:cs="宋体"/>
                <w:b w:val="0"/>
                <w:bCs w:val="0"/>
                <w:sz w:val="24"/>
                <w:szCs w:val="24"/>
                <w:vertAlign w:val="baseline"/>
                <w:lang w:val="en-US" w:eastAsia="zh-CN"/>
              </w:rPr>
              <w:t>日历天（从投标截止之日算起）。在此期限内，凡符合本采购文件要求的投标文件均保持有效。</w:t>
            </w:r>
          </w:p>
        </w:tc>
      </w:tr>
      <w:tr w14:paraId="13228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7898EC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19</w:t>
            </w:r>
          </w:p>
        </w:tc>
        <w:tc>
          <w:tcPr>
            <w:tcW w:w="1712" w:type="dxa"/>
            <w:vAlign w:val="center"/>
          </w:tcPr>
          <w:p w14:paraId="4D94F9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投标保证金</w:t>
            </w:r>
          </w:p>
        </w:tc>
        <w:tc>
          <w:tcPr>
            <w:tcW w:w="7222" w:type="dxa"/>
            <w:vAlign w:val="center"/>
          </w:tcPr>
          <w:p w14:paraId="245BE7C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一、投标保证金交纳要求：</w:t>
            </w:r>
          </w:p>
          <w:p w14:paraId="7199E6B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投标保证金应当以支票、汇票、本票、网上银行支付等方式，优先推荐金融机构、担保机构出具的保函等非现金形式缴纳。</w:t>
            </w:r>
          </w:p>
          <w:p w14:paraId="742313E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投标保证金金额：60000 （大写：陆万元整）</w:t>
            </w:r>
          </w:p>
          <w:p w14:paraId="7E7D3CF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投标保证金以电汇、网银形式提交的，应在投标截止时间2025年3月10日上午10时15分（北京时间）前以公司法人的基本账户一次性汇入指定账户（以到账时间为准），不接受现金及任何个人汇款。汇款凭证或保函作为该项目投标保证金的缴纳依据。</w:t>
            </w:r>
          </w:p>
          <w:p w14:paraId="4774D8C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2、其他特殊情况处理：有效投标保证金成功交纳后，截止开标时间，供应商无正当理由不参加该项目投标且不递交弃标函，投标保证金不予退还。</w:t>
            </w:r>
          </w:p>
          <w:p w14:paraId="0D67E5C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户名：阿图什市政务服务和公共资源交易中心 </w:t>
            </w:r>
          </w:p>
          <w:p w14:paraId="22AC092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账号： 30456301040005267</w:t>
            </w:r>
          </w:p>
          <w:p w14:paraId="1B353D8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行名：中国农业银行阿图什市天山分理处 </w:t>
            </w:r>
          </w:p>
          <w:p w14:paraId="45CB5BD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行号： 103893045636</w:t>
            </w:r>
          </w:p>
          <w:p w14:paraId="66699E8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联系人： 王女士</w:t>
            </w:r>
          </w:p>
          <w:p w14:paraId="7E5F9A3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电话：0908-4222076</w:t>
            </w:r>
          </w:p>
          <w:p w14:paraId="1EF8A88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（备注： 交易用途必须写清楚 xx 项目保证金）</w:t>
            </w:r>
          </w:p>
          <w:p w14:paraId="06160C9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二、申请退还投标保证金资料（招投标结束中标结果公后）：</w:t>
            </w:r>
          </w:p>
          <w:p w14:paraId="052A4C5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1、投标企业：待开标完成后，未中标企业 3-5 个工作日内政资中心将收取的项目投标保证金按投标企业基本户退回。</w:t>
            </w:r>
          </w:p>
          <w:p w14:paraId="4B353D4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2、中标企业：需提供已签订合同复印件一份，复印件每页需加盖企业公章（并携带合同原件，由中心工作人员核对后退还）。</w:t>
            </w:r>
          </w:p>
          <w:p w14:paraId="5F8FC14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三、其他特殊情况处理：</w:t>
            </w:r>
          </w:p>
          <w:p w14:paraId="772737A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1、按照招标文件要求规定：投标企业无正当理由不参加该项目投标且在规定开标时间前不递交弃标函，投标保证金不予退还。</w:t>
            </w:r>
          </w:p>
        </w:tc>
      </w:tr>
      <w:tr w14:paraId="734A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5D6C82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w:t>
            </w:r>
          </w:p>
        </w:tc>
        <w:tc>
          <w:tcPr>
            <w:tcW w:w="1712" w:type="dxa"/>
            <w:vAlign w:val="center"/>
          </w:tcPr>
          <w:p w14:paraId="309946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投标文件形式</w:t>
            </w:r>
          </w:p>
        </w:tc>
        <w:tc>
          <w:tcPr>
            <w:tcW w:w="7222" w:type="dxa"/>
            <w:vAlign w:val="center"/>
          </w:tcPr>
          <w:p w14:paraId="093F52E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电子投标文件包括“电子加密投标文件”，在投标文件编制完成后同时生成。</w:t>
            </w:r>
          </w:p>
          <w:p w14:paraId="7322BF5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sz w:val="24"/>
                <w:szCs w:val="24"/>
                <w:vertAlign w:val="baseline"/>
                <w:lang w:val="en-US" w:eastAsia="zh-CN"/>
              </w:rPr>
              <w:t>1、“电子加密投标文件”是指通过“政采云电子交易客户端”完成投标文件编制后生成并加密的数据电文形式的投标文件。</w:t>
            </w:r>
          </w:p>
        </w:tc>
      </w:tr>
      <w:tr w14:paraId="1020C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455929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21</w:t>
            </w:r>
          </w:p>
        </w:tc>
        <w:tc>
          <w:tcPr>
            <w:tcW w:w="1712" w:type="dxa"/>
            <w:vAlign w:val="center"/>
          </w:tcPr>
          <w:p w14:paraId="3CF1C0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是否允许递交</w:t>
            </w:r>
          </w:p>
          <w:p w14:paraId="45BC97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备选投标方案</w:t>
            </w:r>
          </w:p>
        </w:tc>
        <w:tc>
          <w:tcPr>
            <w:tcW w:w="7222" w:type="dxa"/>
            <w:vAlign w:val="center"/>
          </w:tcPr>
          <w:p w14:paraId="4901E264">
            <w:pPr>
              <w:keepNext w:val="0"/>
              <w:keepLines w:val="0"/>
              <w:widowControl/>
              <w:suppressLineNumbers w:val="0"/>
              <w:jc w:val="left"/>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不允许</w:t>
            </w:r>
          </w:p>
        </w:tc>
      </w:tr>
      <w:tr w14:paraId="7568D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6CB86E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22</w:t>
            </w:r>
          </w:p>
        </w:tc>
        <w:tc>
          <w:tcPr>
            <w:tcW w:w="1712" w:type="dxa"/>
            <w:vAlign w:val="center"/>
          </w:tcPr>
          <w:p w14:paraId="7C2F91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投标文件份数及要求</w:t>
            </w:r>
          </w:p>
        </w:tc>
        <w:tc>
          <w:tcPr>
            <w:tcW w:w="7222" w:type="dxa"/>
            <w:vAlign w:val="center"/>
          </w:tcPr>
          <w:p w14:paraId="6F41730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1、一份电子加密标书（“.jmbs”格式）。</w:t>
            </w:r>
          </w:p>
          <w:p w14:paraId="6327AEA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2、每份电子投标文件应包括资格证明文件和商务及技术文件两部分。</w:t>
            </w:r>
          </w:p>
        </w:tc>
      </w:tr>
      <w:tr w14:paraId="4BA36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4543BE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23</w:t>
            </w:r>
          </w:p>
        </w:tc>
        <w:tc>
          <w:tcPr>
            <w:tcW w:w="1712" w:type="dxa"/>
            <w:vAlign w:val="center"/>
          </w:tcPr>
          <w:p w14:paraId="2CC850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投标文件的上传和递交</w:t>
            </w:r>
          </w:p>
        </w:tc>
        <w:tc>
          <w:tcPr>
            <w:tcW w:w="7222" w:type="dxa"/>
            <w:vAlign w:val="center"/>
          </w:tcPr>
          <w:p w14:paraId="700FFC4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1.电子加密投标文件：投标文件制作完成并生成加密标书，在投标截止时间前，供应商需将加密的投标文件上传至政采云平台，在开标时间开始后，待采购组织机构发出解密通知后 30 分钟内解密投标文件。</w:t>
            </w:r>
          </w:p>
          <w:p w14:paraId="7213B51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a.供应商未能在投标截止时间前成功上传电子加密投标文件的投标无效。</w:t>
            </w:r>
          </w:p>
          <w:p w14:paraId="3A997FE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b.供应商成功上传电子加密投标文件后，可自行打印投标文件接收回执。</w:t>
            </w:r>
          </w:p>
        </w:tc>
      </w:tr>
      <w:tr w14:paraId="4E9D2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73C780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24</w:t>
            </w:r>
          </w:p>
        </w:tc>
        <w:tc>
          <w:tcPr>
            <w:tcW w:w="1712" w:type="dxa"/>
            <w:vAlign w:val="center"/>
          </w:tcPr>
          <w:p w14:paraId="1E8241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投标截止时间及地点</w:t>
            </w:r>
          </w:p>
        </w:tc>
        <w:tc>
          <w:tcPr>
            <w:tcW w:w="7222" w:type="dxa"/>
            <w:vAlign w:val="center"/>
          </w:tcPr>
          <w:p w14:paraId="65D0208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投标截止时间：2025 年03月10日上午 10 时15 分（北京时间）</w:t>
            </w:r>
          </w:p>
          <w:p w14:paraId="61C519F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投标地点：新疆政府采购云平台（www.zcygov.cn）</w:t>
            </w:r>
          </w:p>
        </w:tc>
      </w:tr>
      <w:tr w14:paraId="5E66A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5807EF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25</w:t>
            </w:r>
          </w:p>
        </w:tc>
        <w:tc>
          <w:tcPr>
            <w:tcW w:w="1712" w:type="dxa"/>
            <w:vAlign w:val="center"/>
          </w:tcPr>
          <w:p w14:paraId="2CCE4E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开标时间和地点</w:t>
            </w:r>
          </w:p>
        </w:tc>
        <w:tc>
          <w:tcPr>
            <w:tcW w:w="7222" w:type="dxa"/>
            <w:vAlign w:val="center"/>
          </w:tcPr>
          <w:p w14:paraId="505B550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开标时间：2025 年03月10日上午 10 时 15分（北京时间）</w:t>
            </w:r>
          </w:p>
          <w:p w14:paraId="464BF23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开标地点：新疆政府采购云平台（www.zcygov.cn）</w:t>
            </w:r>
          </w:p>
        </w:tc>
      </w:tr>
      <w:tr w14:paraId="5F3F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6413C5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26</w:t>
            </w:r>
          </w:p>
        </w:tc>
        <w:tc>
          <w:tcPr>
            <w:tcW w:w="1712" w:type="dxa"/>
            <w:vAlign w:val="center"/>
          </w:tcPr>
          <w:p w14:paraId="39721F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评标委员会的组建</w:t>
            </w:r>
          </w:p>
        </w:tc>
        <w:tc>
          <w:tcPr>
            <w:tcW w:w="7222" w:type="dxa"/>
            <w:vAlign w:val="center"/>
          </w:tcPr>
          <w:p w14:paraId="1853172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评标委员会由招标人依法组建；</w:t>
            </w:r>
          </w:p>
          <w:p w14:paraId="74DCA5C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vertAlign w:val="baseline"/>
                <w:lang w:val="en-US" w:eastAsia="zh-CN"/>
              </w:rPr>
              <w:t>评标专家确定方式：评标委员会由招标人在开标前48小时内从政采云专家库中随机抽取。</w:t>
            </w:r>
          </w:p>
        </w:tc>
      </w:tr>
      <w:tr w14:paraId="5BC4E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084D09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27</w:t>
            </w:r>
          </w:p>
        </w:tc>
        <w:tc>
          <w:tcPr>
            <w:tcW w:w="1712" w:type="dxa"/>
            <w:vAlign w:val="center"/>
          </w:tcPr>
          <w:p w14:paraId="04588A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是否授权评标委员会确定中标候选人</w:t>
            </w:r>
          </w:p>
        </w:tc>
        <w:tc>
          <w:tcPr>
            <w:tcW w:w="7222" w:type="dxa"/>
            <w:vAlign w:val="center"/>
          </w:tcPr>
          <w:p w14:paraId="179EF3D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vertAlign w:val="baseline"/>
                <w:lang w:val="en-US" w:eastAsia="zh-CN"/>
              </w:rPr>
              <w:t>是</w:t>
            </w:r>
          </w:p>
        </w:tc>
      </w:tr>
      <w:tr w14:paraId="6BE63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5112F9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28</w:t>
            </w:r>
          </w:p>
        </w:tc>
        <w:tc>
          <w:tcPr>
            <w:tcW w:w="1712" w:type="dxa"/>
            <w:vAlign w:val="center"/>
          </w:tcPr>
          <w:p w14:paraId="496B7D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中标候选人公示媒介</w:t>
            </w:r>
          </w:p>
        </w:tc>
        <w:tc>
          <w:tcPr>
            <w:tcW w:w="7222" w:type="dxa"/>
            <w:vAlign w:val="center"/>
          </w:tcPr>
          <w:p w14:paraId="38BA5EC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新疆政府采购网、克州公共资源交易网，公示期为一个工作日。</w:t>
            </w:r>
          </w:p>
        </w:tc>
      </w:tr>
      <w:tr w14:paraId="3446B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4FE558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29</w:t>
            </w:r>
          </w:p>
        </w:tc>
        <w:tc>
          <w:tcPr>
            <w:tcW w:w="1712" w:type="dxa"/>
            <w:vAlign w:val="center"/>
          </w:tcPr>
          <w:p w14:paraId="366D88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履约保证金</w:t>
            </w:r>
          </w:p>
        </w:tc>
        <w:tc>
          <w:tcPr>
            <w:tcW w:w="7222" w:type="dxa"/>
            <w:vAlign w:val="center"/>
          </w:tcPr>
          <w:p w14:paraId="2687AF1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中标供应商在合同签订后 5 个工作日内向采购人交纳预算价5%的履约保证金（本项目履约保证金接收保函形式；若以电汇、银行转账方式提交的，必须转到采购人的指定账户），如果中标供应商在建设期内没有涉及采购人的应付而未付金额或违约行为，采购人在项目验收合格后或提前终止合同后全额无息退还履约保证金。 </w:t>
            </w:r>
          </w:p>
          <w:p w14:paraId="6447096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2.签订合同后，如中标供应商不按合同约定履约的，履约保证金不予退还，履约保证金不足以赔偿损失的，按实际损失赔偿。 </w:t>
            </w:r>
          </w:p>
          <w:p w14:paraId="3FCDF3F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3.如果中标供应商在供货期内没有涉及采购人的应付而未付金额或违约行为，采购人在项目验收合格后或提前终止合同后全额无息退还履约保证金。</w:t>
            </w:r>
          </w:p>
          <w:p w14:paraId="5DA2F207">
            <w:pPr>
              <w:keepNext w:val="0"/>
              <w:keepLines w:val="0"/>
              <w:widowControl/>
              <w:suppressLineNumbers w:val="0"/>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4、本项目单价招标，履约保证金缴纳按照预算价的 5%缴纳。</w:t>
            </w:r>
          </w:p>
        </w:tc>
      </w:tr>
      <w:tr w14:paraId="2F480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097844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30</w:t>
            </w:r>
          </w:p>
        </w:tc>
        <w:tc>
          <w:tcPr>
            <w:tcW w:w="1712" w:type="dxa"/>
            <w:vAlign w:val="center"/>
          </w:tcPr>
          <w:p w14:paraId="0D3897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招标文件领取</w:t>
            </w:r>
          </w:p>
        </w:tc>
        <w:tc>
          <w:tcPr>
            <w:tcW w:w="7222" w:type="dxa"/>
            <w:vAlign w:val="center"/>
          </w:tcPr>
          <w:p w14:paraId="304A3BB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时间</w:t>
            </w:r>
            <w:r>
              <w:rPr>
                <w:rFonts w:hint="eastAsia" w:ascii="宋体" w:hAnsi="宋体" w:eastAsia="宋体" w:cs="宋体"/>
                <w:b w:val="0"/>
                <w:bCs w:val="0"/>
                <w:sz w:val="24"/>
                <w:szCs w:val="24"/>
                <w:highlight w:val="none"/>
                <w:vertAlign w:val="baseline"/>
                <w:lang w:val="en-US" w:eastAsia="zh-CN"/>
              </w:rPr>
              <w:t>：2025年02月17日至 2025年02月24日，</w:t>
            </w:r>
            <w:r>
              <w:rPr>
                <w:rFonts w:hint="eastAsia" w:ascii="宋体" w:hAnsi="宋体" w:eastAsia="宋体" w:cs="宋体"/>
                <w:b w:val="0"/>
                <w:bCs w:val="0"/>
                <w:sz w:val="24"/>
                <w:szCs w:val="24"/>
                <w:vertAlign w:val="baseline"/>
                <w:lang w:val="en-US" w:eastAsia="zh-CN"/>
              </w:rPr>
              <w:t>每天上午 10:00 至 14:00，下午 16:00 至 19：30（北京时间，节假日除外）</w:t>
            </w:r>
          </w:p>
          <w:p w14:paraId="67F0032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地点：供应商登陆政采云平台 http://www.zcygov.cn/，在线申请获取招标文件（登录政府采购云平台 → 项目采购 → 获取招标文件 ，如有操作性问题，可与政采云在线客服进行咨询，咨询电话：95763）。</w:t>
            </w:r>
          </w:p>
          <w:p w14:paraId="567634C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方式：（1）供应商登录政采云平台 https://www.zcygov.cn/在线申请获取采购文件（进入“项目采购”应用，在获取采购文件菜单中选择项目，申请获取采购文件） 。</w:t>
            </w:r>
          </w:p>
          <w:p w14:paraId="4511551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（2）供应商获取招标文件前应注册成为政府采购云平台正式供应商。</w:t>
            </w:r>
          </w:p>
        </w:tc>
      </w:tr>
      <w:tr w14:paraId="7C4BA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2506F5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31</w:t>
            </w:r>
          </w:p>
        </w:tc>
        <w:tc>
          <w:tcPr>
            <w:tcW w:w="1712" w:type="dxa"/>
            <w:vAlign w:val="center"/>
          </w:tcPr>
          <w:p w14:paraId="3B12A2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招标代理服务费</w:t>
            </w:r>
          </w:p>
          <w:p w14:paraId="47AB55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tc>
        <w:tc>
          <w:tcPr>
            <w:tcW w:w="7222" w:type="dxa"/>
            <w:vAlign w:val="center"/>
          </w:tcPr>
          <w:p w14:paraId="2E63BF0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在领取本项目中标通知书时，招标代理报酬为人民币，按发改价格【2015】299 号文规定向招标代理机构支付本项目代理费。收费标准如下</w:t>
            </w:r>
          </w:p>
          <w:p w14:paraId="029962FC">
            <w:pPr>
              <w:keepNext w:val="0"/>
              <w:keepLines w:val="0"/>
              <w:pageBreakBefore w:val="0"/>
              <w:widowControl w:val="0"/>
              <w:kinsoku/>
              <w:wordWrap/>
              <w:overflowPunct/>
              <w:topLinePunct w:val="0"/>
              <w:autoSpaceDE/>
              <w:autoSpaceDN/>
              <w:bidi w:val="0"/>
              <w:adjustRightInd/>
              <w:snapToGrid/>
              <w:spacing w:line="240" w:lineRule="auto"/>
              <w:ind w:firstLine="1920" w:firstLineChars="80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招标代理服务收费标准( 费 率)</w:t>
            </w:r>
          </w:p>
          <w:tbl>
            <w:tblPr>
              <w:tblStyle w:val="10"/>
              <w:tblpPr w:leftFromText="180" w:rightFromText="180" w:vertAnchor="text" w:horzAnchor="page" w:tblpXSpec="center" w:tblpY="19"/>
              <w:tblOverlap w:val="never"/>
              <w:tblW w:w="6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7"/>
              <w:gridCol w:w="1230"/>
              <w:gridCol w:w="1230"/>
              <w:gridCol w:w="1256"/>
              <w:gridCol w:w="872"/>
            </w:tblGrid>
            <w:tr w14:paraId="5B26D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7" w:type="dxa"/>
                  <w:noWrap w:val="0"/>
                  <w:vAlign w:val="center"/>
                </w:tcPr>
                <w:p w14:paraId="542BC1AD">
                  <w:pPr>
                    <w:shd w:val="clear" w:color="auto" w:fill="auto"/>
                    <w:spacing w:line="240" w:lineRule="auto"/>
                    <w:jc w:val="center"/>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中标金额</w:t>
                  </w:r>
                </w:p>
              </w:tc>
              <w:tc>
                <w:tcPr>
                  <w:tcW w:w="1230" w:type="dxa"/>
                  <w:noWrap w:val="0"/>
                  <w:vAlign w:val="center"/>
                </w:tcPr>
                <w:p w14:paraId="16529DA7">
                  <w:pPr>
                    <w:shd w:val="clear" w:color="auto" w:fill="auto"/>
                    <w:spacing w:line="240" w:lineRule="auto"/>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货物招标</w:t>
                  </w:r>
                </w:p>
              </w:tc>
              <w:tc>
                <w:tcPr>
                  <w:tcW w:w="1230" w:type="dxa"/>
                  <w:noWrap w:val="0"/>
                  <w:vAlign w:val="center"/>
                </w:tcPr>
                <w:p w14:paraId="3BB375E6">
                  <w:pPr>
                    <w:shd w:val="clear" w:color="auto" w:fill="auto"/>
                    <w:spacing w:line="240" w:lineRule="auto"/>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服务招标</w:t>
                  </w:r>
                </w:p>
              </w:tc>
              <w:tc>
                <w:tcPr>
                  <w:tcW w:w="1256" w:type="dxa"/>
                  <w:noWrap w:val="0"/>
                  <w:vAlign w:val="center"/>
                </w:tcPr>
                <w:p w14:paraId="01348F03">
                  <w:pPr>
                    <w:shd w:val="clear" w:color="auto" w:fill="auto"/>
                    <w:spacing w:line="240" w:lineRule="auto"/>
                    <w:jc w:val="center"/>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工程招标</w:t>
                  </w:r>
                </w:p>
              </w:tc>
              <w:tc>
                <w:tcPr>
                  <w:tcW w:w="872" w:type="dxa"/>
                  <w:noWrap w:val="0"/>
                  <w:vAlign w:val="center"/>
                </w:tcPr>
                <w:p w14:paraId="208530CB">
                  <w:pPr>
                    <w:shd w:val="clear" w:color="auto" w:fill="auto"/>
                    <w:tabs>
                      <w:tab w:val="left" w:pos="317"/>
                    </w:tabs>
                    <w:spacing w:line="24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备注</w:t>
                  </w:r>
                </w:p>
              </w:tc>
            </w:tr>
            <w:tr w14:paraId="352A2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087" w:type="dxa"/>
                  <w:noWrap w:val="0"/>
                  <w:vAlign w:val="center"/>
                </w:tcPr>
                <w:p w14:paraId="157A4FF1">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100万元以下</w:t>
                  </w:r>
                </w:p>
              </w:tc>
              <w:tc>
                <w:tcPr>
                  <w:tcW w:w="1230" w:type="dxa"/>
                  <w:noWrap w:val="0"/>
                  <w:vAlign w:val="center"/>
                </w:tcPr>
                <w:p w14:paraId="57F5D94C">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1.58%</w:t>
                  </w:r>
                </w:p>
              </w:tc>
              <w:tc>
                <w:tcPr>
                  <w:tcW w:w="1230" w:type="dxa"/>
                  <w:noWrap w:val="0"/>
                  <w:vAlign w:val="center"/>
                </w:tcPr>
                <w:p w14:paraId="251F1C8E">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1.58%</w:t>
                  </w:r>
                </w:p>
              </w:tc>
              <w:tc>
                <w:tcPr>
                  <w:tcW w:w="1256" w:type="dxa"/>
                  <w:noWrap w:val="0"/>
                  <w:vAlign w:val="center"/>
                </w:tcPr>
                <w:p w14:paraId="3F0A5ECE">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1.05%</w:t>
                  </w:r>
                </w:p>
              </w:tc>
              <w:tc>
                <w:tcPr>
                  <w:tcW w:w="872" w:type="dxa"/>
                  <w:noWrap w:val="0"/>
                  <w:vAlign w:val="center"/>
                </w:tcPr>
                <w:p w14:paraId="53DE419D">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p>
              </w:tc>
            </w:tr>
            <w:tr w14:paraId="7498E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087" w:type="dxa"/>
                  <w:noWrap w:val="0"/>
                  <w:vAlign w:val="center"/>
                </w:tcPr>
                <w:p w14:paraId="1044A7F9">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100～500万元</w:t>
                  </w:r>
                </w:p>
              </w:tc>
              <w:tc>
                <w:tcPr>
                  <w:tcW w:w="1230" w:type="dxa"/>
                  <w:noWrap w:val="0"/>
                  <w:vAlign w:val="center"/>
                </w:tcPr>
                <w:p w14:paraId="50D407F5">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1.16%</w:t>
                  </w:r>
                </w:p>
              </w:tc>
              <w:tc>
                <w:tcPr>
                  <w:tcW w:w="1230" w:type="dxa"/>
                  <w:noWrap w:val="0"/>
                  <w:vAlign w:val="center"/>
                </w:tcPr>
                <w:p w14:paraId="3B02B341">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0.84%</w:t>
                  </w:r>
                </w:p>
              </w:tc>
              <w:tc>
                <w:tcPr>
                  <w:tcW w:w="1256" w:type="dxa"/>
                  <w:noWrap w:val="0"/>
                  <w:vAlign w:val="center"/>
                </w:tcPr>
                <w:p w14:paraId="62D16383">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0.80%</w:t>
                  </w:r>
                </w:p>
              </w:tc>
              <w:tc>
                <w:tcPr>
                  <w:tcW w:w="872" w:type="dxa"/>
                  <w:noWrap w:val="0"/>
                  <w:vAlign w:val="center"/>
                </w:tcPr>
                <w:p w14:paraId="6F4F1E23">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p>
              </w:tc>
            </w:tr>
            <w:tr w14:paraId="5A4DD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087" w:type="dxa"/>
                  <w:noWrap w:val="0"/>
                  <w:vAlign w:val="center"/>
                </w:tcPr>
                <w:p w14:paraId="3397AD64">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500～1000万元</w:t>
                  </w:r>
                </w:p>
              </w:tc>
              <w:tc>
                <w:tcPr>
                  <w:tcW w:w="1230" w:type="dxa"/>
                  <w:noWrap w:val="0"/>
                  <w:vAlign w:val="center"/>
                </w:tcPr>
                <w:p w14:paraId="1F4C1988">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0.93%</w:t>
                  </w:r>
                </w:p>
              </w:tc>
              <w:tc>
                <w:tcPr>
                  <w:tcW w:w="1230" w:type="dxa"/>
                  <w:noWrap w:val="0"/>
                  <w:vAlign w:val="center"/>
                </w:tcPr>
                <w:p w14:paraId="7F1C8FAA">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0.62%</w:t>
                  </w:r>
                </w:p>
              </w:tc>
              <w:tc>
                <w:tcPr>
                  <w:tcW w:w="1256" w:type="dxa"/>
                  <w:noWrap w:val="0"/>
                  <w:vAlign w:val="center"/>
                </w:tcPr>
                <w:p w14:paraId="0338C4F0">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0.63%</w:t>
                  </w:r>
                </w:p>
              </w:tc>
              <w:tc>
                <w:tcPr>
                  <w:tcW w:w="872" w:type="dxa"/>
                  <w:noWrap w:val="0"/>
                  <w:vAlign w:val="center"/>
                </w:tcPr>
                <w:p w14:paraId="765D402B">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p>
              </w:tc>
            </w:tr>
            <w:tr w14:paraId="5EC9D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087" w:type="dxa"/>
                  <w:noWrap w:val="0"/>
                  <w:vAlign w:val="center"/>
                </w:tcPr>
                <w:p w14:paraId="0CE0DA40">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1000～5000万元</w:t>
                  </w:r>
                </w:p>
              </w:tc>
              <w:tc>
                <w:tcPr>
                  <w:tcW w:w="1230" w:type="dxa"/>
                  <w:noWrap w:val="0"/>
                  <w:vAlign w:val="center"/>
                </w:tcPr>
                <w:p w14:paraId="11129B7D">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0.61%</w:t>
                  </w:r>
                </w:p>
              </w:tc>
              <w:tc>
                <w:tcPr>
                  <w:tcW w:w="1230" w:type="dxa"/>
                  <w:noWrap w:val="0"/>
                  <w:vAlign w:val="center"/>
                </w:tcPr>
                <w:p w14:paraId="5F64CD31">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0.35%</w:t>
                  </w:r>
                </w:p>
              </w:tc>
              <w:tc>
                <w:tcPr>
                  <w:tcW w:w="1256" w:type="dxa"/>
                  <w:noWrap w:val="0"/>
                  <w:vAlign w:val="center"/>
                </w:tcPr>
                <w:p w14:paraId="01170C94">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0.41%</w:t>
                  </w:r>
                </w:p>
              </w:tc>
              <w:tc>
                <w:tcPr>
                  <w:tcW w:w="872" w:type="dxa"/>
                  <w:noWrap w:val="0"/>
                  <w:vAlign w:val="center"/>
                </w:tcPr>
                <w:p w14:paraId="2B4636F0">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p>
              </w:tc>
            </w:tr>
          </w:tbl>
          <w:p w14:paraId="3E30C315">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注：</w:t>
            </w:r>
          </w:p>
          <w:p w14:paraId="5F79100F">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招标代理服务收费按差额定率累进法计算。</w:t>
            </w:r>
          </w:p>
          <w:p w14:paraId="50C513CD">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例如：某项目招标代理业务中标金额为2000万元，计算招标代理服务收费额如下：</w:t>
            </w:r>
          </w:p>
          <w:p w14:paraId="6DC30A9D">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100万元×1.58%=1.58（万元）；</w:t>
            </w:r>
          </w:p>
          <w:p w14:paraId="1694A9EC">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（100-500）万元×1.16%=4.64（万元）</w:t>
            </w:r>
          </w:p>
          <w:p w14:paraId="1E332361">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（500-1000）万元×0.93%=4.65（万元）</w:t>
            </w:r>
          </w:p>
          <w:p w14:paraId="487BC4E4">
            <w:pPr>
              <w:keepNext w:val="0"/>
              <w:keepLines w:val="0"/>
              <w:widowControl/>
              <w:suppressLineNumbers w:val="0"/>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color w:val="auto"/>
                <w:sz w:val="24"/>
                <w:szCs w:val="24"/>
                <w:highlight w:val="none"/>
                <w:lang w:val="en-US" w:eastAsia="zh-CN"/>
              </w:rPr>
              <w:t>（1000-5000）万元×0.61%=24.4（万元）</w:t>
            </w:r>
          </w:p>
        </w:tc>
      </w:tr>
      <w:tr w14:paraId="39556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Merge w:val="restart"/>
            <w:vAlign w:val="center"/>
          </w:tcPr>
          <w:p w14:paraId="1B62E8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7AC68F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5C4B7B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7D484B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03D6C5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1C9FCD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261DA7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7488FF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5F425E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134F66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50D966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31AF2D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4AE70E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36FF64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7975D4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32</w:t>
            </w:r>
          </w:p>
        </w:tc>
        <w:tc>
          <w:tcPr>
            <w:tcW w:w="1712" w:type="dxa"/>
            <w:vMerge w:val="restart"/>
            <w:vAlign w:val="center"/>
          </w:tcPr>
          <w:p w14:paraId="256BFC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6F179A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148194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7DFE03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47D78E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017FFA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0AFFD8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546637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7F05DC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29A62D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67E7F2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3EF313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515504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3A1048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05556B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重要说明</w:t>
            </w:r>
          </w:p>
          <w:p w14:paraId="4F5ECD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tc>
        <w:tc>
          <w:tcPr>
            <w:tcW w:w="7222" w:type="dxa"/>
            <w:vAlign w:val="center"/>
          </w:tcPr>
          <w:p w14:paraId="1BE103B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1.本项目采用全流程不见面电子开评标，投标供应商需要使用 CA 加密设备,供应商可通过新疆数字证书认证中心官网（https://www.xjca.com.cn/）或 下载“新疆政务通”APP 自行进行申领。 </w:t>
            </w:r>
          </w:p>
          <w:p w14:paraId="7E76A8D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2.本项目实行网上投标，采用加密电子投标文件(供应商须使用 CA 加密设备通过政采云电子投标客户端制作投标文件)。若供应商参与投标，自行承担投标一切费用。</w:t>
            </w:r>
          </w:p>
          <w:p w14:paraId="302B20F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3.各供应商在开标前应确保成为新疆维吾尔自治区政府采购网正式注册入库供应商，（已在政采云平台其他省份入驻的供应商无须重复注册）并完成 CA数字证书申领。因未注册入库、未办理 CA 数字证书等原因造成无法投标或投标失败等后果由供应商自行承担。 </w:t>
            </w:r>
          </w:p>
          <w:p w14:paraId="3DAC6F7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4.供应商将政采云电子交易客户端下载、安装完成后，可通过账号密码或 CA登录客户端进行投标文件制作。客户端请至新疆政府采购网（http://www.ccgp-xinjiang.gov.cn/）下载专区查看，如有问题可拨打政采云客户服务热线 95763 进行咨询。 </w:t>
            </w:r>
          </w:p>
          <w:p w14:paraId="64F3954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5.供应商在开标时须使用制作加密电子投标文件所使用的 CA 锁及电脑，电脑须提前配置好浏览器（建议使用谷歌浏览器），以便开标时解锁。 </w:t>
            </w:r>
          </w:p>
          <w:p w14:paraId="3DEF4A5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6.供应商对不见面开评标系统的技术操作咨询，可通过https://edu.zcygov.cn/luban/xinjiang-e-biding 自助查询，也可在政采云帮助中心常见问题解答和操作流程讲解视频中自助查询，网址为:https://service.zcygov.cn/#/help。 </w:t>
            </w:r>
          </w:p>
          <w:p w14:paraId="4BF0C7A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7.为了保证开评标顺利进行，政采云线上开标功能完全实现，供应商开标所使用的电脑设备须具有视频及语音功能。</w:t>
            </w:r>
          </w:p>
        </w:tc>
      </w:tr>
      <w:tr w14:paraId="3DB06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Merge w:val="continue"/>
            <w:vAlign w:val="center"/>
          </w:tcPr>
          <w:p w14:paraId="73BAFD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tc>
        <w:tc>
          <w:tcPr>
            <w:tcW w:w="1712" w:type="dxa"/>
            <w:vMerge w:val="continue"/>
            <w:vAlign w:val="center"/>
          </w:tcPr>
          <w:p w14:paraId="6C0DC7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tc>
        <w:tc>
          <w:tcPr>
            <w:tcW w:w="7222" w:type="dxa"/>
            <w:vAlign w:val="center"/>
          </w:tcPr>
          <w:p w14:paraId="2687E15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 电 子 招 投 标 ： 本 项 目 以 数 据 电 文 形 式 ， 依 托 “ 政 府 采 购 云 平 台 （www.zcygov.cn）”进行招投标活动。</w:t>
            </w:r>
          </w:p>
          <w:p w14:paraId="1EA93C3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 6 个工作日）起 7 个工作日内且应当在采购响应截止时间之前，以书面形式一次性向采购人和采购代理机构提出同一环节的质疑。否则，被质疑人可不予接受。质疑供应商对采购人、采购代理机构的答复不满意或者采购人、 采购代理机构未在规定的时间内作出答复的，可以在答复期满后十五个工作日内向同级政府采购监督管理部门投诉。质疑函范本、投诉书范本请到中国政府采购网下载专区下载。未按规定获取采购文件或逾期提出的不予受理、 答复。</w:t>
            </w:r>
          </w:p>
        </w:tc>
      </w:tr>
      <w:tr w14:paraId="22BB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Merge w:val="restart"/>
            <w:vAlign w:val="center"/>
          </w:tcPr>
          <w:p w14:paraId="10DDEB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33</w:t>
            </w:r>
          </w:p>
        </w:tc>
        <w:tc>
          <w:tcPr>
            <w:tcW w:w="1712" w:type="dxa"/>
            <w:vMerge w:val="restart"/>
            <w:vAlign w:val="center"/>
          </w:tcPr>
          <w:p w14:paraId="277FE1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中小微企业政策文件</w:t>
            </w:r>
          </w:p>
        </w:tc>
        <w:tc>
          <w:tcPr>
            <w:tcW w:w="7222" w:type="dxa"/>
            <w:vAlign w:val="center"/>
          </w:tcPr>
          <w:p w14:paraId="3A6F395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(1)根据财政部、工业和信息化部关于印发《政府采购促进中小企业发展管理办法》的通知（财库[2020]46 号）及（财库[2022]19 号），投标人及其所投产品的制造商均属于《工业和信息化部、国家统计局、国家发展和改革委员会、财政部关于印发中小企业划型标准规定的通知》（工信部联企业[2011]300 号）中规定的中型、小型、微型企业标准的，按招标文件格式提供《中小企 </w:t>
            </w:r>
          </w:p>
          <w:p w14:paraId="72297E2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业声明函》。</w:t>
            </w:r>
          </w:p>
        </w:tc>
      </w:tr>
      <w:tr w14:paraId="62141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Merge w:val="continue"/>
            <w:vAlign w:val="center"/>
          </w:tcPr>
          <w:p w14:paraId="6B9C6D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tc>
        <w:tc>
          <w:tcPr>
            <w:tcW w:w="1712" w:type="dxa"/>
            <w:vMerge w:val="continue"/>
            <w:vAlign w:val="center"/>
          </w:tcPr>
          <w:p w14:paraId="439564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tc>
        <w:tc>
          <w:tcPr>
            <w:tcW w:w="7222" w:type="dxa"/>
            <w:vAlign w:val="center"/>
          </w:tcPr>
          <w:p w14:paraId="272C68F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(2)据财政部、司令部《关于政府采购支持监狱企业发展有关问题》的通知财库[2014]68 号，监狱企业参加本项目投标时，应当提供由省级以上监狱管理局、戒毒管理局（新疆生产建设兵团）出具的属于监狱企业的证明文件。监狱企业视同小型、微型企业。（不属于不提供）</w:t>
            </w:r>
          </w:p>
        </w:tc>
      </w:tr>
      <w:tr w14:paraId="728FE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Merge w:val="continue"/>
            <w:vAlign w:val="center"/>
          </w:tcPr>
          <w:p w14:paraId="51FC4A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tc>
        <w:tc>
          <w:tcPr>
            <w:tcW w:w="1712" w:type="dxa"/>
            <w:vMerge w:val="continue"/>
            <w:vAlign w:val="center"/>
          </w:tcPr>
          <w:p w14:paraId="5EAD2B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tc>
        <w:tc>
          <w:tcPr>
            <w:tcW w:w="7222" w:type="dxa"/>
            <w:vAlign w:val="center"/>
          </w:tcPr>
          <w:p w14:paraId="65BE1EA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(3)根据财政部、民政部、中国残疾人联合会《关于促进残疾人就业政府采购政策的通知》（财库[2017]141 号），在政府采购活动中，残疾人福利性单位视同小型、微型企业。投标人属于残疾人福利性单位的，按照招标文件格式提供残疾人福利性单位声明函。（不属于不提供）</w:t>
            </w:r>
          </w:p>
        </w:tc>
      </w:tr>
      <w:tr w14:paraId="47296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Merge w:val="continue"/>
            <w:vAlign w:val="center"/>
          </w:tcPr>
          <w:p w14:paraId="4ADF19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p>
        </w:tc>
        <w:tc>
          <w:tcPr>
            <w:tcW w:w="1712" w:type="dxa"/>
            <w:vMerge w:val="continue"/>
            <w:vAlign w:val="center"/>
          </w:tcPr>
          <w:p w14:paraId="18764E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tc>
        <w:tc>
          <w:tcPr>
            <w:tcW w:w="7222" w:type="dxa"/>
            <w:vAlign w:val="center"/>
          </w:tcPr>
          <w:p w14:paraId="225C7651">
            <w:pPr>
              <w:keepNext w:val="0"/>
              <w:keepLines w:val="0"/>
              <w:widowControl/>
              <w:suppressLineNumbers w:val="0"/>
              <w:spacing w:line="240" w:lineRule="auto"/>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(4)本项目采购物品属于：</w:t>
            </w:r>
            <w:r>
              <w:rPr>
                <w:rFonts w:hint="eastAsia" w:ascii="宋体" w:hAnsi="宋体" w:eastAsia="宋体" w:cs="宋体"/>
                <w:b w:val="0"/>
                <w:bCs w:val="0"/>
                <w:sz w:val="24"/>
                <w:szCs w:val="24"/>
                <w:u w:val="single"/>
                <w:vertAlign w:val="baseline"/>
                <w:lang w:val="en-US" w:eastAsia="zh-CN"/>
              </w:rPr>
              <w:t>农、林、牧、渔业</w:t>
            </w:r>
            <w:r>
              <w:rPr>
                <w:rFonts w:hint="eastAsia" w:ascii="宋体" w:hAnsi="宋体" w:eastAsia="宋体" w:cs="宋体"/>
                <w:b w:val="0"/>
                <w:bCs w:val="0"/>
                <w:sz w:val="24"/>
                <w:szCs w:val="24"/>
                <w:vertAlign w:val="baseline"/>
                <w:lang w:val="en-US" w:eastAsia="zh-CN"/>
              </w:rPr>
              <w:t>。项目为专门面向小微（小型和微型）企业采购，不在对小微企业的价格进行扣除评审</w:t>
            </w:r>
          </w:p>
          <w:p w14:paraId="033D45B5">
            <w:pPr>
              <w:keepNext w:val="0"/>
              <w:keepLines w:val="0"/>
              <w:widowControl/>
              <w:suppressLineNumbers w:val="0"/>
              <w:spacing w:line="240" w:lineRule="auto"/>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（5）供应商提供货品制造商为小微企业的《中小企业声明函》时，必须将“招标文件 第四章商务技术要求” 所列的采购标的物全部列入《中小企业声明函》，否则专门面向小微企业的项目做废标处理。 </w:t>
            </w:r>
          </w:p>
          <w:p w14:paraId="706A627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（6）林业中小企业划分标准：营业收入 </w:t>
            </w:r>
            <w:r>
              <w:rPr>
                <w:rFonts w:hint="default" w:ascii="宋体" w:hAnsi="宋体" w:eastAsia="宋体" w:cs="宋体"/>
                <w:b w:val="0"/>
                <w:bCs w:val="0"/>
                <w:sz w:val="24"/>
                <w:szCs w:val="24"/>
                <w:vertAlign w:val="baseline"/>
                <w:lang w:val="en-US" w:eastAsia="zh-CN"/>
              </w:rPr>
              <w:t xml:space="preserve">20000 </w:t>
            </w:r>
            <w:r>
              <w:rPr>
                <w:rFonts w:hint="eastAsia" w:ascii="宋体" w:hAnsi="宋体" w:eastAsia="宋体" w:cs="宋体"/>
                <w:b w:val="0"/>
                <w:bCs w:val="0"/>
                <w:sz w:val="24"/>
                <w:szCs w:val="24"/>
                <w:vertAlign w:val="baseline"/>
                <w:lang w:val="en-US" w:eastAsia="zh-CN"/>
              </w:rPr>
              <w:t xml:space="preserve">万元以下的为中小微型企业。其中，营业收入 </w:t>
            </w:r>
            <w:r>
              <w:rPr>
                <w:rFonts w:hint="default" w:ascii="宋体" w:hAnsi="宋体" w:eastAsia="宋体" w:cs="宋体"/>
                <w:b w:val="0"/>
                <w:bCs w:val="0"/>
                <w:sz w:val="24"/>
                <w:szCs w:val="24"/>
                <w:vertAlign w:val="baseline"/>
                <w:lang w:val="en-US" w:eastAsia="zh-CN"/>
              </w:rPr>
              <w:t xml:space="preserve">500 </w:t>
            </w:r>
            <w:r>
              <w:rPr>
                <w:rFonts w:hint="eastAsia" w:ascii="宋体" w:hAnsi="宋体" w:eastAsia="宋体" w:cs="宋体"/>
                <w:b w:val="0"/>
                <w:bCs w:val="0"/>
                <w:sz w:val="24"/>
                <w:szCs w:val="24"/>
                <w:vertAlign w:val="baseline"/>
                <w:lang w:val="en-US" w:eastAsia="zh-CN"/>
              </w:rPr>
              <w:t xml:space="preserve">万元及以上的为中型企业，营业收入 </w:t>
            </w:r>
            <w:r>
              <w:rPr>
                <w:rFonts w:hint="default" w:ascii="宋体" w:hAnsi="宋体" w:eastAsia="宋体" w:cs="宋体"/>
                <w:b w:val="0"/>
                <w:bCs w:val="0"/>
                <w:sz w:val="24"/>
                <w:szCs w:val="24"/>
                <w:vertAlign w:val="baseline"/>
                <w:lang w:val="en-US" w:eastAsia="zh-CN"/>
              </w:rPr>
              <w:t xml:space="preserve">50 </w:t>
            </w:r>
            <w:r>
              <w:rPr>
                <w:rFonts w:hint="eastAsia" w:ascii="宋体" w:hAnsi="宋体" w:eastAsia="宋体" w:cs="宋体"/>
                <w:b w:val="0"/>
                <w:bCs w:val="0"/>
                <w:sz w:val="24"/>
                <w:szCs w:val="24"/>
                <w:vertAlign w:val="baseline"/>
                <w:lang w:val="en-US" w:eastAsia="zh-CN"/>
              </w:rPr>
              <w:t xml:space="preserve">万元及以上的为小型企业，营业收入 </w:t>
            </w:r>
            <w:r>
              <w:rPr>
                <w:rFonts w:hint="default" w:ascii="宋体" w:hAnsi="宋体" w:eastAsia="宋体" w:cs="宋体"/>
                <w:b w:val="0"/>
                <w:bCs w:val="0"/>
                <w:sz w:val="24"/>
                <w:szCs w:val="24"/>
                <w:vertAlign w:val="baseline"/>
                <w:lang w:val="en-US" w:eastAsia="zh-CN"/>
              </w:rPr>
              <w:t xml:space="preserve">50 </w:t>
            </w:r>
            <w:r>
              <w:rPr>
                <w:rFonts w:hint="eastAsia" w:ascii="宋体" w:hAnsi="宋体" w:eastAsia="宋体" w:cs="宋体"/>
                <w:b w:val="0"/>
                <w:bCs w:val="0"/>
                <w:sz w:val="24"/>
                <w:szCs w:val="24"/>
                <w:vertAlign w:val="baseline"/>
                <w:lang w:val="en-US" w:eastAsia="zh-CN"/>
              </w:rPr>
              <w:t>万元以下的为微型企业。（注：本项目为专门面向小型和微企业采购）</w:t>
            </w:r>
          </w:p>
        </w:tc>
      </w:tr>
      <w:tr w14:paraId="3198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3" w:type="dxa"/>
            <w:gridSpan w:val="3"/>
            <w:vAlign w:val="center"/>
          </w:tcPr>
          <w:p w14:paraId="3CCD4CC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备注：</w:t>
            </w:r>
          </w:p>
          <w:p w14:paraId="1F6EEB4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1、着重提醒各供应商注意，并认真查看招标文件中的每一个条款及要求，因误读招标文件而造成的后果，招标人概不负责。</w:t>
            </w:r>
          </w:p>
          <w:p w14:paraId="639FA19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2、供应商使用相同 IP 地址的，一经发现，相关部门将进一步核实，查实后按串通投标处理。</w:t>
            </w:r>
          </w:p>
          <w:p w14:paraId="361EDF8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3、除法律、法规和规章规定外，招标文件中用“拒绝”、“不接受”、“无效”、“不得” 等文字规定，对其中任何一条的偏离，在评审时将其视为无效文件。未用上述文字规定或符备号标注的条款为非实质性要求条款(即一般条款)。</w:t>
            </w:r>
          </w:p>
          <w:p w14:paraId="41AA3A0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4、采购人若发现中标候选供应商在投标过程中提供虚假证明文件，故意隐瞒公司不良信誉和财务状况，以及其他可能对合同圆满履行造成风险的因素等，则按规定取消其中标资格，监管部门依法进行处理。</w:t>
            </w:r>
          </w:p>
          <w:p w14:paraId="7A8BACD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5、不管投标结果如何，供应商均应自行承担投标所需一切费用。</w:t>
            </w:r>
          </w:p>
          <w:p w14:paraId="3122B03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6、中标人务必按照招标文件规定的服务时间提供服务，如出现不能按时提供服务的，采购人有权取消中标资格。</w:t>
            </w:r>
          </w:p>
          <w:p w14:paraId="6C86431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7、招标文件中如出现前后不一致情况，均以前附表内容为准。</w:t>
            </w:r>
          </w:p>
        </w:tc>
      </w:tr>
    </w:tbl>
    <w:p w14:paraId="4B867D16">
      <w:pPr>
        <w:pStyle w:val="4"/>
        <w:rPr>
          <w:rFonts w:hint="default" w:ascii="宋体" w:hAnsi="宋体" w:eastAsia="宋体" w:cs="宋体"/>
          <w:b/>
          <w:bCs/>
          <w:sz w:val="28"/>
          <w:szCs w:val="28"/>
          <w:lang w:val="en-US" w:eastAsia="zh-CN"/>
        </w:rPr>
      </w:pPr>
    </w:p>
    <w:p w14:paraId="79259E66">
      <w:pPr>
        <w:pStyle w:val="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p>
    <w:p w14:paraId="734E8870">
      <w:pPr>
        <w:pStyle w:val="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p>
    <w:p w14:paraId="0242F480">
      <w:pPr>
        <w:pStyle w:val="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p>
    <w:p w14:paraId="0BC682FA">
      <w:pPr>
        <w:pStyle w:val="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p>
    <w:p w14:paraId="5D68E39B">
      <w:pPr>
        <w:pStyle w:val="4"/>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28"/>
          <w:szCs w:val="28"/>
          <w:lang w:val="en-US" w:eastAsia="zh-CN"/>
        </w:rPr>
      </w:pPr>
    </w:p>
    <w:p w14:paraId="4015D063">
      <w:pPr>
        <w:pStyle w:val="4"/>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28"/>
          <w:szCs w:val="28"/>
          <w:lang w:val="en-US" w:eastAsia="zh-CN"/>
        </w:rPr>
      </w:pPr>
    </w:p>
    <w:p w14:paraId="3E8B1641">
      <w:pPr>
        <w:pStyle w:val="4"/>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28"/>
          <w:szCs w:val="28"/>
          <w:lang w:val="en-US" w:eastAsia="zh-CN"/>
        </w:rPr>
      </w:pPr>
    </w:p>
    <w:p w14:paraId="300D32A3">
      <w:pPr>
        <w:pStyle w:val="4"/>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28"/>
          <w:szCs w:val="28"/>
          <w:lang w:val="en-US" w:eastAsia="zh-CN"/>
        </w:rPr>
      </w:pPr>
    </w:p>
    <w:p w14:paraId="78AF2F94">
      <w:pPr>
        <w:pStyle w:val="4"/>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28"/>
          <w:szCs w:val="28"/>
          <w:lang w:val="en-US" w:eastAsia="zh-CN"/>
        </w:rPr>
      </w:pPr>
    </w:p>
    <w:p w14:paraId="68A26587">
      <w:pPr>
        <w:pStyle w:val="4"/>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28"/>
          <w:szCs w:val="28"/>
          <w:lang w:val="en-US" w:eastAsia="zh-CN"/>
        </w:rPr>
      </w:pPr>
    </w:p>
    <w:p w14:paraId="3C9D21BF">
      <w:pPr>
        <w:pStyle w:val="4"/>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28"/>
          <w:szCs w:val="28"/>
          <w:lang w:val="en-US" w:eastAsia="zh-CN"/>
        </w:rPr>
      </w:pPr>
    </w:p>
    <w:p w14:paraId="4F650D0F">
      <w:pPr>
        <w:pStyle w:val="4"/>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28"/>
          <w:szCs w:val="28"/>
          <w:lang w:val="en-US" w:eastAsia="zh-CN"/>
        </w:rPr>
      </w:pPr>
    </w:p>
    <w:p w14:paraId="630F5932">
      <w:pPr>
        <w:pStyle w:val="4"/>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28"/>
          <w:szCs w:val="28"/>
          <w:lang w:val="en-US" w:eastAsia="zh-CN"/>
        </w:rPr>
      </w:pPr>
    </w:p>
    <w:p w14:paraId="49AE8439">
      <w:pPr>
        <w:pStyle w:val="4"/>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28"/>
          <w:szCs w:val="28"/>
          <w:lang w:val="en-US" w:eastAsia="zh-CN"/>
        </w:rPr>
      </w:pPr>
    </w:p>
    <w:p w14:paraId="40B4DBF9">
      <w:pPr>
        <w:pStyle w:val="4"/>
        <w:keepNext w:val="0"/>
        <w:keepLines w:val="0"/>
        <w:pageBreakBefore w:val="0"/>
        <w:widowControl w:val="0"/>
        <w:kinsoku/>
        <w:wordWrap/>
        <w:overflowPunct/>
        <w:topLinePunct w:val="0"/>
        <w:autoSpaceDE/>
        <w:autoSpaceDN/>
        <w:bidi w:val="0"/>
        <w:adjustRightInd/>
        <w:snapToGrid/>
        <w:spacing w:line="360" w:lineRule="auto"/>
        <w:ind w:firstLine="3654" w:firstLineChars="1300"/>
        <w:jc w:val="both"/>
        <w:textAlignment w:val="auto"/>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二、</w:t>
      </w:r>
      <w:r>
        <w:rPr>
          <w:rFonts w:hint="eastAsia" w:ascii="宋体" w:hAnsi="宋体" w:eastAsia="宋体" w:cs="宋体"/>
          <w:b/>
          <w:bCs/>
          <w:sz w:val="28"/>
          <w:szCs w:val="28"/>
          <w:lang w:val="en-US" w:eastAsia="zh-CN"/>
        </w:rPr>
        <w:t>投标人</w:t>
      </w:r>
      <w:r>
        <w:rPr>
          <w:rFonts w:hint="default" w:ascii="宋体" w:hAnsi="宋体" w:eastAsia="宋体" w:cs="宋体"/>
          <w:b/>
          <w:bCs/>
          <w:sz w:val="28"/>
          <w:szCs w:val="28"/>
          <w:lang w:val="en-US" w:eastAsia="zh-CN"/>
        </w:rPr>
        <w:t>须知</w:t>
      </w:r>
    </w:p>
    <w:p w14:paraId="5C0F6135">
      <w:pPr>
        <w:pStyle w:val="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lang w:val="en-US" w:eastAsia="zh-CN"/>
        </w:rPr>
      </w:pPr>
      <w:r>
        <w:rPr>
          <w:rFonts w:hint="default" w:ascii="宋体" w:hAnsi="宋体" w:eastAsia="宋体" w:cs="宋体"/>
          <w:b/>
          <w:bCs/>
          <w:sz w:val="24"/>
          <w:szCs w:val="24"/>
          <w:lang w:val="en-US" w:eastAsia="zh-CN"/>
        </w:rPr>
        <w:t>（一）总  则</w:t>
      </w:r>
    </w:p>
    <w:p w14:paraId="2978CDC6">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1.项目概况</w:t>
      </w:r>
    </w:p>
    <w:p w14:paraId="42D22F8E">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1.1 本次招标采购项目名称：见投标人须知前附表。</w:t>
      </w:r>
    </w:p>
    <w:p w14:paraId="1CA550BC">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 xml:space="preserve">项目编号：见投标人须知前附表。 </w:t>
      </w:r>
    </w:p>
    <w:p w14:paraId="50CB66F4">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招标人：见投标人须知前附表。</w:t>
      </w:r>
    </w:p>
    <w:p w14:paraId="744E5F45">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 xml:space="preserve">供货期（服务周期）：见投标人须知前附表。 </w:t>
      </w:r>
    </w:p>
    <w:p w14:paraId="7FBDED33">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供货地点：见投标人须知前附表。</w:t>
      </w:r>
    </w:p>
    <w:p w14:paraId="70D6F1C7">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1.2招标人及联系人:见投标人须知前附表。</w:t>
      </w:r>
    </w:p>
    <w:p w14:paraId="7D41BD08">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代理机构及联系人:见投标人须知前附表。</w:t>
      </w:r>
    </w:p>
    <w:p w14:paraId="2B668735">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1.3资金来源：见投标人须知前附表。</w:t>
      </w:r>
    </w:p>
    <w:p w14:paraId="100EC94C">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1.4本项目预算：见投标人须知前附表。</w:t>
      </w:r>
    </w:p>
    <w:p w14:paraId="198E36B8">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1.5本项目控制价：见投标人须知前附表。</w:t>
      </w:r>
    </w:p>
    <w:p w14:paraId="1DD96BB2">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2.招标范围：</w:t>
      </w:r>
    </w:p>
    <w:p w14:paraId="731A1531">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2.1采购内容：见投标人须知前附表。</w:t>
      </w:r>
    </w:p>
    <w:p w14:paraId="12F26B2C">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2.2技术要求：详见采购文件商务技术要求。</w:t>
      </w:r>
    </w:p>
    <w:p w14:paraId="557B5299">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3.标包划分：</w:t>
      </w:r>
    </w:p>
    <w:p w14:paraId="5E752508">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3.1本项目划分：</w:t>
      </w:r>
      <w:r>
        <w:rPr>
          <w:rFonts w:hint="default" w:ascii="宋体" w:hAnsi="宋体" w:eastAsia="宋体" w:cs="宋体"/>
          <w:b w:val="0"/>
          <w:bCs w:val="0"/>
          <w:sz w:val="24"/>
          <w:szCs w:val="24"/>
          <w:u w:val="single"/>
          <w:lang w:val="en-US" w:eastAsia="zh-CN"/>
        </w:rPr>
        <w:t xml:space="preserve">  1  </w:t>
      </w:r>
      <w:r>
        <w:rPr>
          <w:rFonts w:hint="default" w:ascii="宋体" w:hAnsi="宋体" w:eastAsia="宋体" w:cs="宋体"/>
          <w:b w:val="0"/>
          <w:bCs w:val="0"/>
          <w:sz w:val="24"/>
          <w:szCs w:val="24"/>
          <w:lang w:val="en-US" w:eastAsia="zh-CN"/>
        </w:rPr>
        <w:t>个标包。</w:t>
      </w:r>
    </w:p>
    <w:p w14:paraId="2BC513D2">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4.招标方式：</w:t>
      </w:r>
    </w:p>
    <w:p w14:paraId="2F26C3A6">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4.1本项目招标方式：见投标人须知前附表。</w:t>
      </w:r>
    </w:p>
    <w:p w14:paraId="47C89907">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5.计价方式：</w:t>
      </w:r>
    </w:p>
    <w:p w14:paraId="4B2E8ED1">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 xml:space="preserve">5.1本次招标项目合同采用 </w:t>
      </w:r>
      <w:r>
        <w:rPr>
          <w:rFonts w:hint="default" w:ascii="宋体" w:hAnsi="宋体" w:eastAsia="宋体" w:cs="宋体"/>
          <w:b w:val="0"/>
          <w:bCs w:val="0"/>
          <w:sz w:val="24"/>
          <w:szCs w:val="24"/>
          <w:u w:val="single"/>
          <w:lang w:val="en-US" w:eastAsia="zh-CN"/>
        </w:rPr>
        <w:t xml:space="preserve">  固定</w:t>
      </w:r>
      <w:r>
        <w:rPr>
          <w:rFonts w:hint="eastAsia" w:ascii="宋体" w:hAnsi="宋体" w:eastAsia="宋体" w:cs="宋体"/>
          <w:b w:val="0"/>
          <w:bCs w:val="0"/>
          <w:sz w:val="24"/>
          <w:szCs w:val="24"/>
          <w:u w:val="single"/>
          <w:lang w:val="en-US" w:eastAsia="zh-CN"/>
        </w:rPr>
        <w:t xml:space="preserve">单价合同 </w:t>
      </w:r>
      <w:r>
        <w:rPr>
          <w:rFonts w:hint="default" w:ascii="宋体" w:hAnsi="宋体" w:eastAsia="宋体" w:cs="宋体"/>
          <w:b w:val="0"/>
          <w:bCs w:val="0"/>
          <w:sz w:val="24"/>
          <w:szCs w:val="24"/>
          <w:lang w:val="en-US" w:eastAsia="zh-CN"/>
        </w:rPr>
        <w:t xml:space="preserve"> 。</w:t>
      </w:r>
    </w:p>
    <w:p w14:paraId="3ED755EA">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6.评标办法：</w:t>
      </w:r>
    </w:p>
    <w:p w14:paraId="358C09F2">
      <w:pPr>
        <w:keepNext w:val="0"/>
        <w:keepLines w:val="0"/>
        <w:widowControl/>
        <w:suppressLineNumbers w:val="0"/>
        <w:jc w:val="left"/>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6.1本次招标评标采用</w:t>
      </w:r>
      <w:r>
        <w:rPr>
          <w:rFonts w:hint="default"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single"/>
          <w:lang w:val="en-US" w:eastAsia="zh-CN"/>
        </w:rPr>
        <w:t xml:space="preserve">符合招标文件的综合评分法 </w:t>
      </w:r>
      <w:r>
        <w:rPr>
          <w:rFonts w:hint="default" w:ascii="宋体" w:hAnsi="宋体" w:eastAsia="宋体" w:cs="宋体"/>
          <w:b w:val="0"/>
          <w:bCs w:val="0"/>
          <w:sz w:val="24"/>
          <w:szCs w:val="24"/>
          <w:u w:val="single"/>
          <w:lang w:val="en-US" w:eastAsia="zh-CN"/>
        </w:rPr>
        <w:t xml:space="preserve"> </w:t>
      </w:r>
      <w:r>
        <w:rPr>
          <w:rFonts w:hint="default" w:ascii="宋体" w:hAnsi="宋体" w:eastAsia="宋体" w:cs="宋体"/>
          <w:b w:val="0"/>
          <w:bCs w:val="0"/>
          <w:sz w:val="24"/>
          <w:szCs w:val="24"/>
          <w:lang w:val="en-US" w:eastAsia="zh-CN"/>
        </w:rPr>
        <w:t xml:space="preserve">（详见第三章评标办法） </w:t>
      </w:r>
    </w:p>
    <w:p w14:paraId="1F55F8C1">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7.投标人资格：</w:t>
      </w:r>
    </w:p>
    <w:p w14:paraId="487B5221">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7.1参与采购活动的投标人必须是满足《中华人民共和国政府采购法》规定条件的法人、其他组织或者自然人：</w:t>
      </w:r>
    </w:p>
    <w:p w14:paraId="66E40F7B">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7.2由于政府采购项目的差异性，投标人在参与具体政府采购项目活动时，应仔细阅读该项目的资质要求</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具体见投标人须知前附表。</w:t>
      </w:r>
    </w:p>
    <w:p w14:paraId="6345C43B">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7.3根据电子化政府采购的特点，各供应商在开标前应确保成为新疆维吾尔自治区政府采购网正式注册入库供应商，并完成 CA 数字证书申领。因未注册入库、未办理 CA 数字证书等原因造成无法投标或投标失败等后果由供应商自行承担。</w:t>
      </w:r>
    </w:p>
    <w:p w14:paraId="7605E3D7">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7.4投标人必须确保自己在信息库中注册的信息真实、准确，并保证投标文件中的有关信息与库中的信息相一致。否则，投标人因此蒙受损失，招标人概不负责。</w:t>
      </w:r>
    </w:p>
    <w:p w14:paraId="4CCEF9BA">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8. 投标费用</w:t>
      </w:r>
    </w:p>
    <w:p w14:paraId="7673A0E6">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8.1 投标人准备和参加投标活动发生的费用自理。</w:t>
      </w:r>
    </w:p>
    <w:p w14:paraId="4FD8DCCE">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9. 踏勘现场</w:t>
      </w:r>
    </w:p>
    <w:p w14:paraId="6BB1E6E3">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default" w:ascii="宋体" w:hAnsi="宋体" w:eastAsia="宋体" w:cs="宋体"/>
          <w:b w:val="0"/>
          <w:bCs w:val="0"/>
          <w:sz w:val="24"/>
          <w:szCs w:val="24"/>
          <w:lang w:val="en-US" w:eastAsia="zh-CN"/>
        </w:rPr>
        <w:t>9.1投标人须知前附表规定组织踏勘现场的，招标人按投标人须知前附表规定的时间、地点组织投标人踏勘项目现场。如需踏勘现场，投标人自行踏勘现场的，可咨询本项目采购人或采购代理机构联系人。</w:t>
      </w:r>
      <w:r>
        <w:rPr>
          <w:rFonts w:hint="default" w:ascii="宋体" w:hAnsi="宋体" w:eastAsia="宋体" w:cs="宋体"/>
          <w:b/>
          <w:bCs/>
          <w:sz w:val="24"/>
          <w:szCs w:val="24"/>
          <w:lang w:val="en-US" w:eastAsia="zh-CN"/>
        </w:rPr>
        <w:t>投标人自行踏勘现场的，可咨询本项目采购人或采购代理机构联系人。</w:t>
      </w:r>
    </w:p>
    <w:p w14:paraId="3EA2238C">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9.2投标人踏勘现场发生的费用自理。</w:t>
      </w:r>
    </w:p>
    <w:p w14:paraId="394109C4">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9.3除招标人的原因外，投标人自行负责在踏勘现场中所发生的人员伤亡和财产损失。</w:t>
      </w:r>
    </w:p>
    <w:p w14:paraId="3C652A1D">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9.4招标人在踏勘现场中介绍的场地和相关的周边环境情况，供投标人在编制投标文件时参考，招标人不对投标人据此作出的判断和决策负责。</w:t>
      </w:r>
    </w:p>
    <w:p w14:paraId="6D508437">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10.投标预备会</w:t>
      </w:r>
    </w:p>
    <w:p w14:paraId="4B0B9010">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10.1投标人须知前附表规定召开投标预备会的，招标人按投标人须知前附表规定的时间和地点召开投标预备会，澄清投标人提出的问题。</w:t>
      </w:r>
    </w:p>
    <w:p w14:paraId="39137E0A">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10.2投标人应在投标人须知前附表规定的时间前，将提出的问题送达招标人，以便招标人澄清。</w:t>
      </w:r>
    </w:p>
    <w:p w14:paraId="70B91E47">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10.3招标人在投标人须知前附表规定的时间，将对投标人所提的问题进行澄清。该澄清内容为采购文件的组成部分。</w:t>
      </w:r>
    </w:p>
    <w:p w14:paraId="1546B5E3">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11.联合投标</w:t>
      </w:r>
    </w:p>
    <w:p w14:paraId="764BAA90">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11.1两个以上投标人可以组成一个投标联合体，以一个投标人的身份投标。以联合体形式参加投标的， 联合体各方均应当符合《政府采购法》第二十二条规定的条件。招标人根据采购项目的特殊要求规定投标人特定条件的，联合体各方中至少应当有一方符合招标人规定的特定条件。</w:t>
      </w:r>
    </w:p>
    <w:p w14:paraId="7B73958A">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11.2联合体各方之间应当签订共同投标协议，明确约定联合体各方承担的工作和相应的责任，并将共 同投标协议连同投标文件一并提交招标人。联合体各方签订共同投标协议后，不得再以自己名义单独在同 一项目中投标，也不得组成新的联合体参加同一项目投标。</w:t>
      </w:r>
    </w:p>
    <w:p w14:paraId="25DBBA87">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11.3联合体应当确定其中一个单位为投标的全权代表，负责参加投标的一切事务，并承担投标及履约中应承担的全部责任与义务。</w:t>
      </w:r>
    </w:p>
    <w:p w14:paraId="01E250D3">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11.4联合体各方应当共同与招标人签订采购合同，就采购合同约定的事项对招标人承担连带责任。</w:t>
      </w:r>
    </w:p>
    <w:p w14:paraId="6701F24C">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12.招标代理费</w:t>
      </w:r>
    </w:p>
    <w:p w14:paraId="4FBCD569">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见投标人须知前附表</w:t>
      </w:r>
    </w:p>
    <w:p w14:paraId="528EACDB">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13.投标人应注意的事项</w:t>
      </w:r>
    </w:p>
    <w:p w14:paraId="079CFC7F">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13.1投标人一旦按规定缴纳了投标保证金并参加投标，即被认为接受了本采购文件中的所有条件和规定。投标人必须严格按采购文件的要求编制投标文件，投标文件宜编制页码和目录，以便评委审核。否则， 由此产生的一切后果由投标人承担。</w:t>
      </w:r>
    </w:p>
    <w:p w14:paraId="3255534D">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 xml:space="preserve">13.2投标人对采购内容中规定的技术参数、规格等要求必须完全响应或优于采购文件中的要求。 </w:t>
      </w:r>
    </w:p>
    <w:p w14:paraId="1AA2539E">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13.3所有投标人的投标保证金都应在采购文件规定的投标保证金缴纳截止日期前缴纳。</w:t>
      </w:r>
    </w:p>
    <w:p w14:paraId="6D784AE9">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13.4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63EF9E4E">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13.5本项目只接受成为新疆维吾尔自治区政府采购网正式注册入库并完成 CA 数字证书申领供应商参与投标。因未注册入库、未办理 CA 数字证书等原因造成无法投标或投标失败等后果由供应商自行承担。</w:t>
      </w:r>
    </w:p>
    <w:p w14:paraId="4F2AF23C">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13.6投标人被视为充分熟悉本招标项目所在地的与履行合同有关的各种情况，包括但不限于：</w:t>
      </w:r>
    </w:p>
    <w:p w14:paraId="6E7E6A23">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（1）国家对本次投标货物和服务的生产、安装调试、验收、维修等有关法律、法规及行业管理标准；</w:t>
      </w:r>
    </w:p>
    <w:p w14:paraId="6F3DDC95">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（2）本地区有关管理部门的相关规定；</w:t>
      </w:r>
    </w:p>
    <w:p w14:paraId="194162D8">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（3）招标人的相关场地情况、基础建设、电力供应情况及相关设计标准。 本采购文件不再对上述情况进行描述</w:t>
      </w:r>
      <w:r>
        <w:rPr>
          <w:rFonts w:hint="eastAsia" w:ascii="宋体" w:hAnsi="宋体" w:eastAsia="宋体" w:cs="宋体"/>
          <w:b w:val="0"/>
          <w:bCs w:val="0"/>
          <w:sz w:val="24"/>
          <w:szCs w:val="24"/>
          <w:lang w:val="en-US" w:eastAsia="zh-CN"/>
        </w:rPr>
        <w:t>。</w:t>
      </w:r>
    </w:p>
    <w:p w14:paraId="3BA8F958">
      <w:pPr>
        <w:pStyle w:val="4"/>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宋体" w:hAnsi="宋体" w:eastAsia="宋体" w:cs="宋体"/>
          <w:b w:val="0"/>
          <w:bCs w:val="0"/>
          <w:sz w:val="24"/>
          <w:szCs w:val="24"/>
          <w:lang w:val="en-US" w:eastAsia="zh-CN"/>
        </w:rPr>
      </w:pPr>
      <w:r>
        <w:rPr>
          <w:rFonts w:hint="default" w:ascii="宋体" w:hAnsi="宋体" w:eastAsia="宋体" w:cs="宋体"/>
          <w:b/>
          <w:bCs/>
          <w:sz w:val="24"/>
          <w:szCs w:val="24"/>
          <w:lang w:val="en-US" w:eastAsia="zh-CN"/>
        </w:rPr>
        <w:t>（二）招标文件</w:t>
      </w:r>
    </w:p>
    <w:p w14:paraId="6B8AEB0C">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14.采购文件的编制依据</w:t>
      </w:r>
    </w:p>
    <w:p w14:paraId="034DF3B8">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根据《中华人民共和国政府采购法》、《政府采购货物和服务招标投标管理办法》和《中华人民共和国</w:t>
      </w:r>
      <w:r>
        <w:rPr>
          <w:rFonts w:hint="eastAsia" w:ascii="宋体" w:hAnsi="宋体" w:eastAsia="宋体" w:cs="宋体"/>
          <w:b w:val="0"/>
          <w:bCs w:val="0"/>
          <w:sz w:val="24"/>
          <w:szCs w:val="24"/>
          <w:lang w:val="en-US" w:eastAsia="zh-CN"/>
        </w:rPr>
        <w:t>民法典</w:t>
      </w:r>
      <w:r>
        <w:rPr>
          <w:rFonts w:hint="default" w:ascii="宋体" w:hAnsi="宋体" w:eastAsia="宋体" w:cs="宋体"/>
          <w:b w:val="0"/>
          <w:bCs w:val="0"/>
          <w:sz w:val="24"/>
          <w:szCs w:val="24"/>
          <w:lang w:val="en-US" w:eastAsia="zh-CN"/>
        </w:rPr>
        <w:t>》等相关法律法规和规章及部、省、市级规范性文件的规定，编制本采购文件。</w:t>
      </w:r>
    </w:p>
    <w:p w14:paraId="47C8A378">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15.采购文件的组成</w:t>
      </w:r>
    </w:p>
    <w:p w14:paraId="0F47884F">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15.</w:t>
      </w:r>
      <w:r>
        <w:rPr>
          <w:rFonts w:hint="default" w:ascii="宋体" w:hAnsi="宋体" w:eastAsia="宋体" w:cs="宋体"/>
          <w:b w:val="0"/>
          <w:bCs w:val="0"/>
          <w:sz w:val="24"/>
          <w:szCs w:val="24"/>
          <w:highlight w:val="none"/>
          <w:lang w:val="en-US" w:eastAsia="zh-CN"/>
        </w:rPr>
        <w:t>1 采购文件包括内容：</w:t>
      </w:r>
    </w:p>
    <w:p w14:paraId="6EA1724D">
      <w:pPr>
        <w:pStyle w:val="4"/>
        <w:keepNext w:val="0"/>
        <w:keepLines w:val="0"/>
        <w:pageBreakBefore w:val="0"/>
        <w:widowControl w:val="0"/>
        <w:kinsoku/>
        <w:wordWrap/>
        <w:overflowPunct/>
        <w:topLinePunct w:val="0"/>
        <w:autoSpaceDE/>
        <w:autoSpaceDN/>
        <w:bidi w:val="0"/>
        <w:adjustRightInd/>
        <w:snapToGrid/>
        <w:spacing w:line="240" w:lineRule="auto"/>
        <w:ind w:firstLine="960" w:firstLineChars="4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第一章  招标公告</w:t>
      </w:r>
    </w:p>
    <w:p w14:paraId="24F3121A">
      <w:pPr>
        <w:pStyle w:val="4"/>
        <w:keepNext w:val="0"/>
        <w:keepLines w:val="0"/>
        <w:pageBreakBefore w:val="0"/>
        <w:widowControl w:val="0"/>
        <w:kinsoku/>
        <w:wordWrap/>
        <w:overflowPunct/>
        <w:topLinePunct w:val="0"/>
        <w:autoSpaceDE/>
        <w:autoSpaceDN/>
        <w:bidi w:val="0"/>
        <w:adjustRightInd/>
        <w:snapToGrid/>
        <w:spacing w:line="240" w:lineRule="auto"/>
        <w:ind w:firstLine="960" w:firstLineChars="4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第二章  投标</w:t>
      </w:r>
      <w:r>
        <w:rPr>
          <w:rFonts w:hint="eastAsia" w:ascii="宋体" w:hAnsi="宋体" w:eastAsia="宋体" w:cs="宋体"/>
          <w:b w:val="0"/>
          <w:bCs w:val="0"/>
          <w:sz w:val="24"/>
          <w:szCs w:val="24"/>
          <w:lang w:val="en-US" w:eastAsia="zh-CN"/>
        </w:rPr>
        <w:t>人</w:t>
      </w:r>
      <w:r>
        <w:rPr>
          <w:rFonts w:hint="default" w:ascii="宋体" w:hAnsi="宋体" w:eastAsia="宋体" w:cs="宋体"/>
          <w:b w:val="0"/>
          <w:bCs w:val="0"/>
          <w:sz w:val="24"/>
          <w:szCs w:val="24"/>
          <w:lang w:val="en-US" w:eastAsia="zh-CN"/>
        </w:rPr>
        <w:t>须知</w:t>
      </w:r>
    </w:p>
    <w:p w14:paraId="7BD524E9">
      <w:pPr>
        <w:pStyle w:val="4"/>
        <w:keepNext w:val="0"/>
        <w:keepLines w:val="0"/>
        <w:pageBreakBefore w:val="0"/>
        <w:widowControl w:val="0"/>
        <w:kinsoku/>
        <w:wordWrap/>
        <w:overflowPunct/>
        <w:topLinePunct w:val="0"/>
        <w:autoSpaceDE/>
        <w:autoSpaceDN/>
        <w:bidi w:val="0"/>
        <w:adjustRightInd/>
        <w:snapToGrid/>
        <w:spacing w:line="240" w:lineRule="auto"/>
        <w:ind w:firstLine="960" w:firstLineChars="4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第三章  评标办法</w:t>
      </w:r>
    </w:p>
    <w:p w14:paraId="44DACF91">
      <w:pPr>
        <w:pStyle w:val="4"/>
        <w:keepNext w:val="0"/>
        <w:keepLines w:val="0"/>
        <w:pageBreakBefore w:val="0"/>
        <w:widowControl w:val="0"/>
        <w:kinsoku/>
        <w:wordWrap/>
        <w:overflowPunct/>
        <w:topLinePunct w:val="0"/>
        <w:autoSpaceDE/>
        <w:autoSpaceDN/>
        <w:bidi w:val="0"/>
        <w:adjustRightInd/>
        <w:snapToGrid/>
        <w:spacing w:line="240" w:lineRule="auto"/>
        <w:ind w:firstLine="960" w:firstLineChars="4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 xml:space="preserve">第四章  </w:t>
      </w:r>
      <w:r>
        <w:rPr>
          <w:rFonts w:hint="eastAsia" w:ascii="宋体" w:hAnsi="宋体" w:eastAsia="宋体" w:cs="宋体"/>
          <w:b w:val="0"/>
          <w:bCs w:val="0"/>
          <w:sz w:val="24"/>
          <w:szCs w:val="24"/>
          <w:lang w:val="en-US" w:eastAsia="zh-CN"/>
        </w:rPr>
        <w:t>商务技术要求</w:t>
      </w:r>
    </w:p>
    <w:p w14:paraId="22F85575">
      <w:pPr>
        <w:pStyle w:val="4"/>
        <w:keepNext w:val="0"/>
        <w:keepLines w:val="0"/>
        <w:pageBreakBefore w:val="0"/>
        <w:widowControl w:val="0"/>
        <w:kinsoku/>
        <w:wordWrap/>
        <w:overflowPunct/>
        <w:topLinePunct w:val="0"/>
        <w:autoSpaceDE/>
        <w:autoSpaceDN/>
        <w:bidi w:val="0"/>
        <w:adjustRightInd/>
        <w:snapToGrid/>
        <w:spacing w:line="240" w:lineRule="auto"/>
        <w:ind w:firstLine="960" w:firstLineChars="4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第五章  合同条款及格式</w:t>
      </w:r>
    </w:p>
    <w:p w14:paraId="0E19BF96">
      <w:pPr>
        <w:pStyle w:val="4"/>
        <w:keepNext w:val="0"/>
        <w:keepLines w:val="0"/>
        <w:pageBreakBefore w:val="0"/>
        <w:widowControl w:val="0"/>
        <w:kinsoku/>
        <w:wordWrap/>
        <w:overflowPunct/>
        <w:topLinePunct w:val="0"/>
        <w:autoSpaceDE/>
        <w:autoSpaceDN/>
        <w:bidi w:val="0"/>
        <w:adjustRightInd/>
        <w:snapToGrid/>
        <w:spacing w:line="240" w:lineRule="auto"/>
        <w:ind w:firstLine="960" w:firstLineChars="4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第六章  投标文件格式</w:t>
      </w:r>
    </w:p>
    <w:p w14:paraId="3862F0F1">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15.2除 15.1 内容外，招标答疑亦为采购文件的组成部分，对招标人和投标人起约束作用。</w:t>
      </w:r>
    </w:p>
    <w:p w14:paraId="0AC80BFE">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15.3投标人应仔细阅读和检查采购文件的全部内容。如发现缺页或附件不全，应及时向招标人提出，以便补齐。如有疑问，投标人应在以书面形式一次性向采购人和采购代理机构提出同一环节的质疑。</w:t>
      </w:r>
    </w:p>
    <w:p w14:paraId="1CB7D595">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15.4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 6 个工作日）起 7 个工作日内且应当在采购响应截止时间之前， 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 下载。采购文件的澄清将在政采云平台“更正公告 ”栏目予以公告，但不指明澄清问题的来源。如果澄清内容影响投标文件编制的，将相应延长投标截止时间。</w:t>
      </w:r>
    </w:p>
    <w:p w14:paraId="35DB5586">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16.采购文件的修改、补充、解释</w:t>
      </w:r>
    </w:p>
    <w:p w14:paraId="7EED19B9">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16.1 采购文件发出后，招标人在规定的投标截止时间前可对采购文件进行必要的修改和补充，并以更 正公告形式在政采云平台 “更正公告 ”栏目予以公告，请各位投标人注意查看有关澄清内容，如不及时查看造成后果由投标人自负。采购文件的修改、补充等内容作为采购文件的组成部分，具有约束作用。</w:t>
      </w:r>
    </w:p>
    <w:p w14:paraId="54A05B81">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16.2采购代理机构可视采购具体情况对已发出的采购文件进行必要的澄清、修改或者补充。澄清、修改或者补充的内容可能影响投标文件编制的，应当在投标截止时间至少15 日前，在原公告发布媒体上发布 澄清公告，澄清或者修改的内容为采购文件的组成部分；不足 15 日的，应当顺延提交投标文件的截止时间。</w:t>
      </w:r>
    </w:p>
    <w:p w14:paraId="4B3C116F">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16.3供应商在规定的时间内未对采购文件提出疑问、质疑或要求澄清的，将视其为无异议。</w:t>
      </w:r>
    </w:p>
    <w:p w14:paraId="63BCF7E6">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16.4 采购文件的解释</w:t>
      </w:r>
    </w:p>
    <w:p w14:paraId="5245A0B8">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本采购文件由招标人（或其委托的招标代理机构）负责解释。</w:t>
      </w:r>
    </w:p>
    <w:p w14:paraId="59040089">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17.采购文件的发出</w:t>
      </w:r>
    </w:p>
    <w:p w14:paraId="726D2BCF">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17.1采购文件、采购文件的澄清、修改、补充及招标答疑等均应报相关部门备案后，方可发出。</w:t>
      </w:r>
    </w:p>
    <w:p w14:paraId="154B4E6A">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18.凡需要设置样品情形时，必须明确是否需要随样品提交检测报告，并明确检测机构的要求、检测内容、中标样品封存等事项。（评标委员会无法判断样品是否合格且样品需要提供给第三方权威检测机构检测的, 在投标人提供招标人认可的第三方权威检测机构检测报告后，评标委员会推荐的中标候选人方可生效，采购人或代理机构发布中标结果公告。</w:t>
      </w:r>
    </w:p>
    <w:p w14:paraId="38A27167">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采购文件中应明确样品送检方式、检测费用支付方法、投标人在规定时间内无法提供第三方权威检测机构检测报告的处理方式。（采购人根据项目需求按上述要求自行描述）</w:t>
      </w:r>
    </w:p>
    <w:p w14:paraId="7FBBF598">
      <w:pPr>
        <w:pStyle w:val="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lang w:val="en-US" w:eastAsia="zh-CN"/>
        </w:rPr>
      </w:pPr>
      <w:r>
        <w:rPr>
          <w:rFonts w:hint="default" w:ascii="宋体" w:hAnsi="宋体" w:eastAsia="宋体" w:cs="宋体"/>
          <w:b/>
          <w:bCs/>
          <w:sz w:val="24"/>
          <w:szCs w:val="24"/>
          <w:lang w:val="en-US" w:eastAsia="zh-CN"/>
        </w:rPr>
        <w:t>（三）投标文件的编制</w:t>
      </w:r>
    </w:p>
    <w:p w14:paraId="4A551553">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19.投标的语言及度量衡单位</w:t>
      </w:r>
    </w:p>
    <w:p w14:paraId="7BD1631F">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19.1 投标人提交的投标文件、技术文件和资料，以及投标人与招标人就有关投标的所有来往函电均应使用中文。投标文件中若有英文或其他语言文字的资料，应提供相应的中文翻译资料。对不同文本投标文件的解释发生异议的</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以中文文本为准。</w:t>
      </w:r>
    </w:p>
    <w:p w14:paraId="691AD500">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19.2除采购文件中另有规定外，投标书所使用的度量衡均须采用法定计量单位。</w:t>
      </w:r>
    </w:p>
    <w:p w14:paraId="457FABBB">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20.投标文件的组成</w:t>
      </w:r>
    </w:p>
    <w:p w14:paraId="46E61BCD">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资格证明文件和商务及技术文件两部分。</w:t>
      </w:r>
    </w:p>
    <w:p w14:paraId="168E5203">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20.</w:t>
      </w:r>
      <w:r>
        <w:rPr>
          <w:rFonts w:hint="default" w:ascii="宋体" w:hAnsi="宋体" w:eastAsia="宋体" w:cs="宋体"/>
          <w:b/>
          <w:bCs/>
          <w:sz w:val="24"/>
          <w:szCs w:val="24"/>
          <w:highlight w:val="none"/>
          <w:lang w:val="en-US" w:eastAsia="zh-CN"/>
        </w:rPr>
        <w:t>1资格证明文件（包括但不限于）</w:t>
      </w:r>
    </w:p>
    <w:p w14:paraId="1D5430E3">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资格证明文件是证明投标人有资格参加投标和中标后有能力履行合同的文件，这些文件应能满足招标的要求，否则作无效投标处理。</w:t>
      </w:r>
    </w:p>
    <w:p w14:paraId="582A8D65">
      <w:pPr>
        <w:keepNext w:val="0"/>
        <w:keepLines w:val="0"/>
        <w:widowControl/>
        <w:suppressLineNumbers w:val="0"/>
        <w:spacing w:line="360" w:lineRule="auto"/>
        <w:ind w:firstLine="240" w:firstLineChars="100"/>
        <w:jc w:val="left"/>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sz w:val="24"/>
          <w:szCs w:val="24"/>
          <w:lang w:val="en-US" w:eastAsia="zh-CN"/>
        </w:rPr>
        <w:t>1、</w:t>
      </w:r>
      <w:r>
        <w:rPr>
          <w:rFonts w:hint="eastAsia" w:ascii="宋体" w:hAnsi="宋体" w:eastAsia="宋体" w:cs="宋体"/>
          <w:b w:val="0"/>
          <w:bCs w:val="0"/>
          <w:kern w:val="2"/>
          <w:sz w:val="24"/>
          <w:szCs w:val="24"/>
          <w:lang w:val="en-US" w:eastAsia="zh-CN" w:bidi="ar-SA"/>
        </w:rPr>
        <w:t>具有合格有效的三证合一营业执照;</w:t>
      </w:r>
    </w:p>
    <w:p w14:paraId="52D634F0">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2、法定代表人资格证明书</w:t>
      </w:r>
      <w:r>
        <w:rPr>
          <w:rFonts w:hint="eastAsia" w:ascii="宋体" w:hAnsi="宋体" w:eastAsia="宋体" w:cs="宋体"/>
          <w:b w:val="0"/>
          <w:bCs w:val="0"/>
          <w:sz w:val="24"/>
          <w:szCs w:val="24"/>
          <w:lang w:val="en-US" w:eastAsia="zh-CN"/>
        </w:rPr>
        <w:t>；</w:t>
      </w:r>
    </w:p>
    <w:p w14:paraId="2E471FB3">
      <w:pPr>
        <w:keepNext w:val="0"/>
        <w:keepLines w:val="0"/>
        <w:widowControl/>
        <w:suppressLineNumbers w:val="0"/>
        <w:spacing w:line="360" w:lineRule="auto"/>
        <w:ind w:firstLine="240" w:firstLineChars="100"/>
        <w:jc w:val="left"/>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3、法定代表人授权</w:t>
      </w:r>
      <w:r>
        <w:rPr>
          <w:rFonts w:hint="eastAsia" w:ascii="宋体" w:hAnsi="宋体" w:eastAsia="宋体" w:cs="宋体"/>
          <w:b w:val="0"/>
          <w:bCs w:val="0"/>
          <w:sz w:val="24"/>
          <w:szCs w:val="24"/>
          <w:lang w:val="en-US" w:eastAsia="zh-CN"/>
        </w:rPr>
        <w:t>委托</w:t>
      </w:r>
      <w:r>
        <w:rPr>
          <w:rFonts w:hint="default" w:ascii="宋体" w:hAnsi="宋体" w:eastAsia="宋体" w:cs="宋体"/>
          <w:b w:val="0"/>
          <w:bCs w:val="0"/>
          <w:sz w:val="24"/>
          <w:szCs w:val="24"/>
          <w:lang w:val="en-US" w:eastAsia="zh-CN"/>
        </w:rPr>
        <w:t>书</w:t>
      </w:r>
      <w:r>
        <w:rPr>
          <w:rFonts w:hint="eastAsia" w:ascii="宋体" w:hAnsi="宋体" w:eastAsia="宋体" w:cs="宋体"/>
          <w:b w:val="0"/>
          <w:bCs w:val="0"/>
          <w:sz w:val="24"/>
          <w:szCs w:val="24"/>
          <w:lang w:val="en-US" w:eastAsia="zh-CN"/>
        </w:rPr>
        <w:t xml:space="preserve">；提供投标人（被授权在职人员）近 </w:t>
      </w:r>
      <w:r>
        <w:rPr>
          <w:rFonts w:hint="default" w:ascii="宋体" w:hAnsi="宋体" w:eastAsia="宋体" w:cs="宋体"/>
          <w:b w:val="0"/>
          <w:bCs w:val="0"/>
          <w:sz w:val="24"/>
          <w:szCs w:val="24"/>
          <w:lang w:val="en-US" w:eastAsia="zh-CN"/>
        </w:rPr>
        <w:t xml:space="preserve">6 </w:t>
      </w:r>
      <w:r>
        <w:rPr>
          <w:rFonts w:hint="eastAsia" w:ascii="宋体" w:hAnsi="宋体" w:eastAsia="宋体" w:cs="宋体"/>
          <w:b w:val="0"/>
          <w:bCs w:val="0"/>
          <w:sz w:val="24"/>
          <w:szCs w:val="24"/>
          <w:lang w:val="en-US" w:eastAsia="zh-CN"/>
        </w:rPr>
        <w:t xml:space="preserve">个月内任意 </w:t>
      </w:r>
      <w:r>
        <w:rPr>
          <w:rFonts w:hint="default" w:ascii="宋体" w:hAnsi="宋体" w:eastAsia="宋体" w:cs="宋体"/>
          <w:b w:val="0"/>
          <w:bCs w:val="0"/>
          <w:sz w:val="24"/>
          <w:szCs w:val="24"/>
          <w:lang w:val="en-US" w:eastAsia="zh-CN"/>
        </w:rPr>
        <w:t xml:space="preserve">1 </w:t>
      </w:r>
      <w:r>
        <w:rPr>
          <w:rFonts w:hint="eastAsia" w:ascii="宋体" w:hAnsi="宋体" w:eastAsia="宋体" w:cs="宋体"/>
          <w:b w:val="0"/>
          <w:bCs w:val="0"/>
          <w:sz w:val="24"/>
          <w:szCs w:val="24"/>
          <w:lang w:val="en-US" w:eastAsia="zh-CN"/>
        </w:rPr>
        <w:t>个月有效的社保证明，法定代表人投标无需提供；</w:t>
      </w:r>
    </w:p>
    <w:p w14:paraId="50AD8517">
      <w:pPr>
        <w:keepNext w:val="0"/>
        <w:keepLines w:val="0"/>
        <w:widowControl/>
        <w:suppressLineNumbers w:val="0"/>
        <w:spacing w:line="360" w:lineRule="auto"/>
        <w:ind w:firstLine="240" w:firstLineChars="100"/>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投标保证金汇款凭证和保证金收据或投标担保函</w:t>
      </w:r>
    </w:p>
    <w:p w14:paraId="07E4988F">
      <w:pPr>
        <w:keepNext w:val="0"/>
        <w:keepLines w:val="0"/>
        <w:widowControl/>
        <w:suppressLineNumbers w:val="0"/>
        <w:spacing w:line="360" w:lineRule="auto"/>
        <w:ind w:firstLine="240" w:firstLineChars="100"/>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5、参加政府采购活动前 三年内在经营活动中没有重大违法记录的书面声明;</w:t>
      </w:r>
    </w:p>
    <w:p w14:paraId="723A5F24">
      <w:pPr>
        <w:keepNext w:val="0"/>
        <w:keepLines w:val="0"/>
        <w:widowControl/>
        <w:suppressLineNumbers w:val="0"/>
        <w:spacing w:line="360" w:lineRule="auto"/>
        <w:ind w:firstLine="240" w:firstLineChars="1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投标企业须提供在“信用中国”及“中国政府采购网”网站上未被列入失信被执行人、重大税收违法案件当事人名单以及政府采购严重违法失信行为记录名单的投标企业；</w:t>
      </w:r>
    </w:p>
    <w:p w14:paraId="25C33264">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7、供应商具有合格有效的《林草种子生产经营许可证》及《林业植物检疫登记证</w:t>
      </w:r>
      <w:r>
        <w:rPr>
          <w:rFonts w:hint="eastAsia" w:ascii="宋体" w:hAnsi="宋体" w:eastAsia="宋体" w:cs="宋体"/>
          <w:spacing w:val="1"/>
          <w:sz w:val="24"/>
          <w:szCs w:val="24"/>
        </w:rPr>
        <w:t>》</w:t>
      </w:r>
    </w:p>
    <w:p w14:paraId="285C88A8">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8、中小企业声明函（货物）</w:t>
      </w:r>
    </w:p>
    <w:p w14:paraId="583EA6CD">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9、具有良好的商业信誉和健全的财务会计制度；（提供健全的财务会计制度证明文件，例如财务状况报告或会计师事务所出具的近三年任意一年财务审计报告等，新成立不足一年的提供成立之日起至今的财务报表）。</w:t>
      </w:r>
    </w:p>
    <w:p w14:paraId="7A2A4D66">
      <w:pPr>
        <w:keepNext w:val="0"/>
        <w:keepLines w:val="0"/>
        <w:widowControl/>
        <w:suppressLineNumbers w:val="0"/>
        <w:spacing w:line="360" w:lineRule="auto"/>
        <w:ind w:firstLine="240" w:firstLineChars="100"/>
        <w:jc w:val="left"/>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10、投标人关联单位的说明</w:t>
      </w:r>
    </w:p>
    <w:p w14:paraId="2C6D0910">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w:t>
      </w:r>
      <w:r>
        <w:rPr>
          <w:rFonts w:hint="default" w:ascii="宋体" w:hAnsi="宋体" w:eastAsia="宋体" w:cs="宋体"/>
          <w:b w:val="0"/>
          <w:bCs w:val="0"/>
          <w:sz w:val="24"/>
          <w:szCs w:val="24"/>
          <w:lang w:val="en-US" w:eastAsia="zh-CN"/>
        </w:rPr>
        <w:t>、投标人须知资料表要求的其他资格证明文件</w:t>
      </w:r>
      <w:r>
        <w:rPr>
          <w:rFonts w:hint="eastAsia" w:ascii="宋体" w:hAnsi="宋体" w:eastAsia="宋体" w:cs="宋体"/>
          <w:b w:val="0"/>
          <w:bCs w:val="0"/>
          <w:sz w:val="24"/>
          <w:szCs w:val="24"/>
          <w:lang w:val="en-US" w:eastAsia="zh-CN"/>
        </w:rPr>
        <w:t>。</w:t>
      </w:r>
    </w:p>
    <w:p w14:paraId="5A07FFCA">
      <w:pPr>
        <w:keepNext w:val="0"/>
        <w:keepLines w:val="0"/>
        <w:widowControl/>
        <w:suppressLineNumbers w:val="0"/>
        <w:spacing w:line="360" w:lineRule="auto"/>
        <w:ind w:firstLine="482" w:firstLineChars="200"/>
        <w:jc w:val="left"/>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注：以上材料须逐页加盖单位公章。</w:t>
      </w:r>
    </w:p>
    <w:p w14:paraId="5AB7D06E">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 xml:space="preserve">20.2 </w:t>
      </w:r>
      <w:r>
        <w:rPr>
          <w:rFonts w:hint="default" w:ascii="宋体" w:hAnsi="宋体" w:eastAsia="宋体" w:cs="宋体"/>
          <w:b/>
          <w:bCs/>
          <w:sz w:val="24"/>
          <w:szCs w:val="24"/>
          <w:highlight w:val="none"/>
          <w:lang w:val="en-US" w:eastAsia="zh-CN"/>
        </w:rPr>
        <w:t>商务及技术文件（包括但不限于）</w:t>
      </w:r>
    </w:p>
    <w:p w14:paraId="68904D5C">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1、投标函</w:t>
      </w:r>
    </w:p>
    <w:p w14:paraId="12EE41ED">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2、开标一览表</w:t>
      </w:r>
    </w:p>
    <w:p w14:paraId="5097A599">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r>
        <w:rPr>
          <w:rFonts w:hint="default" w:ascii="宋体" w:hAnsi="宋体" w:eastAsia="宋体" w:cs="宋体"/>
          <w:b w:val="0"/>
          <w:bCs w:val="0"/>
          <w:sz w:val="24"/>
          <w:szCs w:val="24"/>
          <w:lang w:val="en-US" w:eastAsia="zh-CN"/>
        </w:rPr>
        <w:t>、投标分项报价表</w:t>
      </w:r>
    </w:p>
    <w:p w14:paraId="0AA9AB35">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r>
        <w:rPr>
          <w:rFonts w:hint="default" w:ascii="宋体" w:hAnsi="宋体" w:eastAsia="宋体" w:cs="宋体"/>
          <w:b w:val="0"/>
          <w:bCs w:val="0"/>
          <w:sz w:val="24"/>
          <w:szCs w:val="24"/>
          <w:lang w:val="en-US" w:eastAsia="zh-CN"/>
        </w:rPr>
        <w:t>、技术规格偏离表</w:t>
      </w:r>
    </w:p>
    <w:p w14:paraId="1F036469">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r>
        <w:rPr>
          <w:rFonts w:hint="default" w:ascii="宋体" w:hAnsi="宋体" w:eastAsia="宋体" w:cs="宋体"/>
          <w:b w:val="0"/>
          <w:bCs w:val="0"/>
          <w:sz w:val="24"/>
          <w:szCs w:val="24"/>
          <w:lang w:val="en-US" w:eastAsia="zh-CN"/>
        </w:rPr>
        <w:t>、商务条款偏离表</w:t>
      </w:r>
    </w:p>
    <w:p w14:paraId="3E2B0BE6">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w:t>
      </w:r>
      <w:r>
        <w:rPr>
          <w:rFonts w:hint="default" w:ascii="宋体" w:hAnsi="宋体" w:eastAsia="宋体" w:cs="宋体"/>
          <w:b w:val="0"/>
          <w:bCs w:val="0"/>
          <w:sz w:val="24"/>
          <w:szCs w:val="24"/>
          <w:lang w:val="en-US" w:eastAsia="zh-CN"/>
        </w:rPr>
        <w:t>、投标人基本情况表</w:t>
      </w:r>
    </w:p>
    <w:p w14:paraId="5CF812E1">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w:t>
      </w:r>
      <w:r>
        <w:rPr>
          <w:rFonts w:hint="default" w:ascii="宋体" w:hAnsi="宋体" w:eastAsia="宋体" w:cs="宋体"/>
          <w:b w:val="0"/>
          <w:bCs w:val="0"/>
          <w:sz w:val="24"/>
          <w:szCs w:val="24"/>
          <w:lang w:val="en-US" w:eastAsia="zh-CN"/>
        </w:rPr>
        <w:t>、评分标准和细则中技术部分证明材料（格式自拟）</w:t>
      </w:r>
    </w:p>
    <w:p w14:paraId="17683D04">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w:t>
      </w:r>
      <w:r>
        <w:rPr>
          <w:rFonts w:hint="default" w:ascii="宋体" w:hAnsi="宋体" w:eastAsia="宋体" w:cs="宋体"/>
          <w:b w:val="0"/>
          <w:bCs w:val="0"/>
          <w:sz w:val="24"/>
          <w:szCs w:val="24"/>
          <w:lang w:val="en-US" w:eastAsia="zh-CN"/>
        </w:rPr>
        <w:t>、评分标准和细则中商务部分证明材料（格式自拟）</w:t>
      </w:r>
    </w:p>
    <w:p w14:paraId="018544FE">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w:t>
      </w:r>
      <w:r>
        <w:rPr>
          <w:rFonts w:hint="default" w:ascii="宋体" w:hAnsi="宋体" w:eastAsia="宋体" w:cs="宋体"/>
          <w:b w:val="0"/>
          <w:bCs w:val="0"/>
          <w:sz w:val="24"/>
          <w:szCs w:val="24"/>
          <w:lang w:val="en-US" w:eastAsia="zh-CN"/>
        </w:rPr>
        <w:t>、投标人认为有必要提供的其他证明材料（格式自拟）</w:t>
      </w:r>
    </w:p>
    <w:p w14:paraId="613755C9">
      <w:pPr>
        <w:pStyle w:val="4"/>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bCs/>
          <w:sz w:val="24"/>
          <w:szCs w:val="24"/>
          <w:lang w:val="en-US" w:eastAsia="zh-CN"/>
        </w:rPr>
        <w:t>注： 以上材料须逐页加盖单位公章。</w:t>
      </w:r>
    </w:p>
    <w:p w14:paraId="394619A7">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20.3 投标文件的要求</w:t>
      </w:r>
    </w:p>
    <w:p w14:paraId="3AAB31AC">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23695858">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（2）投标文件格式应按本采购文件格式要求编制，不得对采购文件格式进行增删更改，否则按无效标处理。</w:t>
      </w:r>
    </w:p>
    <w:p w14:paraId="07D66D0B">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（3）对采购文件格式可更改的例外情况：采购文件附件格式要求中明确规定表格中行数不够用时可按相同格式增加行数，其他一切内容和格式不得更改。</w:t>
      </w:r>
    </w:p>
    <w:p w14:paraId="79080972">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（4）投标文件为电子投标文件，电子投标文件按“政采云供应商项目采购-电子招投标操作指南 ”及本采购文件要求制作、加密传输。</w:t>
      </w:r>
    </w:p>
    <w:p w14:paraId="1C5FF5BC">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（5）投标文件未在投标截止时间前完成传输的，视为投标文件撤回；投标文件未按时解密也未提供备份投标文件的，亦视为投标文件撤回。</w:t>
      </w:r>
    </w:p>
    <w:p w14:paraId="4D8162D8">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21.投标报价</w:t>
      </w:r>
    </w:p>
    <w:p w14:paraId="4DC4503F">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21.1 投标报价文件中的单价和总价全部采用人民币表示。</w:t>
      </w:r>
    </w:p>
    <w:p w14:paraId="04611182">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 xml:space="preserve">21.2 投标报价表上应清楚标明投标人拟提供货物（服务） 的名称、数量、单价和总价。 </w:t>
      </w:r>
    </w:p>
    <w:p w14:paraId="7E3AF46A">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21.3 投标人只允许有一个方案、一个报价。</w:t>
      </w:r>
    </w:p>
    <w:p w14:paraId="39993891">
      <w:pPr>
        <w:keepNext w:val="0"/>
        <w:keepLines w:val="0"/>
        <w:widowControl/>
        <w:suppressLineNumbers w:val="0"/>
        <w:spacing w:line="360" w:lineRule="auto"/>
        <w:ind w:firstLine="240" w:firstLineChars="100"/>
        <w:jc w:val="left"/>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sz w:val="24"/>
          <w:szCs w:val="24"/>
          <w:lang w:val="en-US" w:eastAsia="zh-CN"/>
        </w:rPr>
        <w:t xml:space="preserve">21.4 </w:t>
      </w:r>
      <w:r>
        <w:rPr>
          <w:rFonts w:hint="default" w:ascii="宋体" w:hAnsi="宋体" w:eastAsia="宋体" w:cs="宋体"/>
          <w:b w:val="0"/>
          <w:bCs w:val="0"/>
          <w:kern w:val="2"/>
          <w:sz w:val="24"/>
          <w:szCs w:val="24"/>
          <w:lang w:val="en-US" w:eastAsia="zh-CN" w:bidi="ar-SA"/>
        </w:rPr>
        <w:t>投标人应按“</w:t>
      </w:r>
      <w:r>
        <w:rPr>
          <w:rFonts w:hint="eastAsia" w:ascii="宋体" w:hAnsi="宋体" w:eastAsia="宋体" w:cs="宋体"/>
          <w:b w:val="0"/>
          <w:bCs w:val="0"/>
          <w:kern w:val="2"/>
          <w:sz w:val="24"/>
          <w:szCs w:val="24"/>
          <w:lang w:val="en-US" w:eastAsia="zh-CN" w:bidi="ar-SA"/>
        </w:rPr>
        <w:t>采购内容及商务技术参数要求</w:t>
      </w:r>
      <w:r>
        <w:rPr>
          <w:rFonts w:hint="default" w:ascii="宋体" w:hAnsi="宋体" w:eastAsia="宋体" w:cs="宋体"/>
          <w:b w:val="0"/>
          <w:bCs w:val="0"/>
          <w:kern w:val="2"/>
          <w:sz w:val="24"/>
          <w:szCs w:val="24"/>
          <w:lang w:val="en-US" w:eastAsia="zh-CN" w:bidi="ar-SA"/>
        </w:rPr>
        <w:t xml:space="preserve"> ”所列货物及服务逐项进行单价报价，并最终按货物及服务总量乘以货物单价报总价，不得采用总价下浮的方式进行报价。综合单价包括：</w:t>
      </w:r>
      <w:r>
        <w:rPr>
          <w:rFonts w:hint="eastAsia" w:ascii="宋体" w:hAnsi="宋体" w:eastAsia="宋体" w:cs="宋体"/>
          <w:b w:val="0"/>
          <w:bCs w:val="0"/>
          <w:kern w:val="2"/>
          <w:sz w:val="24"/>
          <w:szCs w:val="24"/>
          <w:lang w:val="en-US" w:eastAsia="zh-CN" w:bidi="ar-SA"/>
        </w:rPr>
        <w:t>货物 （服务）本身价格、包装费、运输费用、代理费、验收、税金费用、养护管理用工、补植费、专用工具费、车辆及动力机械及养护期内须提供的伴随服务/售后服务费用以及招标文件要求的供应商需要支付的所有费用等费用）；因中标供应商自身原因造成漏报、少报皆由其自行承担责任，采购人不再补偿。综合单价今后将不作任何调整。</w:t>
      </w:r>
    </w:p>
    <w:p w14:paraId="3471FB18">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21.5 投标报价的价格是货物及服务交货地验收价格，其总价即为履行合同的固定总价。</w:t>
      </w:r>
    </w:p>
    <w:p w14:paraId="689A780F">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21.6 技术要求中规定的安装、调试和培训费用应包括在投标价格中。投标文件报价为含税价，招标人不再为此次招标支付任何费用。</w:t>
      </w:r>
    </w:p>
    <w:p w14:paraId="21C862CC">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21.7 投标报价应由法定代表人或被授权人签署。</w:t>
      </w:r>
    </w:p>
    <w:p w14:paraId="5F71F0D1">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bCs/>
          <w:sz w:val="24"/>
          <w:szCs w:val="24"/>
          <w:lang w:val="en-US" w:eastAsia="zh-CN"/>
        </w:rPr>
      </w:pPr>
      <w:r>
        <w:rPr>
          <w:rFonts w:hint="default" w:ascii="宋体" w:hAnsi="宋体" w:eastAsia="宋体" w:cs="宋体"/>
          <w:b w:val="0"/>
          <w:bCs w:val="0"/>
          <w:sz w:val="24"/>
          <w:szCs w:val="24"/>
          <w:lang w:val="en-US" w:eastAsia="zh-CN"/>
        </w:rPr>
        <w:t>21.8</w:t>
      </w:r>
      <w:r>
        <w:rPr>
          <w:rFonts w:hint="default" w:ascii="宋体" w:hAnsi="宋体" w:eastAsia="宋体" w:cs="宋体"/>
          <w:b/>
          <w:bCs/>
          <w:sz w:val="24"/>
          <w:szCs w:val="24"/>
          <w:lang w:val="en-US" w:eastAsia="zh-CN"/>
        </w:rPr>
        <w:t xml:space="preserve"> 投标人投标总报价，不得高于本次招标设置的最高限价，否则将作为无效投标处理。</w:t>
      </w:r>
    </w:p>
    <w:p w14:paraId="75B9C934">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21.9 如投标文件中未列明全面实现投标服务功能而必须配置的配套或辅助设施及相应技术措施的费用，这些费用将被视为已包含在总投标价中。</w:t>
      </w:r>
    </w:p>
    <w:p w14:paraId="42C7BA3D">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21.10 总投标价中不得包含采购文件要求以外的内容，否则，在评标时不予核减，但在授予合同时，招标人有权将这部分价格从其中标价格中扣除。</w:t>
      </w:r>
    </w:p>
    <w:p w14:paraId="20B3A9F5">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21.11 总投标价中不得缺漏采购文件所要求的内容，否则，评标时将有效投标中该项内容的最高价计入其评标总价，但在授予合同时，缺漏项目的报价视作已含在其他项目的报价中，这些项目将作为免费赠送而包含在合同内。</w:t>
      </w:r>
    </w:p>
    <w:p w14:paraId="418DD25C">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21.12 投标人不得对从第三方采购货物及服务的随机备品、备件另行收费，否则在计算评标价时这部分费用将不予扣除，在授予合同时将从中标价格中扣除该部分费用。</w:t>
      </w:r>
    </w:p>
    <w:p w14:paraId="38B2C50D">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21.13 投标人应根据货物及服务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14:paraId="19E5D234">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default" w:ascii="宋体" w:hAnsi="宋体" w:eastAsia="宋体" w:cs="宋体"/>
          <w:b w:val="0"/>
          <w:bCs w:val="0"/>
          <w:sz w:val="24"/>
          <w:szCs w:val="24"/>
          <w:lang w:val="en-US" w:eastAsia="zh-CN"/>
        </w:rPr>
        <w:t xml:space="preserve">22. </w:t>
      </w:r>
      <w:r>
        <w:rPr>
          <w:rFonts w:hint="default" w:ascii="宋体" w:hAnsi="宋体" w:eastAsia="宋体" w:cs="宋体"/>
          <w:b/>
          <w:bCs/>
          <w:sz w:val="24"/>
          <w:szCs w:val="24"/>
          <w:lang w:val="en-US" w:eastAsia="zh-CN"/>
        </w:rPr>
        <w:t>投标有效期</w:t>
      </w:r>
    </w:p>
    <w:p w14:paraId="536EFDE3">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22.1 除投标人须知前附表另有规定外，投标有效期为 60 天。</w:t>
      </w:r>
    </w:p>
    <w:p w14:paraId="514F7D09">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22.2 在投标有效期内，投标人撤销或修改其投标文件的，应承担采购文件和法律规定的责任。</w:t>
      </w:r>
    </w:p>
    <w:p w14:paraId="091542F3">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22.3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09C3E981">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default" w:ascii="宋体" w:hAnsi="宋体" w:eastAsia="宋体" w:cs="宋体"/>
          <w:b w:val="0"/>
          <w:bCs w:val="0"/>
          <w:sz w:val="24"/>
          <w:szCs w:val="24"/>
          <w:lang w:val="en-US" w:eastAsia="zh-CN"/>
        </w:rPr>
        <w:t>23.</w:t>
      </w:r>
      <w:r>
        <w:rPr>
          <w:rFonts w:hint="default" w:ascii="宋体" w:hAnsi="宋体" w:eastAsia="宋体" w:cs="宋体"/>
          <w:b/>
          <w:bCs/>
          <w:sz w:val="24"/>
          <w:szCs w:val="24"/>
          <w:lang w:val="en-US" w:eastAsia="zh-CN"/>
        </w:rPr>
        <w:t xml:space="preserve"> 投标保证金</w:t>
      </w:r>
    </w:p>
    <w:p w14:paraId="36A28DBE">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23.1 投标人须知前附表规定递交投标保证金的，投标人在递交投标文件的同时，应按投标人须知前附表规定的金额、担保形式和“投标文件格式 ”规定的投标保证金格式递交投标保证金，并作为其投标文件的组成部分。投标人不按要求提交投标保证金的，评标委员会将否决其投标。</w:t>
      </w:r>
    </w:p>
    <w:p w14:paraId="794C7E67">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23.2 自中标通知书发出之日起 5 个工作日内退还未中标投标人的投标保证金，自政府采购合同签订之日起 5 个工作日内退还中标人的投标保证金。</w:t>
      </w:r>
    </w:p>
    <w:p w14:paraId="7DB7EA89">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23.3 有下列情形之一的，投标保证金将不予退还：</w:t>
      </w:r>
    </w:p>
    <w:p w14:paraId="560F0A92">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（1）投标人在规定的投标有效期内撤回或修改其投标文件；</w:t>
      </w:r>
    </w:p>
    <w:p w14:paraId="07AA6EDA">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（2）中标通知书发出后三十天内，中标人无正当理由拒签合同协议书或未按采购文件规定提交履约担保。</w:t>
      </w:r>
    </w:p>
    <w:p w14:paraId="6F40832B">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（3）提供虚假材料谋取中标的；</w:t>
      </w:r>
    </w:p>
    <w:p w14:paraId="70C357AE">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（4）经查实属于陪标、串通投标的等。</w:t>
      </w:r>
    </w:p>
    <w:p w14:paraId="30531519">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23.4 投标保证金按投标人须知前附表第 24 条规定执行。</w:t>
      </w:r>
    </w:p>
    <w:p w14:paraId="026E911B">
      <w:pPr>
        <w:pStyle w:val="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（四）投标文件的制作、上传及递交要求</w:t>
      </w:r>
    </w:p>
    <w:p w14:paraId="33446774">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24.投标文件的制作要求</w:t>
      </w:r>
    </w:p>
    <w:p w14:paraId="441BA2C2">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（1）供应商应按照投标文件组成内容及项目招标需求和新疆政府采购云平台要求制作投标文件，不按采购文件和新疆政府采购云平台要求制作投标文件的将视情况处理（拒收等）</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由此产生的责任由供应商自行承担。</w:t>
      </w:r>
    </w:p>
    <w:p w14:paraId="3A10FE92">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电子投标文件部分：供应商应根据“政采云供应商项目采购-电子招投标操作指南 ”及本采购文件规定的格式和顺序编制电子投标文件并进行关联定位。本文件《投标文件格式》中有提供格式的，供应商应按照格式进行编制（格式中要求提供相关证明材料的还需后附相关证明材料）</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并按格式要求在指定位置根据要求进行签章，否则视为未提供；本文件《投标文件格式》未提供格式的，请供应商自行拟定格式，并加盖单位公章，否则视为未提供。</w:t>
      </w:r>
    </w:p>
    <w:p w14:paraId="3B85C677">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（2）供应商应对所提供的全部资料的真实性、有效性承担法律责任，电子投标文件中所须加盖公章部分均采用 CA 签章。</w:t>
      </w:r>
    </w:p>
    <w:p w14:paraId="145DA2E4">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（3）投标文件以及供应商与采购组织机构就有关投标事宜的所有来往函电，均应以中文汉语书写。除签字、盖章、专用名称等特殊情形外，以中文汉语以外的文字表述的投标文件视同未提供。</w:t>
      </w:r>
    </w:p>
    <w:p w14:paraId="44089D52">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（4）投标计量单位，采购文件已有明确规定的，使用采购文件规定的计量单位；采购文件没有规定的，应采用中华人民共和国法定计量单位（货币单位：人民币元）。</w:t>
      </w:r>
    </w:p>
    <w:p w14:paraId="48EB36C8">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（5）若供应商不按采购文件的要求提供资格审查材料，其风险由供应商自行承担。</w:t>
      </w:r>
    </w:p>
    <w:p w14:paraId="50045832">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（6）与本次投标无关的内容请不要制作在内，确保投标文件有针对性、简洁明了。</w:t>
      </w:r>
    </w:p>
    <w:p w14:paraId="186E7AC2">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25.投标文件的上传</w:t>
      </w:r>
    </w:p>
    <w:p w14:paraId="683796D3">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 电子加密投标文件（ “.jmbs ”格式）：</w:t>
      </w:r>
    </w:p>
    <w:p w14:paraId="2D38184B">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a. 供应商应在投标截止时间前将电子加密投标文件成功上传递交至新疆政府采购云平台，否则投标无效；</w:t>
      </w:r>
    </w:p>
    <w:p w14:paraId="7F43E65E">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b.供应商成功上传电子加密投标文件后，可自行打印投标文件接收回执。</w:t>
      </w:r>
    </w:p>
    <w:p w14:paraId="64EFD208">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26.投标文件的递交要求</w:t>
      </w:r>
    </w:p>
    <w:p w14:paraId="2B9D6E60">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（1）供应商须按照采购文件和政采云平台的要求编制并加密投标文件。在投标文件递交截止时间以前完成投标文件的传输递交，截止时间后递交的投标文件，将被拒收。</w:t>
      </w:r>
    </w:p>
    <w:p w14:paraId="660B0B6B">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（2）如有特殊情况，采购组织机构延长截止时间和开标时间，采购组织机构和供应商的权利和义务将受到新的截止时间和开标时间的约束。</w:t>
      </w:r>
    </w:p>
    <w:p w14:paraId="335AADD1">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27．投标文件的补充、修改与撤回</w:t>
      </w:r>
    </w:p>
    <w:p w14:paraId="79251EF4">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 ”将予以拒收。投标截止时间后</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供应商不得修改（补充）或撤回其投标文件。</w:t>
      </w:r>
    </w:p>
    <w:p w14:paraId="4A264F70">
      <w:pPr>
        <w:pStyle w:val="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lang w:val="en-US" w:eastAsia="zh-CN"/>
        </w:rPr>
      </w:pPr>
      <w:r>
        <w:rPr>
          <w:rFonts w:hint="default" w:ascii="宋体" w:hAnsi="宋体" w:eastAsia="宋体" w:cs="宋体"/>
          <w:b/>
          <w:bCs/>
          <w:sz w:val="24"/>
          <w:szCs w:val="24"/>
          <w:lang w:val="en-US" w:eastAsia="zh-CN"/>
        </w:rPr>
        <w:t>（五）开 标、评标和定标</w:t>
      </w:r>
    </w:p>
    <w:p w14:paraId="1D709396">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28. 开标</w:t>
      </w:r>
    </w:p>
    <w:p w14:paraId="681ED611">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28.1 开标邀请</w:t>
      </w:r>
    </w:p>
    <w:p w14:paraId="4381C4D7">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（1）开标准备：本项目开标的准备工作由采购组织机构负责落实，开标过程由采购组织机构负责记录；</w:t>
      </w:r>
    </w:p>
    <w:p w14:paraId="106F4C94">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（2）开标主持：本项目开标由采购人或者采购代理机构主持；</w:t>
      </w:r>
    </w:p>
    <w:p w14:paraId="2191CF30">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（3）开标邀请：本项目采用电子交易，采购组织机构将按照采购文件规定的时间通过“新疆政府采购云平台， 网址：www.zcygov.cn ”组织开标、开启投标</w:t>
      </w:r>
      <w:r>
        <w:rPr>
          <w:rFonts w:hint="eastAsia" w:ascii="宋体" w:hAnsi="宋体" w:eastAsia="宋体" w:cs="宋体"/>
          <w:b w:val="0"/>
          <w:bCs w:val="0"/>
          <w:sz w:val="24"/>
          <w:szCs w:val="24"/>
          <w:lang w:val="en-US" w:eastAsia="zh-CN"/>
        </w:rPr>
        <w:t>投标文件</w:t>
      </w:r>
      <w:r>
        <w:rPr>
          <w:rFonts w:hint="default" w:ascii="宋体" w:hAnsi="宋体" w:eastAsia="宋体" w:cs="宋体"/>
          <w:b w:val="0"/>
          <w:bCs w:val="0"/>
          <w:sz w:val="24"/>
          <w:szCs w:val="24"/>
          <w:lang w:val="en-US" w:eastAsia="zh-CN"/>
        </w:rPr>
        <w:t>，所有供应商均应当准时在线参加。</w:t>
      </w:r>
    </w:p>
    <w:p w14:paraId="00D0ABF1">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7D25437F">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28.2 开标程序（先资格、商务技术后报价）</w:t>
      </w:r>
    </w:p>
    <w:p w14:paraId="7626C82B">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（1）开标时间到后，主持人宣布开标会议开始。</w:t>
      </w:r>
    </w:p>
    <w:p w14:paraId="1FCD3CF4">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（2）投标文件解密（解密规定见《供应商须知前附表》 ）。</w:t>
      </w:r>
    </w:p>
    <w:p w14:paraId="4BFAD8A8">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（3）投标文件解密异常情况处理（处理办法见《供应商须知前附表》 ）。</w:t>
      </w:r>
    </w:p>
    <w:p w14:paraId="27B76154">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（4）公布投标文件解密情况（投标文件成功解密的供应商名单等信息）。</w:t>
      </w:r>
    </w:p>
    <w:p w14:paraId="203F73D5">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（5）开启标书信息（资格证明文件、商务技术文件）。标书信息开启后，首先由采购人或采购代理机构或评审小组依法对投标供应商的资格证明文件进行审查</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审查结束公布投标供应商的资格符合情况。资格审查未获通过的供应商，其商务技术文件及报价文件不再进入评审。</w:t>
      </w:r>
    </w:p>
    <w:p w14:paraId="14474861">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（6）商务技术评审结束后，主持人公布商务技术评审无效投标供应商名单和商务技术评审有效投标供应商名单及其商务技术得分情况。商务技术评审无效的供应商，其报价不再进入评审。</w:t>
      </w:r>
    </w:p>
    <w:p w14:paraId="529F09D6">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（7）开启有效投标供应商的报价，公布开标一览表有关内容，并【开启签字时段】</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供应商对开标纪录进行在线签字确认（不予确认的应说明理由，否则视为无异议）。开标结束后，由评标委员会对报价的合理性、准确性等进行审查核实。</w:t>
      </w:r>
    </w:p>
    <w:p w14:paraId="45700100">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（8）评审结束后，采购代理机构在系统上公布评审结果。</w:t>
      </w:r>
    </w:p>
    <w:p w14:paraId="3C0B3C88">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特别情况说明：</w:t>
      </w:r>
    </w:p>
    <w:p w14:paraId="25187022">
      <w:pPr>
        <w:pStyle w:val="4"/>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（1）本项目采用电子交易，如遇“新疆政府采购云平台 ”电子化开标或评审程序调整的，按调整后程序执行。</w:t>
      </w:r>
    </w:p>
    <w:p w14:paraId="21BCA433">
      <w:pPr>
        <w:pStyle w:val="4"/>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（2）开标过程中需要相关当事人进行签字或盖章确认的材料将通过“政府采购云平台 ”进行，若因“政府采购云平台 ”技术问题无法进行签字或盖章确认的，采购组织机构将通过电子邮件等形式予以确认，请供应商保证办理投标事宜人员电话畅通、网络在线，签字或盖章确认的时间为 20 分钟。如未及时签字或盖章确认的，视为无异议。</w:t>
      </w:r>
    </w:p>
    <w:p w14:paraId="1164854B">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28.3 投标供应商资格审查：</w:t>
      </w:r>
    </w:p>
    <w:p w14:paraId="14D86D2A">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（1）开标（标书信息开启）后，采购人或采购代理机构或评审小组首先依法对投标供应商的资格文件进行审查， 审查各投标供应商的资格符合情况。采购人或采购代理机构或评审小组对投标供应商所提交的资格证明材料仅负审核的责任。如发现投标供应商所提交的资格证明材料不合法或与事实不符，采购人可取消其中标资格并追究投标供应商的法律责任。</w:t>
      </w:r>
    </w:p>
    <w:p w14:paraId="1AC9026A">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（2）投标供应商提交的资格证明材料无法证明其符合采购文件规定的“投标供应商资格要求</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的，采购人或采购代理机构将对其作“资格审查不合格 ”处理（无效投标），并不再将其投标提交评标委员会进行后续评审。</w:t>
      </w:r>
    </w:p>
    <w:p w14:paraId="723EE12F">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（3）供应商信用记录查询与使用：见《</w:t>
      </w:r>
      <w:r>
        <w:rPr>
          <w:rFonts w:hint="eastAsia" w:ascii="宋体" w:hAnsi="宋体" w:eastAsia="宋体" w:cs="宋体"/>
          <w:b w:val="0"/>
          <w:bCs w:val="0"/>
          <w:sz w:val="24"/>
          <w:szCs w:val="24"/>
          <w:lang w:val="en-US" w:eastAsia="zh-CN"/>
        </w:rPr>
        <w:t>投标人</w:t>
      </w:r>
      <w:r>
        <w:rPr>
          <w:rFonts w:hint="default" w:ascii="宋体" w:hAnsi="宋体" w:eastAsia="宋体" w:cs="宋体"/>
          <w:b w:val="0"/>
          <w:bCs w:val="0"/>
          <w:sz w:val="24"/>
          <w:szCs w:val="24"/>
          <w:lang w:val="en-US" w:eastAsia="zh-CN"/>
        </w:rPr>
        <w:t>须知前附表》。</w:t>
      </w:r>
    </w:p>
    <w:p w14:paraId="666B44E0">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29.评审工作的组织</w:t>
      </w:r>
    </w:p>
    <w:p w14:paraId="408477E0">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采购人或采购代理机构负责组织本项目的评审工作，并依据《政府采购货物和服务招标投标管理办法（财政部第 87 号令）》第四十五条的相关规定履行职责。</w:t>
      </w:r>
    </w:p>
    <w:p w14:paraId="0D7A375D">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30. 评标委员会的组建</w:t>
      </w:r>
    </w:p>
    <w:p w14:paraId="2FB5645C">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 xml:space="preserve">30.1 </w:t>
      </w:r>
      <w:r>
        <w:rPr>
          <w:rFonts w:hint="default" w:ascii="宋体" w:hAnsi="宋体" w:eastAsia="宋体" w:cs="宋体"/>
          <w:b/>
          <w:bCs/>
          <w:sz w:val="24"/>
          <w:szCs w:val="24"/>
          <w:lang w:val="en-US" w:eastAsia="zh-CN"/>
        </w:rPr>
        <w:t>评标委员会由采购人或采购代理机构依法组建，成员由采购人代表和评审专家组成，成员人数为5人，其中评审专家不少于成员总数的三分之二。</w:t>
      </w:r>
    </w:p>
    <w:p w14:paraId="53F93321">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30.2 评审专家从新疆政府采购云平台专家库中通过随机方式抽取产生。评标委员会成员名单在采购结果公告前保密。</w:t>
      </w:r>
    </w:p>
    <w:p w14:paraId="7651CBF4">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31.评标委员会的职责</w:t>
      </w:r>
    </w:p>
    <w:p w14:paraId="21FC7D8A">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31.1 审查、评价投标文件是否符合采购文件的商务、技术等实质性要求。</w:t>
      </w:r>
    </w:p>
    <w:p w14:paraId="76D2EEEB">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31.2 要求供应商对投标文件有关事项作出澄清或者说明。</w:t>
      </w:r>
    </w:p>
    <w:p w14:paraId="2F9AD79A">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31.3 对投标文件进行比较和评价。</w:t>
      </w:r>
    </w:p>
    <w:p w14:paraId="43744C34">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31.4 确定中标候选人名单</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以及根据采购人委托直接确定中标人。</w:t>
      </w:r>
    </w:p>
    <w:p w14:paraId="58441A04">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31.5 向采购人、采购代理机构或者有关部门报告评审中发现的违法行为。</w:t>
      </w:r>
    </w:p>
    <w:p w14:paraId="328E8E78">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32. 评标原则</w:t>
      </w:r>
    </w:p>
    <w:p w14:paraId="634F2DF1">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32.1 评标委员会将遵循公平、公正、科学的原则，对供应商提交的投标文件进行综合评审，评标委员会按照采购文件规定的评标细则进行评分。</w:t>
      </w:r>
    </w:p>
    <w:p w14:paraId="48ADCD60">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32.2 客观公正对待所有供应商，对所有投标评价均采用相同的程序和标准。</w:t>
      </w:r>
    </w:p>
    <w:p w14:paraId="2E95A3C3">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32.3 评标委员会成员对需要共同认定的事项存在争议的，按照少数服从多数的原则作出结论。持不同意见的评标委员会成员应当在评审报告上签署不同意见及理由，否则视为同意评审报告。</w:t>
      </w:r>
    </w:p>
    <w:p w14:paraId="646DE808">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32.4 财政部令第 87 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非单一产品采购项目，采购人应当根据采购项目技术构成、产品价格比重等合理确定核心产品，并在采购文件中载明。多家供应商提供的核心产品品牌相同的，按前款规定处理。</w:t>
      </w:r>
    </w:p>
    <w:p w14:paraId="6D0A9041">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33. 评委纪律</w:t>
      </w:r>
    </w:p>
    <w:p w14:paraId="28A5DD50">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评标委员会成员必须严格遵守保密规定，不得泄露评审的有关情况，任何单位和个人不得干扰、影响评标的正常进行，评标委员会成员不得私下与投标供应商接触</w:t>
      </w:r>
      <w:r>
        <w:rPr>
          <w:rFonts w:hint="eastAsia" w:ascii="宋体" w:hAnsi="宋体" w:eastAsia="宋体" w:cs="宋体"/>
          <w:b w:val="0"/>
          <w:bCs w:val="0"/>
          <w:sz w:val="24"/>
          <w:szCs w:val="24"/>
          <w:lang w:val="en-US" w:eastAsia="zh-CN"/>
        </w:rPr>
        <w:t>。</w:t>
      </w:r>
    </w:p>
    <w:p w14:paraId="22D3CF2A">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34.评标程序</w:t>
      </w:r>
    </w:p>
    <w:p w14:paraId="78CC4709">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34.1 在评审专家中推选评标委员会组长，采购人代表不得担任评标委员会组长。</w:t>
      </w:r>
    </w:p>
    <w:p w14:paraId="1A5ED24A">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34.2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4A18159D">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34.3 评审人员对符合资格的供应商的投标文件的有效性、符合性、完整性和响应程度进行审查，确定是否对采购文件作出实质性响应。</w:t>
      </w:r>
    </w:p>
    <w:p w14:paraId="23D2B84B">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34.4 评审人员按采购文件规定的评审方法和评审标准，依法独立对供应商投标文件进行评估、比较，并给予评价或打分，不受任何单位和个人的干预。</w:t>
      </w:r>
    </w:p>
    <w:p w14:paraId="3FA8C65E">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综合评分法货物项目的价格分值占总分值的比重(即权值)为 30％，采购项目中含不同采购对象的，以占项目资金比例最高的采购对象确定其项目属性。其价格不列为评分因素，有特殊情况需要在上述规定范围外设定价格分权重的。</w:t>
      </w:r>
    </w:p>
    <w:p w14:paraId="4AE89C15">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综合评分法中的价格分统一采用低价优先法计算，即满足招标文件要求且最后报价最低的供应商的价格为招标基准价，其价格分为满分。其他供应商的价格分统一按照下列公式计算：</w:t>
      </w:r>
    </w:p>
    <w:p w14:paraId="5F5DE6A0">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投标报价得分=（基准价/投标报价） ×价格权值×100</w:t>
      </w:r>
    </w:p>
    <w:p w14:paraId="2A032D91">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项目评审过程中，不得去掉最后报价中的最高报价和最低报价。</w:t>
      </w:r>
    </w:p>
    <w:p w14:paraId="7781E6AF">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34.5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29C8B7B8">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34.6 评审人员需对采购方工作人员唱票或统计的评审结果进行确认，现场监督员应对评审结果签署监督意见。如发现分值汇总计算错误、分项评分超出评分标准范围、客观评分不一致以及存在评分畸高、畸低 （其总评分偏离平均分30%以上的）情形的，应由相关人员当场改正或作出书面说明；拒不改正又不作书面说明的，由现场监督员如实记载后存入项目档案资料。</w:t>
      </w:r>
    </w:p>
    <w:p w14:paraId="4343EBC2">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34.7 评标委员会根据评审汇总情况和采购文件规定确定中标候选供应商排序名单。</w:t>
      </w:r>
    </w:p>
    <w:p w14:paraId="027342C7">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 xml:space="preserve">34.8 起草评审报告，所有评审人员须在评审报告上签字确认，对自己的评审意见承担法律责任。 </w:t>
      </w:r>
    </w:p>
    <w:p w14:paraId="2CA023D9">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34.9 采购组织机构对评标委员会评审专家进行评价。</w:t>
      </w:r>
    </w:p>
    <w:p w14:paraId="7A730E55">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34.10 修改评审结果</w:t>
      </w:r>
    </w:p>
    <w:p w14:paraId="66918A8D">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评标结果汇总完成后，除下列情形外，任何人不得修改评标结果：</w:t>
      </w:r>
    </w:p>
    <w:p w14:paraId="21B22D46">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（1）分值汇总计算错误的；</w:t>
      </w:r>
    </w:p>
    <w:p w14:paraId="5AEE37C3">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（2）分项评分超出评分标准范围的；</w:t>
      </w:r>
    </w:p>
    <w:p w14:paraId="0ACC65E3">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（3）评标委员会成员对客观评审因素评分不一致的；</w:t>
      </w:r>
    </w:p>
    <w:p w14:paraId="3883B9D2">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（4）经评标委员会认定评分畸高、畸低的。</w:t>
      </w:r>
    </w:p>
    <w:p w14:paraId="36C0C3F3">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D30C0BA">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35．澄清、说明或补正的形式</w:t>
      </w:r>
    </w:p>
    <w:p w14:paraId="4AC21F2D">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bCs/>
          <w:sz w:val="24"/>
          <w:szCs w:val="24"/>
          <w:lang w:val="en-US" w:eastAsia="zh-CN"/>
        </w:rPr>
      </w:pPr>
      <w:r>
        <w:rPr>
          <w:rFonts w:hint="default" w:ascii="宋体" w:hAnsi="宋体" w:eastAsia="宋体" w:cs="宋体"/>
          <w:b w:val="0"/>
          <w:bCs w:val="0"/>
          <w:sz w:val="24"/>
          <w:szCs w:val="24"/>
          <w:lang w:val="en-US" w:eastAsia="zh-CN"/>
        </w:rPr>
        <w:t>35.1 对于投标文件中含义不明确、同类问题表述不一致或者有明显文字和计算错误的内容，评标委员会 将通过“政府采购云平台 ”在线询标的方式要求投标供应商在规定的时间内作出必要的澄清、说明或者补正</w:t>
      </w:r>
      <w:r>
        <w:rPr>
          <w:rFonts w:hint="default" w:ascii="宋体" w:hAnsi="宋体" w:eastAsia="宋体" w:cs="宋体"/>
          <w:b/>
          <w:bCs/>
          <w:sz w:val="24"/>
          <w:szCs w:val="24"/>
          <w:lang w:val="en-US" w:eastAsia="zh-CN"/>
        </w:rPr>
        <w:t>，投标供应商澄清、说明或补正时间为20分钟。</w:t>
      </w:r>
    </w:p>
    <w:p w14:paraId="35B9A969">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35.2 投标供应商的澄清、说明或者补正应当通过“政府采购云平台 ”在线答复的方式提交，并加盖公章 （电子印章） ，或者由法定代表人（负责人）或其授权的代表签字。投标供应商的澄清、说明或者补正不得超出投标文件的范围或者改变投标文件的实质性内容，不接受投标供应商主动对投标文件的澄清、说明或者补正。</w:t>
      </w:r>
    </w:p>
    <w:p w14:paraId="1BB19A4D">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35.3 上述询标、澄清、说明和补正工作如因客观原因无法通过“政府采购云平台 ”在线进行的，将采用电子邮件等形式进行，请供应商保证办理投标事宜人员电话畅通、网络在线。如未及时进行澄清、说明或者补正的，视为放弃澄清、说明或者补正的权利。</w:t>
      </w:r>
    </w:p>
    <w:p w14:paraId="31080365">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36．错误修正的原则</w:t>
      </w:r>
    </w:p>
    <w:p w14:paraId="2FBDDC18">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电子交易平台客户端里开标一览表录入的投标报价或优惠率与扫描上传的报价文件信息不一致的，以扫描上传的报价文件信息为准进行修正。</w:t>
      </w:r>
    </w:p>
    <w:p w14:paraId="7FE9359A">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投标文件报价出现前后不一致的，除采购文件另有规定外，按照下列规定修正：</w:t>
      </w:r>
    </w:p>
    <w:p w14:paraId="217EBFFF">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36.1 投标函中表述的内容与报价表中不一致的，以报价表为准；报价表中的内容与报价明细表不一致的，以报价表为准；</w:t>
      </w:r>
    </w:p>
    <w:p w14:paraId="7C1AB433">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36.2 投标文件中的大写金额和小写金额不一致的，以大写金额为准；</w:t>
      </w:r>
    </w:p>
    <w:p w14:paraId="3AF2C885">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36.3 单价金额小数点或者百分比有明显错位的，以开标一览表的总价为准，并修改单价；</w:t>
      </w:r>
    </w:p>
    <w:p w14:paraId="7E051555">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36.4 总价金额与按单价汇总金额不一致的，以单价金额计算结果为准；</w:t>
      </w:r>
    </w:p>
    <w:p w14:paraId="33F1D9F4">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36.5 若用文字表示的数值与用数字表示的数值不一致，以文字表示的数值为准；</w:t>
      </w:r>
    </w:p>
    <w:p w14:paraId="7E1DB805">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36.6 如有多报（指数量超出采购文件需求）、重报（指同一货物重复报价），其投标总价在评标过程中不予调整，如其中标，其合同价按其投标单价予以调整；</w:t>
      </w:r>
    </w:p>
    <w:p w14:paraId="5B7850EA">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36.7 对不同文字文本投标文件的解释发生异议的，以中文文本为准；</w:t>
      </w:r>
    </w:p>
    <w:p w14:paraId="6DBE964F">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50F67CBA">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37．无效投标文件</w:t>
      </w:r>
    </w:p>
    <w:p w14:paraId="58413FFF">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有下列情形之一的，投标文件按无效标处理：</w:t>
      </w:r>
    </w:p>
    <w:p w14:paraId="0F55EB16">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 xml:space="preserve">37.1 报名的投标人与参加投标的投标人发生实质性变更的且未提供有效证明的； </w:t>
      </w:r>
    </w:p>
    <w:p w14:paraId="4A345395">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37.2 投标人提交两份或两份以上内容不同的投标文件，未声明哪一份有效的；</w:t>
      </w:r>
    </w:p>
    <w:p w14:paraId="2E7DD3A8">
      <w:pPr>
        <w:pStyle w:val="4"/>
        <w:keepNext w:val="0"/>
        <w:keepLines w:val="0"/>
        <w:pageBreakBefore w:val="0"/>
        <w:widowControl w:val="0"/>
        <w:kinsoku/>
        <w:wordWrap/>
        <w:overflowPunct/>
        <w:topLinePunct w:val="0"/>
        <w:autoSpaceDE/>
        <w:autoSpaceDN/>
        <w:bidi w:val="0"/>
        <w:adjustRightInd/>
        <w:snapToGrid/>
        <w:spacing w:line="360" w:lineRule="auto"/>
        <w:ind w:left="239" w:leftChars="114" w:firstLine="0" w:firstLineChars="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37.3 投标文件非投标人法定代表人签署的，未提供或提供无效的法定代表人授权书； 37.4 投标文件内容未按招标文件规定签字或盖章的；</w:t>
      </w:r>
    </w:p>
    <w:p w14:paraId="406D4A78">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37.5 投标文件组成漏项或未按规定的格式编制或内容不全或内容字迹模糊辨认不清的等而导致评标活动无法正常进行；</w:t>
      </w:r>
    </w:p>
    <w:p w14:paraId="572E7505">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37.6 投标人未按招标文件变更通知更改投标文件的；</w:t>
      </w:r>
    </w:p>
    <w:p w14:paraId="2377D804">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37.7</w:t>
      </w:r>
      <w:r>
        <w:rPr>
          <w:rFonts w:hint="default" w:ascii="宋体" w:hAnsi="宋体" w:eastAsia="宋体" w:cs="宋体"/>
          <w:b w:val="0"/>
          <w:bCs w:val="0"/>
          <w:sz w:val="24"/>
          <w:szCs w:val="24"/>
          <w:highlight w:val="none"/>
          <w:lang w:val="en-US" w:eastAsia="zh-CN"/>
        </w:rPr>
        <w:t>《开标一览表》和《投标分项报价表》</w:t>
      </w:r>
      <w:r>
        <w:rPr>
          <w:rFonts w:hint="default" w:ascii="宋体" w:hAnsi="宋体" w:eastAsia="宋体" w:cs="宋体"/>
          <w:b w:val="0"/>
          <w:bCs w:val="0"/>
          <w:sz w:val="24"/>
          <w:szCs w:val="24"/>
          <w:lang w:val="en-US" w:eastAsia="zh-CN"/>
        </w:rPr>
        <w:t xml:space="preserve">内容不完整且不接受修正意见或字迹不能辨认的或未提供； </w:t>
      </w:r>
    </w:p>
    <w:p w14:paraId="225B795F">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37.8 标项投标报价超过招标文件规定的预算金额或最高限价；</w:t>
      </w:r>
    </w:p>
    <w:p w14:paraId="4D4DEDC3">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37.9 因投标人原因编制错误造成经评标委员会修正后的报价达到或超过投标报价的 0.5%；</w:t>
      </w:r>
    </w:p>
    <w:p w14:paraId="7FE0C873">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37.10 投标人的报价明显低于其他通过符合性审查投标人的报价，有可能影响产品质量或者不能诚信履约的，且在规定时间内不能合理说明原因并提供证明材料的；</w:t>
      </w:r>
    </w:p>
    <w:p w14:paraId="3C11CFC2">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37.11 未实质性响应招标文件中条款要求的投标文件；</w:t>
      </w:r>
    </w:p>
    <w:p w14:paraId="24FD6EE3">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 xml:space="preserve">37.12 不符合招标范围、技术规格、技术标准的要求无法满足采购人使用要求； </w:t>
      </w:r>
    </w:p>
    <w:p w14:paraId="17B3F431">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37.13 投标文件附有采购人不能接受的条款；</w:t>
      </w:r>
    </w:p>
    <w:p w14:paraId="3FF850A9">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 xml:space="preserve">37.14 投标文件中提供了赠品或者与本项目采购无关的其他商品、服务； </w:t>
      </w:r>
    </w:p>
    <w:p w14:paraId="16B78FF8">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37.15 投标文件中承诺的投标有效期少于招标文件中载明的投标有效期；</w:t>
      </w:r>
    </w:p>
    <w:p w14:paraId="668199EE">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37.16 投标人串通投标，妨碍其他投标人的竞争行为，损害采购人或者其他投标人的合法权益；</w:t>
      </w:r>
    </w:p>
    <w:p w14:paraId="3D1BFD67">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37.17 违反国家及政府部门相关法律、法规、文件规定或经评标委员会认定的其他属于重大偏离；</w:t>
      </w:r>
    </w:p>
    <w:p w14:paraId="2B119D39">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38．废标</w:t>
      </w:r>
    </w:p>
    <w:p w14:paraId="4E390D74">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38.1 符合招标文件规定废标情形的；</w:t>
      </w:r>
    </w:p>
    <w:p w14:paraId="6660D0F8">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 xml:space="preserve">38.2 符合专业条件的供应商或者对招标文件作实质响应的供应商不足三家的； </w:t>
      </w:r>
    </w:p>
    <w:p w14:paraId="535DA85D">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38.2 出现影响采购公正的违法、违规行为的；</w:t>
      </w:r>
    </w:p>
    <w:p w14:paraId="5E7C1A5A">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38.3 供应商的报价均超过了采购预算（或最高限价），采购人不能支付的</w:t>
      </w:r>
      <w:r>
        <w:rPr>
          <w:rFonts w:hint="eastAsia" w:ascii="宋体" w:hAnsi="宋体" w:eastAsia="宋体" w:cs="宋体"/>
          <w:b w:val="0"/>
          <w:bCs w:val="0"/>
          <w:sz w:val="24"/>
          <w:szCs w:val="24"/>
          <w:lang w:val="en-US" w:eastAsia="zh-CN"/>
        </w:rPr>
        <w:t>；</w:t>
      </w:r>
    </w:p>
    <w:p w14:paraId="27C37509">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38.4 因重大变故，采购任务取消的。</w:t>
      </w:r>
    </w:p>
    <w:p w14:paraId="56EBCB52">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39．突发情况处理</w:t>
      </w:r>
    </w:p>
    <w:p w14:paraId="6DAA042A">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39.1 采购过程中出现以下情形，导致电子交易平台无法正常运行，或者无法保证电子交易的公平、公正和安全时，采购组织机构可中止电子交易活动：</w:t>
      </w:r>
    </w:p>
    <w:p w14:paraId="18E7B689">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（1）电子交易平台发生故障而无法登录访问的；</w:t>
      </w:r>
    </w:p>
    <w:p w14:paraId="3CA7D86D">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（2）电子交易平台应用或数据库出现错误，不能进行正常操作的；</w:t>
      </w:r>
    </w:p>
    <w:p w14:paraId="5E9FF75D">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（3）电子交易平台发现严重安全漏洞，有潜在泄密危险的；</w:t>
      </w:r>
    </w:p>
    <w:p w14:paraId="46917BF9">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（4）病毒发作导致不能进行正常操作的；</w:t>
      </w:r>
    </w:p>
    <w:p w14:paraId="21F61809">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（5）其他无法保证电子交易的公平、公正和安全的情况。</w:t>
      </w:r>
    </w:p>
    <w:p w14:paraId="72418EA6">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542C55F2">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39.2 采购代理机构或评审小组因不可抗力（不可抗力包括但不限于自然灾害、断电、传播疫病等）原因造成电子交易活动无法正常运行的，将采取以下措施：</w:t>
      </w:r>
    </w:p>
    <w:p w14:paraId="6C0031F7">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（1）短时间内能消除不可抗力因素的，采购代理机构或评审小组在消除不可抗力因素后继续组织电子交易活动；</w:t>
      </w:r>
    </w:p>
    <w:p w14:paraId="241087A2">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（2）长时间内无法消除不可抗力因素的，采购代理机构或评审小组将中止电子交易活动。中止电子交易活动的，采购人应当重新组织政府采购活动。</w:t>
      </w:r>
    </w:p>
    <w:p w14:paraId="1D43FE80">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40.定标</w:t>
      </w:r>
    </w:p>
    <w:p w14:paraId="37D1B6CC">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40.1 采购结果确认（确定中标供应商）</w:t>
      </w:r>
    </w:p>
    <w:p w14:paraId="1E212B69">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采购结果确认（确定中标供应商）：本项目由采购人根据评标委员会提交的《评审报告》，通过“政府采购云平台 ”依法确认采购结果、确定中标供应商。具体流程如下：</w:t>
      </w:r>
    </w:p>
    <w:p w14:paraId="3892EB5F">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（1）采购代理机构将在评审结束后 2 个工作日内将评审报告送采购人。</w:t>
      </w:r>
    </w:p>
    <w:p w14:paraId="08871EC4">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（2）采购人将在收到评审报告之日起 5 个工作日内，在评审报告推荐的中标候选供应商名单中按顺序确定中标供应商，并将确认意见以书面形式回复采购代理机构。</w:t>
      </w:r>
    </w:p>
    <w:p w14:paraId="4677D985">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bCs/>
          <w:sz w:val="24"/>
          <w:szCs w:val="24"/>
          <w:lang w:val="en-US" w:eastAsia="zh-CN"/>
        </w:rPr>
      </w:pPr>
      <w:r>
        <w:rPr>
          <w:rFonts w:hint="default" w:ascii="宋体" w:hAnsi="宋体" w:eastAsia="宋体" w:cs="宋体"/>
          <w:b w:val="0"/>
          <w:bCs w:val="0"/>
          <w:sz w:val="24"/>
          <w:szCs w:val="24"/>
          <w:lang w:val="en-US" w:eastAsia="zh-CN"/>
        </w:rPr>
        <w:t xml:space="preserve">40.2 </w:t>
      </w:r>
      <w:r>
        <w:rPr>
          <w:rFonts w:hint="default" w:ascii="宋体" w:hAnsi="宋体" w:eastAsia="宋体" w:cs="宋体"/>
          <w:b/>
          <w:bCs/>
          <w:sz w:val="24"/>
          <w:szCs w:val="24"/>
          <w:lang w:val="en-US" w:eastAsia="zh-CN"/>
        </w:rPr>
        <w:t>采购结果经采购人确认后 2个工作日内，采购代理机构将在新疆政府采购网（www.zcygov.cn）、克州公共资源交易网上公告采购结果， 中标公告期限为 1 个工作日。</w:t>
      </w:r>
    </w:p>
    <w:p w14:paraId="6AB10775">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41. 中标通知书</w:t>
      </w:r>
    </w:p>
    <w:p w14:paraId="72C8683B">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bCs/>
          <w:sz w:val="24"/>
          <w:szCs w:val="24"/>
          <w:lang w:val="en-US" w:eastAsia="zh-CN"/>
        </w:rPr>
      </w:pPr>
      <w:r>
        <w:rPr>
          <w:rFonts w:hint="default" w:ascii="宋体" w:hAnsi="宋体" w:eastAsia="宋体" w:cs="宋体"/>
          <w:b w:val="0"/>
          <w:bCs w:val="0"/>
          <w:sz w:val="24"/>
          <w:szCs w:val="24"/>
          <w:lang w:val="en-US" w:eastAsia="zh-CN"/>
        </w:rPr>
        <w:t>41.1 在中标通知书发出前，招标人将中标侯选人的情况在新疆政府采购网、克州公共资源交易中心网予以公示，</w:t>
      </w:r>
      <w:r>
        <w:rPr>
          <w:rFonts w:hint="default" w:ascii="宋体" w:hAnsi="宋体" w:eastAsia="宋体" w:cs="宋体"/>
          <w:b/>
          <w:bCs/>
          <w:sz w:val="24"/>
          <w:szCs w:val="24"/>
          <w:lang w:val="en-US" w:eastAsia="zh-CN"/>
        </w:rPr>
        <w:t>公示期为一个工作日。待公示期结束后，采购组织机构向中标人发出中标通知书。</w:t>
      </w:r>
    </w:p>
    <w:p w14:paraId="3BDD2E0E">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41.2 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7EAC2011">
      <w:pPr>
        <w:pStyle w:val="4"/>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（六）合同的授予</w:t>
      </w:r>
    </w:p>
    <w:p w14:paraId="4FE7D7DA">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42．履约保证金</w:t>
      </w:r>
    </w:p>
    <w:p w14:paraId="2EA07EBD">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42.1 中标供应商在签订合同后 5 个工作日内向采购人交纳中标价 5%的履约保证金（本项目履约保证金接收保函形式；若以电汇、银行转账方式提交的，必须转到采购人的指定账户）。</w:t>
      </w:r>
    </w:p>
    <w:p w14:paraId="37AA65F8">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42.2 签订合同后，如中标供应商不按合同约定履约的，履约保证金不予退还，履约保证金不足以赔偿损失的，按实际损失赔偿。</w:t>
      </w:r>
    </w:p>
    <w:p w14:paraId="4EEBFF93">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42.3 如果中标供应商在供货期内没有涉及采购人的应付而未付金额或违约行为，采购人在项目验收合格后或提前终止合同后全额无息退还履约保证金。</w:t>
      </w:r>
    </w:p>
    <w:p w14:paraId="345B0FC9">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43．签订合同及公告</w:t>
      </w:r>
    </w:p>
    <w:p w14:paraId="615D91D9">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43.1 采购人在中标通知书发出之日起 30 日内与中标供应商签订合同。</w:t>
      </w:r>
    </w:p>
    <w:p w14:paraId="0A43A04E">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43.2 中标供应商拖延、拒签合同的,取消中标资格。</w:t>
      </w:r>
    </w:p>
    <w:p w14:paraId="1AC4ED7B">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43.3 采购文件、中标供应商的投标文件及评标过程中有关澄清文件等均作为签订合同的依据。所签订的合同不得对采购文件和中标供应商的投标文件的内容作实质性修改。</w:t>
      </w:r>
    </w:p>
    <w:p w14:paraId="1F7D146E">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43.4 采购人应当自政府采购合同签订之日起 2 个工作日内，在省级以上财政部门指定的政府采购信息发布媒体及相关网站上公告。</w:t>
      </w:r>
    </w:p>
    <w:p w14:paraId="195D213A">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43.5 采购人应当自政府采购合同签订之日起 7 个工作日内，将政府采购合同副本报同级人民政府财政部门备案以及采购代理机构存档。</w:t>
      </w:r>
    </w:p>
    <w:p w14:paraId="5AFBD3C4">
      <w:pPr>
        <w:pStyle w:val="4"/>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（七）纪律和监督</w:t>
      </w:r>
    </w:p>
    <w:p w14:paraId="694A9D50">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44. 对招标人的纪律要求</w:t>
      </w:r>
    </w:p>
    <w:p w14:paraId="7406011D">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44.1 招标人不得泄漏招标投标活动中应当保密的情况和资料，不得与投标人串通损害国家利益，社会公共利益或者他人合法权益。</w:t>
      </w:r>
    </w:p>
    <w:p w14:paraId="572AE249">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45. 对投标人的纪律要求</w:t>
      </w:r>
    </w:p>
    <w:p w14:paraId="0D172520">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45.1 投标人不得相互串通投标或者与招标人串通投标，不得向招标人或者评标委员会成员行贿谋取中标，不得以他人名义投标或者以其他方式弄虚作假骗取中标；投标人不得以任何方式干扰、影响评标工作。</w:t>
      </w:r>
    </w:p>
    <w:p w14:paraId="66B82BD0">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46. 对评标委员会成员的纪律要求</w:t>
      </w:r>
    </w:p>
    <w:p w14:paraId="0B49C158">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46.1 评标委员会成员不得收受他人的财物或者其他好处，不得向他人透漏对投标文件的评审和比较、中标候选人的推荐情况以及评标有关的其他情况。</w:t>
      </w:r>
    </w:p>
    <w:p w14:paraId="79F64919">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46.2 在评标活动中，评标委员会成员不得擅离职守，影响评标程序正常进行，不得使用“评标办法 ”没有规定的评审因素和标准进行评标。</w:t>
      </w:r>
    </w:p>
    <w:p w14:paraId="4764EF3A">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47. 对与评标活动有关的工作人员的纪律要求</w:t>
      </w:r>
    </w:p>
    <w:p w14:paraId="61CFAC71">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47.1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7EE8F289">
      <w:pPr>
        <w:pStyle w:val="4"/>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（八）质疑与投诉</w:t>
      </w:r>
    </w:p>
    <w:p w14:paraId="459CFD63">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48．质疑和投诉</w:t>
      </w:r>
    </w:p>
    <w:p w14:paraId="1E406378">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48.1.供应商认为采购文件、采购过程和中标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59281E2B">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（一）对可以质疑的采购文件提出质疑的，为收到采购文件之日或者采购文件公告期限届满之日；</w:t>
      </w:r>
    </w:p>
    <w:p w14:paraId="1EE2858A">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（二）对采购过程提出质疑的，为各采购程序环节结束之日；</w:t>
      </w:r>
    </w:p>
    <w:p w14:paraId="09D0196B">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（三）对中标结果提出质疑的，为中标结果公告期限届满之日。</w:t>
      </w:r>
    </w:p>
    <w:p w14:paraId="44BE2F8C">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48.2 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4A07B105">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供应商为自然人的，应当由本人签字；供应商为法人或者其他组织的，应当由法定代表人、主要负责人，或者其授权代表签字或者盖章，并加盖公章。</w:t>
      </w:r>
    </w:p>
    <w:p w14:paraId="6EE8E715">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48.3 供应商质疑、投诉应当有明确的请求和必要的证明材料。供应商投诉的事项不得超出已质疑事项的范围。采购人及采购代理机构按《政府采购质疑和投诉办法》进行处理供应商质疑事项。</w:t>
      </w:r>
    </w:p>
    <w:p w14:paraId="77C981C2">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48.4 质疑供应商对采购人、采购代理机构的质疑答复不满意，或者采购人、采购代理机构未在规定期限内作出答复的，供应商可以在答复期满后 15 个工作日内向同级财政部门提起投诉。</w:t>
      </w:r>
    </w:p>
    <w:p w14:paraId="570E31B8">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48.5 供应商有下列情形之一的，采购代理机构上报至阿图什市财政局政府采购办，将其列入不良行为记录名单：</w:t>
      </w:r>
    </w:p>
    <w:p w14:paraId="4917A3DD">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（一）一年内三次以上质疑均查无实据的；</w:t>
      </w:r>
    </w:p>
    <w:p w14:paraId="6481CAA3">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（二）捏造事实或者提供虚假质疑材料的。</w:t>
      </w:r>
    </w:p>
    <w:p w14:paraId="1090A313">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（三）以非法手段取得证明材料。证据来源的合法性存在明显疑问，质疑人无法证明其取得方式合法的，视为以非法手段取得证明材料。</w:t>
      </w:r>
    </w:p>
    <w:p w14:paraId="0ED3C23D">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p>
    <w:p w14:paraId="7C78A6F5">
      <w:pPr>
        <w:rPr>
          <w:rFonts w:hint="default" w:ascii="宋体" w:hAnsi="宋体" w:eastAsia="宋体" w:cs="宋体"/>
          <w:b w:val="0"/>
          <w:bCs w:val="0"/>
          <w:sz w:val="24"/>
          <w:szCs w:val="24"/>
          <w:lang w:val="en-US" w:eastAsia="zh-CN"/>
        </w:rPr>
      </w:pPr>
    </w:p>
    <w:p w14:paraId="029209FF">
      <w:pPr>
        <w:rPr>
          <w:rFonts w:hint="default"/>
          <w:lang w:val="en-US" w:eastAsia="zh-CN"/>
        </w:rPr>
      </w:pPr>
    </w:p>
    <w:p w14:paraId="3D152A16">
      <w:pPr>
        <w:rPr>
          <w:rFonts w:hint="default"/>
          <w:lang w:val="en-US" w:eastAsia="zh-CN"/>
        </w:rPr>
      </w:pPr>
    </w:p>
    <w:p w14:paraId="5BB7F422">
      <w:pPr>
        <w:rPr>
          <w:rFonts w:hint="default"/>
          <w:lang w:val="en-US" w:eastAsia="zh-CN"/>
        </w:rPr>
      </w:pPr>
    </w:p>
    <w:p w14:paraId="1FEC559F">
      <w:pPr>
        <w:rPr>
          <w:rFonts w:hint="default"/>
          <w:lang w:val="en-US" w:eastAsia="zh-CN"/>
        </w:rPr>
      </w:pPr>
    </w:p>
    <w:p w14:paraId="09B357CF">
      <w:pPr>
        <w:rPr>
          <w:rFonts w:hint="default"/>
          <w:lang w:val="en-US" w:eastAsia="zh-CN"/>
        </w:rPr>
      </w:pPr>
    </w:p>
    <w:p w14:paraId="1EBC07EB">
      <w:pPr>
        <w:rPr>
          <w:rFonts w:hint="default"/>
          <w:lang w:val="en-US" w:eastAsia="zh-CN"/>
        </w:rPr>
      </w:pPr>
    </w:p>
    <w:p w14:paraId="76C00B11">
      <w:pPr>
        <w:rPr>
          <w:rFonts w:hint="default"/>
          <w:lang w:val="en-US" w:eastAsia="zh-CN"/>
        </w:rPr>
      </w:pPr>
    </w:p>
    <w:p w14:paraId="4CF65D8A">
      <w:pPr>
        <w:rPr>
          <w:rFonts w:hint="default"/>
          <w:lang w:val="en-US" w:eastAsia="zh-CN"/>
        </w:rPr>
      </w:pPr>
    </w:p>
    <w:p w14:paraId="6436A506">
      <w:pPr>
        <w:rPr>
          <w:rFonts w:hint="default"/>
          <w:lang w:val="en-US" w:eastAsia="zh-CN"/>
        </w:rPr>
      </w:pPr>
    </w:p>
    <w:p w14:paraId="016AA1B8">
      <w:pPr>
        <w:rPr>
          <w:rFonts w:hint="default"/>
          <w:lang w:val="en-US" w:eastAsia="zh-CN"/>
        </w:rPr>
      </w:pPr>
    </w:p>
    <w:p w14:paraId="245F30F2">
      <w:pPr>
        <w:rPr>
          <w:rFonts w:hint="default"/>
          <w:lang w:val="en-US" w:eastAsia="zh-CN"/>
        </w:rPr>
      </w:pPr>
    </w:p>
    <w:p w14:paraId="1784DCA1">
      <w:pPr>
        <w:rPr>
          <w:rFonts w:hint="default"/>
          <w:lang w:val="en-US" w:eastAsia="zh-CN"/>
        </w:rPr>
      </w:pPr>
    </w:p>
    <w:p w14:paraId="2AD05CF3">
      <w:pPr>
        <w:rPr>
          <w:rFonts w:hint="default"/>
          <w:lang w:val="en-US" w:eastAsia="zh-CN"/>
        </w:rPr>
      </w:pPr>
    </w:p>
    <w:p w14:paraId="5654E26D">
      <w:pPr>
        <w:rPr>
          <w:rFonts w:hint="default"/>
          <w:lang w:val="en-US" w:eastAsia="zh-CN"/>
        </w:rPr>
      </w:pPr>
    </w:p>
    <w:p w14:paraId="0813F9D5">
      <w:pPr>
        <w:rPr>
          <w:rFonts w:hint="default"/>
          <w:lang w:val="en-US" w:eastAsia="zh-CN"/>
        </w:rPr>
      </w:pPr>
    </w:p>
    <w:p w14:paraId="54C69123">
      <w:pPr>
        <w:rPr>
          <w:rFonts w:hint="default"/>
          <w:lang w:val="en-US" w:eastAsia="zh-CN"/>
        </w:rPr>
      </w:pPr>
    </w:p>
    <w:p w14:paraId="57371B7D">
      <w:pPr>
        <w:rPr>
          <w:rFonts w:hint="default"/>
          <w:lang w:val="en-US" w:eastAsia="zh-CN"/>
        </w:rPr>
      </w:pPr>
    </w:p>
    <w:p w14:paraId="0FD8268C">
      <w:pPr>
        <w:rPr>
          <w:rFonts w:hint="default"/>
          <w:lang w:val="en-US" w:eastAsia="zh-CN"/>
        </w:rPr>
      </w:pPr>
    </w:p>
    <w:p w14:paraId="62801D6B">
      <w:pPr>
        <w:rPr>
          <w:rFonts w:hint="default"/>
          <w:lang w:val="en-US" w:eastAsia="zh-CN"/>
        </w:rPr>
      </w:pPr>
    </w:p>
    <w:p w14:paraId="5B71181B">
      <w:pPr>
        <w:rPr>
          <w:rFonts w:hint="default"/>
          <w:lang w:val="en-US" w:eastAsia="zh-CN"/>
        </w:rPr>
      </w:pPr>
    </w:p>
    <w:p w14:paraId="280C7C37">
      <w:pPr>
        <w:rPr>
          <w:rFonts w:hint="default"/>
          <w:lang w:val="en-US" w:eastAsia="zh-CN"/>
        </w:rPr>
      </w:pPr>
    </w:p>
    <w:p w14:paraId="37DAF79C">
      <w:pPr>
        <w:rPr>
          <w:rFonts w:hint="default"/>
          <w:lang w:val="en-US" w:eastAsia="zh-CN"/>
        </w:rPr>
      </w:pPr>
    </w:p>
    <w:p w14:paraId="522E5149">
      <w:pPr>
        <w:rPr>
          <w:rFonts w:hint="default"/>
          <w:lang w:val="en-US" w:eastAsia="zh-CN"/>
        </w:rPr>
      </w:pPr>
    </w:p>
    <w:p w14:paraId="39D45ED6">
      <w:pPr>
        <w:shd w:val="clear" w:color="auto" w:fill="auto"/>
        <w:jc w:val="left"/>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附件：</w:t>
      </w:r>
    </w:p>
    <w:p w14:paraId="05076D46">
      <w:pPr>
        <w:shd w:val="clear" w:color="auto" w:fill="auto"/>
        <w:jc w:val="center"/>
        <w:rPr>
          <w:rFonts w:hint="eastAsia" w:ascii="宋体" w:hAnsi="宋体" w:eastAsia="宋体" w:cs="宋体"/>
          <w:b/>
          <w:bCs/>
          <w:color w:val="auto"/>
          <w:sz w:val="28"/>
          <w:szCs w:val="28"/>
          <w:highlight w:val="none"/>
          <w:lang w:eastAsia="zh-CN"/>
        </w:rPr>
      </w:pPr>
    </w:p>
    <w:p w14:paraId="67516D8A">
      <w:pPr>
        <w:shd w:val="clear" w:color="auto" w:fill="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政府采购投诉书（范本）、质疑函范本</w:t>
      </w:r>
    </w:p>
    <w:p w14:paraId="40C30E9C">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u w:val="single"/>
        </w:rPr>
      </w:pPr>
      <w:r>
        <w:rPr>
          <w:rFonts w:hint="eastAsia" w:ascii="宋体" w:hAnsi="宋体" w:eastAsia="宋体" w:cs="宋体"/>
          <w:b/>
          <w:bCs/>
          <w:color w:val="auto"/>
          <w:sz w:val="28"/>
          <w:szCs w:val="28"/>
          <w:highlight w:val="none"/>
        </w:rPr>
        <w:t>政府采购投诉书（范本）</w:t>
      </w:r>
    </w:p>
    <w:p w14:paraId="3DCFDA47">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A9315B9">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BDEE332">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0A98DFFE">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560DF7A">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被投诉人：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p>
    <w:p w14:paraId="184CF44B">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p>
    <w:p w14:paraId="14B73E4C">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p>
    <w:p w14:paraId="7737FBC6">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我公司参加了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日被投诉人组织的</w:t>
      </w:r>
      <w:r>
        <w:rPr>
          <w:rFonts w:hint="eastAsia" w:ascii="宋体" w:hAnsi="宋体" w:eastAsia="宋体" w:cs="宋体"/>
          <w:color w:val="auto"/>
          <w:sz w:val="24"/>
          <w:szCs w:val="24"/>
          <w:highlight w:val="none"/>
          <w:u w:val="single"/>
        </w:rPr>
        <w:t>（采购人）（项目名称）（项目编号）</w:t>
      </w:r>
      <w:r>
        <w:rPr>
          <w:rFonts w:hint="eastAsia" w:ascii="宋体" w:hAnsi="宋体" w:eastAsia="宋体" w:cs="宋体"/>
          <w:color w:val="auto"/>
          <w:sz w:val="24"/>
          <w:szCs w:val="24"/>
          <w:highlight w:val="none"/>
        </w:rPr>
        <w:t>的采购活动，我公司认为该项目的</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招标文件</w:t>
      </w:r>
      <w:r>
        <w:rPr>
          <w:rFonts w:hint="eastAsia" w:ascii="宋体" w:hAnsi="宋体" w:eastAsia="宋体" w:cs="宋体"/>
          <w:color w:val="auto"/>
          <w:sz w:val="24"/>
          <w:szCs w:val="24"/>
          <w:highlight w:val="none"/>
          <w:u w:val="single"/>
        </w:rPr>
        <w:t>/采购过程/中标（</w:t>
      </w:r>
      <w:r>
        <w:rPr>
          <w:rFonts w:hint="eastAsia" w:ascii="宋体" w:hAnsi="宋体" w:eastAsia="宋体" w:cs="宋体"/>
          <w:color w:val="auto"/>
          <w:sz w:val="24"/>
          <w:szCs w:val="24"/>
          <w:highlight w:val="none"/>
          <w:u w:val="single"/>
          <w:lang w:eastAsia="zh-CN"/>
        </w:rPr>
        <w:t>中标</w:t>
      </w:r>
      <w:r>
        <w:rPr>
          <w:rFonts w:hint="eastAsia" w:ascii="宋体" w:hAnsi="宋体" w:eastAsia="宋体" w:cs="宋体"/>
          <w:color w:val="auto"/>
          <w:sz w:val="24"/>
          <w:szCs w:val="24"/>
          <w:highlight w:val="none"/>
          <w:u w:val="single"/>
        </w:rPr>
        <w:t>）结果）</w:t>
      </w:r>
      <w:r>
        <w:rPr>
          <w:rFonts w:hint="eastAsia" w:ascii="宋体" w:hAnsi="宋体" w:eastAsia="宋体" w:cs="宋体"/>
          <w:color w:val="auto"/>
          <w:sz w:val="24"/>
          <w:szCs w:val="24"/>
          <w:highlight w:val="none"/>
        </w:rPr>
        <w:t>损害了我公司权益，对此，我公司于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（采购人或者政府采购代理机构）</w:t>
      </w:r>
      <w:r>
        <w:rPr>
          <w:rFonts w:hint="eastAsia" w:ascii="宋体" w:hAnsi="宋体" w:eastAsia="宋体" w:cs="宋体"/>
          <w:color w:val="auto"/>
          <w:sz w:val="24"/>
          <w:szCs w:val="24"/>
          <w:highlight w:val="none"/>
        </w:rPr>
        <w:t>提出了质疑，</w:t>
      </w:r>
      <w:r>
        <w:rPr>
          <w:rFonts w:hint="eastAsia" w:ascii="宋体" w:hAnsi="宋体" w:eastAsia="宋体" w:cs="宋体"/>
          <w:color w:val="auto"/>
          <w:sz w:val="24"/>
          <w:szCs w:val="24"/>
          <w:highlight w:val="none"/>
          <w:u w:val="single"/>
        </w:rPr>
        <w:t>（其于    年  月  日作出书面答复，因对其作出的答复不满意）/（被质疑人未在法定期内予以答复，按照政府采购有关规定）</w:t>
      </w:r>
      <w:r>
        <w:rPr>
          <w:rFonts w:hint="eastAsia" w:ascii="宋体" w:hAnsi="宋体" w:eastAsia="宋体" w:cs="宋体"/>
          <w:color w:val="auto"/>
          <w:sz w:val="24"/>
          <w:szCs w:val="24"/>
          <w:highlight w:val="none"/>
        </w:rPr>
        <w:t>，现向贵机关提起投诉：</w:t>
      </w:r>
    </w:p>
    <w:p w14:paraId="612AC058">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具体的投诉事项及事实依据；</w:t>
      </w:r>
    </w:p>
    <w:p w14:paraId="5E8105B8">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质疑和质疑答复情况简要描述；</w:t>
      </w:r>
    </w:p>
    <w:p w14:paraId="07E767F9">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投诉请求。</w:t>
      </w:r>
    </w:p>
    <w:p w14:paraId="208D1C03">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p>
    <w:p w14:paraId="5E237E45">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1.质疑书和质疑答复书；</w:t>
      </w:r>
    </w:p>
    <w:p w14:paraId="6DB85C73">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2.证据材料（需注明证据来源），证人的姓名、住址和联系方式等；</w:t>
      </w:r>
    </w:p>
    <w:p w14:paraId="5A30C82B">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3.营业执照；</w:t>
      </w:r>
    </w:p>
    <w:p w14:paraId="6AA9608E">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4.法定代表人身份证明函</w:t>
      </w:r>
    </w:p>
    <w:p w14:paraId="666CEDD7">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5.法定代表人授权委托书（包含法定代表人和委托代理人的身份证复印件）；</w:t>
      </w:r>
    </w:p>
    <w:p w14:paraId="7067FEB1">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6.政府采购监管部门认为应当提供的其它材料。</w:t>
      </w:r>
    </w:p>
    <w:p w14:paraId="611E1C55">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投诉供应商：（盖章）</w:t>
      </w:r>
    </w:p>
    <w:p w14:paraId="27E27386">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法定代表人（或主要负责人）：（签字）</w:t>
      </w:r>
    </w:p>
    <w:p w14:paraId="560B6C0C">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840" w:firstLineChars="16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48AF523">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14:paraId="505136E3">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本投诉书正本叁份，副本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份并附电子文档。</w:t>
      </w:r>
    </w:p>
    <w:p w14:paraId="3A470836">
      <w:pPr>
        <w:shd w:val="clear" w:color="auto" w:fill="auto"/>
        <w:ind w:left="7951" w:hanging="4337" w:hangingChars="1800"/>
        <w:jc w:val="center"/>
        <w:rPr>
          <w:rFonts w:hint="eastAsia" w:ascii="宋体" w:hAnsi="宋体" w:eastAsia="宋体" w:cs="宋体"/>
          <w:b/>
          <w:bCs/>
          <w:color w:val="auto"/>
          <w:sz w:val="24"/>
          <w:szCs w:val="24"/>
          <w:highlight w:val="none"/>
        </w:rPr>
      </w:pPr>
    </w:p>
    <w:p w14:paraId="4A822A12">
      <w:pPr>
        <w:shd w:val="clear" w:color="auto" w:fill="auto"/>
        <w:jc w:val="both"/>
        <w:outlineLvl w:val="0"/>
        <w:rPr>
          <w:rFonts w:hint="eastAsia" w:ascii="宋体" w:hAnsi="宋体" w:eastAsia="宋体" w:cs="宋体"/>
          <w:b/>
          <w:bCs/>
          <w:color w:val="auto"/>
          <w:sz w:val="24"/>
          <w:szCs w:val="24"/>
          <w:highlight w:val="none"/>
        </w:rPr>
      </w:pPr>
      <w:bookmarkStart w:id="0" w:name="_Toc17515"/>
      <w:bookmarkStart w:id="1" w:name="_Toc27114"/>
      <w:bookmarkStart w:id="2" w:name="_Toc23682"/>
      <w:bookmarkStart w:id="3" w:name="_Toc2638"/>
    </w:p>
    <w:p w14:paraId="5308E278">
      <w:pPr>
        <w:shd w:val="clear" w:color="auto" w:fill="auto"/>
        <w:ind w:left="7951" w:hanging="4337" w:hangingChars="1800"/>
        <w:jc w:val="center"/>
        <w:outlineLvl w:val="0"/>
        <w:rPr>
          <w:rFonts w:hint="eastAsia" w:ascii="宋体" w:hAnsi="宋体" w:eastAsia="宋体" w:cs="宋体"/>
          <w:b/>
          <w:bCs/>
          <w:color w:val="auto"/>
          <w:sz w:val="24"/>
          <w:szCs w:val="24"/>
          <w:highlight w:val="none"/>
        </w:rPr>
      </w:pPr>
    </w:p>
    <w:p w14:paraId="3F7D1670">
      <w:pPr>
        <w:shd w:val="clear" w:color="auto" w:fill="auto"/>
        <w:ind w:left="7951" w:hanging="4337" w:hangingChars="1800"/>
        <w:jc w:val="center"/>
        <w:outlineLvl w:val="0"/>
        <w:rPr>
          <w:rFonts w:hint="eastAsia" w:ascii="宋体" w:hAnsi="宋体" w:eastAsia="宋体" w:cs="宋体"/>
          <w:b/>
          <w:bCs/>
          <w:color w:val="auto"/>
          <w:sz w:val="24"/>
          <w:szCs w:val="24"/>
          <w:highlight w:val="none"/>
        </w:rPr>
      </w:pPr>
    </w:p>
    <w:p w14:paraId="68D7CB90">
      <w:pPr>
        <w:shd w:val="clear" w:color="auto" w:fill="auto"/>
        <w:ind w:left="7951" w:hanging="5783" w:hangingChars="1800"/>
        <w:jc w:val="center"/>
        <w:outlineLvl w:val="0"/>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投诉相关说明</w:t>
      </w:r>
      <w:bookmarkEnd w:id="0"/>
      <w:bookmarkEnd w:id="1"/>
      <w:bookmarkEnd w:id="2"/>
      <w:bookmarkEnd w:id="3"/>
    </w:p>
    <w:p w14:paraId="3E38C5F3">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投诉人应当满足《政府采购法》、《政府采购法实施条例》和《政府采购供应商投诉处理办法》的相关规定。</w:t>
      </w:r>
    </w:p>
    <w:p w14:paraId="1C09A4D0">
      <w:pPr>
        <w:keepNext w:val="0"/>
        <w:keepLines w:val="0"/>
        <w:pageBreakBefore w:val="0"/>
        <w:numPr>
          <w:ilvl w:val="0"/>
          <w:numId w:val="1"/>
        </w:numPr>
        <w:shd w:val="clear" w:color="auto" w:fill="auto"/>
        <w:kinsoku/>
        <w:wordWrap/>
        <w:overflowPunct/>
        <w:topLinePunct w:val="0"/>
        <w:autoSpaceDE/>
        <w:autoSpaceDN/>
        <w:bidi w:val="0"/>
        <w:adjustRightInd/>
        <w:snapToGrid/>
        <w:spacing w:line="400" w:lineRule="exact"/>
        <w:ind w:left="4493" w:leftChars="304" w:hanging="3855" w:hangingChars="1600"/>
        <w:textAlignment w:val="auto"/>
        <w:outlineLvl w:val="0"/>
        <w:rPr>
          <w:rFonts w:hint="eastAsia" w:ascii="宋体" w:hAnsi="宋体" w:eastAsia="宋体" w:cs="宋体"/>
          <w:b/>
          <w:bCs/>
          <w:color w:val="auto"/>
          <w:sz w:val="24"/>
          <w:szCs w:val="24"/>
          <w:highlight w:val="none"/>
        </w:rPr>
      </w:pPr>
      <w:bookmarkStart w:id="4" w:name="_Toc5241"/>
      <w:bookmarkStart w:id="5" w:name="_Toc11499"/>
      <w:bookmarkStart w:id="6" w:name="_Toc19974"/>
      <w:bookmarkStart w:id="7" w:name="_Toc9329"/>
      <w:r>
        <w:rPr>
          <w:rFonts w:hint="eastAsia" w:ascii="宋体" w:hAnsi="宋体" w:eastAsia="宋体" w:cs="宋体"/>
          <w:b/>
          <w:bCs/>
          <w:color w:val="auto"/>
          <w:sz w:val="24"/>
          <w:szCs w:val="24"/>
          <w:highlight w:val="none"/>
        </w:rPr>
        <w:t>质疑前置及时间要求</w:t>
      </w:r>
      <w:bookmarkEnd w:id="4"/>
      <w:bookmarkEnd w:id="5"/>
      <w:bookmarkEnd w:id="6"/>
      <w:bookmarkEnd w:id="7"/>
    </w:p>
    <w:p w14:paraId="1EBAA31E">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sz w:val="24"/>
          <w:szCs w:val="24"/>
          <w:highlight w:val="none"/>
        </w:rPr>
        <w:t>《中华人民共和国政府采购法》</w:t>
      </w:r>
      <w:r>
        <w:rPr>
          <w:rFonts w:hint="eastAsia" w:ascii="宋体" w:hAnsi="宋体" w:eastAsia="宋体" w:cs="宋体"/>
          <w:color w:val="auto"/>
          <w:kern w:val="0"/>
          <w:sz w:val="24"/>
          <w:szCs w:val="24"/>
          <w:highlight w:val="none"/>
          <w:shd w:val="clear" w:color="auto" w:fill="FFFFFF"/>
        </w:rPr>
        <w:t>第五十一条：供应商对政府采购活动事项有疑问的，可以向采购人提出询问，采购人应当及时作出答复，但答复的内容不得涉及商业秘密。</w:t>
      </w:r>
    </w:p>
    <w:p w14:paraId="2D4D2DA8">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shd w:val="clear" w:color="auto" w:fill="FFFFFF"/>
        </w:rPr>
        <w:t xml:space="preserve"> 第五十二条：供应商认为</w:t>
      </w:r>
      <w:r>
        <w:rPr>
          <w:rFonts w:hint="eastAsia" w:ascii="宋体" w:hAnsi="宋体" w:eastAsia="宋体" w:cs="宋体"/>
          <w:color w:val="auto"/>
          <w:kern w:val="0"/>
          <w:sz w:val="24"/>
          <w:szCs w:val="24"/>
          <w:highlight w:val="none"/>
          <w:shd w:val="clear" w:color="auto" w:fill="FFFFFF"/>
          <w:lang w:eastAsia="zh-CN"/>
        </w:rPr>
        <w:t>招标文件</w:t>
      </w:r>
      <w:r>
        <w:rPr>
          <w:rFonts w:hint="eastAsia" w:ascii="宋体" w:hAnsi="宋体" w:eastAsia="宋体" w:cs="宋体"/>
          <w:color w:val="auto"/>
          <w:kern w:val="0"/>
          <w:sz w:val="24"/>
          <w:szCs w:val="24"/>
          <w:highlight w:val="none"/>
          <w:shd w:val="clear" w:color="auto" w:fill="FFFFFF"/>
        </w:rPr>
        <w:t>、采购过程和中标、</w:t>
      </w:r>
      <w:r>
        <w:rPr>
          <w:rFonts w:hint="eastAsia" w:ascii="宋体" w:hAnsi="宋体" w:eastAsia="宋体" w:cs="宋体"/>
          <w:color w:val="auto"/>
          <w:kern w:val="0"/>
          <w:sz w:val="24"/>
          <w:szCs w:val="24"/>
          <w:highlight w:val="none"/>
          <w:shd w:val="clear" w:color="auto" w:fill="FFFFFF"/>
          <w:lang w:eastAsia="zh-CN"/>
        </w:rPr>
        <w:t>中标</w:t>
      </w:r>
      <w:r>
        <w:rPr>
          <w:rFonts w:hint="eastAsia" w:ascii="宋体" w:hAnsi="宋体" w:eastAsia="宋体" w:cs="宋体"/>
          <w:color w:val="auto"/>
          <w:kern w:val="0"/>
          <w:sz w:val="24"/>
          <w:szCs w:val="24"/>
          <w:highlight w:val="none"/>
          <w:shd w:val="clear" w:color="auto" w:fill="FFFFFF"/>
        </w:rPr>
        <w:t>结果使自己的权益受到损害的，可以在知道或者应知其权益受到损害之日起七个工作日内，以书面形式向采购人提出质疑。</w:t>
      </w:r>
    </w:p>
    <w:p w14:paraId="65044937">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14:paraId="0D5C13E2">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47903539">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shd w:val="clear" w:color="auto" w:fill="FFFFFF"/>
        </w:rPr>
        <w:t xml:space="preserve">  《政府采购实施条例》第五十五条：供应商质疑、投诉应当有明确的请求和必要的证明材料。供应商投诉的事项不得超出质疑事项的范围。</w:t>
      </w:r>
    </w:p>
    <w:p w14:paraId="749B2F04">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 xml:space="preserve">   </w:t>
      </w:r>
      <w:bookmarkStart w:id="8" w:name="_Toc9543"/>
      <w:bookmarkStart w:id="9" w:name="_Toc15224"/>
      <w:bookmarkStart w:id="10" w:name="_Toc6704"/>
      <w:bookmarkStart w:id="11" w:name="_Toc13508"/>
      <w:r>
        <w:rPr>
          <w:rFonts w:hint="eastAsia" w:ascii="宋体" w:hAnsi="宋体" w:eastAsia="宋体" w:cs="宋体"/>
          <w:b/>
          <w:bCs/>
          <w:color w:val="auto"/>
          <w:sz w:val="24"/>
          <w:szCs w:val="24"/>
          <w:highlight w:val="none"/>
        </w:rPr>
        <w:t>二、书面方式</w:t>
      </w:r>
      <w:bookmarkEnd w:id="8"/>
      <w:bookmarkEnd w:id="9"/>
      <w:bookmarkEnd w:id="10"/>
      <w:bookmarkEnd w:id="11"/>
    </w:p>
    <w:p w14:paraId="63C007D2">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《政府采购供应商投诉处理办法》第八条：投诉人投诉</w:t>
      </w:r>
    </w:p>
    <w:p w14:paraId="793010BD">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时，应当提交投诉书，并按照被投诉人以及与投诉事项有关的供应商数量提供投诉书的副本。</w:t>
      </w:r>
    </w:p>
    <w:p w14:paraId="61D81F0E">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投诉书应当包括下列主要内容：</w:t>
      </w:r>
    </w:p>
    <w:p w14:paraId="73F4601E">
      <w:pPr>
        <w:keepNext w:val="0"/>
        <w:keepLines w:val="0"/>
        <w:pageBreakBefore w:val="0"/>
        <w:numPr>
          <w:ilvl w:val="0"/>
          <w:numId w:val="2"/>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投诉人和被投诉人的名称、地址、电话等；</w:t>
      </w:r>
    </w:p>
    <w:p w14:paraId="2C56E1D2">
      <w:pPr>
        <w:keepNext w:val="0"/>
        <w:keepLines w:val="0"/>
        <w:pageBreakBefore w:val="0"/>
        <w:numPr>
          <w:ilvl w:val="0"/>
          <w:numId w:val="2"/>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具体的投诉事项及事实依据；</w:t>
      </w:r>
    </w:p>
    <w:p w14:paraId="786EBB2C">
      <w:pPr>
        <w:keepNext w:val="0"/>
        <w:keepLines w:val="0"/>
        <w:pageBreakBefore w:val="0"/>
        <w:numPr>
          <w:ilvl w:val="0"/>
          <w:numId w:val="2"/>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质疑和质疑答复情况及相关证明材料；</w:t>
      </w:r>
    </w:p>
    <w:p w14:paraId="34C57F31">
      <w:pPr>
        <w:keepNext w:val="0"/>
        <w:keepLines w:val="0"/>
        <w:pageBreakBefore w:val="0"/>
        <w:numPr>
          <w:ilvl w:val="0"/>
          <w:numId w:val="2"/>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提起投诉的日期。</w:t>
      </w:r>
    </w:p>
    <w:p w14:paraId="7DF32EA4">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投诉书应当署名。投诉人为自然人，应当由本人签字；投诉人为法人或者其他组织的，应当由法定代表人或者主要负责人签字并加盖公章。</w:t>
      </w:r>
    </w:p>
    <w:p w14:paraId="22F48ECF">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19A3DCA8">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《政府采购供应商投诉处理办法》第十条：投诉人提起投诉应当符合下列条件：</w:t>
      </w:r>
    </w:p>
    <w:p w14:paraId="4236EBED">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投诉人是参与所投诉政府采购活动的供应商；</w:t>
      </w:r>
    </w:p>
    <w:p w14:paraId="7A817A71">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提起投诉诉前已依法进行质疑；</w:t>
      </w:r>
    </w:p>
    <w:p w14:paraId="2777AAC1">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投诉书内容符合本办法的规定；</w:t>
      </w:r>
    </w:p>
    <w:p w14:paraId="18AA65FE">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在投诉有效期内提起投诉；</w:t>
      </w:r>
    </w:p>
    <w:p w14:paraId="1D69F89D">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属于本级财政部门管辖；</w:t>
      </w:r>
    </w:p>
    <w:p w14:paraId="02C2F51C">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同一投诉事项未经财政部门投诉处理；</w:t>
      </w:r>
    </w:p>
    <w:p w14:paraId="73CE341C">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国务院财政部门规定的其他条件。</w:t>
      </w:r>
    </w:p>
    <w:p w14:paraId="5A5C8D7F">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C8D3902">
      <w:pPr>
        <w:shd w:val="clear" w:color="auto" w:fill="auto"/>
        <w:outlineLvl w:val="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 </w:t>
      </w:r>
      <w:r>
        <w:rPr>
          <w:rFonts w:hint="eastAsia" w:ascii="宋体" w:hAnsi="宋体" w:eastAsia="宋体" w:cs="宋体"/>
          <w:b/>
          <w:bCs/>
          <w:color w:val="auto"/>
          <w:sz w:val="24"/>
          <w:szCs w:val="24"/>
          <w:highlight w:val="none"/>
        </w:rPr>
        <w:t xml:space="preserve">   </w:t>
      </w:r>
      <w:bookmarkStart w:id="12" w:name="_Toc24831"/>
      <w:bookmarkStart w:id="13" w:name="_Toc6108"/>
      <w:bookmarkStart w:id="14" w:name="_Toc5978"/>
      <w:bookmarkStart w:id="15" w:name="_Toc10437"/>
      <w:r>
        <w:rPr>
          <w:rFonts w:hint="eastAsia" w:ascii="宋体" w:hAnsi="宋体" w:eastAsia="宋体" w:cs="宋体"/>
          <w:b/>
          <w:bCs/>
          <w:color w:val="auto"/>
          <w:sz w:val="24"/>
          <w:szCs w:val="24"/>
          <w:highlight w:val="none"/>
        </w:rPr>
        <w:t>三、虚假、恶意投诉法律责任</w:t>
      </w:r>
      <w:bookmarkEnd w:id="12"/>
      <w:bookmarkEnd w:id="13"/>
      <w:bookmarkEnd w:id="14"/>
      <w:bookmarkEnd w:id="15"/>
    </w:p>
    <w:p w14:paraId="3138D13D">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第七十三条：供应商捏造实施、提供虚假材料或者以非法手段取得证明材料进行投诉的，由财政部门列入不良行为记录名单，禁止其1至3年内参加政府采购活动。</w:t>
      </w:r>
    </w:p>
    <w:p w14:paraId="25FC38FE">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《政府采购供应商投诉处理办法》第二十六条：投诉人有下列情形之一的，属于虚假、恶意投诉，财政部门应当驳回投诉，将其列入不良行为记录名单，并依法予以处罚：</w:t>
      </w:r>
    </w:p>
    <w:p w14:paraId="6CF35B61">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（一）1年内3次以上投诉均查无实据的；</w:t>
      </w:r>
    </w:p>
    <w:p w14:paraId="5D88CAAC">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（二）捏造事实或者提供虚假投诉材料的。</w:t>
      </w:r>
    </w:p>
    <w:p w14:paraId="517B26F9">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14:paraId="2D87FA75">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14:paraId="1C37B6F3">
      <w:pPr>
        <w:shd w:val="clear" w:color="auto" w:fill="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递交投诉书地址：</w:t>
      </w:r>
      <w:r>
        <w:rPr>
          <w:rFonts w:hint="eastAsia" w:ascii="宋体" w:hAnsi="宋体" w:eastAsia="宋体" w:cs="宋体"/>
          <w:color w:val="auto"/>
          <w:sz w:val="24"/>
          <w:szCs w:val="24"/>
          <w:highlight w:val="none"/>
          <w:lang w:val="en-US" w:eastAsia="zh-CN"/>
        </w:rPr>
        <w:t>阿图什市财政局政府采购办监管办公室</w:t>
      </w:r>
    </w:p>
    <w:p w14:paraId="2248C066">
      <w:pPr>
        <w:shd w:val="clear" w:color="auto" w:fill="auto"/>
        <w:jc w:val="right"/>
        <w:rPr>
          <w:rFonts w:hint="eastAsia" w:ascii="宋体" w:hAnsi="宋体" w:eastAsia="宋体" w:cs="宋体"/>
          <w:color w:val="auto"/>
          <w:sz w:val="24"/>
          <w:szCs w:val="24"/>
          <w:highlight w:val="none"/>
        </w:rPr>
      </w:pPr>
    </w:p>
    <w:p w14:paraId="3955BBF8">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24"/>
          <w:szCs w:val="24"/>
          <w:highlight w:val="none"/>
        </w:rPr>
      </w:pPr>
    </w:p>
    <w:p w14:paraId="2E4AE9AC">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24"/>
          <w:szCs w:val="24"/>
          <w:highlight w:val="none"/>
        </w:rPr>
      </w:pPr>
    </w:p>
    <w:p w14:paraId="39558945">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24"/>
          <w:szCs w:val="24"/>
          <w:highlight w:val="none"/>
        </w:rPr>
      </w:pPr>
    </w:p>
    <w:p w14:paraId="275EE823">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24"/>
          <w:szCs w:val="24"/>
          <w:highlight w:val="none"/>
        </w:rPr>
      </w:pPr>
    </w:p>
    <w:p w14:paraId="6028FD5C">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24"/>
          <w:szCs w:val="24"/>
          <w:highlight w:val="none"/>
        </w:rPr>
      </w:pPr>
      <w:bookmarkStart w:id="16" w:name="_Toc1697"/>
    </w:p>
    <w:p w14:paraId="373AB659">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24"/>
          <w:szCs w:val="24"/>
          <w:highlight w:val="none"/>
        </w:rPr>
      </w:pPr>
    </w:p>
    <w:p w14:paraId="2D2F3813">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24"/>
          <w:szCs w:val="24"/>
          <w:highlight w:val="none"/>
        </w:rPr>
      </w:pPr>
    </w:p>
    <w:p w14:paraId="4C4A6B59">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24"/>
          <w:szCs w:val="24"/>
          <w:highlight w:val="none"/>
        </w:rPr>
      </w:pPr>
    </w:p>
    <w:p w14:paraId="6249178D">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24"/>
          <w:szCs w:val="24"/>
          <w:highlight w:val="none"/>
        </w:rPr>
      </w:pPr>
    </w:p>
    <w:p w14:paraId="115B71F8">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24"/>
          <w:szCs w:val="24"/>
          <w:highlight w:val="none"/>
        </w:rPr>
      </w:pPr>
    </w:p>
    <w:p w14:paraId="6F7F6D31">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24"/>
          <w:szCs w:val="24"/>
          <w:highlight w:val="none"/>
        </w:rPr>
      </w:pPr>
    </w:p>
    <w:p w14:paraId="12A61377">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24"/>
          <w:szCs w:val="24"/>
          <w:highlight w:val="none"/>
        </w:rPr>
      </w:pPr>
    </w:p>
    <w:p w14:paraId="40DEDFEC">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24"/>
          <w:szCs w:val="24"/>
          <w:highlight w:val="none"/>
        </w:rPr>
      </w:pPr>
    </w:p>
    <w:p w14:paraId="4E78D47F">
      <w:pPr>
        <w:rPr>
          <w:rFonts w:hint="eastAsia" w:ascii="Times New Roman" w:hAnsi="Times New Roman" w:eastAsia="宋体" w:cs="Times New Roman"/>
          <w:sz w:val="24"/>
          <w:szCs w:val="24"/>
        </w:rPr>
      </w:pPr>
      <w:bookmarkStart w:id="17" w:name="_Toc30496"/>
    </w:p>
    <w:p w14:paraId="563F33B0">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bookmarkStart w:id="18" w:name="_Toc30797"/>
      <w:bookmarkStart w:id="19" w:name="_Toc8802"/>
      <w:r>
        <w:rPr>
          <w:rFonts w:hint="eastAsia" w:ascii="宋体" w:hAnsi="宋体" w:eastAsia="宋体" w:cs="宋体"/>
          <w:b/>
          <w:bCs/>
          <w:color w:val="auto"/>
          <w:sz w:val="32"/>
          <w:szCs w:val="32"/>
          <w:highlight w:val="none"/>
        </w:rPr>
        <w:t>质疑函范本</w:t>
      </w:r>
      <w:bookmarkEnd w:id="16"/>
      <w:bookmarkEnd w:id="17"/>
      <w:bookmarkEnd w:id="18"/>
      <w:bookmarkEnd w:id="19"/>
    </w:p>
    <w:p w14:paraId="0DF8B526">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80" w:firstLineChars="200"/>
        <w:textAlignment w:val="auto"/>
        <w:outlineLvl w:val="0"/>
        <w:rPr>
          <w:rFonts w:hint="eastAsia" w:ascii="宋体" w:hAnsi="宋体" w:eastAsia="宋体" w:cs="宋体"/>
          <w:bCs/>
          <w:color w:val="auto"/>
          <w:sz w:val="24"/>
          <w:szCs w:val="24"/>
          <w:highlight w:val="none"/>
        </w:rPr>
      </w:pPr>
      <w:bookmarkStart w:id="20" w:name="_Toc30940"/>
      <w:bookmarkStart w:id="21" w:name="_Toc25524"/>
      <w:bookmarkStart w:id="22" w:name="_Toc13048"/>
      <w:bookmarkStart w:id="23" w:name="_Toc9061"/>
      <w:r>
        <w:rPr>
          <w:rFonts w:hint="eastAsia" w:ascii="宋体" w:hAnsi="宋体" w:eastAsia="宋体" w:cs="宋体"/>
          <w:bCs/>
          <w:color w:val="auto"/>
          <w:sz w:val="24"/>
          <w:szCs w:val="24"/>
          <w:highlight w:val="none"/>
        </w:rPr>
        <w:t>一、质疑供应商基本信息</w:t>
      </w:r>
      <w:bookmarkEnd w:id="20"/>
      <w:bookmarkEnd w:id="21"/>
      <w:bookmarkEnd w:id="22"/>
      <w:bookmarkEnd w:id="23"/>
    </w:p>
    <w:p w14:paraId="45BA778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2D42A9CE">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59243C74">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1E898108">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56D4C07E">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268E864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5493B2B2">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0"/>
        <w:rPr>
          <w:rFonts w:hint="eastAsia" w:ascii="宋体" w:hAnsi="宋体" w:eastAsia="宋体" w:cs="宋体"/>
          <w:bCs/>
          <w:color w:val="auto"/>
          <w:sz w:val="24"/>
          <w:szCs w:val="24"/>
          <w:highlight w:val="none"/>
        </w:rPr>
      </w:pPr>
      <w:bookmarkStart w:id="24" w:name="_Toc29244"/>
      <w:bookmarkStart w:id="25" w:name="_Toc19533"/>
      <w:bookmarkStart w:id="26" w:name="_Toc15938"/>
      <w:bookmarkStart w:id="27" w:name="_Toc101"/>
      <w:r>
        <w:rPr>
          <w:rFonts w:hint="eastAsia" w:ascii="宋体" w:hAnsi="宋体" w:eastAsia="宋体" w:cs="宋体"/>
          <w:bCs/>
          <w:color w:val="auto"/>
          <w:sz w:val="24"/>
          <w:szCs w:val="24"/>
          <w:highlight w:val="none"/>
        </w:rPr>
        <w:t>二、质疑项目基本情况</w:t>
      </w:r>
      <w:bookmarkEnd w:id="24"/>
      <w:bookmarkEnd w:id="25"/>
      <w:bookmarkEnd w:id="26"/>
      <w:bookmarkEnd w:id="27"/>
    </w:p>
    <w:p w14:paraId="3BA06DDB">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24CDA18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7A01ED77">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p>
    <w:p w14:paraId="2E6EF41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获取日期：</w:t>
      </w:r>
      <w:r>
        <w:rPr>
          <w:rFonts w:hint="eastAsia" w:ascii="宋体" w:hAnsi="宋体" w:eastAsia="宋体" w:cs="宋体"/>
          <w:color w:val="auto"/>
          <w:sz w:val="24"/>
          <w:szCs w:val="24"/>
          <w:highlight w:val="none"/>
          <w:u w:val="dotted"/>
        </w:rPr>
        <w:t xml:space="preserve">                                   </w:t>
      </w:r>
    </w:p>
    <w:p w14:paraId="5878B55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0"/>
        <w:rPr>
          <w:rFonts w:hint="eastAsia" w:ascii="宋体" w:hAnsi="宋体" w:eastAsia="宋体" w:cs="宋体"/>
          <w:bCs/>
          <w:color w:val="auto"/>
          <w:sz w:val="24"/>
          <w:szCs w:val="24"/>
          <w:highlight w:val="none"/>
        </w:rPr>
      </w:pPr>
      <w:bookmarkStart w:id="28" w:name="_Toc18271"/>
      <w:bookmarkStart w:id="29" w:name="_Toc25155"/>
      <w:bookmarkStart w:id="30" w:name="_Toc13024"/>
      <w:bookmarkStart w:id="31" w:name="_Toc25298"/>
      <w:r>
        <w:rPr>
          <w:rFonts w:hint="eastAsia" w:ascii="宋体" w:hAnsi="宋体" w:eastAsia="宋体" w:cs="宋体"/>
          <w:bCs/>
          <w:color w:val="auto"/>
          <w:sz w:val="24"/>
          <w:szCs w:val="24"/>
          <w:highlight w:val="none"/>
        </w:rPr>
        <w:t>三、质疑事项具体内容</w:t>
      </w:r>
      <w:bookmarkEnd w:id="28"/>
      <w:bookmarkEnd w:id="29"/>
      <w:bookmarkEnd w:id="30"/>
      <w:bookmarkEnd w:id="31"/>
    </w:p>
    <w:p w14:paraId="38B4FAA4">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109B7529">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4CDE1C5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7619D66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4E3DD7D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FA962D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0"/>
        <w:rPr>
          <w:rFonts w:hint="eastAsia" w:ascii="宋体" w:hAnsi="宋体" w:eastAsia="宋体" w:cs="宋体"/>
          <w:bCs/>
          <w:color w:val="auto"/>
          <w:sz w:val="24"/>
          <w:szCs w:val="24"/>
          <w:highlight w:val="none"/>
        </w:rPr>
      </w:pPr>
      <w:bookmarkStart w:id="32" w:name="_Toc20488"/>
      <w:bookmarkStart w:id="33" w:name="_Toc18215"/>
      <w:bookmarkStart w:id="34" w:name="_Toc20697"/>
      <w:bookmarkStart w:id="35" w:name="_Toc22365"/>
      <w:r>
        <w:rPr>
          <w:rFonts w:hint="eastAsia" w:ascii="宋体" w:hAnsi="宋体" w:eastAsia="宋体" w:cs="宋体"/>
          <w:bCs/>
          <w:color w:val="auto"/>
          <w:sz w:val="24"/>
          <w:szCs w:val="24"/>
          <w:highlight w:val="none"/>
        </w:rPr>
        <w:t>四、与质疑事项相关的质疑请求</w:t>
      </w:r>
      <w:bookmarkEnd w:id="32"/>
      <w:bookmarkEnd w:id="33"/>
      <w:bookmarkEnd w:id="34"/>
      <w:bookmarkEnd w:id="35"/>
    </w:p>
    <w:p w14:paraId="636EE11B">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73A565D1">
      <w:pPr>
        <w:keepNext w:val="0"/>
        <w:keepLines w:val="0"/>
        <w:pageBreakBefore w:val="0"/>
        <w:widowControl w:val="0"/>
        <w:shd w:val="clear" w:color="auto" w:fill="auto"/>
        <w:kinsoku/>
        <w:wordWrap/>
        <w:overflowPunct/>
        <w:topLinePunct w:val="0"/>
        <w:autoSpaceDE/>
        <w:autoSpaceDN/>
        <w:bidi w:val="0"/>
        <w:spacing w:line="540" w:lineRule="exact"/>
        <w:ind w:firstLine="48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4"/>
          <w:szCs w:val="24"/>
          <w:highlight w:val="none"/>
        </w:rPr>
        <w:t xml:space="preserve">签字(签章)：                   公章：                 日期：   </w:t>
      </w:r>
      <w:r>
        <w:rPr>
          <w:rFonts w:hint="eastAsia" w:ascii="宋体" w:hAnsi="宋体" w:eastAsia="宋体" w:cs="宋体"/>
          <w:color w:val="auto"/>
          <w:sz w:val="21"/>
          <w:szCs w:val="21"/>
          <w:highlight w:val="none"/>
        </w:rPr>
        <w:t xml:space="preserve"> </w:t>
      </w:r>
    </w:p>
    <w:p w14:paraId="0B487E6D">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p>
    <w:p w14:paraId="6CBBF06B">
      <w:pPr>
        <w:pStyle w:val="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lang w:val="en-US" w:eastAsia="zh-CN"/>
        </w:rPr>
      </w:pPr>
    </w:p>
    <w:p w14:paraId="3E51F953">
      <w:pPr>
        <w:rPr>
          <w:rFonts w:hint="default" w:ascii="宋体" w:hAnsi="宋体" w:eastAsia="宋体" w:cs="宋体"/>
          <w:b w:val="0"/>
          <w:bCs w:val="0"/>
          <w:sz w:val="24"/>
          <w:szCs w:val="24"/>
          <w:lang w:val="en-US" w:eastAsia="zh-CN"/>
        </w:rPr>
      </w:pPr>
    </w:p>
    <w:p w14:paraId="73C99365">
      <w:pPr>
        <w:rPr>
          <w:rFonts w:hint="default" w:ascii="宋体" w:hAnsi="宋体" w:eastAsia="宋体" w:cs="宋体"/>
          <w:b w:val="0"/>
          <w:bCs w:val="0"/>
          <w:sz w:val="24"/>
          <w:szCs w:val="24"/>
          <w:lang w:val="en-US" w:eastAsia="zh-CN"/>
        </w:rPr>
      </w:pPr>
    </w:p>
    <w:p w14:paraId="4FF19F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lang w:val="en-US" w:eastAsia="zh-CN"/>
        </w:rPr>
      </w:pPr>
      <w:r>
        <w:rPr>
          <w:rFonts w:hint="default" w:ascii="宋体" w:hAnsi="宋体" w:eastAsia="宋体" w:cs="宋体"/>
          <w:b/>
          <w:bCs/>
          <w:sz w:val="36"/>
          <w:szCs w:val="36"/>
          <w:lang w:val="en-US" w:eastAsia="zh-CN"/>
        </w:rPr>
        <w:t>第三章  评标办法</w:t>
      </w:r>
    </w:p>
    <w:p w14:paraId="2C54B2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4"/>
          <w:szCs w:val="24"/>
          <w:lang w:val="en-US" w:eastAsia="zh-CN"/>
        </w:rPr>
      </w:pPr>
      <w:r>
        <w:rPr>
          <w:rFonts w:hint="default" w:ascii="宋体" w:hAnsi="宋体" w:eastAsia="宋体" w:cs="宋体"/>
          <w:b/>
          <w:bCs/>
          <w:sz w:val="24"/>
          <w:szCs w:val="24"/>
          <w:lang w:val="en-US" w:eastAsia="zh-CN"/>
        </w:rPr>
        <w:t>一  总  则</w:t>
      </w:r>
    </w:p>
    <w:p w14:paraId="2F351D3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1、一般规定</w:t>
      </w:r>
    </w:p>
    <w:p w14:paraId="6B9DE63E">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1.1 本项目的招标按照《中华人民共和国政府采购法》、《政府采购货物和服务招标投标管理办法》及政府采购的有关规定进行。</w:t>
      </w:r>
    </w:p>
    <w:p w14:paraId="5C5B85E9">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1.2 评标必须遵循邀请、公平、公正、诚实信用的原则。</w:t>
      </w:r>
    </w:p>
    <w:p w14:paraId="45F33DEA">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1.3 招标代理机构组织招标、开标、评标工作，全过程接受政府采购有关部门的监督、管理和指导。</w:t>
      </w:r>
    </w:p>
    <w:p w14:paraId="140C6788">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1.4 评标按照招标文件规定的内容进行，采取符合招标文件要求的</w:t>
      </w:r>
      <w:r>
        <w:rPr>
          <w:rFonts w:hint="eastAsia" w:ascii="宋体" w:hAnsi="宋体" w:eastAsia="宋体" w:cs="宋体"/>
          <w:b w:val="0"/>
          <w:bCs w:val="0"/>
          <w:sz w:val="24"/>
          <w:szCs w:val="24"/>
          <w:lang w:val="en-US" w:eastAsia="zh-CN"/>
        </w:rPr>
        <w:t>综合评分法</w:t>
      </w:r>
      <w:r>
        <w:rPr>
          <w:rFonts w:hint="default" w:ascii="宋体" w:hAnsi="宋体" w:eastAsia="宋体" w:cs="宋体"/>
          <w:b w:val="0"/>
          <w:bCs w:val="0"/>
          <w:sz w:val="24"/>
          <w:szCs w:val="24"/>
          <w:lang w:val="en-US" w:eastAsia="zh-CN"/>
        </w:rPr>
        <w:t>；</w:t>
      </w:r>
    </w:p>
    <w:p w14:paraId="1B4429B0">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1.5 本办法的评标对象是指投标人按照招标文件要求提供的有效投标文件，包括投标人应评标委员会要求对原投标文件作出的正式书面澄清文件。</w:t>
      </w:r>
    </w:p>
    <w:p w14:paraId="0FC8A27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2、评标组织机构的组成</w:t>
      </w:r>
    </w:p>
    <w:p w14:paraId="32BB73D4">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2.1 评标委员会由采购人代表和有关技术、经济等方面的专家组成，成员人数应当为 5 人。其中，技术、经济等方面的专家不得少于成员总数的三分之二。采购数额在 1000 万元以上、技术复杂的项目，评标委员会中技术、经济方面的专家人数应当为 7 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14:paraId="64E964D6">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2.2 评标工作组由招标人及有关专家组成，由评标委员会确认，并接受其领导。</w:t>
      </w:r>
    </w:p>
    <w:p w14:paraId="4D5FE76E">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2.3 评标委员会应相对独立工作，负责评标、撰写技术、商务评标报告。采购代理机构负责评标过程中资料的保管、发放、回收，整理、汇总评标资料。</w:t>
      </w:r>
    </w:p>
    <w:p w14:paraId="4F48935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3、评标委员会职责</w:t>
      </w:r>
    </w:p>
    <w:p w14:paraId="55664594">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 xml:space="preserve">3.1 审查投标文件是否符合招标文件要求，并作出评价； </w:t>
      </w:r>
    </w:p>
    <w:p w14:paraId="66C999C7">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 xml:space="preserve">3.2 要求投标人对投标文件有关事项作出解释或者澄清； </w:t>
      </w:r>
    </w:p>
    <w:p w14:paraId="13D312AF">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3.3 推荐中标候选人名单；</w:t>
      </w:r>
    </w:p>
    <w:p w14:paraId="46FB2B5B">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3.4 向招标人、招标代理机构或者有关部门报告非法干预评标工作的行为。</w:t>
      </w:r>
    </w:p>
    <w:p w14:paraId="0907F88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4、评标委员会义务</w:t>
      </w:r>
    </w:p>
    <w:p w14:paraId="4446C503">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4.1 遵纪守法，客观、公正、廉洁地履行职责；</w:t>
      </w:r>
    </w:p>
    <w:p w14:paraId="71E217ED">
      <w:pPr>
        <w:keepNext w:val="0"/>
        <w:keepLines w:val="0"/>
        <w:pageBreakBefore w:val="0"/>
        <w:widowControl w:val="0"/>
        <w:kinsoku/>
        <w:wordWrap/>
        <w:overflowPunct/>
        <w:topLinePunct w:val="0"/>
        <w:autoSpaceDE/>
        <w:autoSpaceDN/>
        <w:bidi w:val="0"/>
        <w:adjustRightInd/>
        <w:snapToGrid/>
        <w:spacing w:line="400" w:lineRule="exact"/>
        <w:ind w:left="239" w:leftChars="114" w:firstLine="0" w:firstLineChars="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4.2 按照招标文件规定的评标方法和评标标准进行评标，对评审意见承担个人责任； 4.3 对评标过程和结果，以及投标人的商业秘密保密；</w:t>
      </w:r>
    </w:p>
    <w:p w14:paraId="6A244D92">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4.4 参与评标报告的起草；</w:t>
      </w:r>
    </w:p>
    <w:p w14:paraId="32001C1A">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4.5 配合有关部门的投诉处理工作；</w:t>
      </w:r>
    </w:p>
    <w:p w14:paraId="6D4CDBF2">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4.6 配合招标人、招标代理机构答复投标供应商提出的质疑。</w:t>
      </w:r>
    </w:p>
    <w:p w14:paraId="13463F5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5、 评标程序</w:t>
      </w:r>
    </w:p>
    <w:p w14:paraId="45B3BC18">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5.1 本次评标首先由评标委员会对投标人的投标文件进行初审，对未能通过初审的投标文件作无效标处理；</w:t>
      </w:r>
    </w:p>
    <w:p w14:paraId="738D6539">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 xml:space="preserve">5.2 对通过初审的投标人的投标文件进行详细的比较和评价。如需要，进行必要的澄清工作； </w:t>
      </w:r>
    </w:p>
    <w:p w14:paraId="5B445524">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5.3 评标报告与推荐中标候选人</w:t>
      </w:r>
    </w:p>
    <w:p w14:paraId="12B8A693">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5.4 招标小组各成员应当独立对每个有效响应的文件进行评价、打分，然后汇总每个供应商每项评分因素的得分。</w:t>
      </w:r>
    </w:p>
    <w:p w14:paraId="14FC8AA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综合评分法货物采购项目的价格分值占总分值的比重(即权值)为 30％， 采购项目中含不同采购对象的，以占项目资金比例最高的采购对象确定其项目属性。其价格不列为评分因素，有特殊情况需要在上述规定范围外设定价格分权重的。</w:t>
      </w:r>
    </w:p>
    <w:p w14:paraId="7E86CFB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综合评分法中的价格分统一采用低价优先法计算，即满足招标文件要求且最后报价最低的供应商的价格为招标基准价，其价格分为满分。其他供应商的价格分统一按照下列公式计算：</w:t>
      </w:r>
    </w:p>
    <w:p w14:paraId="41374F6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投标报价得分=（评标基准价/投标报价）×价格权重</w:t>
      </w:r>
      <w:r>
        <w:rPr>
          <w:rFonts w:hint="eastAsia" w:ascii="宋体" w:hAnsi="宋体" w:eastAsia="宋体" w:cs="宋体"/>
          <w:b w:val="0"/>
          <w:bCs w:val="0"/>
          <w:sz w:val="24"/>
          <w:szCs w:val="24"/>
          <w:lang w:val="en-US" w:eastAsia="zh-CN"/>
        </w:rPr>
        <w:t>×100</w:t>
      </w:r>
    </w:p>
    <w:p w14:paraId="6C323CF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项目评审过程中，不得去掉最后报价中的最高报价和最低报价。</w:t>
      </w:r>
    </w:p>
    <w:p w14:paraId="200B986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招标小组应当根据综合评分情况，按照评审得分由高到低顺序推荐 3 名以上中标候选供应商，符合《政府采购货物和服务招标投标管理办法》招标小组应当根据综合评分情况，按照评审得分 由高到低顺序推荐 3 名以上中标候选供应商。评审得分相同的，按照最后报价由低到高的顺序推 荐。评审得分且最后报价相同的，按照技术指标优劣顺序推荐。</w:t>
      </w:r>
    </w:p>
    <w:p w14:paraId="2729083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p>
    <w:p w14:paraId="4DCAD44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p>
    <w:p w14:paraId="1BFEAEB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p>
    <w:p w14:paraId="3A8C00E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p>
    <w:p w14:paraId="5BBB03A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p>
    <w:p w14:paraId="3DD18C3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p>
    <w:p w14:paraId="5D9E557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p>
    <w:p w14:paraId="5F92BBF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p>
    <w:p w14:paraId="08E6DB8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p>
    <w:p w14:paraId="2DECBDA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p>
    <w:p w14:paraId="16DF2FF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p>
    <w:p w14:paraId="5601E49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outlineLvl w:val="1"/>
        <w:rPr>
          <w:rFonts w:hint="eastAsia" w:ascii="宋体" w:hAnsi="Times New Roman" w:eastAsia="宋体" w:cs="Times New Roman"/>
          <w:b/>
          <w:bCs w:val="0"/>
          <w:color w:val="auto"/>
          <w:sz w:val="24"/>
          <w:szCs w:val="24"/>
          <w:highlight w:val="none"/>
        </w:rPr>
      </w:pPr>
      <w:r>
        <w:rPr>
          <w:rFonts w:hint="eastAsia" w:ascii="宋体" w:hAnsi="Times New Roman" w:eastAsia="宋体" w:cs="Times New Roman"/>
          <w:b/>
          <w:bCs w:val="0"/>
          <w:color w:val="auto"/>
          <w:sz w:val="24"/>
          <w:szCs w:val="24"/>
          <w:highlight w:val="none"/>
        </w:rPr>
        <w:t xml:space="preserve">二  </w:t>
      </w:r>
      <w:r>
        <w:rPr>
          <w:rFonts w:hint="eastAsia" w:ascii="宋体" w:hAnsi="Times New Roman" w:eastAsia="宋体" w:cs="Times New Roman"/>
          <w:b/>
          <w:bCs w:val="0"/>
          <w:color w:val="auto"/>
          <w:sz w:val="24"/>
          <w:szCs w:val="24"/>
          <w:highlight w:val="none"/>
          <w:lang w:val="en-US" w:eastAsia="zh-CN"/>
        </w:rPr>
        <w:t>投标文件</w:t>
      </w:r>
      <w:r>
        <w:rPr>
          <w:rFonts w:hint="eastAsia" w:ascii="宋体" w:hAnsi="Times New Roman" w:eastAsia="宋体" w:cs="Times New Roman"/>
          <w:b/>
          <w:bCs w:val="0"/>
          <w:color w:val="auto"/>
          <w:sz w:val="24"/>
          <w:szCs w:val="24"/>
          <w:highlight w:val="none"/>
        </w:rPr>
        <w:t>初审</w:t>
      </w:r>
    </w:p>
    <w:p w14:paraId="41A5C8C4">
      <w:pPr>
        <w:shd w:val="clear" w:color="auto" w:fill="auto"/>
        <w:spacing w:line="400" w:lineRule="exact"/>
        <w:ind w:firstLine="354" w:firstLineChars="147"/>
        <w:rPr>
          <w:rFonts w:hint="eastAsia" w:ascii="宋体" w:hAnsi="Times New Roman" w:eastAsia="宋体" w:cs="Times New Roman"/>
          <w:b/>
          <w:bCs w:val="0"/>
          <w:color w:val="auto"/>
          <w:sz w:val="24"/>
          <w:szCs w:val="24"/>
          <w:highlight w:val="none"/>
        </w:rPr>
      </w:pPr>
      <w:r>
        <w:rPr>
          <w:rFonts w:hint="eastAsia" w:ascii="宋体" w:hAnsi="Times New Roman" w:eastAsia="宋体" w:cs="Times New Roman"/>
          <w:b/>
          <w:bCs w:val="0"/>
          <w:color w:val="auto"/>
          <w:sz w:val="24"/>
          <w:szCs w:val="24"/>
          <w:highlight w:val="none"/>
          <w:lang w:val="en-US" w:eastAsia="zh-CN"/>
        </w:rPr>
        <w:t>6、</w:t>
      </w:r>
      <w:r>
        <w:rPr>
          <w:rFonts w:hint="eastAsia" w:ascii="宋体" w:hAnsi="Times New Roman" w:eastAsia="宋体" w:cs="Times New Roman"/>
          <w:b/>
          <w:bCs w:val="0"/>
          <w:color w:val="auto"/>
          <w:sz w:val="24"/>
          <w:szCs w:val="24"/>
          <w:highlight w:val="none"/>
        </w:rPr>
        <w:t>资格性审查:</w:t>
      </w:r>
    </w:p>
    <w:p w14:paraId="3250CB83">
      <w:pPr>
        <w:shd w:val="clear" w:color="auto" w:fill="auto"/>
        <w:spacing w:line="400" w:lineRule="exact"/>
        <w:ind w:firstLine="352" w:firstLineChars="147"/>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6.1</w:t>
      </w:r>
      <w:r>
        <w:rPr>
          <w:rFonts w:hint="eastAsia" w:ascii="Times New Roman" w:hAnsi="Times New Roman" w:eastAsia="宋体" w:cs="Times New Roman"/>
          <w:color w:val="auto"/>
          <w:sz w:val="24"/>
          <w:szCs w:val="24"/>
          <w:highlight w:val="none"/>
        </w:rPr>
        <w:t>评审细则</w:t>
      </w:r>
    </w:p>
    <w:tbl>
      <w:tblPr>
        <w:tblStyle w:val="10"/>
        <w:tblW w:w="9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6478"/>
        <w:gridCol w:w="870"/>
        <w:gridCol w:w="840"/>
      </w:tblGrid>
      <w:tr w14:paraId="45D8B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1" w:type="dxa"/>
            <w:vMerge w:val="restart"/>
            <w:noWrap w:val="0"/>
            <w:vAlign w:val="center"/>
          </w:tcPr>
          <w:p w14:paraId="4214DEBD">
            <w:pPr>
              <w:shd w:val="clear" w:color="auto" w:fill="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w:t>
            </w:r>
          </w:p>
        </w:tc>
        <w:tc>
          <w:tcPr>
            <w:tcW w:w="7025" w:type="dxa"/>
            <w:gridSpan w:val="2"/>
            <w:vMerge w:val="restart"/>
            <w:noWrap w:val="0"/>
            <w:vAlign w:val="center"/>
          </w:tcPr>
          <w:p w14:paraId="7ADFF3D1">
            <w:pPr>
              <w:shd w:val="clear" w:color="auto" w:fill="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评审内容</w:t>
            </w:r>
          </w:p>
        </w:tc>
        <w:tc>
          <w:tcPr>
            <w:tcW w:w="1710" w:type="dxa"/>
            <w:gridSpan w:val="2"/>
            <w:noWrap w:val="0"/>
            <w:vAlign w:val="center"/>
          </w:tcPr>
          <w:p w14:paraId="2590E55A">
            <w:pPr>
              <w:shd w:val="clear" w:color="auto" w:fill="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评审意见</w:t>
            </w:r>
          </w:p>
        </w:tc>
      </w:tr>
      <w:tr w14:paraId="47B3B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81" w:type="dxa"/>
            <w:vMerge w:val="continue"/>
            <w:noWrap w:val="0"/>
            <w:vAlign w:val="center"/>
          </w:tcPr>
          <w:p w14:paraId="4752F2FB">
            <w:pPr>
              <w:shd w:val="clear" w:color="auto" w:fill="auto"/>
              <w:rPr>
                <w:rFonts w:hint="eastAsia" w:ascii="宋体" w:hAnsi="宋体" w:eastAsia="宋体" w:cs="宋体"/>
                <w:color w:val="auto"/>
                <w:sz w:val="24"/>
                <w:szCs w:val="24"/>
                <w:highlight w:val="none"/>
              </w:rPr>
            </w:pPr>
          </w:p>
        </w:tc>
        <w:tc>
          <w:tcPr>
            <w:tcW w:w="7025" w:type="dxa"/>
            <w:gridSpan w:val="2"/>
            <w:vMerge w:val="continue"/>
            <w:noWrap w:val="0"/>
            <w:vAlign w:val="top"/>
          </w:tcPr>
          <w:p w14:paraId="2C117CBB">
            <w:pPr>
              <w:shd w:val="clear" w:color="auto" w:fill="auto"/>
              <w:rPr>
                <w:rFonts w:hint="eastAsia" w:ascii="宋体" w:hAnsi="宋体" w:eastAsia="宋体" w:cs="宋体"/>
                <w:color w:val="auto"/>
                <w:sz w:val="24"/>
                <w:szCs w:val="24"/>
                <w:highlight w:val="none"/>
              </w:rPr>
            </w:pPr>
          </w:p>
        </w:tc>
        <w:tc>
          <w:tcPr>
            <w:tcW w:w="870" w:type="dxa"/>
            <w:noWrap w:val="0"/>
            <w:vAlign w:val="center"/>
          </w:tcPr>
          <w:p w14:paraId="07A6DD10">
            <w:pPr>
              <w:widowControl/>
              <w:shd w:val="clear" w:color="auto" w:fill="auto"/>
              <w:jc w:val="left"/>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是否合格</w:t>
            </w:r>
          </w:p>
        </w:tc>
        <w:tc>
          <w:tcPr>
            <w:tcW w:w="840" w:type="dxa"/>
            <w:noWrap w:val="0"/>
            <w:vAlign w:val="center"/>
          </w:tcPr>
          <w:p w14:paraId="646B8F1C">
            <w:pPr>
              <w:widowControl/>
              <w:shd w:val="clear" w:color="auto" w:fill="auto"/>
              <w:jc w:val="left"/>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是否合格</w:t>
            </w:r>
          </w:p>
        </w:tc>
      </w:tr>
      <w:tr w14:paraId="42CFA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81" w:type="dxa"/>
            <w:vMerge w:val="restart"/>
            <w:noWrap w:val="0"/>
            <w:vAlign w:val="center"/>
          </w:tcPr>
          <w:p w14:paraId="760DC1E6">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w:t>
            </w:r>
          </w:p>
          <w:p w14:paraId="7B99941A">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w:t>
            </w:r>
          </w:p>
          <w:p w14:paraId="49A808F4">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w:t>
            </w:r>
          </w:p>
          <w:p w14:paraId="4AC26CAE">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准</w:t>
            </w:r>
          </w:p>
          <w:p w14:paraId="203CF26B">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w:t>
            </w:r>
          </w:p>
          <w:p w14:paraId="7F8DBC4C">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w:t>
            </w:r>
          </w:p>
          <w:p w14:paraId="7B4CA1F3">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于</w:t>
            </w:r>
          </w:p>
          <w:p w14:paraId="6DD350C6">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w:t>
            </w:r>
          </w:p>
          <w:p w14:paraId="3B21C2AF">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w:t>
            </w:r>
          </w:p>
          <w:p w14:paraId="11338304">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w:t>
            </w:r>
          </w:p>
          <w:p w14:paraId="153B0E51">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w:t>
            </w:r>
          </w:p>
        </w:tc>
        <w:tc>
          <w:tcPr>
            <w:tcW w:w="547" w:type="dxa"/>
            <w:noWrap w:val="0"/>
            <w:vAlign w:val="center"/>
          </w:tcPr>
          <w:p w14:paraId="0A4B4217">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478" w:type="dxa"/>
            <w:noWrap w:val="0"/>
            <w:vAlign w:val="center"/>
          </w:tcPr>
          <w:p w14:paraId="7527B768">
            <w:pPr>
              <w:widowControl/>
              <w:shd w:val="clear" w:color="auto" w:fill="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具备三证合一营业执照副本</w:t>
            </w:r>
          </w:p>
        </w:tc>
        <w:tc>
          <w:tcPr>
            <w:tcW w:w="870" w:type="dxa"/>
            <w:noWrap w:val="0"/>
            <w:vAlign w:val="top"/>
          </w:tcPr>
          <w:p w14:paraId="71D4987E">
            <w:pPr>
              <w:shd w:val="clear" w:color="auto" w:fill="auto"/>
              <w:rPr>
                <w:rFonts w:hint="eastAsia" w:ascii="宋体" w:hAnsi="宋体" w:eastAsia="宋体" w:cs="宋体"/>
                <w:color w:val="auto"/>
                <w:sz w:val="24"/>
                <w:szCs w:val="24"/>
                <w:highlight w:val="none"/>
              </w:rPr>
            </w:pPr>
          </w:p>
        </w:tc>
        <w:tc>
          <w:tcPr>
            <w:tcW w:w="840" w:type="dxa"/>
            <w:noWrap w:val="0"/>
            <w:vAlign w:val="top"/>
          </w:tcPr>
          <w:p w14:paraId="6A4938DA">
            <w:pPr>
              <w:shd w:val="clear" w:color="auto" w:fill="auto"/>
              <w:rPr>
                <w:rFonts w:hint="eastAsia" w:ascii="宋体" w:hAnsi="宋体" w:eastAsia="宋体" w:cs="宋体"/>
                <w:color w:val="auto"/>
                <w:sz w:val="24"/>
                <w:szCs w:val="24"/>
                <w:highlight w:val="none"/>
              </w:rPr>
            </w:pPr>
          </w:p>
        </w:tc>
      </w:tr>
      <w:tr w14:paraId="4DFD4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81" w:type="dxa"/>
            <w:vMerge w:val="continue"/>
            <w:noWrap w:val="0"/>
            <w:vAlign w:val="center"/>
          </w:tcPr>
          <w:p w14:paraId="33A49DE2">
            <w:pPr>
              <w:shd w:val="clear" w:color="auto" w:fill="auto"/>
              <w:jc w:val="center"/>
              <w:rPr>
                <w:rFonts w:hint="eastAsia" w:ascii="宋体" w:hAnsi="宋体" w:eastAsia="宋体" w:cs="宋体"/>
                <w:color w:val="auto"/>
                <w:sz w:val="24"/>
                <w:szCs w:val="24"/>
                <w:highlight w:val="none"/>
              </w:rPr>
            </w:pPr>
          </w:p>
        </w:tc>
        <w:tc>
          <w:tcPr>
            <w:tcW w:w="547" w:type="dxa"/>
            <w:noWrap w:val="0"/>
            <w:vAlign w:val="center"/>
          </w:tcPr>
          <w:p w14:paraId="7EF874CC">
            <w:pPr>
              <w:shd w:val="clear" w:color="auto" w:fill="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6478" w:type="dxa"/>
            <w:noWrap w:val="0"/>
            <w:vAlign w:val="center"/>
          </w:tcPr>
          <w:p w14:paraId="78957E50">
            <w:pPr>
              <w:widowControl/>
              <w:shd w:val="clear" w:color="auto" w:fill="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sz w:val="24"/>
                <w:szCs w:val="24"/>
                <w:lang w:val="en-US" w:eastAsia="zh-CN"/>
              </w:rPr>
              <w:t>法定代表人投标须提供法定代表人资格证明书，委托代理人投标须提供法定代表人授权委托书；</w:t>
            </w:r>
          </w:p>
        </w:tc>
        <w:tc>
          <w:tcPr>
            <w:tcW w:w="870" w:type="dxa"/>
            <w:noWrap w:val="0"/>
            <w:vAlign w:val="top"/>
          </w:tcPr>
          <w:p w14:paraId="256C0ACC">
            <w:pPr>
              <w:shd w:val="clear" w:color="auto" w:fill="auto"/>
              <w:rPr>
                <w:rFonts w:hint="eastAsia" w:ascii="宋体" w:hAnsi="宋体" w:eastAsia="宋体" w:cs="宋体"/>
                <w:color w:val="auto"/>
                <w:sz w:val="24"/>
                <w:szCs w:val="24"/>
                <w:highlight w:val="none"/>
              </w:rPr>
            </w:pPr>
          </w:p>
        </w:tc>
        <w:tc>
          <w:tcPr>
            <w:tcW w:w="840" w:type="dxa"/>
            <w:noWrap w:val="0"/>
            <w:vAlign w:val="top"/>
          </w:tcPr>
          <w:p w14:paraId="79FADF8E">
            <w:pPr>
              <w:shd w:val="clear" w:color="auto" w:fill="auto"/>
              <w:rPr>
                <w:rFonts w:hint="eastAsia" w:ascii="宋体" w:hAnsi="宋体" w:eastAsia="宋体" w:cs="宋体"/>
                <w:color w:val="auto"/>
                <w:sz w:val="24"/>
                <w:szCs w:val="24"/>
                <w:highlight w:val="none"/>
              </w:rPr>
            </w:pPr>
          </w:p>
        </w:tc>
      </w:tr>
      <w:tr w14:paraId="32BD0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81" w:type="dxa"/>
            <w:vMerge w:val="continue"/>
            <w:noWrap w:val="0"/>
            <w:vAlign w:val="center"/>
          </w:tcPr>
          <w:p w14:paraId="6AAE007C">
            <w:pPr>
              <w:shd w:val="clear" w:color="auto" w:fill="auto"/>
              <w:rPr>
                <w:rFonts w:hint="eastAsia" w:ascii="宋体" w:hAnsi="宋体" w:eastAsia="宋体" w:cs="宋体"/>
                <w:color w:val="auto"/>
                <w:sz w:val="24"/>
                <w:szCs w:val="24"/>
                <w:highlight w:val="none"/>
              </w:rPr>
            </w:pPr>
          </w:p>
        </w:tc>
        <w:tc>
          <w:tcPr>
            <w:tcW w:w="547" w:type="dxa"/>
            <w:noWrap w:val="0"/>
            <w:vAlign w:val="center"/>
          </w:tcPr>
          <w:p w14:paraId="73E004E0">
            <w:pPr>
              <w:shd w:val="clear" w:color="auto" w:fill="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6478" w:type="dxa"/>
            <w:noWrap w:val="0"/>
            <w:vAlign w:val="center"/>
          </w:tcPr>
          <w:p w14:paraId="1EF21CBD">
            <w:pPr>
              <w:widowControl/>
              <w:shd w:val="clear" w:color="auto" w:fill="auto"/>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投标</w:t>
            </w:r>
            <w:r>
              <w:rPr>
                <w:rFonts w:hint="eastAsia" w:ascii="宋体" w:hAnsi="宋体" w:eastAsia="宋体" w:cs="宋体"/>
                <w:color w:val="auto"/>
                <w:kern w:val="0"/>
                <w:sz w:val="24"/>
                <w:szCs w:val="24"/>
                <w:highlight w:val="none"/>
                <w:lang w:bidi="ar"/>
              </w:rPr>
              <w:t>保证金</w:t>
            </w:r>
            <w:r>
              <w:rPr>
                <w:rFonts w:hint="eastAsia" w:ascii="宋体" w:hAnsi="宋体" w:eastAsia="宋体" w:cs="宋体"/>
                <w:color w:val="auto"/>
                <w:kern w:val="0"/>
                <w:sz w:val="24"/>
                <w:szCs w:val="24"/>
                <w:highlight w:val="none"/>
                <w:lang w:eastAsia="zh-CN" w:bidi="ar"/>
              </w:rPr>
              <w:t>汇款凭证和保证金</w:t>
            </w:r>
            <w:r>
              <w:rPr>
                <w:rFonts w:hint="eastAsia" w:ascii="宋体" w:hAnsi="宋体" w:eastAsia="宋体" w:cs="宋体"/>
                <w:color w:val="auto"/>
                <w:kern w:val="0"/>
                <w:sz w:val="24"/>
                <w:szCs w:val="24"/>
                <w:highlight w:val="none"/>
                <w:lang w:bidi="ar"/>
              </w:rPr>
              <w:t>收据</w:t>
            </w:r>
            <w:r>
              <w:rPr>
                <w:rFonts w:hint="eastAsia" w:ascii="宋体" w:hAnsi="宋体" w:eastAsia="宋体" w:cs="宋体"/>
                <w:color w:val="auto"/>
                <w:kern w:val="0"/>
                <w:sz w:val="24"/>
                <w:szCs w:val="24"/>
                <w:highlight w:val="none"/>
                <w:lang w:eastAsia="zh-CN" w:bidi="ar"/>
              </w:rPr>
              <w:t>或</w:t>
            </w:r>
            <w:r>
              <w:rPr>
                <w:rFonts w:hint="eastAsia" w:ascii="宋体" w:hAnsi="宋体" w:eastAsia="宋体" w:cs="宋体"/>
                <w:color w:val="auto"/>
                <w:kern w:val="0"/>
                <w:sz w:val="24"/>
                <w:szCs w:val="24"/>
                <w:highlight w:val="none"/>
                <w:lang w:val="en-US" w:eastAsia="zh-CN" w:bidi="ar"/>
              </w:rPr>
              <w:t>投标担保函</w:t>
            </w:r>
          </w:p>
        </w:tc>
        <w:tc>
          <w:tcPr>
            <w:tcW w:w="870" w:type="dxa"/>
            <w:noWrap w:val="0"/>
            <w:vAlign w:val="top"/>
          </w:tcPr>
          <w:p w14:paraId="0427F1A3">
            <w:pPr>
              <w:shd w:val="clear" w:color="auto" w:fill="auto"/>
              <w:rPr>
                <w:rFonts w:hint="eastAsia" w:ascii="宋体" w:hAnsi="宋体" w:eastAsia="宋体" w:cs="宋体"/>
                <w:color w:val="auto"/>
                <w:sz w:val="24"/>
                <w:szCs w:val="24"/>
                <w:highlight w:val="none"/>
              </w:rPr>
            </w:pPr>
          </w:p>
        </w:tc>
        <w:tc>
          <w:tcPr>
            <w:tcW w:w="840" w:type="dxa"/>
            <w:noWrap w:val="0"/>
            <w:vAlign w:val="top"/>
          </w:tcPr>
          <w:p w14:paraId="76864711">
            <w:pPr>
              <w:shd w:val="clear" w:color="auto" w:fill="auto"/>
              <w:rPr>
                <w:rFonts w:hint="eastAsia" w:ascii="宋体" w:hAnsi="宋体" w:eastAsia="宋体" w:cs="宋体"/>
                <w:color w:val="auto"/>
                <w:sz w:val="24"/>
                <w:szCs w:val="24"/>
                <w:highlight w:val="none"/>
              </w:rPr>
            </w:pPr>
          </w:p>
        </w:tc>
      </w:tr>
      <w:tr w14:paraId="54425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81" w:type="dxa"/>
            <w:vMerge w:val="continue"/>
            <w:noWrap w:val="0"/>
            <w:vAlign w:val="center"/>
          </w:tcPr>
          <w:p w14:paraId="118C7913">
            <w:pPr>
              <w:shd w:val="clear" w:color="auto" w:fill="auto"/>
              <w:rPr>
                <w:rFonts w:hint="eastAsia" w:ascii="宋体" w:hAnsi="宋体" w:eastAsia="宋体" w:cs="宋体"/>
                <w:color w:val="auto"/>
                <w:sz w:val="24"/>
                <w:szCs w:val="24"/>
                <w:highlight w:val="none"/>
              </w:rPr>
            </w:pPr>
          </w:p>
        </w:tc>
        <w:tc>
          <w:tcPr>
            <w:tcW w:w="547" w:type="dxa"/>
            <w:noWrap w:val="0"/>
            <w:vAlign w:val="center"/>
          </w:tcPr>
          <w:p w14:paraId="0401A204">
            <w:pPr>
              <w:shd w:val="clear" w:color="auto" w:fill="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6478" w:type="dxa"/>
            <w:noWrap w:val="0"/>
            <w:vAlign w:val="center"/>
          </w:tcPr>
          <w:p w14:paraId="48DF58EE">
            <w:pPr>
              <w:widowControl/>
              <w:shd w:val="clear" w:color="auto" w:fill="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kern w:val="2"/>
                <w:sz w:val="24"/>
                <w:szCs w:val="24"/>
                <w:highlight w:val="none"/>
                <w:lang w:val="en-US" w:eastAsia="zh-CN" w:bidi="ar-SA"/>
              </w:rPr>
              <w:t>投标企业须提供投标人（被授权在职人员）近六个月内任意一个月社保证明</w:t>
            </w:r>
          </w:p>
        </w:tc>
        <w:tc>
          <w:tcPr>
            <w:tcW w:w="870" w:type="dxa"/>
            <w:noWrap w:val="0"/>
            <w:vAlign w:val="top"/>
          </w:tcPr>
          <w:p w14:paraId="0F7B055F">
            <w:pPr>
              <w:shd w:val="clear" w:color="auto" w:fill="auto"/>
              <w:rPr>
                <w:rFonts w:hint="eastAsia" w:ascii="宋体" w:hAnsi="宋体" w:eastAsia="宋体" w:cs="宋体"/>
                <w:color w:val="auto"/>
                <w:sz w:val="24"/>
                <w:szCs w:val="24"/>
                <w:highlight w:val="none"/>
              </w:rPr>
            </w:pPr>
          </w:p>
        </w:tc>
        <w:tc>
          <w:tcPr>
            <w:tcW w:w="840" w:type="dxa"/>
            <w:noWrap w:val="0"/>
            <w:vAlign w:val="top"/>
          </w:tcPr>
          <w:p w14:paraId="66744E78">
            <w:pPr>
              <w:shd w:val="clear" w:color="auto" w:fill="auto"/>
              <w:rPr>
                <w:rFonts w:hint="eastAsia" w:ascii="宋体" w:hAnsi="宋体" w:eastAsia="宋体" w:cs="宋体"/>
                <w:color w:val="auto"/>
                <w:sz w:val="24"/>
                <w:szCs w:val="24"/>
                <w:highlight w:val="none"/>
              </w:rPr>
            </w:pPr>
          </w:p>
        </w:tc>
      </w:tr>
      <w:tr w14:paraId="3B513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1" w:type="dxa"/>
            <w:vMerge w:val="continue"/>
            <w:noWrap w:val="0"/>
            <w:vAlign w:val="center"/>
          </w:tcPr>
          <w:p w14:paraId="3B7B1B8B">
            <w:pPr>
              <w:shd w:val="clear" w:color="auto" w:fill="auto"/>
              <w:rPr>
                <w:rFonts w:hint="eastAsia" w:ascii="宋体" w:hAnsi="宋体" w:eastAsia="宋体" w:cs="宋体"/>
                <w:color w:val="auto"/>
                <w:sz w:val="24"/>
                <w:szCs w:val="24"/>
                <w:highlight w:val="none"/>
              </w:rPr>
            </w:pPr>
          </w:p>
        </w:tc>
        <w:tc>
          <w:tcPr>
            <w:tcW w:w="547" w:type="dxa"/>
            <w:noWrap w:val="0"/>
            <w:vAlign w:val="center"/>
          </w:tcPr>
          <w:p w14:paraId="686DFC35">
            <w:pPr>
              <w:shd w:val="clear" w:color="auto" w:fill="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6478" w:type="dxa"/>
            <w:noWrap w:val="0"/>
            <w:vAlign w:val="center"/>
          </w:tcPr>
          <w:p w14:paraId="62538852">
            <w:pPr>
              <w:widowControl/>
              <w:shd w:val="clear" w:color="auto" w:fill="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b w:val="0"/>
                <w:bCs w:val="0"/>
                <w:sz w:val="24"/>
                <w:szCs w:val="24"/>
                <w:lang w:val="en-US" w:eastAsia="zh-CN"/>
              </w:rPr>
              <w:t>参加政府采购活动前三年内，在经营活动中没有重大违法记录书面声明；</w:t>
            </w:r>
          </w:p>
        </w:tc>
        <w:tc>
          <w:tcPr>
            <w:tcW w:w="870" w:type="dxa"/>
            <w:noWrap w:val="0"/>
            <w:vAlign w:val="top"/>
          </w:tcPr>
          <w:p w14:paraId="30725CE6">
            <w:pPr>
              <w:shd w:val="clear" w:color="auto" w:fill="auto"/>
              <w:rPr>
                <w:rFonts w:hint="eastAsia" w:ascii="宋体" w:hAnsi="宋体" w:eastAsia="宋体" w:cs="宋体"/>
                <w:color w:val="auto"/>
                <w:sz w:val="24"/>
                <w:szCs w:val="24"/>
                <w:highlight w:val="none"/>
              </w:rPr>
            </w:pPr>
          </w:p>
        </w:tc>
        <w:tc>
          <w:tcPr>
            <w:tcW w:w="840" w:type="dxa"/>
            <w:noWrap w:val="0"/>
            <w:vAlign w:val="top"/>
          </w:tcPr>
          <w:p w14:paraId="704B349E">
            <w:pPr>
              <w:shd w:val="clear" w:color="auto" w:fill="auto"/>
              <w:rPr>
                <w:rFonts w:hint="eastAsia" w:ascii="宋体" w:hAnsi="宋体" w:eastAsia="宋体" w:cs="宋体"/>
                <w:color w:val="auto"/>
                <w:sz w:val="24"/>
                <w:szCs w:val="24"/>
                <w:highlight w:val="none"/>
              </w:rPr>
            </w:pPr>
          </w:p>
        </w:tc>
      </w:tr>
      <w:tr w14:paraId="61DEB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81" w:type="dxa"/>
            <w:vMerge w:val="continue"/>
            <w:noWrap w:val="0"/>
            <w:vAlign w:val="center"/>
          </w:tcPr>
          <w:p w14:paraId="7DAD9A2A">
            <w:pPr>
              <w:shd w:val="clear" w:color="auto" w:fill="auto"/>
              <w:rPr>
                <w:rFonts w:hint="eastAsia" w:ascii="宋体" w:hAnsi="宋体" w:eastAsia="宋体" w:cs="宋体"/>
                <w:color w:val="auto"/>
                <w:sz w:val="24"/>
                <w:szCs w:val="24"/>
                <w:highlight w:val="none"/>
              </w:rPr>
            </w:pPr>
          </w:p>
        </w:tc>
        <w:tc>
          <w:tcPr>
            <w:tcW w:w="547" w:type="dxa"/>
            <w:noWrap w:val="0"/>
            <w:vAlign w:val="center"/>
          </w:tcPr>
          <w:p w14:paraId="0D4EDE02">
            <w:pPr>
              <w:shd w:val="clear" w:color="auto" w:fill="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6478" w:type="dxa"/>
            <w:noWrap w:val="0"/>
            <w:vAlign w:val="center"/>
          </w:tcPr>
          <w:p w14:paraId="71017C3C">
            <w:pPr>
              <w:widowControl/>
              <w:shd w:val="clear" w:color="auto" w:fill="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供应商在“信用中国”及“中国政府采购网”网站上未被列 </w:t>
            </w:r>
          </w:p>
          <w:p w14:paraId="2DF9A634">
            <w:pPr>
              <w:widowControl/>
              <w:shd w:val="clear" w:color="auto" w:fill="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入失信被执行人、重大税收违法案件当事人名单以及政府采 </w:t>
            </w:r>
          </w:p>
          <w:p w14:paraId="0C3C1BBB">
            <w:pPr>
              <w:widowControl/>
              <w:shd w:val="clear" w:color="auto" w:fill="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购严重违法失信行为记录名单的投标企业；</w:t>
            </w:r>
          </w:p>
        </w:tc>
        <w:tc>
          <w:tcPr>
            <w:tcW w:w="870" w:type="dxa"/>
            <w:noWrap w:val="0"/>
            <w:vAlign w:val="top"/>
          </w:tcPr>
          <w:p w14:paraId="6CA3883A">
            <w:pPr>
              <w:shd w:val="clear" w:color="auto" w:fill="auto"/>
              <w:rPr>
                <w:rFonts w:hint="eastAsia" w:ascii="宋体" w:hAnsi="宋体" w:eastAsia="宋体" w:cs="宋体"/>
                <w:color w:val="auto"/>
                <w:sz w:val="24"/>
                <w:szCs w:val="24"/>
                <w:highlight w:val="none"/>
              </w:rPr>
            </w:pPr>
          </w:p>
        </w:tc>
        <w:tc>
          <w:tcPr>
            <w:tcW w:w="840" w:type="dxa"/>
            <w:noWrap w:val="0"/>
            <w:vAlign w:val="top"/>
          </w:tcPr>
          <w:p w14:paraId="0C554866">
            <w:pPr>
              <w:shd w:val="clear" w:color="auto" w:fill="auto"/>
              <w:rPr>
                <w:rFonts w:hint="eastAsia" w:ascii="宋体" w:hAnsi="宋体" w:eastAsia="宋体" w:cs="宋体"/>
                <w:color w:val="auto"/>
                <w:sz w:val="24"/>
                <w:szCs w:val="24"/>
                <w:highlight w:val="none"/>
              </w:rPr>
            </w:pPr>
          </w:p>
        </w:tc>
      </w:tr>
      <w:tr w14:paraId="25F3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81" w:type="dxa"/>
            <w:vMerge w:val="continue"/>
            <w:noWrap w:val="0"/>
            <w:vAlign w:val="center"/>
          </w:tcPr>
          <w:p w14:paraId="3700A079">
            <w:pPr>
              <w:shd w:val="clear" w:color="auto" w:fill="auto"/>
              <w:rPr>
                <w:rFonts w:hint="eastAsia" w:ascii="宋体" w:hAnsi="宋体" w:eastAsia="宋体" w:cs="宋体"/>
                <w:color w:val="auto"/>
                <w:sz w:val="24"/>
                <w:szCs w:val="24"/>
                <w:highlight w:val="none"/>
              </w:rPr>
            </w:pPr>
          </w:p>
        </w:tc>
        <w:tc>
          <w:tcPr>
            <w:tcW w:w="547" w:type="dxa"/>
            <w:noWrap w:val="0"/>
            <w:vAlign w:val="center"/>
          </w:tcPr>
          <w:p w14:paraId="1DCD24AB">
            <w:pPr>
              <w:shd w:val="clear" w:color="auto" w:fill="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6478" w:type="dxa"/>
            <w:noWrap w:val="0"/>
            <w:vAlign w:val="center"/>
          </w:tcPr>
          <w:p w14:paraId="2AA484B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b w:val="0"/>
                <w:bCs w:val="0"/>
                <w:sz w:val="24"/>
                <w:szCs w:val="24"/>
                <w:lang w:val="en-US" w:eastAsia="zh-CN"/>
              </w:rPr>
              <w:t>供应商具有合格有效的《林草种子生产经营许可证》、《林业植物检疫登记证</w:t>
            </w:r>
            <w:r>
              <w:rPr>
                <w:rFonts w:hint="eastAsia" w:ascii="宋体" w:hAnsi="宋体" w:eastAsia="宋体" w:cs="宋体"/>
                <w:spacing w:val="1"/>
                <w:sz w:val="24"/>
                <w:szCs w:val="24"/>
              </w:rPr>
              <w:t>》</w:t>
            </w:r>
            <w:r>
              <w:rPr>
                <w:rFonts w:hint="eastAsia" w:ascii="宋体" w:hAnsi="宋体" w:eastAsia="宋体" w:cs="宋体"/>
                <w:spacing w:val="1"/>
                <w:sz w:val="24"/>
                <w:szCs w:val="24"/>
                <w:lang w:eastAsia="zh-CN"/>
              </w:rPr>
              <w:t>；</w:t>
            </w:r>
          </w:p>
        </w:tc>
        <w:tc>
          <w:tcPr>
            <w:tcW w:w="870" w:type="dxa"/>
            <w:noWrap w:val="0"/>
            <w:vAlign w:val="top"/>
          </w:tcPr>
          <w:p w14:paraId="64BD8488">
            <w:pPr>
              <w:shd w:val="clear" w:color="auto" w:fill="auto"/>
              <w:rPr>
                <w:rFonts w:hint="eastAsia" w:ascii="宋体" w:hAnsi="宋体" w:eastAsia="宋体" w:cs="宋体"/>
                <w:color w:val="auto"/>
                <w:sz w:val="24"/>
                <w:szCs w:val="24"/>
                <w:highlight w:val="none"/>
              </w:rPr>
            </w:pPr>
          </w:p>
        </w:tc>
        <w:tc>
          <w:tcPr>
            <w:tcW w:w="840" w:type="dxa"/>
            <w:noWrap w:val="0"/>
            <w:vAlign w:val="top"/>
          </w:tcPr>
          <w:p w14:paraId="7805A3E6">
            <w:pPr>
              <w:shd w:val="clear" w:color="auto" w:fill="auto"/>
              <w:rPr>
                <w:rFonts w:hint="eastAsia" w:ascii="宋体" w:hAnsi="宋体" w:eastAsia="宋体" w:cs="宋体"/>
                <w:color w:val="auto"/>
                <w:sz w:val="24"/>
                <w:szCs w:val="24"/>
                <w:highlight w:val="none"/>
              </w:rPr>
            </w:pPr>
          </w:p>
        </w:tc>
      </w:tr>
      <w:tr w14:paraId="2A37F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81" w:type="dxa"/>
            <w:vMerge w:val="continue"/>
            <w:noWrap w:val="0"/>
            <w:vAlign w:val="center"/>
          </w:tcPr>
          <w:p w14:paraId="7E4FF85A">
            <w:pPr>
              <w:shd w:val="clear" w:color="auto" w:fill="auto"/>
              <w:rPr>
                <w:rFonts w:hint="eastAsia" w:ascii="宋体" w:hAnsi="宋体" w:eastAsia="宋体" w:cs="宋体"/>
                <w:color w:val="auto"/>
                <w:sz w:val="24"/>
                <w:szCs w:val="24"/>
                <w:highlight w:val="none"/>
              </w:rPr>
            </w:pPr>
          </w:p>
        </w:tc>
        <w:tc>
          <w:tcPr>
            <w:tcW w:w="547" w:type="dxa"/>
            <w:noWrap w:val="0"/>
            <w:vAlign w:val="center"/>
          </w:tcPr>
          <w:p w14:paraId="3D715D03">
            <w:pPr>
              <w:shd w:val="clear" w:color="auto" w:fill="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6478" w:type="dxa"/>
            <w:noWrap w:val="0"/>
            <w:vAlign w:val="center"/>
          </w:tcPr>
          <w:p w14:paraId="4BF0D7C3">
            <w:pPr>
              <w:keepNext w:val="0"/>
              <w:keepLines w:val="0"/>
              <w:widowControl/>
              <w:suppressLineNumbers w:val="0"/>
              <w:jc w:val="left"/>
              <w:rPr>
                <w:rFonts w:hint="eastAsia" w:ascii="ˎ̥" w:hAnsi="ˎ̥" w:eastAsia="宋体" w:cs="Times New Roman"/>
                <w:b w:val="0"/>
                <w:bCs w:val="0"/>
                <w:color w:val="auto"/>
                <w:kern w:val="2"/>
                <w:sz w:val="24"/>
                <w:szCs w:val="24"/>
                <w:highlight w:val="yellow"/>
                <w:u w:val="none"/>
                <w:lang w:val="en-US" w:eastAsia="zh-CN" w:bidi="ar-SA"/>
              </w:rPr>
            </w:pPr>
            <w:r>
              <w:rPr>
                <w:rFonts w:hint="eastAsia" w:ascii="宋体" w:hAnsi="宋体" w:eastAsia="宋体" w:cs="宋体"/>
                <w:kern w:val="2"/>
                <w:sz w:val="24"/>
                <w:szCs w:val="24"/>
                <w:highlight w:val="none"/>
                <w:lang w:val="en-US" w:eastAsia="zh-CN" w:bidi="ar-SA"/>
              </w:rPr>
              <w:t>投标企业提供制造商为小微企业的中小企业声明函；</w:t>
            </w:r>
          </w:p>
        </w:tc>
        <w:tc>
          <w:tcPr>
            <w:tcW w:w="870" w:type="dxa"/>
            <w:noWrap w:val="0"/>
            <w:vAlign w:val="top"/>
          </w:tcPr>
          <w:p w14:paraId="6A5578F6">
            <w:pPr>
              <w:shd w:val="clear" w:color="auto" w:fill="auto"/>
              <w:rPr>
                <w:rFonts w:hint="eastAsia" w:ascii="宋体" w:hAnsi="宋体" w:eastAsia="宋体" w:cs="宋体"/>
                <w:color w:val="auto"/>
                <w:sz w:val="24"/>
                <w:szCs w:val="24"/>
                <w:highlight w:val="none"/>
              </w:rPr>
            </w:pPr>
          </w:p>
        </w:tc>
        <w:tc>
          <w:tcPr>
            <w:tcW w:w="840" w:type="dxa"/>
            <w:noWrap w:val="0"/>
            <w:vAlign w:val="top"/>
          </w:tcPr>
          <w:p w14:paraId="7E76319E">
            <w:pPr>
              <w:shd w:val="clear" w:color="auto" w:fill="auto"/>
              <w:rPr>
                <w:rFonts w:hint="eastAsia" w:ascii="宋体" w:hAnsi="宋体" w:eastAsia="宋体" w:cs="宋体"/>
                <w:color w:val="auto"/>
                <w:sz w:val="24"/>
                <w:szCs w:val="24"/>
                <w:highlight w:val="none"/>
              </w:rPr>
            </w:pPr>
          </w:p>
        </w:tc>
      </w:tr>
      <w:tr w14:paraId="40DB1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noWrap w:val="0"/>
            <w:vAlign w:val="center"/>
          </w:tcPr>
          <w:p w14:paraId="39B10FFD">
            <w:pPr>
              <w:shd w:val="clear" w:color="auto" w:fill="auto"/>
              <w:rPr>
                <w:rFonts w:hint="eastAsia" w:ascii="宋体" w:hAnsi="宋体" w:eastAsia="宋体" w:cs="宋体"/>
                <w:color w:val="auto"/>
                <w:sz w:val="24"/>
                <w:szCs w:val="24"/>
                <w:highlight w:val="none"/>
              </w:rPr>
            </w:pPr>
          </w:p>
        </w:tc>
        <w:tc>
          <w:tcPr>
            <w:tcW w:w="547" w:type="dxa"/>
            <w:noWrap w:val="0"/>
            <w:vAlign w:val="center"/>
          </w:tcPr>
          <w:p w14:paraId="1CB0DC86">
            <w:pPr>
              <w:shd w:val="clear" w:color="auto" w:fill="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6478" w:type="dxa"/>
            <w:noWrap w:val="0"/>
            <w:vAlign w:val="center"/>
          </w:tcPr>
          <w:p w14:paraId="3EE9C9C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供应商具有良好的商业信誉和健全的财务会计制度；（提供 </w:t>
            </w:r>
          </w:p>
          <w:p w14:paraId="56E43E7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健全的财务会计制度证明文件，例如财务状况报告或会计师 </w:t>
            </w:r>
          </w:p>
          <w:p w14:paraId="236ECEC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事务所出具的近 3 年内任意一年的财务审计报告等，新成立 </w:t>
            </w:r>
          </w:p>
          <w:p w14:paraId="57F17A0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不足一年的提供成立之日起至今的财务报表）。</w:t>
            </w:r>
          </w:p>
        </w:tc>
        <w:tc>
          <w:tcPr>
            <w:tcW w:w="870" w:type="dxa"/>
            <w:noWrap w:val="0"/>
            <w:vAlign w:val="top"/>
          </w:tcPr>
          <w:p w14:paraId="2D60DE13">
            <w:pPr>
              <w:shd w:val="clear" w:color="auto" w:fill="auto"/>
              <w:rPr>
                <w:rFonts w:hint="eastAsia" w:ascii="宋体" w:hAnsi="宋体" w:eastAsia="宋体" w:cs="宋体"/>
                <w:color w:val="auto"/>
                <w:sz w:val="24"/>
                <w:szCs w:val="24"/>
                <w:highlight w:val="none"/>
              </w:rPr>
            </w:pPr>
          </w:p>
        </w:tc>
        <w:tc>
          <w:tcPr>
            <w:tcW w:w="840" w:type="dxa"/>
            <w:noWrap w:val="0"/>
            <w:vAlign w:val="top"/>
          </w:tcPr>
          <w:p w14:paraId="64BC79ED">
            <w:pPr>
              <w:shd w:val="clear" w:color="auto" w:fill="auto"/>
              <w:rPr>
                <w:rFonts w:hint="eastAsia" w:ascii="宋体" w:hAnsi="宋体" w:eastAsia="宋体" w:cs="宋体"/>
                <w:color w:val="auto"/>
                <w:sz w:val="24"/>
                <w:szCs w:val="24"/>
                <w:highlight w:val="none"/>
              </w:rPr>
            </w:pPr>
          </w:p>
        </w:tc>
      </w:tr>
      <w:tr w14:paraId="3F72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noWrap w:val="0"/>
            <w:vAlign w:val="center"/>
          </w:tcPr>
          <w:p w14:paraId="4D565290">
            <w:pPr>
              <w:shd w:val="clear" w:color="auto" w:fill="auto"/>
              <w:jc w:val="center"/>
              <w:rPr>
                <w:rFonts w:hint="eastAsia" w:ascii="宋体" w:hAnsi="宋体" w:eastAsia="宋体" w:cs="宋体"/>
                <w:color w:val="auto"/>
                <w:sz w:val="24"/>
                <w:szCs w:val="24"/>
                <w:highlight w:val="none"/>
              </w:rPr>
            </w:pPr>
          </w:p>
        </w:tc>
        <w:tc>
          <w:tcPr>
            <w:tcW w:w="7025" w:type="dxa"/>
            <w:gridSpan w:val="2"/>
            <w:noWrap w:val="0"/>
            <w:vAlign w:val="top"/>
          </w:tcPr>
          <w:p w14:paraId="341D2CCF">
            <w:pPr>
              <w:shd w:val="clear" w:color="auto" w:fill="auto"/>
              <w:ind w:firstLine="1440" w:firstLineChars="600"/>
              <w:rPr>
                <w:rFonts w:hint="eastAsia" w:ascii="宋体" w:hAnsi="宋体" w:eastAsia="宋体" w:cs="宋体"/>
                <w:b w:val="0"/>
                <w:bCs w:val="0"/>
                <w:sz w:val="24"/>
                <w:szCs w:val="24"/>
                <w:lang w:val="en-US" w:eastAsia="zh-CN"/>
              </w:rPr>
            </w:pPr>
            <w:r>
              <w:rPr>
                <w:rFonts w:hint="eastAsia" w:ascii="宋体" w:hAnsi="宋体" w:eastAsia="宋体" w:cs="宋体"/>
                <w:b w:val="0"/>
                <w:bCs/>
                <w:color w:val="auto"/>
                <w:kern w:val="0"/>
                <w:sz w:val="24"/>
                <w:szCs w:val="24"/>
                <w:highlight w:val="none"/>
                <w:lang w:val="en-US" w:eastAsia="zh-CN" w:bidi="ar"/>
              </w:rPr>
              <w:t>评审结果：须写通过或者不通过</w:t>
            </w:r>
          </w:p>
        </w:tc>
        <w:tc>
          <w:tcPr>
            <w:tcW w:w="1710" w:type="dxa"/>
            <w:gridSpan w:val="2"/>
            <w:noWrap w:val="0"/>
            <w:vAlign w:val="top"/>
          </w:tcPr>
          <w:p w14:paraId="2D6E2662">
            <w:pPr>
              <w:shd w:val="clear" w:color="auto" w:fill="auto"/>
              <w:rPr>
                <w:rFonts w:hint="eastAsia" w:ascii="宋体" w:hAnsi="宋体" w:eastAsia="宋体" w:cs="宋体"/>
                <w:b w:val="0"/>
                <w:bCs w:val="0"/>
                <w:sz w:val="24"/>
                <w:szCs w:val="24"/>
                <w:lang w:val="en-US" w:eastAsia="zh-CN"/>
              </w:rPr>
            </w:pPr>
          </w:p>
        </w:tc>
      </w:tr>
      <w:tr w14:paraId="115E0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616" w:type="dxa"/>
            <w:gridSpan w:val="5"/>
            <w:noWrap w:val="0"/>
            <w:vAlign w:val="center"/>
          </w:tcPr>
          <w:p w14:paraId="13823A37">
            <w:pPr>
              <w:shd w:val="clear" w:color="auto" w:fil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结论：“√”表示合格；“×”表示不合格，一项不合格结果为不合格，如不合格，请在结果中写明原因。</w:t>
            </w:r>
          </w:p>
        </w:tc>
      </w:tr>
    </w:tbl>
    <w:p w14:paraId="1F266B31">
      <w:pPr>
        <w:shd w:val="clear" w:color="auto" w:fill="auto"/>
        <w:spacing w:line="400" w:lineRule="exact"/>
        <w:rPr>
          <w:rFonts w:hint="eastAsia" w:ascii="宋体" w:hAnsi="宋体" w:eastAsia="宋体" w:cs="Times New Roman"/>
          <w:b/>
          <w:color w:val="auto"/>
          <w:sz w:val="24"/>
          <w:szCs w:val="24"/>
          <w:highlight w:val="none"/>
          <w:lang w:val="en-US" w:eastAsia="zh-CN"/>
        </w:rPr>
      </w:pPr>
    </w:p>
    <w:p w14:paraId="6585B4F0">
      <w:pPr>
        <w:shd w:val="clear" w:color="auto" w:fill="auto"/>
        <w:spacing w:line="400" w:lineRule="exact"/>
        <w:ind w:firstLine="482" w:firstLineChars="200"/>
        <w:rPr>
          <w:rFonts w:hint="eastAsia" w:ascii="宋体" w:hAnsi="Times New Roman" w:eastAsia="宋体" w:cs="Times New Roman"/>
          <w:b/>
          <w:color w:val="auto"/>
          <w:sz w:val="24"/>
          <w:szCs w:val="24"/>
          <w:highlight w:val="none"/>
        </w:rPr>
      </w:pPr>
      <w:r>
        <w:rPr>
          <w:rFonts w:hint="eastAsia" w:ascii="宋体" w:hAnsi="宋体" w:eastAsia="宋体" w:cs="Times New Roman"/>
          <w:b/>
          <w:color w:val="auto"/>
          <w:sz w:val="24"/>
          <w:szCs w:val="24"/>
          <w:highlight w:val="none"/>
          <w:lang w:val="en-US" w:eastAsia="zh-CN"/>
        </w:rPr>
        <w:t>6.2</w:t>
      </w:r>
      <w:r>
        <w:rPr>
          <w:rFonts w:hint="eastAsia" w:ascii="宋体" w:hAnsi="宋体" w:eastAsia="宋体" w:cs="Times New Roman"/>
          <w:b/>
          <w:color w:val="auto"/>
          <w:sz w:val="24"/>
          <w:szCs w:val="24"/>
          <w:highlight w:val="none"/>
        </w:rPr>
        <w:t>如评标专家在检验电子标书过程中，如果由于投标人自身原因导致评标专家无法查看并检验电子标书中以上相关资料的，否决其投标。即使投标单位将原件携带至现场的，同样按无效投标处理。</w:t>
      </w:r>
    </w:p>
    <w:p w14:paraId="441E8722">
      <w:pPr>
        <w:shd w:val="clear" w:color="auto" w:fill="auto"/>
        <w:spacing w:before="156" w:beforeLines="50" w:line="440" w:lineRule="exact"/>
        <w:ind w:firstLine="310" w:firstLineChars="147"/>
        <w:rPr>
          <w:rFonts w:hint="default" w:ascii="宋体" w:hAnsi="Times New Roman" w:eastAsia="宋体" w:cs="Times New Roman"/>
          <w:b/>
          <w:color w:val="auto"/>
          <w:szCs w:val="21"/>
          <w:highlight w:val="none"/>
          <w:lang w:val="en-US" w:eastAsia="zh-CN"/>
        </w:rPr>
      </w:pPr>
    </w:p>
    <w:p w14:paraId="7DCB8187">
      <w:pPr>
        <w:rPr>
          <w:rFonts w:hint="eastAsia" w:ascii="宋体" w:hAnsi="Times New Roman" w:eastAsia="宋体" w:cs="Times New Roman"/>
          <w:b/>
          <w:color w:val="auto"/>
          <w:szCs w:val="21"/>
          <w:highlight w:val="none"/>
          <w:lang w:val="en-US" w:eastAsia="zh-CN"/>
        </w:rPr>
      </w:pPr>
    </w:p>
    <w:p w14:paraId="0D7A1022">
      <w:pPr>
        <w:rPr>
          <w:rFonts w:hint="eastAsia" w:ascii="宋体" w:hAnsi="Times New Roman" w:eastAsia="宋体" w:cs="Times New Roman"/>
          <w:b/>
          <w:color w:val="auto"/>
          <w:szCs w:val="21"/>
          <w:highlight w:val="none"/>
          <w:lang w:val="en-US" w:eastAsia="zh-CN"/>
        </w:rPr>
      </w:pPr>
    </w:p>
    <w:p w14:paraId="1FCFAA94">
      <w:pPr>
        <w:shd w:val="clear" w:color="auto" w:fill="auto"/>
        <w:spacing w:before="156" w:beforeLines="50" w:line="440" w:lineRule="exact"/>
        <w:rPr>
          <w:rFonts w:hint="eastAsia" w:ascii="宋体" w:hAnsi="Times New Roman" w:eastAsia="宋体" w:cs="Times New Roman"/>
          <w:b/>
          <w:bCs w:val="0"/>
          <w:color w:val="auto"/>
          <w:sz w:val="24"/>
          <w:szCs w:val="24"/>
          <w:highlight w:val="none"/>
          <w:lang w:val="en-US" w:eastAsia="zh-CN"/>
        </w:rPr>
      </w:pPr>
    </w:p>
    <w:p w14:paraId="20C5EA2B">
      <w:pPr>
        <w:shd w:val="clear" w:color="auto" w:fill="auto"/>
        <w:spacing w:before="156" w:beforeLines="50" w:line="440" w:lineRule="exact"/>
        <w:rPr>
          <w:rFonts w:hint="eastAsia" w:ascii="宋体" w:hAnsi="Times New Roman" w:eastAsia="宋体" w:cs="Times New Roman"/>
          <w:b/>
          <w:bCs w:val="0"/>
          <w:color w:val="auto"/>
          <w:sz w:val="24"/>
          <w:szCs w:val="24"/>
          <w:highlight w:val="none"/>
        </w:rPr>
      </w:pPr>
      <w:r>
        <w:rPr>
          <w:rFonts w:hint="eastAsia" w:ascii="宋体" w:hAnsi="Times New Roman" w:eastAsia="宋体" w:cs="Times New Roman"/>
          <w:b/>
          <w:bCs w:val="0"/>
          <w:color w:val="auto"/>
          <w:sz w:val="24"/>
          <w:szCs w:val="24"/>
          <w:highlight w:val="none"/>
          <w:lang w:val="en-US" w:eastAsia="zh-CN"/>
        </w:rPr>
        <w:t>7、</w:t>
      </w:r>
      <w:r>
        <w:rPr>
          <w:rFonts w:hint="eastAsia" w:ascii="宋体" w:hAnsi="Times New Roman" w:eastAsia="宋体" w:cs="Times New Roman"/>
          <w:b/>
          <w:bCs w:val="0"/>
          <w:color w:val="auto"/>
          <w:sz w:val="24"/>
          <w:szCs w:val="24"/>
          <w:highlight w:val="none"/>
        </w:rPr>
        <w:t>符合性审查</w:t>
      </w:r>
    </w:p>
    <w:p w14:paraId="28537CE6">
      <w:pPr>
        <w:shd w:val="clear" w:color="auto" w:fill="auto"/>
        <w:spacing w:line="440" w:lineRule="exact"/>
        <w:ind w:firstLine="360" w:firstLineChars="150"/>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lang w:val="en-US" w:eastAsia="zh-CN"/>
        </w:rPr>
        <w:t>7.1</w:t>
      </w:r>
      <w:r>
        <w:rPr>
          <w:rFonts w:hint="eastAsia" w:ascii="宋体" w:hAnsi="Times New Roman" w:eastAsia="宋体" w:cs="Times New Roman"/>
          <w:color w:val="auto"/>
          <w:sz w:val="24"/>
          <w:szCs w:val="24"/>
          <w:highlight w:val="none"/>
        </w:rPr>
        <w:t>评审细则</w:t>
      </w:r>
    </w:p>
    <w:tbl>
      <w:tblPr>
        <w:tblStyle w:val="10"/>
        <w:tblpPr w:leftFromText="180" w:rightFromText="180" w:vertAnchor="text" w:horzAnchor="page" w:tblpX="1230" w:tblpY="128"/>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3"/>
        <w:gridCol w:w="720"/>
        <w:gridCol w:w="6516"/>
        <w:gridCol w:w="626"/>
        <w:gridCol w:w="740"/>
      </w:tblGrid>
      <w:tr w14:paraId="3A906F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833" w:type="dxa"/>
            <w:tcBorders>
              <w:top w:val="single" w:color="auto" w:sz="4" w:space="0"/>
              <w:left w:val="single" w:color="auto" w:sz="4" w:space="0"/>
            </w:tcBorders>
            <w:noWrap w:val="0"/>
            <w:vAlign w:val="center"/>
          </w:tcPr>
          <w:p w14:paraId="57BBFAE3">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w:t>
            </w:r>
          </w:p>
        </w:tc>
        <w:tc>
          <w:tcPr>
            <w:tcW w:w="7236" w:type="dxa"/>
            <w:gridSpan w:val="2"/>
            <w:tcBorders>
              <w:top w:val="single" w:color="auto" w:sz="4" w:space="0"/>
            </w:tcBorders>
            <w:noWrap w:val="0"/>
            <w:vAlign w:val="center"/>
          </w:tcPr>
          <w:p w14:paraId="2FBE9B38">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评审内容</w:t>
            </w:r>
          </w:p>
        </w:tc>
        <w:tc>
          <w:tcPr>
            <w:tcW w:w="1366" w:type="dxa"/>
            <w:gridSpan w:val="2"/>
            <w:tcBorders>
              <w:top w:val="single" w:color="auto" w:sz="4" w:space="0"/>
              <w:right w:val="single" w:color="auto" w:sz="4" w:space="0"/>
            </w:tcBorders>
            <w:noWrap w:val="0"/>
            <w:vAlign w:val="center"/>
          </w:tcPr>
          <w:p w14:paraId="2EA00125">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评审意见</w:t>
            </w:r>
          </w:p>
        </w:tc>
      </w:tr>
      <w:tr w14:paraId="1D4FD8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dxa"/>
            <w:tcBorders>
              <w:left w:val="single" w:color="auto" w:sz="4" w:space="0"/>
              <w:bottom w:val="single" w:color="auto" w:sz="4" w:space="0"/>
            </w:tcBorders>
            <w:noWrap w:val="0"/>
            <w:vAlign w:val="center"/>
          </w:tcPr>
          <w:p w14:paraId="4EC79DF4">
            <w:pPr>
              <w:shd w:val="clear" w:color="auto" w:fill="auto"/>
              <w:rPr>
                <w:rFonts w:hint="eastAsia" w:ascii="宋体" w:hAnsi="宋体" w:eastAsia="宋体" w:cs="宋体"/>
                <w:b w:val="0"/>
                <w:bCs/>
                <w:color w:val="auto"/>
                <w:sz w:val="24"/>
                <w:szCs w:val="24"/>
                <w:highlight w:val="none"/>
              </w:rPr>
            </w:pPr>
          </w:p>
        </w:tc>
        <w:tc>
          <w:tcPr>
            <w:tcW w:w="7236" w:type="dxa"/>
            <w:gridSpan w:val="2"/>
            <w:tcBorders>
              <w:bottom w:val="single" w:color="auto" w:sz="4" w:space="0"/>
            </w:tcBorders>
            <w:noWrap w:val="0"/>
            <w:vAlign w:val="top"/>
          </w:tcPr>
          <w:p w14:paraId="0D4D2D57">
            <w:pPr>
              <w:shd w:val="clear" w:color="auto" w:fill="auto"/>
              <w:rPr>
                <w:rFonts w:hint="eastAsia" w:ascii="宋体" w:hAnsi="宋体" w:eastAsia="宋体" w:cs="宋体"/>
                <w:b w:val="0"/>
                <w:bCs/>
                <w:color w:val="auto"/>
                <w:sz w:val="24"/>
                <w:szCs w:val="24"/>
                <w:highlight w:val="none"/>
              </w:rPr>
            </w:pPr>
          </w:p>
        </w:tc>
        <w:tc>
          <w:tcPr>
            <w:tcW w:w="626" w:type="dxa"/>
            <w:noWrap w:val="0"/>
            <w:vAlign w:val="center"/>
          </w:tcPr>
          <w:p w14:paraId="661AF624">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740" w:type="dxa"/>
            <w:tcBorders>
              <w:right w:val="single" w:color="auto" w:sz="4" w:space="0"/>
            </w:tcBorders>
            <w:noWrap w:val="0"/>
            <w:vAlign w:val="center"/>
          </w:tcPr>
          <w:p w14:paraId="6104FDD1">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14:paraId="13BD80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833" w:type="dxa"/>
            <w:vMerge w:val="restart"/>
            <w:tcBorders>
              <w:top w:val="single" w:color="auto" w:sz="4" w:space="0"/>
              <w:left w:val="single" w:color="auto" w:sz="4" w:space="0"/>
              <w:right w:val="single" w:color="auto" w:sz="4" w:space="0"/>
            </w:tcBorders>
            <w:noWrap w:val="0"/>
            <w:vAlign w:val="center"/>
          </w:tcPr>
          <w:p w14:paraId="3C3A5C37">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审</w:t>
            </w:r>
          </w:p>
          <w:p w14:paraId="13D67E45">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查</w:t>
            </w:r>
          </w:p>
          <w:p w14:paraId="21FF8767">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标</w:t>
            </w:r>
          </w:p>
          <w:p w14:paraId="4445B6A7">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准</w:t>
            </w:r>
          </w:p>
        </w:tc>
        <w:tc>
          <w:tcPr>
            <w:tcW w:w="720" w:type="dxa"/>
            <w:tcBorders>
              <w:top w:val="single" w:color="auto" w:sz="4" w:space="0"/>
              <w:left w:val="single" w:color="auto" w:sz="4" w:space="0"/>
              <w:right w:val="single" w:color="auto" w:sz="4" w:space="0"/>
            </w:tcBorders>
            <w:noWrap w:val="0"/>
            <w:vAlign w:val="center"/>
          </w:tcPr>
          <w:p w14:paraId="2670F363">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6516" w:type="dxa"/>
            <w:tcBorders>
              <w:top w:val="single" w:color="auto" w:sz="4" w:space="0"/>
              <w:left w:val="single" w:color="auto" w:sz="4" w:space="0"/>
              <w:right w:val="single" w:color="auto" w:sz="4" w:space="0"/>
            </w:tcBorders>
            <w:noWrap w:val="0"/>
            <w:vAlign w:val="center"/>
          </w:tcPr>
          <w:p w14:paraId="0DFBA9FA">
            <w:pPr>
              <w:keepNext w:val="0"/>
              <w:keepLines w:val="0"/>
              <w:widowControl/>
              <w:suppressLineNumbers w:val="0"/>
              <w:jc w:val="left"/>
              <w:rPr>
                <w:rFonts w:hint="eastAsia" w:ascii="宋体" w:hAnsi="宋体" w:eastAsia="宋体" w:cs="宋体"/>
                <w:b w:val="0"/>
                <w:bCs/>
                <w:color w:val="auto"/>
                <w:sz w:val="24"/>
                <w:szCs w:val="24"/>
                <w:highlight w:val="none"/>
              </w:rPr>
            </w:pPr>
            <w:r>
              <w:rPr>
                <w:rFonts w:hint="eastAsia" w:ascii="宋体" w:hAnsi="宋体" w:eastAsia="宋体" w:cs="宋体"/>
                <w:sz w:val="24"/>
                <w:szCs w:val="24"/>
              </w:rPr>
              <w:t>由政府立项核准、审批的采购项目,</w:t>
            </w:r>
            <w:r>
              <w:rPr>
                <w:rFonts w:hint="eastAsia" w:ascii="宋体" w:hAnsi="宋体" w:eastAsia="宋体" w:cs="宋体"/>
                <w:sz w:val="24"/>
                <w:szCs w:val="24"/>
                <w:lang w:val="en-US" w:eastAsia="zh-CN"/>
              </w:rPr>
              <w:t>投标报价未高于设定的采购最高限价的；</w:t>
            </w:r>
          </w:p>
        </w:tc>
        <w:tc>
          <w:tcPr>
            <w:tcW w:w="626" w:type="dxa"/>
            <w:tcBorders>
              <w:left w:val="single" w:color="auto" w:sz="4" w:space="0"/>
              <w:right w:val="single" w:color="auto" w:sz="4" w:space="0"/>
            </w:tcBorders>
            <w:noWrap w:val="0"/>
            <w:vAlign w:val="top"/>
          </w:tcPr>
          <w:p w14:paraId="224172C8">
            <w:pPr>
              <w:shd w:val="clear" w:color="auto" w:fill="auto"/>
              <w:jc w:val="center"/>
              <w:rPr>
                <w:rFonts w:hint="eastAsia" w:ascii="宋体" w:hAnsi="宋体" w:eastAsia="宋体" w:cs="宋体"/>
                <w:b w:val="0"/>
                <w:bCs/>
                <w:color w:val="auto"/>
                <w:sz w:val="24"/>
                <w:szCs w:val="24"/>
                <w:highlight w:val="none"/>
              </w:rPr>
            </w:pPr>
          </w:p>
        </w:tc>
        <w:tc>
          <w:tcPr>
            <w:tcW w:w="740" w:type="dxa"/>
            <w:tcBorders>
              <w:left w:val="single" w:color="auto" w:sz="4" w:space="0"/>
              <w:right w:val="single" w:color="auto" w:sz="4" w:space="0"/>
            </w:tcBorders>
            <w:noWrap w:val="0"/>
            <w:vAlign w:val="top"/>
          </w:tcPr>
          <w:p w14:paraId="2272F2DC">
            <w:pPr>
              <w:shd w:val="clear" w:color="auto" w:fill="auto"/>
              <w:jc w:val="center"/>
              <w:rPr>
                <w:rFonts w:hint="eastAsia" w:ascii="宋体" w:hAnsi="宋体" w:eastAsia="宋体" w:cs="宋体"/>
                <w:b w:val="0"/>
                <w:bCs/>
                <w:color w:val="auto"/>
                <w:sz w:val="24"/>
                <w:szCs w:val="24"/>
                <w:highlight w:val="none"/>
              </w:rPr>
            </w:pPr>
          </w:p>
        </w:tc>
      </w:tr>
      <w:tr w14:paraId="7E98F6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33" w:type="dxa"/>
            <w:vMerge w:val="continue"/>
            <w:tcBorders>
              <w:left w:val="single" w:color="auto" w:sz="4" w:space="0"/>
              <w:right w:val="single" w:color="auto" w:sz="4" w:space="0"/>
            </w:tcBorders>
            <w:noWrap w:val="0"/>
            <w:vAlign w:val="center"/>
          </w:tcPr>
          <w:p w14:paraId="4904B2C2">
            <w:pPr>
              <w:shd w:val="clear" w:color="auto" w:fill="auto"/>
              <w:rPr>
                <w:rFonts w:hint="eastAsia" w:ascii="宋体" w:hAnsi="宋体" w:eastAsia="宋体" w:cs="宋体"/>
                <w:b w:val="0"/>
                <w:bCs/>
                <w:color w:val="auto"/>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4BECA241">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6516" w:type="dxa"/>
            <w:tcBorders>
              <w:top w:val="single" w:color="auto" w:sz="4" w:space="0"/>
              <w:left w:val="single" w:color="auto" w:sz="4" w:space="0"/>
              <w:bottom w:val="single" w:color="auto" w:sz="4" w:space="0"/>
              <w:right w:val="single" w:color="auto" w:sz="4" w:space="0"/>
            </w:tcBorders>
            <w:noWrap w:val="0"/>
            <w:vAlign w:val="center"/>
          </w:tcPr>
          <w:p w14:paraId="0A5098EB">
            <w:pPr>
              <w:widowControl/>
              <w:shd w:val="clear" w:color="auto" w:fill="auto"/>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法定代表人身份证明及授权委托书有效，且符合</w:t>
            </w:r>
            <w:r>
              <w:rPr>
                <w:rFonts w:hint="eastAsia" w:ascii="宋体" w:hAnsi="宋体" w:eastAsia="宋体" w:cs="宋体"/>
                <w:b w:val="0"/>
                <w:bCs/>
                <w:color w:val="auto"/>
                <w:kern w:val="0"/>
                <w:sz w:val="24"/>
                <w:szCs w:val="24"/>
                <w:highlight w:val="none"/>
                <w:lang w:eastAsia="zh-CN" w:bidi="ar"/>
              </w:rPr>
              <w:t>招标文件</w:t>
            </w:r>
            <w:r>
              <w:rPr>
                <w:rFonts w:hint="eastAsia" w:ascii="宋体" w:hAnsi="宋体" w:eastAsia="宋体" w:cs="宋体"/>
                <w:b w:val="0"/>
                <w:bCs/>
                <w:color w:val="auto"/>
                <w:kern w:val="0"/>
                <w:sz w:val="24"/>
                <w:szCs w:val="24"/>
                <w:highlight w:val="none"/>
                <w:lang w:bidi="ar"/>
              </w:rPr>
              <w:t>规定的格式。</w:t>
            </w:r>
          </w:p>
        </w:tc>
        <w:tc>
          <w:tcPr>
            <w:tcW w:w="626" w:type="dxa"/>
            <w:tcBorders>
              <w:left w:val="single" w:color="auto" w:sz="4" w:space="0"/>
            </w:tcBorders>
            <w:noWrap w:val="0"/>
            <w:vAlign w:val="top"/>
          </w:tcPr>
          <w:p w14:paraId="07CE3E0D">
            <w:pPr>
              <w:shd w:val="clear" w:color="auto" w:fill="auto"/>
              <w:rPr>
                <w:rFonts w:hint="eastAsia" w:ascii="宋体" w:hAnsi="宋体" w:eastAsia="宋体" w:cs="宋体"/>
                <w:b w:val="0"/>
                <w:bCs/>
                <w:color w:val="auto"/>
                <w:sz w:val="24"/>
                <w:szCs w:val="24"/>
                <w:highlight w:val="none"/>
              </w:rPr>
            </w:pPr>
          </w:p>
        </w:tc>
        <w:tc>
          <w:tcPr>
            <w:tcW w:w="740" w:type="dxa"/>
            <w:tcBorders>
              <w:right w:val="single" w:color="auto" w:sz="4" w:space="0"/>
            </w:tcBorders>
            <w:noWrap w:val="0"/>
            <w:vAlign w:val="top"/>
          </w:tcPr>
          <w:p w14:paraId="585365B4">
            <w:pPr>
              <w:shd w:val="clear" w:color="auto" w:fill="auto"/>
              <w:rPr>
                <w:rFonts w:hint="eastAsia" w:ascii="宋体" w:hAnsi="宋体" w:eastAsia="宋体" w:cs="宋体"/>
                <w:b w:val="0"/>
                <w:bCs/>
                <w:color w:val="auto"/>
                <w:sz w:val="24"/>
                <w:szCs w:val="24"/>
                <w:highlight w:val="none"/>
              </w:rPr>
            </w:pPr>
          </w:p>
        </w:tc>
      </w:tr>
      <w:tr w14:paraId="5B0DEA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833" w:type="dxa"/>
            <w:vMerge w:val="continue"/>
            <w:tcBorders>
              <w:left w:val="single" w:color="auto" w:sz="4" w:space="0"/>
              <w:right w:val="single" w:color="auto" w:sz="4" w:space="0"/>
            </w:tcBorders>
            <w:noWrap w:val="0"/>
            <w:vAlign w:val="center"/>
          </w:tcPr>
          <w:p w14:paraId="0823B1E4">
            <w:pPr>
              <w:shd w:val="clear" w:color="auto" w:fill="auto"/>
              <w:rPr>
                <w:rFonts w:hint="eastAsia" w:ascii="宋体" w:hAnsi="宋体" w:eastAsia="宋体" w:cs="宋体"/>
                <w:b w:val="0"/>
                <w:bCs/>
                <w:color w:val="auto"/>
                <w:sz w:val="24"/>
                <w:szCs w:val="24"/>
                <w:highlight w:val="none"/>
              </w:rPr>
            </w:pPr>
          </w:p>
        </w:tc>
        <w:tc>
          <w:tcPr>
            <w:tcW w:w="720" w:type="dxa"/>
            <w:tcBorders>
              <w:top w:val="single" w:color="auto" w:sz="4" w:space="0"/>
              <w:left w:val="single" w:color="auto" w:sz="4" w:space="0"/>
              <w:right w:val="single" w:color="auto" w:sz="4" w:space="0"/>
            </w:tcBorders>
            <w:noWrap w:val="0"/>
            <w:vAlign w:val="center"/>
          </w:tcPr>
          <w:p w14:paraId="65357D46">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p>
        </w:tc>
        <w:tc>
          <w:tcPr>
            <w:tcW w:w="6516" w:type="dxa"/>
            <w:tcBorders>
              <w:top w:val="single" w:color="auto" w:sz="4" w:space="0"/>
              <w:left w:val="single" w:color="auto" w:sz="4" w:space="0"/>
              <w:right w:val="single" w:color="auto" w:sz="4" w:space="0"/>
            </w:tcBorders>
            <w:noWrap w:val="0"/>
            <w:vAlign w:val="center"/>
          </w:tcPr>
          <w:p w14:paraId="72730665">
            <w:pPr>
              <w:widowControl/>
              <w:shd w:val="clear" w:color="auto" w:fill="auto"/>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只有一个方案投标。</w:t>
            </w:r>
          </w:p>
        </w:tc>
        <w:tc>
          <w:tcPr>
            <w:tcW w:w="626" w:type="dxa"/>
            <w:tcBorders>
              <w:left w:val="single" w:color="auto" w:sz="4" w:space="0"/>
            </w:tcBorders>
            <w:noWrap w:val="0"/>
            <w:vAlign w:val="top"/>
          </w:tcPr>
          <w:p w14:paraId="605754EC">
            <w:pPr>
              <w:shd w:val="clear" w:color="auto" w:fill="auto"/>
              <w:rPr>
                <w:rFonts w:hint="eastAsia" w:ascii="宋体" w:hAnsi="宋体" w:eastAsia="宋体" w:cs="宋体"/>
                <w:b w:val="0"/>
                <w:bCs/>
                <w:color w:val="auto"/>
                <w:sz w:val="24"/>
                <w:szCs w:val="24"/>
                <w:highlight w:val="none"/>
              </w:rPr>
            </w:pPr>
          </w:p>
        </w:tc>
        <w:tc>
          <w:tcPr>
            <w:tcW w:w="740" w:type="dxa"/>
            <w:tcBorders>
              <w:right w:val="single" w:color="auto" w:sz="4" w:space="0"/>
            </w:tcBorders>
            <w:noWrap w:val="0"/>
            <w:vAlign w:val="top"/>
          </w:tcPr>
          <w:p w14:paraId="02131407">
            <w:pPr>
              <w:shd w:val="clear" w:color="auto" w:fill="auto"/>
              <w:rPr>
                <w:rFonts w:hint="eastAsia" w:ascii="宋体" w:hAnsi="宋体" w:eastAsia="宋体" w:cs="宋体"/>
                <w:b w:val="0"/>
                <w:bCs/>
                <w:color w:val="auto"/>
                <w:sz w:val="24"/>
                <w:szCs w:val="24"/>
                <w:highlight w:val="none"/>
              </w:rPr>
            </w:pPr>
          </w:p>
        </w:tc>
      </w:tr>
      <w:tr w14:paraId="229F4D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trPr>
        <w:tc>
          <w:tcPr>
            <w:tcW w:w="833" w:type="dxa"/>
            <w:vMerge w:val="continue"/>
            <w:tcBorders>
              <w:left w:val="single" w:color="auto" w:sz="4" w:space="0"/>
              <w:right w:val="single" w:color="auto" w:sz="4" w:space="0"/>
            </w:tcBorders>
            <w:noWrap w:val="0"/>
            <w:vAlign w:val="center"/>
          </w:tcPr>
          <w:p w14:paraId="5C06858C">
            <w:pPr>
              <w:shd w:val="clear" w:color="auto" w:fill="auto"/>
              <w:rPr>
                <w:rFonts w:hint="eastAsia" w:ascii="宋体" w:hAnsi="宋体" w:eastAsia="宋体" w:cs="宋体"/>
                <w:b w:val="0"/>
                <w:bCs/>
                <w:color w:val="auto"/>
                <w:sz w:val="24"/>
                <w:szCs w:val="24"/>
                <w:highlight w:val="none"/>
              </w:rPr>
            </w:pPr>
          </w:p>
        </w:tc>
        <w:tc>
          <w:tcPr>
            <w:tcW w:w="720" w:type="dxa"/>
            <w:tcBorders>
              <w:left w:val="single" w:color="auto" w:sz="4" w:space="0"/>
            </w:tcBorders>
            <w:noWrap w:val="0"/>
            <w:vAlign w:val="center"/>
          </w:tcPr>
          <w:p w14:paraId="05FA7801">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4</w:t>
            </w:r>
          </w:p>
        </w:tc>
        <w:tc>
          <w:tcPr>
            <w:tcW w:w="6516" w:type="dxa"/>
            <w:tcBorders>
              <w:right w:val="single" w:color="auto" w:sz="4" w:space="0"/>
            </w:tcBorders>
            <w:noWrap w:val="0"/>
            <w:vAlign w:val="center"/>
          </w:tcPr>
          <w:p w14:paraId="11E6CC0A">
            <w:pPr>
              <w:widowControl/>
              <w:shd w:val="clear" w:color="auto" w:fill="auto"/>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val="en-US" w:eastAsia="zh-CN" w:bidi="ar"/>
              </w:rPr>
              <w:t>投标文件</w:t>
            </w:r>
            <w:r>
              <w:rPr>
                <w:rFonts w:hint="eastAsia" w:ascii="宋体" w:hAnsi="宋体" w:eastAsia="宋体" w:cs="宋体"/>
                <w:b w:val="0"/>
                <w:bCs/>
                <w:color w:val="auto"/>
                <w:kern w:val="0"/>
                <w:sz w:val="24"/>
                <w:szCs w:val="24"/>
                <w:highlight w:val="none"/>
                <w:lang w:bidi="ar"/>
              </w:rPr>
              <w:t>内容齐全、无遗漏。</w:t>
            </w:r>
          </w:p>
        </w:tc>
        <w:tc>
          <w:tcPr>
            <w:tcW w:w="626" w:type="dxa"/>
            <w:tcBorders>
              <w:left w:val="single" w:color="auto" w:sz="4" w:space="0"/>
            </w:tcBorders>
            <w:noWrap w:val="0"/>
            <w:vAlign w:val="top"/>
          </w:tcPr>
          <w:p w14:paraId="1BCD5053">
            <w:pPr>
              <w:shd w:val="clear" w:color="auto" w:fill="auto"/>
              <w:rPr>
                <w:rFonts w:hint="eastAsia" w:ascii="宋体" w:hAnsi="宋体" w:eastAsia="宋体" w:cs="宋体"/>
                <w:b w:val="0"/>
                <w:bCs/>
                <w:color w:val="auto"/>
                <w:sz w:val="24"/>
                <w:szCs w:val="24"/>
                <w:highlight w:val="none"/>
              </w:rPr>
            </w:pPr>
          </w:p>
        </w:tc>
        <w:tc>
          <w:tcPr>
            <w:tcW w:w="740" w:type="dxa"/>
            <w:tcBorders>
              <w:right w:val="single" w:color="auto" w:sz="4" w:space="0"/>
            </w:tcBorders>
            <w:noWrap w:val="0"/>
            <w:vAlign w:val="top"/>
          </w:tcPr>
          <w:p w14:paraId="44E27D02">
            <w:pPr>
              <w:shd w:val="clear" w:color="auto" w:fill="auto"/>
              <w:rPr>
                <w:rFonts w:hint="eastAsia" w:ascii="宋体" w:hAnsi="宋体" w:eastAsia="宋体" w:cs="宋体"/>
                <w:b w:val="0"/>
                <w:bCs/>
                <w:color w:val="auto"/>
                <w:sz w:val="24"/>
                <w:szCs w:val="24"/>
                <w:highlight w:val="none"/>
              </w:rPr>
            </w:pPr>
          </w:p>
        </w:tc>
      </w:tr>
      <w:tr w14:paraId="20E610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833" w:type="dxa"/>
            <w:vMerge w:val="continue"/>
            <w:tcBorders>
              <w:left w:val="single" w:color="auto" w:sz="4" w:space="0"/>
              <w:right w:val="single" w:color="auto" w:sz="4" w:space="0"/>
            </w:tcBorders>
            <w:noWrap w:val="0"/>
            <w:vAlign w:val="center"/>
          </w:tcPr>
          <w:p w14:paraId="15EB2E6C">
            <w:pPr>
              <w:shd w:val="clear" w:color="auto" w:fill="auto"/>
              <w:rPr>
                <w:rFonts w:hint="eastAsia" w:ascii="宋体" w:hAnsi="宋体" w:eastAsia="宋体" w:cs="宋体"/>
                <w:b w:val="0"/>
                <w:bCs/>
                <w:color w:val="auto"/>
                <w:sz w:val="24"/>
                <w:szCs w:val="24"/>
                <w:highlight w:val="none"/>
              </w:rPr>
            </w:pPr>
          </w:p>
        </w:tc>
        <w:tc>
          <w:tcPr>
            <w:tcW w:w="720" w:type="dxa"/>
            <w:tcBorders>
              <w:left w:val="single" w:color="auto" w:sz="4" w:space="0"/>
              <w:bottom w:val="single" w:color="auto" w:sz="4" w:space="0"/>
            </w:tcBorders>
            <w:noWrap w:val="0"/>
            <w:vAlign w:val="center"/>
          </w:tcPr>
          <w:p w14:paraId="3154BB47">
            <w:pPr>
              <w:shd w:val="clear" w:color="auto" w:fill="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w:t>
            </w:r>
          </w:p>
        </w:tc>
        <w:tc>
          <w:tcPr>
            <w:tcW w:w="6516" w:type="dxa"/>
            <w:tcBorders>
              <w:bottom w:val="single" w:color="auto" w:sz="4" w:space="0"/>
              <w:right w:val="single" w:color="auto" w:sz="4" w:space="0"/>
            </w:tcBorders>
            <w:noWrap w:val="0"/>
            <w:vAlign w:val="center"/>
          </w:tcPr>
          <w:p w14:paraId="628F12A8">
            <w:pPr>
              <w:widowControl/>
              <w:shd w:val="clear" w:color="auto" w:fill="auto"/>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对</w:t>
            </w:r>
            <w:r>
              <w:rPr>
                <w:rFonts w:hint="eastAsia" w:ascii="宋体" w:hAnsi="宋体" w:eastAsia="宋体" w:cs="宋体"/>
                <w:b w:val="0"/>
                <w:bCs/>
                <w:color w:val="auto"/>
                <w:kern w:val="0"/>
                <w:sz w:val="24"/>
                <w:szCs w:val="24"/>
                <w:highlight w:val="none"/>
                <w:lang w:eastAsia="zh-CN" w:bidi="ar"/>
              </w:rPr>
              <w:t>招标文件</w:t>
            </w:r>
            <w:r>
              <w:rPr>
                <w:rFonts w:hint="eastAsia" w:ascii="宋体" w:hAnsi="宋体" w:eastAsia="宋体" w:cs="宋体"/>
                <w:b w:val="0"/>
                <w:bCs/>
                <w:color w:val="auto"/>
                <w:kern w:val="0"/>
                <w:sz w:val="24"/>
                <w:szCs w:val="24"/>
                <w:highlight w:val="none"/>
                <w:lang w:bidi="ar"/>
              </w:rPr>
              <w:t>规定的招标内容全部作出响应。</w:t>
            </w:r>
          </w:p>
        </w:tc>
        <w:tc>
          <w:tcPr>
            <w:tcW w:w="626" w:type="dxa"/>
            <w:tcBorders>
              <w:left w:val="single" w:color="auto" w:sz="4" w:space="0"/>
              <w:bottom w:val="single" w:color="auto" w:sz="4" w:space="0"/>
            </w:tcBorders>
            <w:noWrap w:val="0"/>
            <w:vAlign w:val="top"/>
          </w:tcPr>
          <w:p w14:paraId="24428068">
            <w:pPr>
              <w:shd w:val="clear" w:color="auto" w:fill="auto"/>
              <w:rPr>
                <w:rFonts w:hint="eastAsia" w:ascii="宋体" w:hAnsi="宋体" w:eastAsia="宋体" w:cs="宋体"/>
                <w:b w:val="0"/>
                <w:bCs/>
                <w:color w:val="auto"/>
                <w:sz w:val="24"/>
                <w:szCs w:val="24"/>
                <w:highlight w:val="none"/>
              </w:rPr>
            </w:pPr>
          </w:p>
        </w:tc>
        <w:tc>
          <w:tcPr>
            <w:tcW w:w="740" w:type="dxa"/>
            <w:tcBorders>
              <w:bottom w:val="single" w:color="auto" w:sz="4" w:space="0"/>
              <w:right w:val="single" w:color="auto" w:sz="4" w:space="0"/>
            </w:tcBorders>
            <w:noWrap w:val="0"/>
            <w:vAlign w:val="top"/>
          </w:tcPr>
          <w:p w14:paraId="4720AECB">
            <w:pPr>
              <w:shd w:val="clear" w:color="auto" w:fill="auto"/>
              <w:rPr>
                <w:rFonts w:hint="eastAsia" w:ascii="宋体" w:hAnsi="宋体" w:eastAsia="宋体" w:cs="宋体"/>
                <w:b w:val="0"/>
                <w:bCs/>
                <w:color w:val="auto"/>
                <w:sz w:val="24"/>
                <w:szCs w:val="24"/>
                <w:highlight w:val="none"/>
              </w:rPr>
            </w:pPr>
          </w:p>
        </w:tc>
      </w:tr>
      <w:tr w14:paraId="34EDA2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2" w:hRule="atLeast"/>
        </w:trPr>
        <w:tc>
          <w:tcPr>
            <w:tcW w:w="833" w:type="dxa"/>
            <w:vMerge w:val="continue"/>
            <w:tcBorders>
              <w:left w:val="single" w:color="auto" w:sz="4" w:space="0"/>
              <w:right w:val="single" w:color="auto" w:sz="4" w:space="0"/>
            </w:tcBorders>
            <w:noWrap w:val="0"/>
            <w:vAlign w:val="center"/>
          </w:tcPr>
          <w:p w14:paraId="31849458">
            <w:pPr>
              <w:shd w:val="clear" w:color="auto" w:fill="auto"/>
              <w:rPr>
                <w:rFonts w:hint="eastAsia" w:ascii="宋体" w:hAnsi="宋体" w:eastAsia="宋体" w:cs="宋体"/>
                <w:b w:val="0"/>
                <w:bCs/>
                <w:color w:val="auto"/>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7C454BF3">
            <w:pPr>
              <w:shd w:val="clear" w:color="auto" w:fill="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w:t>
            </w:r>
          </w:p>
        </w:tc>
        <w:tc>
          <w:tcPr>
            <w:tcW w:w="6516" w:type="dxa"/>
            <w:tcBorders>
              <w:top w:val="single" w:color="auto" w:sz="4" w:space="0"/>
              <w:left w:val="single" w:color="auto" w:sz="4" w:space="0"/>
              <w:bottom w:val="single" w:color="auto" w:sz="4" w:space="0"/>
              <w:right w:val="single" w:color="auto" w:sz="4" w:space="0"/>
            </w:tcBorders>
            <w:noWrap w:val="0"/>
            <w:vAlign w:val="center"/>
          </w:tcPr>
          <w:p w14:paraId="4242D4D1">
            <w:pPr>
              <w:widowControl/>
              <w:shd w:val="clear" w:color="auto" w:fill="auto"/>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满足</w:t>
            </w:r>
            <w:r>
              <w:rPr>
                <w:rFonts w:hint="eastAsia" w:ascii="宋体" w:hAnsi="宋体" w:eastAsia="宋体" w:cs="宋体"/>
                <w:b w:val="0"/>
                <w:bCs/>
                <w:color w:val="auto"/>
                <w:kern w:val="0"/>
                <w:sz w:val="24"/>
                <w:szCs w:val="24"/>
                <w:highlight w:val="none"/>
                <w:lang w:eastAsia="zh-CN" w:bidi="ar"/>
              </w:rPr>
              <w:t>招标文件</w:t>
            </w:r>
            <w:r>
              <w:rPr>
                <w:rFonts w:hint="eastAsia" w:ascii="宋体" w:hAnsi="宋体" w:eastAsia="宋体" w:cs="宋体"/>
                <w:b w:val="0"/>
                <w:bCs/>
                <w:color w:val="auto"/>
                <w:kern w:val="0"/>
                <w:sz w:val="24"/>
                <w:szCs w:val="24"/>
                <w:highlight w:val="none"/>
                <w:lang w:bidi="ar"/>
              </w:rPr>
              <w:t>提出的技术和质量要求。</w:t>
            </w:r>
          </w:p>
        </w:tc>
        <w:tc>
          <w:tcPr>
            <w:tcW w:w="626" w:type="dxa"/>
            <w:tcBorders>
              <w:top w:val="single" w:color="auto" w:sz="4" w:space="0"/>
              <w:left w:val="single" w:color="auto" w:sz="4" w:space="0"/>
              <w:bottom w:val="single" w:color="auto" w:sz="4" w:space="0"/>
              <w:right w:val="single" w:color="auto" w:sz="4" w:space="0"/>
            </w:tcBorders>
            <w:noWrap w:val="0"/>
            <w:vAlign w:val="top"/>
          </w:tcPr>
          <w:p w14:paraId="1B0F7BF7">
            <w:pPr>
              <w:shd w:val="clear" w:color="auto" w:fill="auto"/>
              <w:rPr>
                <w:rFonts w:hint="eastAsia" w:ascii="宋体" w:hAnsi="宋体" w:eastAsia="宋体" w:cs="宋体"/>
                <w:b w:val="0"/>
                <w:bCs/>
                <w:color w:val="auto"/>
                <w:sz w:val="24"/>
                <w:szCs w:val="24"/>
                <w:highlight w:val="none"/>
              </w:rPr>
            </w:pPr>
          </w:p>
        </w:tc>
        <w:tc>
          <w:tcPr>
            <w:tcW w:w="740" w:type="dxa"/>
            <w:tcBorders>
              <w:top w:val="single" w:color="auto" w:sz="4" w:space="0"/>
              <w:left w:val="single" w:color="auto" w:sz="4" w:space="0"/>
              <w:bottom w:val="single" w:color="auto" w:sz="4" w:space="0"/>
              <w:right w:val="single" w:color="auto" w:sz="4" w:space="0"/>
            </w:tcBorders>
            <w:noWrap w:val="0"/>
            <w:vAlign w:val="top"/>
          </w:tcPr>
          <w:p w14:paraId="64CF7AFC">
            <w:pPr>
              <w:shd w:val="clear" w:color="auto" w:fill="auto"/>
              <w:rPr>
                <w:rFonts w:hint="eastAsia" w:ascii="宋体" w:hAnsi="宋体" w:eastAsia="宋体" w:cs="宋体"/>
                <w:b w:val="0"/>
                <w:bCs/>
                <w:color w:val="auto"/>
                <w:sz w:val="24"/>
                <w:szCs w:val="24"/>
                <w:highlight w:val="none"/>
              </w:rPr>
            </w:pPr>
          </w:p>
        </w:tc>
      </w:tr>
      <w:tr w14:paraId="34096D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833" w:type="dxa"/>
            <w:vMerge w:val="continue"/>
            <w:tcBorders>
              <w:left w:val="single" w:color="auto" w:sz="4" w:space="0"/>
              <w:right w:val="single" w:color="auto" w:sz="4" w:space="0"/>
            </w:tcBorders>
            <w:noWrap w:val="0"/>
            <w:vAlign w:val="center"/>
          </w:tcPr>
          <w:p w14:paraId="63C1F174">
            <w:pPr>
              <w:shd w:val="clear" w:color="auto" w:fill="auto"/>
              <w:rPr>
                <w:rFonts w:hint="eastAsia" w:ascii="宋体" w:hAnsi="宋体" w:eastAsia="宋体" w:cs="宋体"/>
                <w:b w:val="0"/>
                <w:bCs/>
                <w:color w:val="auto"/>
                <w:sz w:val="24"/>
                <w:szCs w:val="24"/>
                <w:highlight w:val="none"/>
              </w:rPr>
            </w:pPr>
          </w:p>
        </w:tc>
        <w:tc>
          <w:tcPr>
            <w:tcW w:w="720" w:type="dxa"/>
            <w:tcBorders>
              <w:top w:val="single" w:color="auto" w:sz="4" w:space="0"/>
              <w:left w:val="single" w:color="auto" w:sz="4" w:space="0"/>
            </w:tcBorders>
            <w:noWrap w:val="0"/>
            <w:vAlign w:val="center"/>
          </w:tcPr>
          <w:p w14:paraId="10497A62">
            <w:pPr>
              <w:shd w:val="clear" w:color="auto" w:fill="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w:t>
            </w:r>
          </w:p>
        </w:tc>
        <w:tc>
          <w:tcPr>
            <w:tcW w:w="6516" w:type="dxa"/>
            <w:tcBorders>
              <w:top w:val="single" w:color="auto" w:sz="4" w:space="0"/>
              <w:right w:val="single" w:color="auto" w:sz="4" w:space="0"/>
            </w:tcBorders>
            <w:noWrap w:val="0"/>
            <w:vAlign w:val="center"/>
          </w:tcPr>
          <w:p w14:paraId="325F5196">
            <w:pPr>
              <w:widowControl/>
              <w:shd w:val="clear" w:color="auto" w:fill="auto"/>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val="en-US" w:eastAsia="zh-CN" w:bidi="ar"/>
              </w:rPr>
              <w:t>供货</w:t>
            </w:r>
            <w:r>
              <w:rPr>
                <w:rFonts w:hint="eastAsia" w:ascii="宋体" w:hAnsi="宋体" w:eastAsia="宋体" w:cs="宋体"/>
                <w:b w:val="0"/>
                <w:bCs/>
                <w:color w:val="auto"/>
                <w:kern w:val="0"/>
                <w:sz w:val="24"/>
                <w:szCs w:val="24"/>
                <w:highlight w:val="none"/>
                <w:lang w:bidi="ar"/>
              </w:rPr>
              <w:t>期限满足</w:t>
            </w:r>
            <w:r>
              <w:rPr>
                <w:rFonts w:hint="eastAsia" w:ascii="宋体" w:hAnsi="宋体" w:eastAsia="宋体" w:cs="宋体"/>
                <w:b w:val="0"/>
                <w:bCs/>
                <w:color w:val="auto"/>
                <w:kern w:val="0"/>
                <w:sz w:val="24"/>
                <w:szCs w:val="24"/>
                <w:highlight w:val="none"/>
                <w:lang w:eastAsia="zh-CN" w:bidi="ar"/>
              </w:rPr>
              <w:t>招标文件</w:t>
            </w:r>
            <w:r>
              <w:rPr>
                <w:rFonts w:hint="eastAsia" w:ascii="宋体" w:hAnsi="宋体" w:eastAsia="宋体" w:cs="宋体"/>
                <w:b w:val="0"/>
                <w:bCs/>
                <w:color w:val="auto"/>
                <w:kern w:val="0"/>
                <w:sz w:val="24"/>
                <w:szCs w:val="24"/>
                <w:highlight w:val="none"/>
                <w:lang w:bidi="ar"/>
              </w:rPr>
              <w:t>要求。</w:t>
            </w:r>
          </w:p>
        </w:tc>
        <w:tc>
          <w:tcPr>
            <w:tcW w:w="626" w:type="dxa"/>
            <w:tcBorders>
              <w:top w:val="single" w:color="auto" w:sz="4" w:space="0"/>
              <w:left w:val="single" w:color="auto" w:sz="4" w:space="0"/>
            </w:tcBorders>
            <w:noWrap w:val="0"/>
            <w:vAlign w:val="top"/>
          </w:tcPr>
          <w:p w14:paraId="4B0D5782">
            <w:pPr>
              <w:shd w:val="clear" w:color="auto" w:fill="auto"/>
              <w:rPr>
                <w:rFonts w:hint="eastAsia" w:ascii="宋体" w:hAnsi="宋体" w:eastAsia="宋体" w:cs="宋体"/>
                <w:b w:val="0"/>
                <w:bCs/>
                <w:color w:val="auto"/>
                <w:sz w:val="24"/>
                <w:szCs w:val="24"/>
                <w:highlight w:val="none"/>
              </w:rPr>
            </w:pPr>
          </w:p>
        </w:tc>
        <w:tc>
          <w:tcPr>
            <w:tcW w:w="740" w:type="dxa"/>
            <w:tcBorders>
              <w:top w:val="single" w:color="auto" w:sz="4" w:space="0"/>
              <w:right w:val="single" w:color="auto" w:sz="4" w:space="0"/>
            </w:tcBorders>
            <w:noWrap w:val="0"/>
            <w:vAlign w:val="top"/>
          </w:tcPr>
          <w:p w14:paraId="75522F0C">
            <w:pPr>
              <w:shd w:val="clear" w:color="auto" w:fill="auto"/>
              <w:rPr>
                <w:rFonts w:hint="eastAsia" w:ascii="宋体" w:hAnsi="宋体" w:eastAsia="宋体" w:cs="宋体"/>
                <w:b w:val="0"/>
                <w:bCs/>
                <w:color w:val="auto"/>
                <w:sz w:val="24"/>
                <w:szCs w:val="24"/>
                <w:highlight w:val="none"/>
              </w:rPr>
            </w:pPr>
          </w:p>
        </w:tc>
      </w:tr>
      <w:tr w14:paraId="2A61FE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833" w:type="dxa"/>
            <w:vMerge w:val="continue"/>
            <w:tcBorders>
              <w:left w:val="single" w:color="auto" w:sz="4" w:space="0"/>
              <w:right w:val="single" w:color="auto" w:sz="4" w:space="0"/>
            </w:tcBorders>
            <w:noWrap w:val="0"/>
            <w:vAlign w:val="center"/>
          </w:tcPr>
          <w:p w14:paraId="5BB1158F">
            <w:pPr>
              <w:shd w:val="clear" w:color="auto" w:fill="auto"/>
              <w:rPr>
                <w:rFonts w:hint="eastAsia" w:ascii="宋体" w:hAnsi="宋体" w:eastAsia="宋体" w:cs="宋体"/>
                <w:b w:val="0"/>
                <w:bCs/>
                <w:color w:val="auto"/>
                <w:sz w:val="24"/>
                <w:szCs w:val="24"/>
                <w:highlight w:val="none"/>
              </w:rPr>
            </w:pPr>
          </w:p>
        </w:tc>
        <w:tc>
          <w:tcPr>
            <w:tcW w:w="720" w:type="dxa"/>
            <w:tcBorders>
              <w:left w:val="single" w:color="auto" w:sz="4" w:space="0"/>
            </w:tcBorders>
            <w:noWrap w:val="0"/>
            <w:vAlign w:val="center"/>
          </w:tcPr>
          <w:p w14:paraId="3750BF02">
            <w:pPr>
              <w:shd w:val="clear" w:color="auto" w:fill="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w:t>
            </w:r>
          </w:p>
        </w:tc>
        <w:tc>
          <w:tcPr>
            <w:tcW w:w="6516" w:type="dxa"/>
            <w:tcBorders>
              <w:right w:val="single" w:color="auto" w:sz="4" w:space="0"/>
            </w:tcBorders>
            <w:noWrap w:val="0"/>
            <w:vAlign w:val="center"/>
          </w:tcPr>
          <w:p w14:paraId="390A6035">
            <w:pPr>
              <w:widowControl/>
              <w:shd w:val="clear" w:color="auto" w:fill="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投标文件未含有采购人不能接受的附加条件；</w:t>
            </w:r>
          </w:p>
        </w:tc>
        <w:tc>
          <w:tcPr>
            <w:tcW w:w="626" w:type="dxa"/>
            <w:tcBorders>
              <w:left w:val="single" w:color="auto" w:sz="4" w:space="0"/>
            </w:tcBorders>
            <w:noWrap w:val="0"/>
            <w:vAlign w:val="top"/>
          </w:tcPr>
          <w:p w14:paraId="77204E25">
            <w:pPr>
              <w:shd w:val="clear" w:color="auto" w:fill="auto"/>
              <w:rPr>
                <w:rFonts w:hint="eastAsia" w:ascii="宋体" w:hAnsi="宋体" w:eastAsia="宋体" w:cs="宋体"/>
                <w:b w:val="0"/>
                <w:bCs/>
                <w:color w:val="auto"/>
                <w:sz w:val="24"/>
                <w:szCs w:val="24"/>
                <w:highlight w:val="none"/>
              </w:rPr>
            </w:pPr>
          </w:p>
        </w:tc>
        <w:tc>
          <w:tcPr>
            <w:tcW w:w="740" w:type="dxa"/>
            <w:tcBorders>
              <w:right w:val="single" w:color="auto" w:sz="4" w:space="0"/>
            </w:tcBorders>
            <w:noWrap w:val="0"/>
            <w:vAlign w:val="top"/>
          </w:tcPr>
          <w:p w14:paraId="58AC85FE">
            <w:pPr>
              <w:shd w:val="clear" w:color="auto" w:fill="auto"/>
              <w:rPr>
                <w:rFonts w:hint="eastAsia" w:ascii="宋体" w:hAnsi="宋体" w:eastAsia="宋体" w:cs="宋体"/>
                <w:b w:val="0"/>
                <w:bCs/>
                <w:color w:val="auto"/>
                <w:sz w:val="24"/>
                <w:szCs w:val="24"/>
                <w:highlight w:val="none"/>
              </w:rPr>
            </w:pPr>
          </w:p>
        </w:tc>
      </w:tr>
      <w:tr w14:paraId="342421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833" w:type="dxa"/>
            <w:vMerge w:val="continue"/>
            <w:tcBorders>
              <w:left w:val="single" w:color="auto" w:sz="4" w:space="0"/>
              <w:right w:val="single" w:color="auto" w:sz="4" w:space="0"/>
            </w:tcBorders>
            <w:noWrap w:val="0"/>
            <w:vAlign w:val="center"/>
          </w:tcPr>
          <w:p w14:paraId="34275873">
            <w:pPr>
              <w:shd w:val="clear" w:color="auto" w:fill="auto"/>
              <w:rPr>
                <w:rFonts w:hint="eastAsia" w:ascii="宋体" w:hAnsi="宋体" w:eastAsia="宋体" w:cs="宋体"/>
                <w:b w:val="0"/>
                <w:bCs/>
                <w:color w:val="auto"/>
                <w:sz w:val="24"/>
                <w:szCs w:val="24"/>
                <w:highlight w:val="none"/>
              </w:rPr>
            </w:pPr>
          </w:p>
        </w:tc>
        <w:tc>
          <w:tcPr>
            <w:tcW w:w="720" w:type="dxa"/>
            <w:tcBorders>
              <w:left w:val="single" w:color="auto" w:sz="4" w:space="0"/>
            </w:tcBorders>
            <w:noWrap w:val="0"/>
            <w:vAlign w:val="center"/>
          </w:tcPr>
          <w:p w14:paraId="60AC9232">
            <w:pPr>
              <w:shd w:val="clear" w:color="auto" w:fill="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9</w:t>
            </w:r>
          </w:p>
        </w:tc>
        <w:tc>
          <w:tcPr>
            <w:tcW w:w="6516" w:type="dxa"/>
            <w:tcBorders>
              <w:right w:val="single" w:color="auto" w:sz="4" w:space="0"/>
            </w:tcBorders>
            <w:noWrap w:val="0"/>
            <w:vAlign w:val="center"/>
          </w:tcPr>
          <w:p w14:paraId="5E47B741">
            <w:pPr>
              <w:widowControl/>
              <w:shd w:val="clear" w:color="auto" w:fill="auto"/>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投标有效期满足</w:t>
            </w:r>
            <w:r>
              <w:rPr>
                <w:rFonts w:hint="eastAsia" w:ascii="宋体" w:hAnsi="宋体" w:eastAsia="宋体" w:cs="宋体"/>
                <w:b w:val="0"/>
                <w:bCs/>
                <w:color w:val="auto"/>
                <w:kern w:val="0"/>
                <w:sz w:val="24"/>
                <w:szCs w:val="24"/>
                <w:highlight w:val="none"/>
                <w:lang w:eastAsia="zh-CN" w:bidi="ar"/>
              </w:rPr>
              <w:t>招标文件</w:t>
            </w:r>
            <w:r>
              <w:rPr>
                <w:rFonts w:hint="eastAsia" w:ascii="宋体" w:hAnsi="宋体" w:eastAsia="宋体" w:cs="宋体"/>
                <w:b w:val="0"/>
                <w:bCs/>
                <w:color w:val="auto"/>
                <w:kern w:val="0"/>
                <w:sz w:val="24"/>
                <w:szCs w:val="24"/>
                <w:highlight w:val="none"/>
                <w:lang w:bidi="ar"/>
              </w:rPr>
              <w:t>要求。</w:t>
            </w:r>
          </w:p>
        </w:tc>
        <w:tc>
          <w:tcPr>
            <w:tcW w:w="626" w:type="dxa"/>
            <w:tcBorders>
              <w:left w:val="single" w:color="auto" w:sz="4" w:space="0"/>
            </w:tcBorders>
            <w:noWrap w:val="0"/>
            <w:vAlign w:val="top"/>
          </w:tcPr>
          <w:p w14:paraId="04F9E512">
            <w:pPr>
              <w:shd w:val="clear" w:color="auto" w:fill="auto"/>
              <w:rPr>
                <w:rFonts w:hint="eastAsia" w:ascii="宋体" w:hAnsi="宋体" w:eastAsia="宋体" w:cs="宋体"/>
                <w:b w:val="0"/>
                <w:bCs/>
                <w:color w:val="auto"/>
                <w:sz w:val="24"/>
                <w:szCs w:val="24"/>
                <w:highlight w:val="none"/>
              </w:rPr>
            </w:pPr>
          </w:p>
        </w:tc>
        <w:tc>
          <w:tcPr>
            <w:tcW w:w="740" w:type="dxa"/>
            <w:tcBorders>
              <w:right w:val="single" w:color="auto" w:sz="4" w:space="0"/>
            </w:tcBorders>
            <w:noWrap w:val="0"/>
            <w:vAlign w:val="top"/>
          </w:tcPr>
          <w:p w14:paraId="3D5FD588">
            <w:pPr>
              <w:shd w:val="clear" w:color="auto" w:fill="auto"/>
              <w:rPr>
                <w:rFonts w:hint="eastAsia" w:ascii="宋体" w:hAnsi="宋体" w:eastAsia="宋体" w:cs="宋体"/>
                <w:b w:val="0"/>
                <w:bCs/>
                <w:color w:val="auto"/>
                <w:sz w:val="24"/>
                <w:szCs w:val="24"/>
                <w:highlight w:val="none"/>
              </w:rPr>
            </w:pPr>
          </w:p>
        </w:tc>
      </w:tr>
      <w:tr w14:paraId="19821D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833" w:type="dxa"/>
            <w:vMerge w:val="continue"/>
            <w:tcBorders>
              <w:left w:val="single" w:color="auto" w:sz="4" w:space="0"/>
              <w:right w:val="single" w:color="auto" w:sz="4" w:space="0"/>
            </w:tcBorders>
            <w:noWrap w:val="0"/>
            <w:vAlign w:val="center"/>
          </w:tcPr>
          <w:p w14:paraId="01830F47">
            <w:pPr>
              <w:shd w:val="clear" w:color="auto" w:fill="auto"/>
              <w:rPr>
                <w:rFonts w:hint="eastAsia" w:ascii="宋体" w:hAnsi="宋体" w:eastAsia="宋体" w:cs="宋体"/>
                <w:b w:val="0"/>
                <w:bCs/>
                <w:color w:val="auto"/>
                <w:sz w:val="24"/>
                <w:szCs w:val="24"/>
                <w:highlight w:val="none"/>
              </w:rPr>
            </w:pPr>
          </w:p>
        </w:tc>
        <w:tc>
          <w:tcPr>
            <w:tcW w:w="720" w:type="dxa"/>
            <w:tcBorders>
              <w:left w:val="single" w:color="auto" w:sz="4" w:space="0"/>
            </w:tcBorders>
            <w:noWrap w:val="0"/>
            <w:vAlign w:val="center"/>
          </w:tcPr>
          <w:p w14:paraId="7D0D0800">
            <w:pPr>
              <w:shd w:val="clear" w:color="auto" w:fill="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10</w:t>
            </w:r>
          </w:p>
        </w:tc>
        <w:tc>
          <w:tcPr>
            <w:tcW w:w="6516" w:type="dxa"/>
            <w:tcBorders>
              <w:right w:val="single" w:color="auto" w:sz="4" w:space="0"/>
            </w:tcBorders>
            <w:noWrap w:val="0"/>
            <w:vAlign w:val="center"/>
          </w:tcPr>
          <w:p w14:paraId="78601AC1">
            <w:pPr>
              <w:widowControl/>
              <w:shd w:val="clear" w:color="auto" w:fill="auto"/>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投标人详细地址、联系人、电话</w:t>
            </w:r>
          </w:p>
        </w:tc>
        <w:tc>
          <w:tcPr>
            <w:tcW w:w="626" w:type="dxa"/>
            <w:tcBorders>
              <w:left w:val="single" w:color="auto" w:sz="4" w:space="0"/>
            </w:tcBorders>
            <w:noWrap w:val="0"/>
            <w:vAlign w:val="top"/>
          </w:tcPr>
          <w:p w14:paraId="50B4D20A">
            <w:pPr>
              <w:shd w:val="clear" w:color="auto" w:fill="auto"/>
              <w:rPr>
                <w:rFonts w:hint="eastAsia" w:ascii="宋体" w:hAnsi="宋体" w:eastAsia="宋体" w:cs="宋体"/>
                <w:b w:val="0"/>
                <w:bCs/>
                <w:color w:val="auto"/>
                <w:sz w:val="24"/>
                <w:szCs w:val="24"/>
                <w:highlight w:val="none"/>
              </w:rPr>
            </w:pPr>
          </w:p>
        </w:tc>
        <w:tc>
          <w:tcPr>
            <w:tcW w:w="740" w:type="dxa"/>
            <w:tcBorders>
              <w:right w:val="single" w:color="auto" w:sz="4" w:space="0"/>
            </w:tcBorders>
            <w:noWrap w:val="0"/>
            <w:vAlign w:val="top"/>
          </w:tcPr>
          <w:p w14:paraId="36BBC51F">
            <w:pPr>
              <w:shd w:val="clear" w:color="auto" w:fill="auto"/>
              <w:rPr>
                <w:rFonts w:hint="eastAsia" w:ascii="宋体" w:hAnsi="宋体" w:eastAsia="宋体" w:cs="宋体"/>
                <w:b w:val="0"/>
                <w:bCs/>
                <w:color w:val="auto"/>
                <w:sz w:val="24"/>
                <w:szCs w:val="24"/>
                <w:highlight w:val="none"/>
              </w:rPr>
            </w:pPr>
          </w:p>
        </w:tc>
      </w:tr>
      <w:tr w14:paraId="5960B1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833" w:type="dxa"/>
            <w:tcBorders>
              <w:left w:val="single" w:color="auto" w:sz="4" w:space="0"/>
              <w:right w:val="single" w:color="auto" w:sz="4" w:space="0"/>
            </w:tcBorders>
            <w:noWrap w:val="0"/>
            <w:vAlign w:val="center"/>
          </w:tcPr>
          <w:p w14:paraId="04732B1E">
            <w:pPr>
              <w:shd w:val="clear" w:color="auto" w:fill="auto"/>
              <w:rPr>
                <w:rFonts w:hint="eastAsia" w:ascii="宋体" w:hAnsi="宋体" w:eastAsia="宋体" w:cs="宋体"/>
                <w:b w:val="0"/>
                <w:bCs/>
                <w:color w:val="auto"/>
                <w:sz w:val="24"/>
                <w:szCs w:val="24"/>
                <w:highlight w:val="none"/>
              </w:rPr>
            </w:pPr>
          </w:p>
        </w:tc>
        <w:tc>
          <w:tcPr>
            <w:tcW w:w="7236" w:type="dxa"/>
            <w:gridSpan w:val="2"/>
            <w:tcBorders>
              <w:left w:val="single" w:color="auto" w:sz="4" w:space="0"/>
              <w:right w:val="single" w:color="auto" w:sz="4" w:space="0"/>
            </w:tcBorders>
            <w:noWrap w:val="0"/>
            <w:vAlign w:val="center"/>
          </w:tcPr>
          <w:p w14:paraId="6CA6F34D">
            <w:pPr>
              <w:keepNext w:val="0"/>
              <w:keepLines w:val="0"/>
              <w:widowControl/>
              <w:suppressLineNumbers w:val="0"/>
              <w:jc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评审结果：须写通过或者不通过</w:t>
            </w:r>
          </w:p>
        </w:tc>
        <w:tc>
          <w:tcPr>
            <w:tcW w:w="1366" w:type="dxa"/>
            <w:gridSpan w:val="2"/>
            <w:tcBorders>
              <w:left w:val="single" w:color="auto" w:sz="4" w:space="0"/>
              <w:right w:val="single" w:color="auto" w:sz="4" w:space="0"/>
            </w:tcBorders>
            <w:noWrap w:val="0"/>
            <w:vAlign w:val="top"/>
          </w:tcPr>
          <w:p w14:paraId="20C34C0E">
            <w:pPr>
              <w:shd w:val="clear" w:color="auto" w:fill="auto"/>
              <w:rPr>
                <w:rFonts w:hint="eastAsia" w:ascii="宋体" w:hAnsi="宋体" w:eastAsia="宋体" w:cs="宋体"/>
                <w:b w:val="0"/>
                <w:bCs/>
                <w:color w:val="auto"/>
                <w:sz w:val="24"/>
                <w:szCs w:val="24"/>
                <w:highlight w:val="none"/>
              </w:rPr>
            </w:pPr>
          </w:p>
        </w:tc>
      </w:tr>
      <w:tr w14:paraId="44E57A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9435" w:type="dxa"/>
            <w:gridSpan w:val="5"/>
            <w:tcBorders>
              <w:left w:val="single" w:color="auto" w:sz="4" w:space="0"/>
              <w:bottom w:val="single" w:color="auto" w:sz="4" w:space="0"/>
              <w:right w:val="single" w:color="auto" w:sz="4" w:space="0"/>
            </w:tcBorders>
            <w:noWrap w:val="0"/>
            <w:vAlign w:val="center"/>
          </w:tcPr>
          <w:p w14:paraId="30200849">
            <w:pPr>
              <w:widowControl/>
              <w:shd w:val="clear" w:color="auto" w:fill="auto"/>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val="en-US" w:eastAsia="zh-CN" w:bidi="ar"/>
              </w:rPr>
              <w:t>结论：通过评审打“√”，未通过评审打“×” 注：如有一项不合格，作废标处理。</w:t>
            </w:r>
          </w:p>
        </w:tc>
      </w:tr>
    </w:tbl>
    <w:p w14:paraId="5FA6F58F">
      <w:pPr>
        <w:shd w:val="clear" w:color="auto" w:fill="auto"/>
        <w:bidi w:val="0"/>
        <w:rPr>
          <w:rFonts w:hint="eastAsia" w:ascii="Times New Roman" w:hAnsi="Times New Roman" w:eastAsia="宋体" w:cs="Times New Roman"/>
          <w:color w:val="auto"/>
          <w:sz w:val="24"/>
          <w:szCs w:val="24"/>
          <w:highlight w:val="none"/>
        </w:rPr>
      </w:pPr>
    </w:p>
    <w:p w14:paraId="3B9E6DF6">
      <w:pPr>
        <w:shd w:val="clear" w:color="auto" w:fill="auto"/>
        <w:spacing w:line="400" w:lineRule="exact"/>
        <w:ind w:firstLine="578" w:firstLineChars="241"/>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lang w:val="en-US" w:eastAsia="zh-CN"/>
        </w:rPr>
        <w:t>7</w:t>
      </w:r>
      <w:r>
        <w:rPr>
          <w:rFonts w:hint="eastAsia" w:ascii="宋体" w:hAnsi="Times New Roman" w:eastAsia="宋体" w:cs="Times New Roman"/>
          <w:color w:val="auto"/>
          <w:sz w:val="24"/>
          <w:szCs w:val="24"/>
          <w:highlight w:val="none"/>
        </w:rPr>
        <w:t>.2评委会判定</w:t>
      </w:r>
      <w:r>
        <w:rPr>
          <w:rFonts w:hint="eastAsia" w:ascii="宋体" w:hAnsi="Times New Roman" w:eastAsia="宋体" w:cs="Times New Roman"/>
          <w:color w:val="auto"/>
          <w:sz w:val="24"/>
          <w:szCs w:val="24"/>
          <w:highlight w:val="none"/>
          <w:lang w:eastAsia="zh-CN"/>
        </w:rPr>
        <w:t>投标文件</w:t>
      </w:r>
      <w:r>
        <w:rPr>
          <w:rFonts w:hint="eastAsia" w:ascii="宋体" w:hAnsi="Times New Roman" w:eastAsia="宋体" w:cs="Times New Roman"/>
          <w:color w:val="auto"/>
          <w:sz w:val="24"/>
          <w:szCs w:val="24"/>
          <w:highlight w:val="none"/>
        </w:rPr>
        <w:t>的响应性只根据</w:t>
      </w:r>
      <w:r>
        <w:rPr>
          <w:rFonts w:hint="eastAsia" w:ascii="宋体" w:hAnsi="Times New Roman" w:eastAsia="宋体" w:cs="Times New Roman"/>
          <w:color w:val="auto"/>
          <w:sz w:val="24"/>
          <w:szCs w:val="24"/>
          <w:highlight w:val="none"/>
          <w:lang w:eastAsia="zh-CN"/>
        </w:rPr>
        <w:t>投标文件</w:t>
      </w:r>
      <w:r>
        <w:rPr>
          <w:rFonts w:hint="eastAsia" w:ascii="宋体" w:hAnsi="Times New Roman" w:eastAsia="宋体" w:cs="Times New Roman"/>
          <w:color w:val="auto"/>
          <w:sz w:val="24"/>
          <w:szCs w:val="24"/>
          <w:highlight w:val="none"/>
        </w:rPr>
        <w:t>本身的内容，而不寻求外部的证据，但投标有不真实不正确的内容时除外。</w:t>
      </w:r>
    </w:p>
    <w:p w14:paraId="3D0EAE9D">
      <w:pPr>
        <w:shd w:val="clear" w:color="auto" w:fill="auto"/>
        <w:spacing w:line="400" w:lineRule="exact"/>
        <w:ind w:firstLine="578" w:firstLineChars="241"/>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lang w:val="en-US" w:eastAsia="zh-CN"/>
        </w:rPr>
        <w:t>7</w:t>
      </w:r>
      <w:r>
        <w:rPr>
          <w:rFonts w:hint="eastAsia" w:ascii="宋体" w:hAnsi="Times New Roman" w:eastAsia="宋体" w:cs="Times New Roman"/>
          <w:color w:val="auto"/>
          <w:sz w:val="24"/>
          <w:szCs w:val="24"/>
          <w:highlight w:val="none"/>
        </w:rPr>
        <w:t>.3如果</w:t>
      </w:r>
      <w:r>
        <w:rPr>
          <w:rFonts w:hint="eastAsia" w:ascii="宋体" w:hAnsi="Times New Roman" w:eastAsia="宋体" w:cs="Times New Roman"/>
          <w:color w:val="auto"/>
          <w:sz w:val="24"/>
          <w:szCs w:val="24"/>
          <w:highlight w:val="none"/>
          <w:lang w:eastAsia="zh-CN"/>
        </w:rPr>
        <w:t>投标文件</w:t>
      </w:r>
      <w:r>
        <w:rPr>
          <w:rFonts w:hint="eastAsia" w:ascii="宋体" w:hAnsi="Times New Roman" w:eastAsia="宋体" w:cs="Times New Roman"/>
          <w:color w:val="auto"/>
          <w:sz w:val="24"/>
          <w:szCs w:val="24"/>
          <w:highlight w:val="none"/>
        </w:rPr>
        <w:t>实质上没有响应</w:t>
      </w:r>
      <w:r>
        <w:rPr>
          <w:rFonts w:hint="eastAsia" w:ascii="宋体" w:hAnsi="Times New Roman" w:eastAsia="宋体" w:cs="Times New Roman"/>
          <w:color w:val="auto"/>
          <w:sz w:val="24"/>
          <w:szCs w:val="24"/>
          <w:highlight w:val="none"/>
          <w:lang w:eastAsia="zh-CN"/>
        </w:rPr>
        <w:t>招标文件</w:t>
      </w:r>
      <w:r>
        <w:rPr>
          <w:rFonts w:hint="eastAsia" w:ascii="宋体" w:hAnsi="Times New Roman" w:eastAsia="宋体" w:cs="Times New Roman"/>
          <w:color w:val="auto"/>
          <w:sz w:val="24"/>
          <w:szCs w:val="24"/>
          <w:highlight w:val="none"/>
        </w:rPr>
        <w:t>的要求，评委会将予以拒绝，投标人不得通过修正或撤销不符合要求的偏离或保留，而使其投标成为实质上响应的投标。</w:t>
      </w:r>
    </w:p>
    <w:p w14:paraId="5BC6377B">
      <w:pPr>
        <w:shd w:val="clear" w:color="auto" w:fill="auto"/>
        <w:spacing w:line="400" w:lineRule="exact"/>
        <w:ind w:firstLine="480" w:firstLineChars="200"/>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rPr>
        <w:t xml:space="preserve"> </w:t>
      </w:r>
      <w:r>
        <w:rPr>
          <w:rFonts w:hint="eastAsia" w:ascii="宋体" w:hAnsi="Times New Roman" w:eastAsia="宋体" w:cs="Times New Roman"/>
          <w:color w:val="auto"/>
          <w:sz w:val="24"/>
          <w:szCs w:val="24"/>
          <w:highlight w:val="none"/>
          <w:lang w:val="en-US" w:eastAsia="zh-CN"/>
        </w:rPr>
        <w:t>7</w:t>
      </w:r>
      <w:r>
        <w:rPr>
          <w:rFonts w:hint="eastAsia" w:ascii="宋体" w:hAnsi="Times New Roman" w:eastAsia="宋体" w:cs="Times New Roman"/>
          <w:color w:val="auto"/>
          <w:sz w:val="24"/>
          <w:szCs w:val="24"/>
          <w:highlight w:val="none"/>
        </w:rPr>
        <w:t>.4投标人可在现场20分钟内对评标委员会的评审结论提出异议，评标委员会根据</w:t>
      </w:r>
      <w:r>
        <w:rPr>
          <w:rFonts w:hint="eastAsia" w:ascii="宋体" w:hAnsi="Times New Roman" w:eastAsia="宋体" w:cs="Times New Roman"/>
          <w:color w:val="auto"/>
          <w:sz w:val="24"/>
          <w:szCs w:val="24"/>
          <w:highlight w:val="none"/>
          <w:lang w:eastAsia="zh-CN"/>
        </w:rPr>
        <w:t>招标文件</w:t>
      </w:r>
      <w:r>
        <w:rPr>
          <w:rFonts w:hint="eastAsia" w:ascii="宋体" w:hAnsi="Times New Roman" w:eastAsia="宋体" w:cs="Times New Roman"/>
          <w:color w:val="auto"/>
          <w:sz w:val="24"/>
          <w:szCs w:val="24"/>
          <w:highlight w:val="none"/>
        </w:rPr>
        <w:t>及有关规定对投标人的异议进行复议</w:t>
      </w:r>
    </w:p>
    <w:p w14:paraId="045CC9CE">
      <w:pPr>
        <w:shd w:val="clear" w:color="auto" w:fill="auto"/>
        <w:spacing w:line="400" w:lineRule="exact"/>
        <w:ind w:firstLine="600" w:firstLineChars="250"/>
        <w:rPr>
          <w:rFonts w:hint="eastAsia" w:ascii="宋体" w:hAnsi="Times New Roman" w:eastAsia="宋体" w:cs="Times New Roman"/>
          <w:color w:val="auto"/>
          <w:sz w:val="24"/>
          <w:szCs w:val="24"/>
          <w:highlight w:val="none"/>
        </w:rPr>
      </w:pPr>
      <w:r>
        <w:rPr>
          <w:rFonts w:hint="eastAsia" w:ascii="宋体" w:hAnsi="Times New Roman" w:eastAsia="宋体" w:cs="Times New Roman"/>
          <w:color w:val="auto"/>
          <w:sz w:val="24"/>
          <w:szCs w:val="24"/>
          <w:highlight w:val="none"/>
          <w:lang w:val="en-US" w:eastAsia="zh-CN"/>
        </w:rPr>
        <w:t>7</w:t>
      </w:r>
      <w:r>
        <w:rPr>
          <w:rFonts w:hint="eastAsia" w:ascii="宋体" w:hAnsi="Times New Roman" w:eastAsia="宋体" w:cs="Times New Roman"/>
          <w:color w:val="auto"/>
          <w:sz w:val="24"/>
          <w:szCs w:val="24"/>
          <w:highlight w:val="none"/>
        </w:rPr>
        <w:t>.5只有通过初审的投标人才能进入下一步评标程序。</w:t>
      </w:r>
    </w:p>
    <w:p w14:paraId="04AC23CD">
      <w:pPr>
        <w:shd w:val="clear" w:color="auto" w:fill="auto"/>
        <w:spacing w:line="400" w:lineRule="exact"/>
        <w:ind w:firstLine="482" w:firstLineChars="200"/>
        <w:rPr>
          <w:rFonts w:hint="eastAsia" w:ascii="宋体" w:hAnsi="Times New Roman" w:eastAsia="宋体" w:cs="Times New Roman"/>
          <w:color w:val="auto"/>
          <w:sz w:val="24"/>
          <w:szCs w:val="24"/>
          <w:highlight w:val="none"/>
        </w:rPr>
      </w:pPr>
      <w:r>
        <w:rPr>
          <w:rFonts w:hint="eastAsia" w:ascii="宋体" w:hAnsi="宋体" w:eastAsia="宋体" w:cs="Times New Roman"/>
          <w:b/>
          <w:color w:val="auto"/>
          <w:sz w:val="24"/>
          <w:szCs w:val="24"/>
          <w:highlight w:val="none"/>
        </w:rPr>
        <w:t>温馨提示：</w:t>
      </w:r>
      <w:r>
        <w:rPr>
          <w:rFonts w:hint="eastAsia" w:ascii="宋体" w:hAnsi="宋体" w:eastAsia="宋体" w:cs="Times New Roman"/>
          <w:b/>
          <w:color w:val="auto"/>
          <w:sz w:val="24"/>
          <w:szCs w:val="24"/>
          <w:highlight w:val="none"/>
          <w:lang w:eastAsia="zh-CN"/>
        </w:rPr>
        <w:t>投标文件</w:t>
      </w:r>
      <w:r>
        <w:rPr>
          <w:rFonts w:hint="eastAsia" w:ascii="宋体" w:hAnsi="宋体" w:eastAsia="宋体" w:cs="Times New Roman"/>
          <w:b/>
          <w:color w:val="auto"/>
          <w:sz w:val="24"/>
          <w:szCs w:val="24"/>
          <w:highlight w:val="none"/>
        </w:rPr>
        <w:t>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14:paraId="5880CD40">
      <w:pPr>
        <w:shd w:val="clear" w:color="auto" w:fill="auto"/>
        <w:spacing w:before="156" w:beforeLines="50" w:line="400" w:lineRule="exact"/>
        <w:jc w:val="center"/>
        <w:outlineLvl w:val="1"/>
        <w:rPr>
          <w:rFonts w:hint="eastAsia" w:ascii="宋体" w:hAnsi="Times New Roman" w:eastAsia="宋体" w:cs="Times New Roman"/>
          <w:b w:val="0"/>
          <w:bCs/>
          <w:color w:val="auto"/>
          <w:sz w:val="28"/>
          <w:szCs w:val="28"/>
          <w:highlight w:val="none"/>
        </w:rPr>
      </w:pPr>
      <w:bookmarkStart w:id="36" w:name="_Toc19366"/>
      <w:bookmarkStart w:id="37" w:name="_Toc362983803"/>
      <w:bookmarkStart w:id="38" w:name="_Toc15982"/>
    </w:p>
    <w:p w14:paraId="7EFFC89C">
      <w:pPr>
        <w:shd w:val="clear" w:color="auto" w:fill="auto"/>
        <w:spacing w:before="156" w:beforeLines="50" w:line="400" w:lineRule="exact"/>
        <w:jc w:val="center"/>
        <w:outlineLvl w:val="1"/>
        <w:rPr>
          <w:rFonts w:hint="eastAsia" w:ascii="宋体" w:hAnsi="Times New Roman" w:eastAsia="宋体" w:cs="Times New Roman"/>
          <w:b w:val="0"/>
          <w:bCs/>
          <w:color w:val="auto"/>
          <w:sz w:val="28"/>
          <w:szCs w:val="28"/>
          <w:highlight w:val="none"/>
        </w:rPr>
      </w:pPr>
    </w:p>
    <w:p w14:paraId="7DA9F5C5">
      <w:pPr>
        <w:shd w:val="clear" w:color="auto" w:fill="auto"/>
        <w:spacing w:before="156" w:beforeLines="50" w:line="400" w:lineRule="exact"/>
        <w:jc w:val="center"/>
        <w:outlineLvl w:val="1"/>
        <w:rPr>
          <w:rFonts w:hint="eastAsia" w:ascii="宋体" w:hAnsi="Times New Roman" w:eastAsia="宋体" w:cs="Times New Roman"/>
          <w:b w:val="0"/>
          <w:bCs/>
          <w:color w:val="auto"/>
          <w:sz w:val="28"/>
          <w:szCs w:val="28"/>
          <w:highlight w:val="none"/>
        </w:rPr>
      </w:pPr>
    </w:p>
    <w:p w14:paraId="72A31B72">
      <w:pPr>
        <w:shd w:val="clear" w:color="auto" w:fill="auto"/>
        <w:spacing w:before="156" w:beforeLines="50" w:line="400" w:lineRule="exact"/>
        <w:jc w:val="center"/>
        <w:outlineLvl w:val="1"/>
        <w:rPr>
          <w:rFonts w:hint="eastAsia" w:ascii="宋体" w:hAnsi="Times New Roman" w:eastAsia="宋体" w:cs="Times New Roman"/>
          <w:b/>
          <w:bCs w:val="0"/>
          <w:color w:val="auto"/>
          <w:sz w:val="24"/>
          <w:szCs w:val="24"/>
          <w:highlight w:val="none"/>
        </w:rPr>
      </w:pPr>
      <w:r>
        <w:rPr>
          <w:rFonts w:hint="eastAsia" w:ascii="宋体" w:hAnsi="Times New Roman" w:eastAsia="宋体" w:cs="Times New Roman"/>
          <w:b/>
          <w:bCs w:val="0"/>
          <w:color w:val="auto"/>
          <w:sz w:val="24"/>
          <w:szCs w:val="24"/>
          <w:highlight w:val="none"/>
        </w:rPr>
        <w:t xml:space="preserve">三  </w:t>
      </w:r>
      <w:r>
        <w:rPr>
          <w:rFonts w:hint="eastAsia" w:ascii="宋体" w:hAnsi="Times New Roman" w:eastAsia="宋体" w:cs="Times New Roman"/>
          <w:b/>
          <w:bCs w:val="0"/>
          <w:color w:val="auto"/>
          <w:sz w:val="24"/>
          <w:szCs w:val="24"/>
          <w:highlight w:val="none"/>
          <w:lang w:val="en-US" w:eastAsia="zh-CN"/>
        </w:rPr>
        <w:t>投标文件</w:t>
      </w:r>
      <w:r>
        <w:rPr>
          <w:rFonts w:hint="eastAsia" w:ascii="宋体" w:hAnsi="Times New Roman" w:eastAsia="宋体" w:cs="Times New Roman"/>
          <w:b/>
          <w:bCs w:val="0"/>
          <w:color w:val="auto"/>
          <w:sz w:val="24"/>
          <w:szCs w:val="24"/>
          <w:highlight w:val="none"/>
        </w:rPr>
        <w:t>的澄清和补正</w:t>
      </w:r>
      <w:bookmarkEnd w:id="36"/>
      <w:bookmarkEnd w:id="37"/>
      <w:bookmarkEnd w:id="38"/>
    </w:p>
    <w:p w14:paraId="7A36AA9D">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8．澄清、说明或补正的形式</w:t>
      </w:r>
    </w:p>
    <w:p w14:paraId="0CA2DBD3">
      <w:pPr>
        <w:shd w:val="clear" w:color="auto" w:fill="auto"/>
        <w:spacing w:line="440" w:lineRule="exact"/>
        <w:ind w:firstLine="240" w:firstLineChars="100"/>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3B3F8CD0">
      <w:pPr>
        <w:shd w:val="clear" w:color="auto" w:fill="auto"/>
        <w:spacing w:line="440" w:lineRule="exact"/>
        <w:ind w:firstLine="240" w:firstLineChars="100"/>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37D23E57">
      <w:pPr>
        <w:shd w:val="clear" w:color="auto" w:fill="auto"/>
        <w:spacing w:line="440" w:lineRule="exact"/>
        <w:ind w:firstLine="240" w:firstLineChars="100"/>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402C4A83">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9．错误修正的原则</w:t>
      </w:r>
    </w:p>
    <w:p w14:paraId="6A3AEC80">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电子交易平台客户端里开标一览表录入的投标报价或优惠率与扫描上传的报价文件信息不一致的，以扫描上传的报价文件信息为准进行修正。</w:t>
      </w:r>
    </w:p>
    <w:p w14:paraId="320E61F6">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投标文件报价出现前后不一致的，除招标文件另有规定外，按照下列规定修正：</w:t>
      </w:r>
    </w:p>
    <w:p w14:paraId="0345CC56">
      <w:pPr>
        <w:shd w:val="clear" w:color="auto" w:fill="auto"/>
        <w:spacing w:line="440" w:lineRule="exact"/>
        <w:ind w:firstLine="240" w:firstLineChars="100"/>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9.1 投标函中表述的内容与报价表中不一致的，以报价表为准；报价表中的内容与报价明细表不一致的，以报价表为准；</w:t>
      </w:r>
    </w:p>
    <w:p w14:paraId="3D181D48">
      <w:pPr>
        <w:shd w:val="clear" w:color="auto" w:fill="auto"/>
        <w:spacing w:line="440" w:lineRule="exact"/>
        <w:ind w:firstLine="240" w:firstLineChars="100"/>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9.2 投标文件中的大写金额和小写金额不一致的，以大写金额为准；</w:t>
      </w:r>
    </w:p>
    <w:p w14:paraId="3752FECD">
      <w:pPr>
        <w:shd w:val="clear" w:color="auto" w:fill="auto"/>
        <w:spacing w:line="440" w:lineRule="exact"/>
        <w:ind w:firstLine="240" w:firstLineChars="100"/>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9.3 单价金额小数点或者百分比有明显错位的，以开标一览表的总价为准，并修改单价；</w:t>
      </w:r>
    </w:p>
    <w:p w14:paraId="5DE69DEC">
      <w:pPr>
        <w:shd w:val="clear" w:color="auto" w:fill="auto"/>
        <w:spacing w:line="440" w:lineRule="exact"/>
        <w:ind w:firstLine="240" w:firstLineChars="100"/>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9.4 总价金额与按单价汇总金额不一致的，以单价金额计算结果为准；</w:t>
      </w:r>
    </w:p>
    <w:p w14:paraId="17E8A6AB">
      <w:pPr>
        <w:shd w:val="clear" w:color="auto" w:fill="auto"/>
        <w:spacing w:line="440" w:lineRule="exact"/>
        <w:ind w:firstLine="240" w:firstLineChars="100"/>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9.5 若用文字表示的数值与用数字表示的数值不一致，以文字表示的数值为准；</w:t>
      </w:r>
    </w:p>
    <w:p w14:paraId="316D146B">
      <w:pPr>
        <w:shd w:val="clear" w:color="auto" w:fill="auto"/>
        <w:spacing w:line="440" w:lineRule="exact"/>
        <w:ind w:firstLine="240" w:firstLineChars="100"/>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9.6 如有多报（指数量超出招标文件需求）、重报（指同一货物重复报价），其投标总价在评标过程中不予调整，如其中标，其合同价按其投标单价予以调整；</w:t>
      </w:r>
    </w:p>
    <w:p w14:paraId="395B9E8A">
      <w:pPr>
        <w:shd w:val="clear" w:color="auto" w:fill="auto"/>
        <w:spacing w:line="440" w:lineRule="exact"/>
        <w:ind w:firstLine="240" w:firstLineChars="100"/>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9.7 对不同文字文本投标文件的解释发生异议的，以中文文本为准；</w:t>
      </w:r>
    </w:p>
    <w:p w14:paraId="6039B21C">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r>
        <w:rPr>
          <w:rFonts w:hint="eastAsia" w:ascii="宋体" w:hAnsi="Times New Roman" w:eastAsia="宋体" w:cs="Times New Roman"/>
          <w:b w:val="0"/>
          <w:bCs w:val="0"/>
          <w:color w:val="auto"/>
          <w:sz w:val="24"/>
          <w:szCs w:val="24"/>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04E2E432">
      <w:pPr>
        <w:shd w:val="clear" w:color="auto" w:fill="auto"/>
        <w:spacing w:line="440" w:lineRule="exact"/>
        <w:jc w:val="left"/>
        <w:rPr>
          <w:rFonts w:hint="eastAsia" w:ascii="宋体" w:hAnsi="Times New Roman" w:eastAsia="宋体" w:cs="Times New Roman"/>
          <w:b w:val="0"/>
          <w:bCs w:val="0"/>
          <w:color w:val="auto"/>
          <w:sz w:val="24"/>
          <w:szCs w:val="24"/>
          <w:highlight w:val="none"/>
          <w:lang w:val="en-US" w:eastAsia="zh-CN"/>
        </w:rPr>
      </w:pPr>
    </w:p>
    <w:p w14:paraId="52C93A05">
      <w:pPr>
        <w:shd w:val="clear" w:color="auto" w:fill="auto"/>
        <w:spacing w:line="400" w:lineRule="exact"/>
        <w:jc w:val="center"/>
        <w:outlineLvl w:val="1"/>
        <w:rPr>
          <w:rFonts w:hint="eastAsia" w:ascii="宋体" w:hAnsi="Times New Roman" w:eastAsia="宋体" w:cs="Times New Roman"/>
          <w:b/>
          <w:bCs w:val="0"/>
          <w:color w:val="auto"/>
          <w:sz w:val="24"/>
          <w:szCs w:val="24"/>
          <w:highlight w:val="none"/>
        </w:rPr>
      </w:pPr>
      <w:bookmarkStart w:id="39" w:name="_Toc16928"/>
      <w:bookmarkStart w:id="40" w:name="_Toc18469"/>
      <w:r>
        <w:rPr>
          <w:rFonts w:hint="eastAsia" w:asciiTheme="minorEastAsia" w:hAnsiTheme="minorEastAsia" w:eastAsiaTheme="minorEastAsia" w:cstheme="minorEastAsia"/>
          <w:b/>
          <w:bCs w:val="0"/>
          <w:color w:val="auto"/>
          <w:sz w:val="24"/>
          <w:szCs w:val="24"/>
          <w:highlight w:val="none"/>
        </w:rPr>
        <w:t>四 比较与评价</w:t>
      </w:r>
      <w:bookmarkEnd w:id="39"/>
      <w:bookmarkEnd w:id="40"/>
    </w:p>
    <w:p w14:paraId="69AF9B1F">
      <w:pPr>
        <w:shd w:val="clear" w:color="auto" w:fill="auto"/>
        <w:tabs>
          <w:tab w:val="left" w:pos="720"/>
        </w:tabs>
        <w:spacing w:line="440" w:lineRule="exact"/>
        <w:ind w:firstLine="240" w:firstLineChars="10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val="en-US" w:eastAsia="zh-CN" w:bidi="ar-SA"/>
        </w:rPr>
        <w:t>10.1</w:t>
      </w:r>
      <w:r>
        <w:rPr>
          <w:rFonts w:hint="eastAsia" w:ascii="宋体" w:hAnsi="宋体" w:eastAsia="宋体" w:cs="宋体"/>
          <w:color w:val="auto"/>
          <w:sz w:val="24"/>
          <w:szCs w:val="24"/>
          <w:highlight w:val="none"/>
          <w:lang w:bidi="ar-SA"/>
        </w:rPr>
        <w:t>评标委员会按</w:t>
      </w:r>
      <w:r>
        <w:rPr>
          <w:rFonts w:hint="eastAsia" w:ascii="宋体" w:hAnsi="宋体" w:eastAsia="宋体" w:cs="宋体"/>
          <w:color w:val="auto"/>
          <w:sz w:val="24"/>
          <w:szCs w:val="24"/>
          <w:highlight w:val="none"/>
          <w:lang w:eastAsia="zh-CN" w:bidi="ar-SA"/>
        </w:rPr>
        <w:t>招标文件</w:t>
      </w:r>
      <w:r>
        <w:rPr>
          <w:rFonts w:hint="eastAsia" w:ascii="宋体" w:hAnsi="宋体" w:eastAsia="宋体" w:cs="宋体"/>
          <w:color w:val="auto"/>
          <w:sz w:val="24"/>
          <w:szCs w:val="24"/>
          <w:highlight w:val="none"/>
          <w:lang w:bidi="ar-SA"/>
        </w:rPr>
        <w:t>中规定的评标方法和标准，对资格性检查和符合性检查合格的</w:t>
      </w:r>
      <w:r>
        <w:rPr>
          <w:rFonts w:hint="eastAsia" w:ascii="宋体" w:hAnsi="宋体" w:eastAsia="宋体" w:cs="宋体"/>
          <w:color w:val="auto"/>
          <w:sz w:val="24"/>
          <w:szCs w:val="24"/>
          <w:highlight w:val="none"/>
          <w:lang w:eastAsia="zh-CN" w:bidi="ar-SA"/>
        </w:rPr>
        <w:t>投标文件</w:t>
      </w:r>
      <w:r>
        <w:rPr>
          <w:rFonts w:hint="eastAsia" w:ascii="宋体" w:hAnsi="宋体" w:eastAsia="宋体" w:cs="宋体"/>
          <w:color w:val="auto"/>
          <w:sz w:val="24"/>
          <w:szCs w:val="24"/>
          <w:highlight w:val="none"/>
          <w:lang w:bidi="ar-SA"/>
        </w:rPr>
        <w:t>进行商务和技术评估、综合比较与评价。</w:t>
      </w:r>
    </w:p>
    <w:p w14:paraId="30C5BB8B">
      <w:pPr>
        <w:shd w:val="clear" w:color="auto" w:fill="auto"/>
        <w:spacing w:line="440" w:lineRule="exact"/>
        <w:ind w:firstLine="240" w:firstLineChars="10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val="en-US" w:eastAsia="zh-CN" w:bidi="ar-SA"/>
        </w:rPr>
        <w:t>10.2</w:t>
      </w:r>
      <w:r>
        <w:rPr>
          <w:rFonts w:hint="eastAsia" w:ascii="宋体" w:hAnsi="宋体" w:eastAsia="宋体" w:cs="宋体"/>
          <w:color w:val="auto"/>
          <w:sz w:val="24"/>
          <w:szCs w:val="24"/>
          <w:highlight w:val="none"/>
          <w:lang w:bidi="ar-SA"/>
        </w:rPr>
        <w:t>评标委员会根据商务和技术评估的结果，采用综合评分法，分别对</w:t>
      </w:r>
      <w:r>
        <w:rPr>
          <w:rFonts w:hint="eastAsia" w:ascii="宋体" w:hAnsi="宋体" w:eastAsia="宋体" w:cs="宋体"/>
          <w:color w:val="auto"/>
          <w:sz w:val="24"/>
          <w:szCs w:val="24"/>
          <w:highlight w:val="none"/>
          <w:lang w:eastAsia="zh-CN" w:bidi="ar-SA"/>
        </w:rPr>
        <w:t>投标文件</w:t>
      </w:r>
      <w:r>
        <w:rPr>
          <w:rFonts w:hint="eastAsia" w:ascii="宋体" w:hAnsi="宋体" w:eastAsia="宋体" w:cs="宋体"/>
          <w:color w:val="auto"/>
          <w:sz w:val="24"/>
          <w:szCs w:val="24"/>
          <w:highlight w:val="none"/>
          <w:lang w:bidi="ar-SA"/>
        </w:rPr>
        <w:t>的商务、技术、价格等内容进行打分。其中，商务评估、技术评估、价格评估的评分权值（详见评分标准和细则）。</w:t>
      </w:r>
    </w:p>
    <w:p w14:paraId="13E184CC">
      <w:pPr>
        <w:shd w:val="clear" w:color="auto" w:fill="auto"/>
        <w:spacing w:line="440" w:lineRule="exact"/>
        <w:rPr>
          <w:rFonts w:hint="eastAsia" w:ascii="宋体" w:hAnsi="宋体" w:eastAsia="宋体" w:cs="宋体"/>
          <w:bCs/>
          <w:color w:val="auto"/>
          <w:sz w:val="24"/>
          <w:szCs w:val="24"/>
          <w:highlight w:val="none"/>
          <w:lang w:bidi="ar-SA"/>
        </w:rPr>
      </w:pPr>
      <w:r>
        <w:rPr>
          <w:rFonts w:hint="eastAsia" w:ascii="宋体" w:hAnsi="宋体" w:eastAsia="宋体" w:cs="宋体"/>
          <w:color w:val="auto"/>
          <w:sz w:val="24"/>
          <w:szCs w:val="24"/>
          <w:highlight w:val="none"/>
          <w:lang w:val="en-US" w:eastAsia="zh-CN" w:bidi="ar-SA"/>
        </w:rPr>
        <w:t>10.</w:t>
      </w:r>
      <w:r>
        <w:rPr>
          <w:rFonts w:hint="eastAsia" w:ascii="宋体" w:hAnsi="宋体" w:eastAsia="宋体" w:cs="宋体"/>
          <w:bCs/>
          <w:color w:val="auto"/>
          <w:sz w:val="24"/>
          <w:szCs w:val="24"/>
          <w:highlight w:val="none"/>
          <w:lang w:val="en-US" w:eastAsia="zh-CN" w:bidi="ar-SA"/>
        </w:rPr>
        <w:t>2.1</w:t>
      </w:r>
      <w:r>
        <w:rPr>
          <w:rFonts w:hint="eastAsia" w:ascii="宋体" w:hAnsi="宋体" w:eastAsia="宋体" w:cs="宋体"/>
          <w:bCs/>
          <w:color w:val="auto"/>
          <w:sz w:val="24"/>
          <w:szCs w:val="24"/>
          <w:highlight w:val="none"/>
          <w:lang w:bidi="ar-SA"/>
        </w:rPr>
        <w:t>评委打分办法</w:t>
      </w:r>
    </w:p>
    <w:p w14:paraId="11AE11CB">
      <w:pPr>
        <w:shd w:val="clear" w:color="auto" w:fill="auto"/>
        <w:spacing w:line="440" w:lineRule="exact"/>
        <w:ind w:firstLine="240" w:firstLineChars="100"/>
        <w:rPr>
          <w:rFonts w:hint="eastAsia" w:ascii="宋体" w:hAnsi="宋体" w:eastAsia="宋体" w:cs="宋体"/>
          <w:color w:val="auto"/>
          <w:sz w:val="24"/>
          <w:szCs w:val="24"/>
          <w:highlight w:val="none"/>
          <w:lang w:bidi="ar-SA"/>
        </w:rPr>
      </w:pPr>
      <w:r>
        <w:rPr>
          <w:rFonts w:hint="eastAsia" w:ascii="宋体" w:hAnsi="宋体" w:eastAsia="宋体" w:cs="宋体"/>
          <w:bCs/>
          <w:color w:val="auto"/>
          <w:sz w:val="24"/>
          <w:szCs w:val="24"/>
          <w:highlight w:val="none"/>
          <w:lang w:bidi="ar-SA"/>
        </w:rPr>
        <w:t>（1）</w:t>
      </w:r>
      <w:r>
        <w:rPr>
          <w:rFonts w:hint="eastAsia" w:ascii="宋体" w:hAnsi="宋体" w:eastAsia="宋体" w:cs="宋体"/>
          <w:color w:val="auto"/>
          <w:sz w:val="24"/>
          <w:szCs w:val="24"/>
          <w:highlight w:val="none"/>
          <w:lang w:bidi="ar-SA"/>
        </w:rPr>
        <w:t>参加评分的评委应尽力体现客观、实事求是，避免学派偏见和个人偏好。</w:t>
      </w:r>
    </w:p>
    <w:p w14:paraId="26BF35E8">
      <w:pPr>
        <w:shd w:val="clear" w:color="auto" w:fill="auto"/>
        <w:spacing w:line="440" w:lineRule="exact"/>
        <w:ind w:firstLine="240" w:firstLineChars="10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（2）衡量、对比的依据，应以</w:t>
      </w:r>
      <w:r>
        <w:rPr>
          <w:rFonts w:hint="eastAsia" w:ascii="宋体" w:hAnsi="宋体" w:eastAsia="宋体" w:cs="宋体"/>
          <w:color w:val="auto"/>
          <w:sz w:val="24"/>
          <w:szCs w:val="24"/>
          <w:highlight w:val="none"/>
          <w:lang w:eastAsia="zh-CN" w:bidi="ar-SA"/>
        </w:rPr>
        <w:t>招标文件</w:t>
      </w:r>
      <w:r>
        <w:rPr>
          <w:rFonts w:hint="eastAsia" w:ascii="宋体" w:hAnsi="宋体" w:eastAsia="宋体" w:cs="宋体"/>
          <w:color w:val="auto"/>
          <w:sz w:val="24"/>
          <w:szCs w:val="24"/>
          <w:highlight w:val="none"/>
          <w:lang w:bidi="ar-SA"/>
        </w:rPr>
        <w:t>、</w:t>
      </w:r>
      <w:r>
        <w:rPr>
          <w:rFonts w:hint="eastAsia" w:ascii="宋体" w:hAnsi="宋体" w:eastAsia="宋体" w:cs="宋体"/>
          <w:color w:val="auto"/>
          <w:sz w:val="24"/>
          <w:szCs w:val="24"/>
          <w:highlight w:val="none"/>
          <w:lang w:eastAsia="zh-CN" w:bidi="ar-SA"/>
        </w:rPr>
        <w:t>投标文件</w:t>
      </w:r>
      <w:r>
        <w:rPr>
          <w:rFonts w:hint="eastAsia" w:ascii="宋体" w:hAnsi="宋体" w:eastAsia="宋体" w:cs="宋体"/>
          <w:color w:val="auto"/>
          <w:sz w:val="24"/>
          <w:szCs w:val="24"/>
          <w:highlight w:val="none"/>
          <w:lang w:bidi="ar-SA"/>
        </w:rPr>
        <w:t>、提供的正式试验数据、质询澄清中的文字为准，口头回答和收集的资料只作为参考。</w:t>
      </w:r>
    </w:p>
    <w:p w14:paraId="16321837">
      <w:pPr>
        <w:shd w:val="clear" w:color="auto" w:fill="auto"/>
        <w:spacing w:line="440" w:lineRule="exact"/>
        <w:ind w:firstLine="240" w:firstLineChars="10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（3）评分主要是为比较各投标人的价格、商务和技术综合排序。</w:t>
      </w:r>
    </w:p>
    <w:p w14:paraId="584D17D6">
      <w:pPr>
        <w:shd w:val="clear" w:color="auto" w:fill="auto"/>
        <w:spacing w:line="440" w:lineRule="exact"/>
        <w:ind w:firstLine="240" w:firstLineChars="10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（4）评委打分采取记名形式。</w:t>
      </w:r>
    </w:p>
    <w:p w14:paraId="2278AC29">
      <w:pPr>
        <w:shd w:val="clear" w:color="auto" w:fill="auto"/>
        <w:spacing w:line="440" w:lineRule="exact"/>
        <w:ind w:firstLine="240" w:firstLineChars="10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（5）各评委根据提供的技术打分表独立自主打分，任何人不得要求评委统一打分或统一确定等次顺序。</w:t>
      </w:r>
    </w:p>
    <w:p w14:paraId="4CB9A517">
      <w:pPr>
        <w:shd w:val="clear" w:color="auto" w:fill="auto"/>
        <w:spacing w:line="440" w:lineRule="exact"/>
        <w:ind w:firstLine="240" w:firstLineChars="10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（6）对打分表中的每项条款，各评委应根据</w:t>
      </w:r>
      <w:r>
        <w:rPr>
          <w:rFonts w:hint="eastAsia" w:ascii="宋体" w:hAnsi="宋体" w:eastAsia="宋体" w:cs="宋体"/>
          <w:color w:val="auto"/>
          <w:sz w:val="24"/>
          <w:szCs w:val="24"/>
          <w:highlight w:val="none"/>
          <w:lang w:eastAsia="zh-CN" w:bidi="ar-SA"/>
        </w:rPr>
        <w:t>投标文件</w:t>
      </w:r>
      <w:r>
        <w:rPr>
          <w:rFonts w:hint="eastAsia" w:ascii="宋体" w:hAnsi="宋体" w:eastAsia="宋体" w:cs="宋体"/>
          <w:color w:val="auto"/>
          <w:sz w:val="24"/>
          <w:szCs w:val="24"/>
          <w:highlight w:val="none"/>
          <w:lang w:bidi="ar-SA"/>
        </w:rPr>
        <w:t>、澄清材料、</w:t>
      </w:r>
      <w:r>
        <w:rPr>
          <w:rFonts w:hint="eastAsia" w:ascii="宋体" w:hAnsi="宋体" w:eastAsia="宋体" w:cs="宋体"/>
          <w:color w:val="auto"/>
          <w:sz w:val="24"/>
          <w:szCs w:val="24"/>
          <w:highlight w:val="none"/>
          <w:lang w:eastAsia="zh-CN" w:bidi="ar-SA"/>
        </w:rPr>
        <w:t>招标文件</w:t>
      </w:r>
      <w:r>
        <w:rPr>
          <w:rFonts w:hint="eastAsia" w:ascii="宋体" w:hAnsi="宋体" w:eastAsia="宋体" w:cs="宋体"/>
          <w:color w:val="auto"/>
          <w:sz w:val="24"/>
          <w:szCs w:val="24"/>
          <w:highlight w:val="none"/>
          <w:lang w:bidi="ar-SA"/>
        </w:rPr>
        <w:t>要求，按满足的程度给投标人打分。</w:t>
      </w:r>
    </w:p>
    <w:p w14:paraId="32159691">
      <w:pPr>
        <w:shd w:val="clear" w:color="auto" w:fill="auto"/>
        <w:spacing w:line="440" w:lineRule="exact"/>
        <w:ind w:firstLine="240" w:firstLineChars="10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（7）评分程序</w:t>
      </w:r>
    </w:p>
    <w:p w14:paraId="58277191">
      <w:pPr>
        <w:shd w:val="clear" w:color="auto" w:fill="auto"/>
        <w:spacing w:line="440" w:lineRule="exact"/>
        <w:ind w:firstLine="480" w:firstLineChars="20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1)就投标人的</w:t>
      </w:r>
      <w:r>
        <w:rPr>
          <w:rFonts w:hint="eastAsia" w:ascii="宋体" w:hAnsi="宋体" w:eastAsia="宋体" w:cs="宋体"/>
          <w:color w:val="auto"/>
          <w:sz w:val="24"/>
          <w:szCs w:val="24"/>
          <w:highlight w:val="none"/>
          <w:lang w:eastAsia="zh-CN" w:bidi="ar-SA"/>
        </w:rPr>
        <w:t>投标文件</w:t>
      </w:r>
      <w:r>
        <w:rPr>
          <w:rFonts w:hint="eastAsia" w:ascii="宋体" w:hAnsi="宋体" w:eastAsia="宋体" w:cs="宋体"/>
          <w:color w:val="auto"/>
          <w:sz w:val="24"/>
          <w:szCs w:val="24"/>
          <w:highlight w:val="none"/>
          <w:lang w:bidi="ar-SA"/>
        </w:rPr>
        <w:t>对照整理出商务、技术评标因素对比表、偏差表，并在经过校核的基础上逐项打分。</w:t>
      </w:r>
    </w:p>
    <w:p w14:paraId="254C7B64">
      <w:pPr>
        <w:shd w:val="clear" w:color="auto" w:fill="auto"/>
        <w:spacing w:line="440" w:lineRule="exact"/>
        <w:ind w:firstLine="480" w:firstLineChars="20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2)各评委独立完成打分后，将评分表交给代理机构，由代理机构组织进行分数统计。</w:t>
      </w:r>
    </w:p>
    <w:p w14:paraId="2C536245">
      <w:pPr>
        <w:shd w:val="clear" w:color="auto" w:fill="auto"/>
        <w:spacing w:line="440" w:lineRule="exact"/>
        <w:ind w:firstLine="480" w:firstLineChars="20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3)最终汇总表中各投标人得分应为评委打分的算术平均值。</w:t>
      </w:r>
    </w:p>
    <w:p w14:paraId="6FA87083">
      <w:pPr>
        <w:shd w:val="clear" w:color="auto" w:fill="auto"/>
        <w:spacing w:line="440" w:lineRule="exact"/>
        <w:rPr>
          <w:rFonts w:hint="eastAsia" w:ascii="宋体" w:hAnsi="宋体" w:eastAsia="宋体" w:cs="宋体"/>
          <w:color w:val="auto"/>
          <w:sz w:val="24"/>
          <w:szCs w:val="24"/>
          <w:highlight w:val="none"/>
          <w:lang w:bidi="ar-SA"/>
        </w:rPr>
      </w:pPr>
    </w:p>
    <w:p w14:paraId="0639715A">
      <w:pPr>
        <w:shd w:val="clear" w:color="auto" w:fill="auto"/>
        <w:spacing w:line="440" w:lineRule="exact"/>
        <w:rPr>
          <w:rFonts w:hint="eastAsia" w:ascii="宋体" w:hAnsi="宋体" w:eastAsia="宋体" w:cs="宋体"/>
          <w:color w:val="auto"/>
          <w:sz w:val="24"/>
          <w:szCs w:val="24"/>
          <w:highlight w:val="none"/>
          <w:lang w:bidi="ar-SA"/>
        </w:rPr>
      </w:pPr>
    </w:p>
    <w:p w14:paraId="4F54CE1F">
      <w:pPr>
        <w:shd w:val="clear" w:color="auto" w:fill="auto"/>
        <w:spacing w:line="440" w:lineRule="exact"/>
        <w:rPr>
          <w:rFonts w:hint="eastAsia" w:ascii="宋体" w:hAnsi="宋体" w:eastAsia="宋体" w:cs="宋体"/>
          <w:color w:val="auto"/>
          <w:sz w:val="24"/>
          <w:szCs w:val="24"/>
          <w:highlight w:val="none"/>
          <w:lang w:bidi="ar-SA"/>
        </w:rPr>
      </w:pPr>
    </w:p>
    <w:p w14:paraId="2F854E95">
      <w:pPr>
        <w:shd w:val="clear" w:color="auto" w:fill="auto"/>
        <w:spacing w:line="440" w:lineRule="exact"/>
        <w:rPr>
          <w:rFonts w:hint="eastAsia" w:ascii="宋体" w:hAnsi="宋体" w:eastAsia="宋体" w:cs="宋体"/>
          <w:color w:val="auto"/>
          <w:sz w:val="24"/>
          <w:szCs w:val="24"/>
          <w:highlight w:val="none"/>
          <w:lang w:bidi="ar-SA"/>
        </w:rPr>
      </w:pPr>
    </w:p>
    <w:p w14:paraId="3386F49E">
      <w:pPr>
        <w:shd w:val="clear" w:color="auto" w:fill="auto"/>
        <w:spacing w:line="440" w:lineRule="exact"/>
        <w:rPr>
          <w:rFonts w:hint="eastAsia" w:ascii="宋体" w:hAnsi="宋体" w:eastAsia="宋体" w:cs="宋体"/>
          <w:color w:val="auto"/>
          <w:sz w:val="24"/>
          <w:szCs w:val="24"/>
          <w:highlight w:val="none"/>
          <w:lang w:bidi="ar-SA"/>
        </w:rPr>
      </w:pPr>
    </w:p>
    <w:p w14:paraId="37F17698">
      <w:pPr>
        <w:shd w:val="clear" w:color="auto" w:fill="auto"/>
        <w:spacing w:line="440" w:lineRule="exact"/>
        <w:rPr>
          <w:rFonts w:hint="eastAsia" w:ascii="宋体" w:hAnsi="宋体" w:eastAsia="宋体" w:cs="宋体"/>
          <w:color w:val="auto"/>
          <w:sz w:val="24"/>
          <w:szCs w:val="24"/>
          <w:highlight w:val="none"/>
          <w:lang w:bidi="ar-SA"/>
        </w:rPr>
      </w:pPr>
    </w:p>
    <w:p w14:paraId="196A2432">
      <w:pPr>
        <w:shd w:val="clear" w:color="auto" w:fill="auto"/>
        <w:spacing w:line="440" w:lineRule="exact"/>
        <w:rPr>
          <w:rFonts w:hint="eastAsia" w:ascii="宋体" w:hAnsi="宋体" w:eastAsia="宋体" w:cs="宋体"/>
          <w:color w:val="auto"/>
          <w:sz w:val="24"/>
          <w:szCs w:val="24"/>
          <w:highlight w:val="none"/>
          <w:lang w:bidi="ar-SA"/>
        </w:rPr>
      </w:pPr>
    </w:p>
    <w:p w14:paraId="7F502B2C">
      <w:pPr>
        <w:shd w:val="clear" w:color="auto" w:fill="auto"/>
        <w:spacing w:line="440" w:lineRule="exact"/>
        <w:rPr>
          <w:rFonts w:hint="eastAsia" w:ascii="宋体" w:hAnsi="宋体" w:eastAsia="宋体" w:cs="宋体"/>
          <w:color w:val="auto"/>
          <w:sz w:val="24"/>
          <w:szCs w:val="24"/>
          <w:highlight w:val="none"/>
          <w:lang w:bidi="ar-SA"/>
        </w:rPr>
      </w:pPr>
    </w:p>
    <w:p w14:paraId="7904F517">
      <w:pPr>
        <w:shd w:val="clear" w:color="auto" w:fill="auto"/>
        <w:spacing w:line="440" w:lineRule="exact"/>
        <w:rPr>
          <w:rFonts w:hint="eastAsia" w:ascii="宋体" w:hAnsi="宋体" w:eastAsia="宋体" w:cs="宋体"/>
          <w:color w:val="auto"/>
          <w:sz w:val="24"/>
          <w:szCs w:val="24"/>
          <w:highlight w:val="none"/>
          <w:lang w:bidi="ar-SA"/>
        </w:rPr>
      </w:pPr>
    </w:p>
    <w:p w14:paraId="1A27E801">
      <w:pPr>
        <w:shd w:val="clear" w:color="auto" w:fill="auto"/>
        <w:spacing w:line="440" w:lineRule="exact"/>
        <w:rPr>
          <w:rFonts w:hint="eastAsia" w:ascii="宋体" w:hAnsi="宋体" w:eastAsia="宋体" w:cs="宋体"/>
          <w:color w:val="auto"/>
          <w:sz w:val="24"/>
          <w:szCs w:val="24"/>
          <w:highlight w:val="none"/>
          <w:lang w:bidi="ar-SA"/>
        </w:rPr>
      </w:pPr>
    </w:p>
    <w:p w14:paraId="0E73D227">
      <w:pPr>
        <w:shd w:val="clear" w:color="auto" w:fill="auto"/>
        <w:spacing w:line="440" w:lineRule="exact"/>
        <w:rPr>
          <w:rFonts w:hint="eastAsia" w:ascii="宋体" w:hAnsi="宋体" w:eastAsia="宋体" w:cs="宋体"/>
          <w:b/>
          <w:bCs/>
          <w:color w:val="auto"/>
          <w:sz w:val="24"/>
          <w:szCs w:val="24"/>
          <w:highlight w:val="none"/>
          <w:lang w:bidi="ar-SA"/>
        </w:rPr>
      </w:pPr>
      <w:r>
        <w:rPr>
          <w:rFonts w:hint="eastAsia" w:ascii="宋体" w:hAnsi="宋体" w:eastAsia="宋体" w:cs="宋体"/>
          <w:b/>
          <w:bCs/>
          <w:color w:val="auto"/>
          <w:sz w:val="24"/>
          <w:szCs w:val="24"/>
          <w:highlight w:val="none"/>
          <w:lang w:bidi="ar-SA"/>
        </w:rPr>
        <w:t>（8）评分标准和细则（综合评分法评分标准）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1582"/>
        <w:gridCol w:w="6602"/>
      </w:tblGrid>
      <w:tr w14:paraId="6A161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14:paraId="7ED3F3C9">
            <w:pPr>
              <w:spacing w:line="440" w:lineRule="exact"/>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评分因素</w:t>
            </w:r>
          </w:p>
        </w:tc>
        <w:tc>
          <w:tcPr>
            <w:tcW w:w="1593" w:type="dxa"/>
            <w:vAlign w:val="center"/>
          </w:tcPr>
          <w:p w14:paraId="4018C26F">
            <w:pPr>
              <w:spacing w:line="440" w:lineRule="exact"/>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分值</w:t>
            </w:r>
          </w:p>
        </w:tc>
        <w:tc>
          <w:tcPr>
            <w:tcW w:w="6675" w:type="dxa"/>
            <w:vAlign w:val="center"/>
          </w:tcPr>
          <w:p w14:paraId="036349E6">
            <w:pPr>
              <w:spacing w:line="440" w:lineRule="exact"/>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分 值 内 容</w:t>
            </w:r>
          </w:p>
        </w:tc>
      </w:tr>
      <w:tr w14:paraId="6A733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14:paraId="423A3679">
            <w:pPr>
              <w:spacing w:line="440" w:lineRule="exact"/>
              <w:jc w:val="center"/>
              <w:rPr>
                <w:rFonts w:hint="eastAsia" w:ascii="宋体" w:hAnsi="宋体" w:eastAsia="宋体" w:cs="宋体"/>
                <w:color w:val="auto"/>
                <w:sz w:val="24"/>
                <w:szCs w:val="24"/>
                <w:highlight w:val="none"/>
                <w:vertAlign w:val="baseline"/>
                <w:lang w:val="en-US" w:eastAsia="zh-CN" w:bidi="ar-SA"/>
              </w:rPr>
            </w:pPr>
          </w:p>
          <w:p w14:paraId="7B6880F2">
            <w:pPr>
              <w:spacing w:line="440" w:lineRule="exact"/>
              <w:jc w:val="center"/>
              <w:rPr>
                <w:rFonts w:hint="default"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报价部分30分</w:t>
            </w:r>
          </w:p>
          <w:p w14:paraId="1CC354BB">
            <w:pPr>
              <w:spacing w:line="440" w:lineRule="exact"/>
              <w:jc w:val="center"/>
              <w:rPr>
                <w:rFonts w:hint="default" w:ascii="宋体" w:hAnsi="宋体" w:eastAsia="宋体" w:cs="宋体"/>
                <w:color w:val="auto"/>
                <w:sz w:val="24"/>
                <w:szCs w:val="24"/>
                <w:highlight w:val="none"/>
                <w:vertAlign w:val="baseline"/>
                <w:lang w:val="en-US" w:eastAsia="zh-CN" w:bidi="ar-SA"/>
              </w:rPr>
            </w:pPr>
          </w:p>
        </w:tc>
        <w:tc>
          <w:tcPr>
            <w:tcW w:w="1593" w:type="dxa"/>
            <w:vAlign w:val="center"/>
          </w:tcPr>
          <w:p w14:paraId="320F917F">
            <w:pPr>
              <w:spacing w:line="440" w:lineRule="exact"/>
              <w:ind w:firstLine="480" w:firstLineChars="200"/>
              <w:jc w:val="both"/>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报价</w:t>
            </w:r>
          </w:p>
          <w:p w14:paraId="4661034A">
            <w:pPr>
              <w:spacing w:line="440" w:lineRule="exact"/>
              <w:jc w:val="center"/>
              <w:rPr>
                <w:rFonts w:hint="default"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（30分）</w:t>
            </w:r>
          </w:p>
        </w:tc>
        <w:tc>
          <w:tcPr>
            <w:tcW w:w="6675" w:type="dxa"/>
            <w:vAlign w:val="center"/>
          </w:tcPr>
          <w:p w14:paraId="61725BED">
            <w:pPr>
              <w:spacing w:line="240" w:lineRule="auto"/>
              <w:jc w:val="left"/>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投标人有效最低报价为评标基准价，其价格分为满分，满足文件要求，且最低价格为基准价，其价格分为满分，各投标人价格得分应保留两位小数。其他供应商的价格分按公式计算</w:t>
            </w:r>
          </w:p>
          <w:p w14:paraId="3A0378A6">
            <w:pPr>
              <w:spacing w:line="240" w:lineRule="auto"/>
              <w:jc w:val="left"/>
              <w:rPr>
                <w:rFonts w:hint="eastAsia" w:ascii="宋体" w:hAnsi="宋体" w:eastAsia="宋体" w:cs="宋体"/>
                <w:color w:val="auto"/>
                <w:sz w:val="24"/>
                <w:szCs w:val="24"/>
                <w:highlight w:val="none"/>
                <w:vertAlign w:val="baseline"/>
                <w:lang w:bidi="ar-SA"/>
              </w:rPr>
            </w:pPr>
            <w:r>
              <w:rPr>
                <w:rFonts w:hint="eastAsia" w:ascii="宋体" w:hAnsi="宋体" w:eastAsia="宋体" w:cs="宋体"/>
                <w:color w:val="auto"/>
                <w:sz w:val="24"/>
                <w:szCs w:val="24"/>
                <w:highlight w:val="none"/>
                <w:vertAlign w:val="baseline"/>
                <w:lang w:bidi="ar-SA"/>
              </w:rPr>
              <w:t>投标报价得分=（评标基准价/投标报价）×</w:t>
            </w:r>
            <w:r>
              <w:rPr>
                <w:rFonts w:hint="eastAsia" w:ascii="宋体" w:hAnsi="宋体" w:eastAsia="宋体" w:cs="宋体"/>
                <w:color w:val="auto"/>
                <w:sz w:val="24"/>
                <w:szCs w:val="24"/>
                <w:highlight w:val="none"/>
                <w:vertAlign w:val="baseline"/>
                <w:lang w:val="en-US" w:eastAsia="zh-CN" w:bidi="ar-SA"/>
              </w:rPr>
              <w:t>100</w:t>
            </w:r>
            <w:r>
              <w:rPr>
                <w:rFonts w:hint="eastAsia" w:ascii="宋体" w:hAnsi="宋体" w:eastAsia="宋体" w:cs="宋体"/>
                <w:color w:val="auto"/>
                <w:sz w:val="24"/>
                <w:szCs w:val="24"/>
                <w:highlight w:val="none"/>
                <w:vertAlign w:val="baseline"/>
                <w:lang w:bidi="ar-SA"/>
              </w:rPr>
              <w:t>×</w:t>
            </w:r>
            <w:r>
              <w:rPr>
                <w:rFonts w:hint="eastAsia" w:ascii="宋体" w:hAnsi="宋体" w:eastAsia="宋体" w:cs="宋体"/>
                <w:color w:val="auto"/>
                <w:sz w:val="24"/>
                <w:szCs w:val="24"/>
                <w:highlight w:val="none"/>
                <w:vertAlign w:val="baseline"/>
                <w:lang w:val="en-US" w:eastAsia="zh-CN" w:bidi="ar-SA"/>
              </w:rPr>
              <w:t>30%</w:t>
            </w:r>
            <w:r>
              <w:rPr>
                <w:rFonts w:hint="eastAsia" w:ascii="宋体" w:hAnsi="宋体" w:eastAsia="宋体" w:cs="宋体"/>
                <w:color w:val="auto"/>
                <w:sz w:val="24"/>
                <w:szCs w:val="24"/>
                <w:highlight w:val="none"/>
                <w:vertAlign w:val="baseline"/>
                <w:lang w:bidi="ar-SA"/>
              </w:rPr>
              <w:t>；有效投标报价为通过初步审查的供应商报价。</w:t>
            </w:r>
          </w:p>
          <w:p w14:paraId="2BA07689">
            <w:pPr>
              <w:spacing w:line="240" w:lineRule="auto"/>
              <w:jc w:val="left"/>
              <w:rPr>
                <w:rFonts w:hint="default" w:ascii="宋体" w:hAnsi="宋体" w:eastAsia="宋体" w:cs="宋体"/>
                <w:color w:val="auto"/>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bidi="ar-SA"/>
              </w:rPr>
              <w:t>注：评标委员会认为投标人的报价过低，可能影响产品质量或不能诚信履约的，应当要求其在评标现场合理的时间内提供书面说明，必要时提交相关证明材料，投标人不能证明其报价合理性的，评标小组应当将其做无效标处理。</w:t>
            </w:r>
          </w:p>
        </w:tc>
      </w:tr>
      <w:tr w14:paraId="5293B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restart"/>
            <w:vAlign w:val="center"/>
          </w:tcPr>
          <w:p w14:paraId="1D043854">
            <w:pPr>
              <w:spacing w:line="440" w:lineRule="exact"/>
              <w:jc w:val="center"/>
              <w:rPr>
                <w:rFonts w:hint="default"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技术部分45分</w:t>
            </w:r>
          </w:p>
        </w:tc>
        <w:tc>
          <w:tcPr>
            <w:tcW w:w="1593" w:type="dxa"/>
            <w:vAlign w:val="center"/>
          </w:tcPr>
          <w:p w14:paraId="6DB50BFC">
            <w:pPr>
              <w:spacing w:line="440" w:lineRule="exact"/>
              <w:jc w:val="left"/>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拟投入养护人员（15分）</w:t>
            </w:r>
          </w:p>
        </w:tc>
        <w:tc>
          <w:tcPr>
            <w:tcW w:w="6675" w:type="dxa"/>
            <w:vAlign w:val="center"/>
          </w:tcPr>
          <w:p w14:paraId="06924F22">
            <w:pPr>
              <w:spacing w:line="240" w:lineRule="auto"/>
              <w:jc w:val="left"/>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1.拟投入养护人员（名单、劳动合同），30 人及以上的得 9 分，20 人及以上的得 5 分，10 人及以上的得 1 分； </w:t>
            </w:r>
          </w:p>
          <w:p w14:paraId="1A871BE5">
            <w:pPr>
              <w:spacing w:line="240" w:lineRule="auto"/>
              <w:jc w:val="left"/>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2.养护人员中具有：园林或林业高级工程师的得 3 分；（须提供证书）</w:t>
            </w:r>
          </w:p>
          <w:p w14:paraId="360BA983">
            <w:pPr>
              <w:spacing w:line="240" w:lineRule="auto"/>
              <w:jc w:val="left"/>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3.高级花卉园艺师得 3 分；（须提供证书）</w:t>
            </w:r>
          </w:p>
          <w:p w14:paraId="4F89DF32">
            <w:pPr>
              <w:spacing w:line="240" w:lineRule="auto"/>
              <w:jc w:val="left"/>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（注：以上证书人员须为投标企业在职人员，并提供近 6个月内任意 1 个月有效的缴纳社保证明，提供资料不全不得分）。</w:t>
            </w:r>
          </w:p>
        </w:tc>
      </w:tr>
      <w:tr w14:paraId="49EAC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14:paraId="31590FBF">
            <w:pPr>
              <w:spacing w:line="440" w:lineRule="exact"/>
              <w:jc w:val="center"/>
              <w:rPr>
                <w:rFonts w:hint="eastAsia" w:ascii="宋体" w:hAnsi="宋体" w:eastAsia="宋体" w:cs="宋体"/>
                <w:color w:val="auto"/>
                <w:sz w:val="24"/>
                <w:szCs w:val="24"/>
                <w:highlight w:val="none"/>
                <w:vertAlign w:val="baseline"/>
                <w:lang w:val="en-US" w:eastAsia="zh-CN" w:bidi="ar-SA"/>
              </w:rPr>
            </w:pPr>
          </w:p>
        </w:tc>
        <w:tc>
          <w:tcPr>
            <w:tcW w:w="1593" w:type="dxa"/>
            <w:vAlign w:val="center"/>
          </w:tcPr>
          <w:p w14:paraId="04A208D0">
            <w:pPr>
              <w:spacing w:line="440" w:lineRule="exact"/>
              <w:jc w:val="left"/>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养护管理方案（6分）</w:t>
            </w:r>
          </w:p>
          <w:p w14:paraId="0679BC6B">
            <w:pPr>
              <w:spacing w:line="440" w:lineRule="exact"/>
              <w:jc w:val="left"/>
              <w:rPr>
                <w:rFonts w:hint="eastAsia" w:ascii="宋体" w:hAnsi="宋体" w:eastAsia="宋体" w:cs="宋体"/>
                <w:color w:val="auto"/>
                <w:sz w:val="24"/>
                <w:szCs w:val="24"/>
                <w:highlight w:val="none"/>
                <w:vertAlign w:val="baseline"/>
                <w:lang w:val="en-US" w:eastAsia="zh-CN" w:bidi="ar-SA"/>
              </w:rPr>
            </w:pPr>
          </w:p>
        </w:tc>
        <w:tc>
          <w:tcPr>
            <w:tcW w:w="6675" w:type="dxa"/>
            <w:vAlign w:val="center"/>
          </w:tcPr>
          <w:p w14:paraId="2BBF1F27">
            <w:pPr>
              <w:spacing w:line="240" w:lineRule="auto"/>
              <w:jc w:val="left"/>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养护方案（养护计划周密措施有效，残次更换及时，人员管理得当）。 </w:t>
            </w:r>
          </w:p>
          <w:p w14:paraId="1645DCA4">
            <w:pPr>
              <w:spacing w:line="240" w:lineRule="auto"/>
              <w:jc w:val="left"/>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内容全面、描述详细、科学合理、针对性强的得 6 分； </w:t>
            </w:r>
          </w:p>
          <w:p w14:paraId="1A555CAA">
            <w:pPr>
              <w:spacing w:line="240" w:lineRule="auto"/>
              <w:jc w:val="left"/>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内容全面、描述简单、针对性一般的得 4 分； </w:t>
            </w:r>
          </w:p>
          <w:p w14:paraId="2BCA4A13">
            <w:pPr>
              <w:spacing w:line="240" w:lineRule="auto"/>
              <w:jc w:val="left"/>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内容不全、描写简单的得 1 分； </w:t>
            </w:r>
          </w:p>
          <w:p w14:paraId="021DA62E">
            <w:pPr>
              <w:spacing w:line="240" w:lineRule="auto"/>
              <w:jc w:val="left"/>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不提供不得分</w:t>
            </w:r>
          </w:p>
        </w:tc>
      </w:tr>
      <w:tr w14:paraId="31DA6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14:paraId="65153DD3">
            <w:pPr>
              <w:spacing w:line="440" w:lineRule="exact"/>
              <w:jc w:val="center"/>
              <w:rPr>
                <w:rFonts w:hint="eastAsia" w:ascii="宋体" w:hAnsi="宋体" w:eastAsia="宋体" w:cs="宋体"/>
                <w:color w:val="auto"/>
                <w:sz w:val="24"/>
                <w:szCs w:val="24"/>
                <w:highlight w:val="none"/>
                <w:vertAlign w:val="baseline"/>
                <w:lang w:val="en-US" w:eastAsia="zh-CN" w:bidi="ar-SA"/>
              </w:rPr>
            </w:pPr>
          </w:p>
        </w:tc>
        <w:tc>
          <w:tcPr>
            <w:tcW w:w="1593" w:type="dxa"/>
            <w:vAlign w:val="center"/>
          </w:tcPr>
          <w:p w14:paraId="72EE8F78">
            <w:pPr>
              <w:spacing w:line="440" w:lineRule="exact"/>
              <w:jc w:val="left"/>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供货方案</w:t>
            </w:r>
          </w:p>
          <w:p w14:paraId="53CBC1C8">
            <w:pPr>
              <w:spacing w:line="440" w:lineRule="exact"/>
              <w:jc w:val="left"/>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（6分）</w:t>
            </w:r>
          </w:p>
        </w:tc>
        <w:tc>
          <w:tcPr>
            <w:tcW w:w="6675" w:type="dxa"/>
            <w:vAlign w:val="center"/>
          </w:tcPr>
          <w:p w14:paraId="435EBEEA">
            <w:pPr>
              <w:spacing w:line="240" w:lineRule="auto"/>
              <w:jc w:val="left"/>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提供货品来源（种植或采购）方案、供货配送方案、货品充足、货物摆放建议、供货及时等）： </w:t>
            </w:r>
          </w:p>
          <w:p w14:paraId="6F246A4B">
            <w:pPr>
              <w:spacing w:line="240" w:lineRule="auto"/>
              <w:jc w:val="left"/>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内容完善、全面、措施有力的得 6 分； </w:t>
            </w:r>
          </w:p>
          <w:p w14:paraId="7B9B304C">
            <w:pPr>
              <w:spacing w:line="240" w:lineRule="auto"/>
              <w:jc w:val="left"/>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内容全面，措施一般得 4 分； </w:t>
            </w:r>
          </w:p>
          <w:p w14:paraId="56477D3C">
            <w:pPr>
              <w:spacing w:line="240" w:lineRule="auto"/>
              <w:jc w:val="left"/>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内容不全；得 1 分 </w:t>
            </w:r>
          </w:p>
          <w:p w14:paraId="30B6338D">
            <w:pPr>
              <w:spacing w:line="240" w:lineRule="auto"/>
              <w:jc w:val="left"/>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未提供不得分；</w:t>
            </w:r>
          </w:p>
        </w:tc>
      </w:tr>
      <w:tr w14:paraId="64270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14:paraId="7287093A">
            <w:pPr>
              <w:spacing w:line="440" w:lineRule="exact"/>
              <w:jc w:val="center"/>
              <w:rPr>
                <w:rFonts w:hint="eastAsia" w:ascii="宋体" w:hAnsi="宋体" w:eastAsia="宋体" w:cs="宋体"/>
                <w:color w:val="auto"/>
                <w:sz w:val="24"/>
                <w:szCs w:val="24"/>
                <w:highlight w:val="none"/>
                <w:vertAlign w:val="baseline"/>
                <w:lang w:bidi="ar-SA"/>
              </w:rPr>
            </w:pPr>
          </w:p>
        </w:tc>
        <w:tc>
          <w:tcPr>
            <w:tcW w:w="1593" w:type="dxa"/>
            <w:vAlign w:val="center"/>
          </w:tcPr>
          <w:p w14:paraId="44CB81FD">
            <w:pPr>
              <w:spacing w:line="440" w:lineRule="exact"/>
              <w:jc w:val="left"/>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投入设备、供货能力（10分）</w:t>
            </w:r>
          </w:p>
        </w:tc>
        <w:tc>
          <w:tcPr>
            <w:tcW w:w="6675" w:type="dxa"/>
            <w:vAlign w:val="center"/>
          </w:tcPr>
          <w:p w14:paraId="40C51C67">
            <w:pPr>
              <w:spacing w:line="240" w:lineRule="auto"/>
              <w:jc w:val="left"/>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根据项目规模配备所需机械设备情况： </w:t>
            </w:r>
          </w:p>
          <w:p w14:paraId="78C67ED2">
            <w:pPr>
              <w:spacing w:line="240" w:lineRule="auto"/>
              <w:jc w:val="left"/>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①洒水车 2 辆得 4 分；小中型运输货车 1 辆得 2 分； </w:t>
            </w:r>
          </w:p>
          <w:p w14:paraId="170F5774">
            <w:pPr>
              <w:spacing w:line="240" w:lineRule="auto"/>
              <w:jc w:val="left"/>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②设备装载机 1 台得 2 分；水肥一体机 5 台得 2 分； </w:t>
            </w:r>
          </w:p>
          <w:p w14:paraId="777AF320">
            <w:pPr>
              <w:spacing w:line="240" w:lineRule="auto"/>
              <w:jc w:val="left"/>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上诉①须同时提供设备清楚图片、投标企业所属车辆行驶证，购买合同，否则不得分；</w:t>
            </w:r>
          </w:p>
          <w:p w14:paraId="1B2A1783">
            <w:pPr>
              <w:spacing w:line="240" w:lineRule="auto"/>
              <w:jc w:val="left"/>
              <w:rPr>
                <w:rFonts w:hint="default"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②须同时提供设备清楚图片、购买或租赁合同，否则不得分。</w:t>
            </w:r>
          </w:p>
        </w:tc>
      </w:tr>
      <w:tr w14:paraId="139B1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14:paraId="6479BCC5">
            <w:pPr>
              <w:spacing w:line="440" w:lineRule="exact"/>
              <w:jc w:val="center"/>
              <w:rPr>
                <w:rFonts w:hint="eastAsia" w:ascii="宋体" w:hAnsi="宋体" w:eastAsia="宋体" w:cs="宋体"/>
                <w:color w:val="auto"/>
                <w:sz w:val="24"/>
                <w:szCs w:val="24"/>
                <w:highlight w:val="none"/>
                <w:vertAlign w:val="baseline"/>
                <w:lang w:bidi="ar-SA"/>
              </w:rPr>
            </w:pPr>
          </w:p>
        </w:tc>
        <w:tc>
          <w:tcPr>
            <w:tcW w:w="1593" w:type="dxa"/>
            <w:vAlign w:val="center"/>
          </w:tcPr>
          <w:p w14:paraId="3161DC4F">
            <w:pPr>
              <w:spacing w:line="440" w:lineRule="exact"/>
              <w:jc w:val="left"/>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应急措施 </w:t>
            </w:r>
          </w:p>
          <w:p w14:paraId="177E3C5D">
            <w:pPr>
              <w:spacing w:line="440" w:lineRule="exact"/>
              <w:jc w:val="left"/>
              <w:rPr>
                <w:rFonts w:hint="default"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方案（8分）</w:t>
            </w:r>
          </w:p>
        </w:tc>
        <w:tc>
          <w:tcPr>
            <w:tcW w:w="6675" w:type="dxa"/>
            <w:vAlign w:val="center"/>
          </w:tcPr>
          <w:p w14:paraId="2738C3BC">
            <w:pPr>
              <w:spacing w:line="240" w:lineRule="auto"/>
              <w:jc w:val="left"/>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针对本项目制定完善的应急服务方案（包括重大活动、检查、其他突发情况等应急处理方案） </w:t>
            </w:r>
          </w:p>
          <w:p w14:paraId="28789EFE">
            <w:pPr>
              <w:spacing w:line="240" w:lineRule="auto"/>
              <w:jc w:val="left"/>
              <w:rPr>
                <w:rFonts w:hint="default"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应急措施</w:t>
            </w:r>
            <w:bookmarkStart w:id="41" w:name="_GoBack"/>
            <w:bookmarkEnd w:id="41"/>
            <w:r>
              <w:rPr>
                <w:rFonts w:hint="eastAsia" w:ascii="宋体" w:hAnsi="宋体" w:eastAsia="宋体" w:cs="宋体"/>
                <w:color w:val="auto"/>
                <w:sz w:val="24"/>
                <w:szCs w:val="24"/>
                <w:highlight w:val="none"/>
                <w:vertAlign w:val="baseline"/>
                <w:lang w:val="en-US" w:eastAsia="zh-CN" w:bidi="ar-SA"/>
              </w:rPr>
              <w:t>完善合理、方案可行的得 8 分；不够完善的得 4 分；极不完善的得 1 分，不提供不得分。</w:t>
            </w:r>
          </w:p>
        </w:tc>
      </w:tr>
      <w:tr w14:paraId="682E1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restart"/>
            <w:vAlign w:val="center"/>
          </w:tcPr>
          <w:p w14:paraId="4262C970">
            <w:pPr>
              <w:spacing w:line="440" w:lineRule="exact"/>
              <w:jc w:val="center"/>
              <w:rPr>
                <w:rFonts w:hint="default"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商务部分（25分）</w:t>
            </w:r>
          </w:p>
        </w:tc>
        <w:tc>
          <w:tcPr>
            <w:tcW w:w="1593" w:type="dxa"/>
            <w:vAlign w:val="center"/>
          </w:tcPr>
          <w:p w14:paraId="118B7238">
            <w:pPr>
              <w:spacing w:line="440" w:lineRule="exact"/>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证明</w:t>
            </w:r>
          </w:p>
          <w:p w14:paraId="48AFF4BB">
            <w:pPr>
              <w:spacing w:line="440" w:lineRule="exact"/>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（10分）</w:t>
            </w:r>
          </w:p>
        </w:tc>
        <w:tc>
          <w:tcPr>
            <w:tcW w:w="6675" w:type="dxa"/>
            <w:vAlign w:val="center"/>
          </w:tcPr>
          <w:p w14:paraId="7F9E21A0">
            <w:pPr>
              <w:spacing w:line="240" w:lineRule="auto"/>
              <w:jc w:val="left"/>
              <w:rPr>
                <w:rFonts w:hint="eastAsia" w:ascii="宋体" w:hAnsi="宋体" w:eastAsia="宋体" w:cs="宋体"/>
                <w:b/>
                <w:bCs/>
                <w:color w:val="auto"/>
                <w:sz w:val="24"/>
                <w:szCs w:val="24"/>
                <w:highlight w:val="none"/>
                <w:vertAlign w:val="baseline"/>
                <w:lang w:bidi="ar-SA"/>
              </w:rPr>
            </w:pPr>
            <w:r>
              <w:rPr>
                <w:rFonts w:hint="eastAsia" w:ascii="宋体" w:hAnsi="宋体" w:eastAsia="宋体" w:cs="宋体"/>
                <w:color w:val="auto"/>
                <w:sz w:val="24"/>
                <w:szCs w:val="24"/>
                <w:highlight w:val="none"/>
                <w:vertAlign w:val="baseline"/>
                <w:lang w:val="en-US" w:eastAsia="zh-CN" w:bidi="ar-SA"/>
              </w:rPr>
              <w:t>提供苗圃基地证明文件（如租赁合同或购买合同证明文件），种植大棚 60 个及以上的得10分，大棚 40 个及以上的得5分，种植大棚 20 个及以 上的得2分。</w:t>
            </w:r>
          </w:p>
        </w:tc>
      </w:tr>
      <w:tr w14:paraId="60E8F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14:paraId="43D73F9B">
            <w:pPr>
              <w:spacing w:line="440" w:lineRule="exact"/>
              <w:jc w:val="center"/>
              <w:rPr>
                <w:rFonts w:hint="eastAsia" w:ascii="宋体" w:hAnsi="宋体" w:eastAsia="宋体" w:cs="宋体"/>
                <w:color w:val="auto"/>
                <w:sz w:val="24"/>
                <w:szCs w:val="24"/>
                <w:highlight w:val="none"/>
                <w:vertAlign w:val="baseline"/>
                <w:lang w:val="en-US" w:eastAsia="zh-CN" w:bidi="ar-SA"/>
              </w:rPr>
            </w:pPr>
          </w:p>
        </w:tc>
        <w:tc>
          <w:tcPr>
            <w:tcW w:w="1593" w:type="dxa"/>
            <w:vAlign w:val="center"/>
          </w:tcPr>
          <w:p w14:paraId="7CBBE537">
            <w:pPr>
              <w:spacing w:line="440" w:lineRule="exact"/>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类似业绩</w:t>
            </w:r>
          </w:p>
          <w:p w14:paraId="459FC69B">
            <w:pPr>
              <w:spacing w:line="440" w:lineRule="exact"/>
              <w:jc w:val="center"/>
              <w:rPr>
                <w:rFonts w:hint="default"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（9分）</w:t>
            </w:r>
          </w:p>
        </w:tc>
        <w:tc>
          <w:tcPr>
            <w:tcW w:w="6675" w:type="dxa"/>
            <w:vAlign w:val="center"/>
          </w:tcPr>
          <w:p w14:paraId="0668CC26">
            <w:pPr>
              <w:tabs>
                <w:tab w:val="left" w:pos="604"/>
              </w:tabs>
              <w:spacing w:line="240" w:lineRule="auto"/>
              <w:jc w:val="left"/>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投标企业提供类似业绩；</w:t>
            </w:r>
          </w:p>
          <w:p w14:paraId="11FDCD47">
            <w:pPr>
              <w:tabs>
                <w:tab w:val="left" w:pos="604"/>
              </w:tabs>
              <w:spacing w:line="240" w:lineRule="auto"/>
              <w:jc w:val="left"/>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投标企业每提供1个类似业绩得3分，最高得9分；</w:t>
            </w:r>
          </w:p>
          <w:p w14:paraId="3F595D68">
            <w:pPr>
              <w:tabs>
                <w:tab w:val="left" w:pos="604"/>
              </w:tabs>
              <w:spacing w:line="240" w:lineRule="auto"/>
              <w:jc w:val="left"/>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bidi="ar-SA"/>
              </w:rPr>
              <w:t>注：上述须同时提供项目原件扫描件中标通知书、合同、验收证明文件，否则不得分</w:t>
            </w:r>
          </w:p>
        </w:tc>
      </w:tr>
      <w:tr w14:paraId="33E63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14:paraId="38065DF2">
            <w:pPr>
              <w:spacing w:line="440" w:lineRule="exact"/>
              <w:jc w:val="center"/>
              <w:rPr>
                <w:rFonts w:hint="eastAsia" w:ascii="宋体" w:hAnsi="宋体" w:eastAsia="宋体" w:cs="宋体"/>
                <w:color w:val="auto"/>
                <w:sz w:val="24"/>
                <w:szCs w:val="24"/>
                <w:highlight w:val="none"/>
                <w:vertAlign w:val="baseline"/>
                <w:lang w:bidi="ar-SA"/>
              </w:rPr>
            </w:pPr>
          </w:p>
        </w:tc>
        <w:tc>
          <w:tcPr>
            <w:tcW w:w="1593" w:type="dxa"/>
            <w:vAlign w:val="center"/>
          </w:tcPr>
          <w:p w14:paraId="7E9C4165">
            <w:pPr>
              <w:spacing w:line="440" w:lineRule="exact"/>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质保期</w:t>
            </w:r>
          </w:p>
          <w:p w14:paraId="3B80FCA0">
            <w:pPr>
              <w:spacing w:line="440" w:lineRule="exact"/>
              <w:jc w:val="center"/>
              <w:rPr>
                <w:rFonts w:hint="eastAsia" w:ascii="宋体" w:hAnsi="宋体" w:eastAsia="宋体" w:cs="宋体"/>
                <w:color w:val="auto"/>
                <w:sz w:val="24"/>
                <w:szCs w:val="24"/>
                <w:highlight w:val="none"/>
                <w:vertAlign w:val="baseline"/>
                <w:lang w:bidi="ar-SA"/>
              </w:rPr>
            </w:pPr>
            <w:r>
              <w:rPr>
                <w:rFonts w:hint="eastAsia" w:ascii="宋体" w:hAnsi="宋体" w:eastAsia="宋体" w:cs="宋体"/>
                <w:color w:val="auto"/>
                <w:sz w:val="24"/>
                <w:szCs w:val="24"/>
                <w:highlight w:val="none"/>
                <w:vertAlign w:val="baseline"/>
                <w:lang w:val="en-US" w:eastAsia="zh-CN" w:bidi="ar-SA"/>
              </w:rPr>
              <w:t>（4分）</w:t>
            </w:r>
          </w:p>
        </w:tc>
        <w:tc>
          <w:tcPr>
            <w:tcW w:w="6675" w:type="dxa"/>
            <w:vAlign w:val="center"/>
          </w:tcPr>
          <w:p w14:paraId="7440CD55">
            <w:pPr>
              <w:spacing w:line="240" w:lineRule="auto"/>
              <w:jc w:val="left"/>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质保期（花期）优于招标文件 5天的得 2 分，最多得 4 分。</w:t>
            </w:r>
          </w:p>
        </w:tc>
      </w:tr>
      <w:tr w14:paraId="6E2B2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14:paraId="0EFB2403">
            <w:pPr>
              <w:spacing w:line="440" w:lineRule="exact"/>
              <w:jc w:val="center"/>
              <w:rPr>
                <w:rFonts w:hint="eastAsia" w:ascii="宋体" w:hAnsi="宋体" w:eastAsia="宋体" w:cs="宋体"/>
                <w:color w:val="auto"/>
                <w:sz w:val="24"/>
                <w:szCs w:val="24"/>
                <w:highlight w:val="none"/>
                <w:vertAlign w:val="baseline"/>
                <w:lang w:bidi="ar-SA"/>
              </w:rPr>
            </w:pPr>
          </w:p>
        </w:tc>
        <w:tc>
          <w:tcPr>
            <w:tcW w:w="1593" w:type="dxa"/>
            <w:vAlign w:val="center"/>
          </w:tcPr>
          <w:p w14:paraId="609982A4">
            <w:pPr>
              <w:spacing w:line="440" w:lineRule="exact"/>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供货期</w:t>
            </w:r>
          </w:p>
          <w:p w14:paraId="11E0EAEF">
            <w:pPr>
              <w:spacing w:line="440" w:lineRule="exact"/>
              <w:jc w:val="center"/>
              <w:rPr>
                <w:rFonts w:hint="default"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（2分）</w:t>
            </w:r>
          </w:p>
        </w:tc>
        <w:tc>
          <w:tcPr>
            <w:tcW w:w="6675" w:type="dxa"/>
            <w:vAlign w:val="center"/>
          </w:tcPr>
          <w:p w14:paraId="4986FC20">
            <w:pPr>
              <w:spacing w:line="240" w:lineRule="auto"/>
              <w:jc w:val="left"/>
              <w:rPr>
                <w:rFonts w:hint="default"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供货期优于招标文件 2 天的得 1 分，最多得 2 分。</w:t>
            </w:r>
          </w:p>
        </w:tc>
      </w:tr>
    </w:tbl>
    <w:p w14:paraId="50C012A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备注：</w:t>
      </w:r>
    </w:p>
    <w:p w14:paraId="3496503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1、根据《政府采购服务和服务招投标管理办法》第 87 号令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14:paraId="6B69D4E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2、供应商在评标过程中，所进行的力图影响评标结果的不符合招标规则的活动，可能导致其被取消中标资格。 </w:t>
      </w:r>
    </w:p>
    <w:p w14:paraId="7F9CB79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3、与招标文件有重大偏离的投标文件将被拒绝。 </w:t>
      </w:r>
    </w:p>
    <w:p w14:paraId="3C75464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附：对于商务部分（投标报价）的评分，按以下方法进行：价格分统一采用低价优先法计算，即满足招标文件要求且评标价格最低的报价为评标基准价，其价格分为满分。其他投标人的价格 分统一按照下列公式计算：报价得分=(评标基准价／评标价格)×100×30% </w:t>
      </w:r>
    </w:p>
    <w:p w14:paraId="26E6A78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4、各评标委员会成员对每个投标人的上述指标的打分（除报价外）的算术平均分，加上经计算的 报价得分，即为该投标人的最终综合评估分。评标委员会将按投标人得分顺序由高到低依次排名，得分相同的，按投标报价由低到高顺序排列。得分及报价相同的，按技术指标优劣顺序排列。得 分最高的前一名至前三名投标人将成为中标候选人。 </w:t>
      </w:r>
    </w:p>
    <w:p w14:paraId="0F71668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5、最低报价不作为评标的唯一依据。采购人不承诺将合同授予报价最低的投标人。 </w:t>
      </w:r>
    </w:p>
    <w:p w14:paraId="3B03681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6、经评标委员会评议，认为投标报价过高、超出采购人预算的项目，可以不确立中标人，做为废 标处理。 </w:t>
      </w:r>
    </w:p>
    <w:p w14:paraId="2790DAB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w:t>
      </w:r>
      <w:r>
        <w:rPr>
          <w:rFonts w:hint="default" w:ascii="宋体" w:hAnsi="宋体" w:eastAsia="宋体" w:cs="宋体"/>
          <w:b w:val="0"/>
          <w:bCs w:val="0"/>
          <w:sz w:val="24"/>
          <w:szCs w:val="24"/>
          <w:lang w:val="en-US" w:eastAsia="zh-CN"/>
        </w:rPr>
        <w:t>如评标专家在检验电子标书过程中，如果由于投标人自身原因导致评标专家无法查看并检验电子标书中以上相关资料的，否决其投标。即使投标单位将原件携带至现场的，同样按无效投标处理。</w:t>
      </w:r>
    </w:p>
    <w:p w14:paraId="7DF3E34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五</w:t>
      </w:r>
      <w:r>
        <w:rPr>
          <w:rFonts w:hint="eastAsia" w:ascii="宋体" w:hAnsi="宋体" w:eastAsia="宋体" w:cs="宋体"/>
          <w:b/>
          <w:bCs/>
          <w:sz w:val="24"/>
          <w:szCs w:val="24"/>
          <w:lang w:val="en-US" w:eastAsia="zh-CN"/>
        </w:rPr>
        <w:t xml:space="preserve"> </w:t>
      </w:r>
      <w:r>
        <w:rPr>
          <w:rFonts w:hint="default" w:ascii="宋体" w:hAnsi="宋体" w:eastAsia="宋体" w:cs="宋体"/>
          <w:b/>
          <w:bCs/>
          <w:sz w:val="24"/>
          <w:szCs w:val="24"/>
          <w:lang w:val="en-US" w:eastAsia="zh-CN"/>
        </w:rPr>
        <w:t>推荐中标候选人</w:t>
      </w:r>
    </w:p>
    <w:p w14:paraId="0048C83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11</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评标委员会推荐 3 名中标候选人，并标明排序。</w:t>
      </w:r>
    </w:p>
    <w:p w14:paraId="3AC4DE3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12.无效投标条款</w:t>
      </w:r>
    </w:p>
    <w:p w14:paraId="5EE26C1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12.1 投标文件有下列情形之一的,其投标文件拒收 :</w:t>
      </w:r>
    </w:p>
    <w:p w14:paraId="61523A7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（1）未在开标截止时间前通过网上招标投标系统递交有效电子投标文件的，开标系统不予接收。</w:t>
      </w:r>
    </w:p>
    <w:p w14:paraId="193F806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（2）所有投标人应在规定时间里完成投标文件的解密工作【投标人使用其有效加密锁（CA 锁）进行解密（因投标人原因未能提供有效 CA 锁对其投标文件进行解密的，其投标文件按无效标处理）， 以网上招投标系统解密倒计时为准】，因系统原因未能成功解密的投标文件，可导入备份投标文件。备份投标文件也无法导入的，则投标文件被否决。</w:t>
      </w:r>
    </w:p>
    <w:p w14:paraId="56A4432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12.2 投标人有下列情形之一的,资格审查后其投标作无效投标处理：</w:t>
      </w:r>
    </w:p>
    <w:p w14:paraId="113BCB3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1</w:t>
      </w:r>
      <w:r>
        <w:rPr>
          <w:rFonts w:hint="default" w:ascii="宋体" w:hAnsi="宋体" w:eastAsia="宋体" w:cs="宋体"/>
          <w:b w:val="0"/>
          <w:bCs w:val="0"/>
          <w:sz w:val="24"/>
          <w:szCs w:val="24"/>
          <w:lang w:val="en-US" w:eastAsia="zh-CN"/>
        </w:rPr>
        <w:t>)投标人为本项目提供招标代理服务的；</w:t>
      </w:r>
    </w:p>
    <w:p w14:paraId="4895A59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2</w:t>
      </w:r>
      <w:r>
        <w:rPr>
          <w:rFonts w:hint="default" w:ascii="宋体" w:hAnsi="宋体" w:eastAsia="宋体" w:cs="宋体"/>
          <w:b w:val="0"/>
          <w:bCs w:val="0"/>
          <w:sz w:val="24"/>
          <w:szCs w:val="24"/>
          <w:lang w:val="en-US" w:eastAsia="zh-CN"/>
        </w:rPr>
        <w:t>)投标人与在本项目代理机构存在相互任职或工作的；</w:t>
      </w:r>
    </w:p>
    <w:p w14:paraId="21E04E8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3</w:t>
      </w:r>
      <w:r>
        <w:rPr>
          <w:rFonts w:hint="default" w:ascii="宋体" w:hAnsi="宋体" w:eastAsia="宋体" w:cs="宋体"/>
          <w:b w:val="0"/>
          <w:bCs w:val="0"/>
          <w:sz w:val="24"/>
          <w:szCs w:val="24"/>
          <w:lang w:val="en-US" w:eastAsia="zh-CN"/>
        </w:rPr>
        <w:t>)投标保证金未按规定要求缴纳的；</w:t>
      </w:r>
    </w:p>
    <w:p w14:paraId="7EC4A19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4</w:t>
      </w:r>
      <w:r>
        <w:rPr>
          <w:rFonts w:hint="default" w:ascii="宋体" w:hAnsi="宋体" w:eastAsia="宋体" w:cs="宋体"/>
          <w:b w:val="0"/>
          <w:bCs w:val="0"/>
          <w:sz w:val="24"/>
          <w:szCs w:val="24"/>
          <w:lang w:val="en-US" w:eastAsia="zh-CN"/>
        </w:rPr>
        <w:t>)评标专家无法查看并检验电子标书中相关资料的；</w:t>
      </w:r>
    </w:p>
    <w:p w14:paraId="72BC8FB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5</w:t>
      </w:r>
      <w:r>
        <w:rPr>
          <w:rFonts w:hint="default" w:ascii="宋体" w:hAnsi="宋体" w:eastAsia="宋体" w:cs="宋体"/>
          <w:b w:val="0"/>
          <w:bCs w:val="0"/>
          <w:sz w:val="24"/>
          <w:szCs w:val="24"/>
          <w:lang w:val="en-US" w:eastAsia="zh-CN"/>
        </w:rPr>
        <w:t>)投标人超出营业范围投标的；</w:t>
      </w:r>
    </w:p>
    <w:p w14:paraId="1B8BED6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6</w:t>
      </w:r>
      <w:r>
        <w:rPr>
          <w:rFonts w:hint="default" w:ascii="宋体" w:hAnsi="宋体" w:eastAsia="宋体" w:cs="宋体"/>
          <w:b w:val="0"/>
          <w:bCs w:val="0"/>
          <w:sz w:val="24"/>
          <w:szCs w:val="24"/>
          <w:lang w:val="en-US" w:eastAsia="zh-CN"/>
        </w:rPr>
        <w:t>)联合体投标未提交联合体协议的；</w:t>
      </w:r>
    </w:p>
    <w:p w14:paraId="4B75F04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7</w:t>
      </w:r>
      <w:r>
        <w:rPr>
          <w:rFonts w:hint="default" w:ascii="宋体" w:hAnsi="宋体" w:eastAsia="宋体" w:cs="宋体"/>
          <w:b w:val="0"/>
          <w:bCs w:val="0"/>
          <w:sz w:val="24"/>
          <w:szCs w:val="24"/>
          <w:lang w:val="en-US" w:eastAsia="zh-CN"/>
        </w:rPr>
        <w:t>)被暂停营业的；</w:t>
      </w:r>
    </w:p>
    <w:p w14:paraId="0667243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8</w:t>
      </w:r>
      <w:r>
        <w:rPr>
          <w:rFonts w:hint="default" w:ascii="宋体" w:hAnsi="宋体" w:eastAsia="宋体" w:cs="宋体"/>
          <w:b w:val="0"/>
          <w:bCs w:val="0"/>
          <w:sz w:val="24"/>
          <w:szCs w:val="24"/>
          <w:lang w:val="en-US" w:eastAsia="zh-CN"/>
        </w:rPr>
        <w:t>)被暂停或取消投标资格的；</w:t>
      </w:r>
    </w:p>
    <w:p w14:paraId="0E0814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9</w:t>
      </w:r>
      <w:r>
        <w:rPr>
          <w:rFonts w:hint="default" w:ascii="宋体" w:hAnsi="宋体" w:eastAsia="宋体" w:cs="宋体"/>
          <w:b w:val="0"/>
          <w:bCs w:val="0"/>
          <w:sz w:val="24"/>
          <w:szCs w:val="24"/>
          <w:lang w:val="en-US" w:eastAsia="zh-CN"/>
        </w:rPr>
        <w:t>)财产被接管或冻结的；</w:t>
      </w:r>
    </w:p>
    <w:p w14:paraId="48C6A45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w:t>
      </w:r>
      <w:r>
        <w:rPr>
          <w:rFonts w:hint="eastAsia" w:ascii="宋体" w:hAnsi="宋体" w:eastAsia="宋体" w:cs="宋体"/>
          <w:b w:val="0"/>
          <w:bCs w:val="0"/>
          <w:sz w:val="24"/>
          <w:szCs w:val="24"/>
          <w:lang w:val="en-US" w:eastAsia="zh-CN"/>
        </w:rPr>
        <w:t>0</w:t>
      </w:r>
      <w:r>
        <w:rPr>
          <w:rFonts w:hint="default" w:ascii="宋体" w:hAnsi="宋体" w:eastAsia="宋体" w:cs="宋体"/>
          <w:b w:val="0"/>
          <w:bCs w:val="0"/>
          <w:sz w:val="24"/>
          <w:szCs w:val="24"/>
          <w:lang w:val="en-US" w:eastAsia="zh-CN"/>
        </w:rPr>
        <w:t>)投标人单位负责人为同一人或者存在控股、管理关系的不同单位的；</w:t>
      </w:r>
    </w:p>
    <w:p w14:paraId="47666BB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w:t>
      </w:r>
      <w:r>
        <w:rPr>
          <w:rFonts w:hint="eastAsia" w:ascii="宋体" w:hAnsi="宋体" w:eastAsia="宋体" w:cs="宋体"/>
          <w:b w:val="0"/>
          <w:bCs w:val="0"/>
          <w:sz w:val="24"/>
          <w:szCs w:val="24"/>
          <w:lang w:val="en-US" w:eastAsia="zh-CN"/>
        </w:rPr>
        <w:t>1</w:t>
      </w:r>
      <w:r>
        <w:rPr>
          <w:rFonts w:hint="default" w:ascii="宋体" w:hAnsi="宋体" w:eastAsia="宋体" w:cs="宋体"/>
          <w:b w:val="0"/>
          <w:bCs w:val="0"/>
          <w:sz w:val="24"/>
          <w:szCs w:val="24"/>
          <w:lang w:val="en-US" w:eastAsia="zh-CN"/>
        </w:rPr>
        <w:t>）投标人基本资格条件和特定资格条件中有一项及以上不符合要求的；</w:t>
      </w:r>
    </w:p>
    <w:p w14:paraId="2A2FA12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w:t>
      </w:r>
      <w:r>
        <w:rPr>
          <w:rFonts w:hint="eastAsia" w:ascii="宋体" w:hAnsi="宋体" w:eastAsia="宋体" w:cs="宋体"/>
          <w:b w:val="0"/>
          <w:bCs w:val="0"/>
          <w:sz w:val="24"/>
          <w:szCs w:val="24"/>
          <w:lang w:val="en-US" w:eastAsia="zh-CN"/>
        </w:rPr>
        <w:t>2</w:t>
      </w:r>
      <w:r>
        <w:rPr>
          <w:rFonts w:hint="default" w:ascii="宋体" w:hAnsi="宋体" w:eastAsia="宋体" w:cs="宋体"/>
          <w:b w:val="0"/>
          <w:bCs w:val="0"/>
          <w:sz w:val="24"/>
          <w:szCs w:val="24"/>
          <w:lang w:val="en-US" w:eastAsia="zh-CN"/>
        </w:rPr>
        <w:t>）投标人使用相同的 MAC 地址进行报名的；</w:t>
      </w:r>
    </w:p>
    <w:p w14:paraId="66FA306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w:t>
      </w:r>
      <w:r>
        <w:rPr>
          <w:rFonts w:hint="eastAsia" w:ascii="宋体" w:hAnsi="宋体" w:eastAsia="宋体" w:cs="宋体"/>
          <w:b w:val="0"/>
          <w:bCs w:val="0"/>
          <w:sz w:val="24"/>
          <w:szCs w:val="24"/>
          <w:lang w:val="en-US" w:eastAsia="zh-CN"/>
        </w:rPr>
        <w:t>3</w:t>
      </w:r>
      <w:r>
        <w:rPr>
          <w:rFonts w:hint="default" w:ascii="宋体" w:hAnsi="宋体" w:eastAsia="宋体" w:cs="宋体"/>
          <w:b w:val="0"/>
          <w:bCs w:val="0"/>
          <w:sz w:val="24"/>
          <w:szCs w:val="24"/>
          <w:lang w:val="en-US" w:eastAsia="zh-CN"/>
        </w:rPr>
        <w:t>）其它情形，经评标委员会委提出按无效投标处理，并经公共资源交易监督部门核准的；</w:t>
      </w:r>
    </w:p>
    <w:p w14:paraId="330781B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w:t>
      </w:r>
      <w:r>
        <w:rPr>
          <w:rFonts w:hint="eastAsia" w:ascii="宋体" w:hAnsi="宋体" w:eastAsia="宋体" w:cs="宋体"/>
          <w:b w:val="0"/>
          <w:bCs w:val="0"/>
          <w:sz w:val="24"/>
          <w:szCs w:val="24"/>
          <w:lang w:val="en-US" w:eastAsia="zh-CN"/>
        </w:rPr>
        <w:t>4</w:t>
      </w:r>
      <w:r>
        <w:rPr>
          <w:rFonts w:hint="default" w:ascii="宋体" w:hAnsi="宋体" w:eastAsia="宋体" w:cs="宋体"/>
          <w:b w:val="0"/>
          <w:bCs w:val="0"/>
          <w:sz w:val="24"/>
          <w:szCs w:val="24"/>
          <w:lang w:val="en-US" w:eastAsia="zh-CN"/>
        </w:rPr>
        <w:t>）投标人使用相同 IP 地址报名的，一经发现，监管部门将进一步核实，查实后按串通投标处理；</w:t>
      </w:r>
    </w:p>
    <w:p w14:paraId="53CAEE2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w:t>
      </w:r>
      <w:r>
        <w:rPr>
          <w:rFonts w:hint="eastAsia" w:ascii="宋体" w:hAnsi="宋体" w:eastAsia="宋体" w:cs="宋体"/>
          <w:b w:val="0"/>
          <w:bCs w:val="0"/>
          <w:sz w:val="24"/>
          <w:szCs w:val="24"/>
          <w:lang w:val="en-US" w:eastAsia="zh-CN"/>
        </w:rPr>
        <w:t>5</w:t>
      </w:r>
      <w:r>
        <w:rPr>
          <w:rFonts w:hint="default" w:ascii="宋体" w:hAnsi="宋体" w:eastAsia="宋体" w:cs="宋体"/>
          <w:b w:val="0"/>
          <w:bCs w:val="0"/>
          <w:sz w:val="24"/>
          <w:szCs w:val="24"/>
          <w:lang w:val="en-US" w:eastAsia="zh-CN"/>
        </w:rPr>
        <w:t>）采购文件规定的其它无效投标情形。</w:t>
      </w:r>
    </w:p>
    <w:p w14:paraId="09977D0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12.3 投标人有下列情形之一的,符合性审查后其投标按无效投标处理：</w:t>
      </w:r>
    </w:p>
    <w:p w14:paraId="7832B1C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(1)投标文件签字、盖章不全，经评标委员会一致认定对开评标内容有实质性影响并经监督部门核准的；</w:t>
      </w:r>
    </w:p>
    <w:p w14:paraId="229BCBB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(2)未按规定的格式填写，实质性内容不全或关键字迹模糊、无法辨认; 经监督部门核准的；</w:t>
      </w:r>
    </w:p>
    <w:p w14:paraId="0AA1465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(3)同一投标人提交两个以上不同的投标文件或者投标报价，但采购文件规定提交备选方案的除外；</w:t>
      </w:r>
    </w:p>
    <w:p w14:paraId="2B78F6C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(4)投标文件没有对采购文件的实质性要求和条件作出响应;</w:t>
      </w:r>
    </w:p>
    <w:p w14:paraId="0C431F9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(5)投标报价超出规定的投标限价或公布的采购预算的</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否则，其投标文件将按无效投标处理。</w:t>
      </w:r>
    </w:p>
    <w:p w14:paraId="798788E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(6)不按评标委员会要求澄清、说明或补正的，或者评标委员会根据采购文件的规定对采购文件的计算错误进行修正后，投标人不接受修正的投标报价的。</w:t>
      </w:r>
    </w:p>
    <w:p w14:paraId="54764EE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（7）其它情形，经评标委员会委提出按无效投标处理，并经公共资源交易监督部门核准的；</w:t>
      </w:r>
    </w:p>
    <w:p w14:paraId="0D7590D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（8）未按照招标文件的规定提交投标保证金的；</w:t>
      </w:r>
    </w:p>
    <w:p w14:paraId="4ED2019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（9）投标文件含有采购人不能接受的附加条件的 ;</w:t>
      </w:r>
    </w:p>
    <w:p w14:paraId="584ABE7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（10）采购文件规定的其它无效投标情形。</w:t>
      </w:r>
    </w:p>
    <w:p w14:paraId="24D328C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12.4 投标人有下列情形之一的, 详细评审后其投标按无效投标处理：</w:t>
      </w:r>
    </w:p>
    <w:p w14:paraId="18F795D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（1）投标产品不符合必须强制执行的国家标准的；</w:t>
      </w:r>
    </w:p>
    <w:p w14:paraId="7437F99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（2）投标人有串通投标、弄虚作假、行贿等违法行为；</w:t>
      </w:r>
    </w:p>
    <w:p w14:paraId="1462F61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（3）投标文件含有违反国家法律、法规的内容，或附有招标人不能接受的条件的；</w:t>
      </w:r>
    </w:p>
    <w:p w14:paraId="2CA236D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（4）在同一项目（或同一标段）中有多个投标人有效投标报价接近最高限价，且评标委员会认为报价 出现异常的，可以宣布其投标无效；</w:t>
      </w:r>
    </w:p>
    <w:p w14:paraId="0502F84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（5）报价明显低于其他投标人，且不能证明报价合理性的投标无效；</w:t>
      </w:r>
    </w:p>
    <w:p w14:paraId="5B0E83B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（6）拒不确认评标委员会评审修正的投标无效；</w:t>
      </w:r>
    </w:p>
    <w:p w14:paraId="3123EDF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（7）其它情形，经评标委员会委提出按无效投标处理，并经公共资源交易监督部门核准的；</w:t>
      </w:r>
    </w:p>
    <w:p w14:paraId="2F27ECA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（8）采购文件规定的其它无效投标情形。</w:t>
      </w:r>
    </w:p>
    <w:p w14:paraId="6191929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sz w:val="36"/>
          <w:szCs w:val="36"/>
          <w:lang w:val="en-US" w:eastAsia="zh-CN"/>
        </w:rPr>
      </w:pPr>
    </w:p>
    <w:p w14:paraId="4342259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sz w:val="36"/>
          <w:szCs w:val="36"/>
          <w:lang w:val="en-US" w:eastAsia="zh-CN"/>
        </w:rPr>
      </w:pPr>
    </w:p>
    <w:p w14:paraId="1670B79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sz w:val="36"/>
          <w:szCs w:val="36"/>
          <w:lang w:val="en-US" w:eastAsia="zh-CN"/>
        </w:rPr>
      </w:pPr>
    </w:p>
    <w:p w14:paraId="5B8133B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sz w:val="36"/>
          <w:szCs w:val="36"/>
          <w:lang w:val="en-US" w:eastAsia="zh-CN"/>
        </w:rPr>
      </w:pPr>
    </w:p>
    <w:p w14:paraId="29F7477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sz w:val="36"/>
          <w:szCs w:val="36"/>
          <w:lang w:val="en-US" w:eastAsia="zh-CN"/>
        </w:rPr>
      </w:pPr>
    </w:p>
    <w:p w14:paraId="0CB7257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sz w:val="36"/>
          <w:szCs w:val="36"/>
          <w:lang w:val="en-US" w:eastAsia="zh-CN"/>
        </w:rPr>
      </w:pPr>
    </w:p>
    <w:p w14:paraId="4603EF8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sz w:val="36"/>
          <w:szCs w:val="36"/>
          <w:lang w:val="en-US" w:eastAsia="zh-CN"/>
        </w:rPr>
      </w:pPr>
    </w:p>
    <w:p w14:paraId="31DF7FA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sz w:val="36"/>
          <w:szCs w:val="36"/>
          <w:lang w:val="en-US" w:eastAsia="zh-CN"/>
        </w:rPr>
      </w:pPr>
    </w:p>
    <w:p w14:paraId="63295124">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b/>
          <w:bCs/>
          <w:sz w:val="36"/>
          <w:szCs w:val="36"/>
          <w:lang w:val="en-US" w:eastAsia="zh-CN"/>
        </w:rPr>
      </w:pPr>
    </w:p>
    <w:p w14:paraId="72FFC86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第四章    商务技术要求</w:t>
      </w:r>
    </w:p>
    <w:p w14:paraId="3022A37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一、采购内容</w:t>
      </w:r>
    </w:p>
    <w:tbl>
      <w:tblPr>
        <w:tblStyle w:val="10"/>
        <w:tblW w:w="9710" w:type="dxa"/>
        <w:jc w:val="center"/>
        <w:tblLayout w:type="fixed"/>
        <w:tblCellMar>
          <w:top w:w="0" w:type="dxa"/>
          <w:left w:w="0" w:type="dxa"/>
          <w:bottom w:w="0" w:type="dxa"/>
          <w:right w:w="0" w:type="dxa"/>
        </w:tblCellMar>
      </w:tblPr>
      <w:tblGrid>
        <w:gridCol w:w="729"/>
        <w:gridCol w:w="1290"/>
        <w:gridCol w:w="2787"/>
        <w:gridCol w:w="3828"/>
        <w:gridCol w:w="1076"/>
      </w:tblGrid>
      <w:tr w14:paraId="1F5CE3F6">
        <w:tblPrEx>
          <w:tblCellMar>
            <w:top w:w="0" w:type="dxa"/>
            <w:left w:w="0" w:type="dxa"/>
            <w:bottom w:w="0" w:type="dxa"/>
            <w:right w:w="0" w:type="dxa"/>
          </w:tblCellMar>
        </w:tblPrEx>
        <w:trPr>
          <w:trHeight w:val="872" w:hRule="atLeast"/>
          <w:jc w:val="center"/>
        </w:trPr>
        <w:tc>
          <w:tcPr>
            <w:tcW w:w="7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874A8E">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序号</w:t>
            </w:r>
          </w:p>
        </w:tc>
        <w:tc>
          <w:tcPr>
            <w:tcW w:w="12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7CCCBE">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采购标的</w:t>
            </w:r>
          </w:p>
          <w:p w14:paraId="52647205">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rPr>
            </w:pPr>
            <w:r>
              <w:rPr>
                <w:rFonts w:hint="eastAsia" w:ascii="宋体" w:hAnsi="宋体" w:eastAsia="宋体" w:cs="宋体"/>
                <w:bCs/>
                <w:color w:val="auto"/>
                <w:kern w:val="0"/>
                <w:sz w:val="24"/>
                <w:szCs w:val="24"/>
              </w:rPr>
              <w:t>名称</w:t>
            </w:r>
          </w:p>
        </w:tc>
        <w:tc>
          <w:tcPr>
            <w:tcW w:w="278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1BFB790">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主要规格</w:t>
            </w:r>
          </w:p>
        </w:tc>
        <w:tc>
          <w:tcPr>
            <w:tcW w:w="38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9F8F54">
            <w:pPr>
              <w:keepNext w:val="0"/>
              <w:keepLines w:val="0"/>
              <w:pageBreakBefore w:val="0"/>
              <w:widowControl/>
              <w:kinsoku/>
              <w:wordWrap/>
              <w:overflowPunct/>
              <w:topLinePunct w:val="0"/>
              <w:autoSpaceDE/>
              <w:autoSpaceDN/>
              <w:bidi w:val="0"/>
              <w:adjustRightInd/>
              <w:snapToGrid/>
              <w:spacing w:line="400" w:lineRule="atLeast"/>
              <w:ind w:firstLine="480" w:firstLineChars="200"/>
              <w:jc w:val="both"/>
              <w:textAlignment w:val="center"/>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养护要求单</w:t>
            </w:r>
          </w:p>
        </w:tc>
        <w:tc>
          <w:tcPr>
            <w:tcW w:w="10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FDE830">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单价控</w:t>
            </w:r>
          </w:p>
          <w:p w14:paraId="58B38F29">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sz w:val="24"/>
                <w:szCs w:val="24"/>
                <w:lang w:val="en-US"/>
              </w:rPr>
            </w:pPr>
            <w:r>
              <w:rPr>
                <w:rFonts w:hint="eastAsia" w:ascii="宋体" w:hAnsi="宋体" w:eastAsia="宋体" w:cs="宋体"/>
                <w:bCs/>
                <w:color w:val="auto"/>
                <w:kern w:val="0"/>
                <w:sz w:val="24"/>
                <w:szCs w:val="24"/>
                <w:lang w:val="en-US" w:eastAsia="zh-CN"/>
              </w:rPr>
              <w:t>制价</w:t>
            </w:r>
          </w:p>
        </w:tc>
      </w:tr>
      <w:tr w14:paraId="09671F33">
        <w:tblPrEx>
          <w:tblCellMar>
            <w:top w:w="0" w:type="dxa"/>
            <w:left w:w="0" w:type="dxa"/>
            <w:bottom w:w="0" w:type="dxa"/>
            <w:right w:w="0" w:type="dxa"/>
          </w:tblCellMar>
        </w:tblPrEx>
        <w:trPr>
          <w:trHeight w:val="989" w:hRule="atLeast"/>
          <w:jc w:val="center"/>
        </w:trPr>
        <w:tc>
          <w:tcPr>
            <w:tcW w:w="72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5909887">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w:t>
            </w:r>
          </w:p>
        </w:tc>
        <w:tc>
          <w:tcPr>
            <w:tcW w:w="12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0A9EF4">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矮牵牛</w:t>
            </w:r>
          </w:p>
        </w:tc>
        <w:tc>
          <w:tcPr>
            <w:tcW w:w="2787"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267B58B6">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 xml:space="preserve">草花：颜色以采购人要求 </w:t>
            </w:r>
          </w:p>
          <w:p w14:paraId="22C9828A">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为主，株高 20cm 以下，花型饱满，花开叶子3叉以上，花草统一直径，黑色营养袋培育，袋内必须具备足够的营养土、 稻糠、羊粪、沙子。运到现场的草花颜色艳丽、花无损坏、无枯叶、无焦边；种植深度覆盖原土球 2-3cm，盆栽种植后无裸露的根部，覆土平整；尽量不将草花原土球弄散，以防伤根。</w:t>
            </w:r>
          </w:p>
          <w:p w14:paraId="29CE36B3">
            <w:pPr>
              <w:keepNext w:val="0"/>
              <w:keepLines w:val="0"/>
              <w:widowControl/>
              <w:suppressLineNumbers w:val="0"/>
              <w:jc w:val="left"/>
            </w:pPr>
          </w:p>
          <w:p w14:paraId="2B47B787">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rPr>
            </w:pPr>
          </w:p>
        </w:tc>
        <w:tc>
          <w:tcPr>
            <w:tcW w:w="3828"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56088273">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摆放要求：一般花坛应从中心向外的顺序种植，坡式花坛应由上向下种植，图案花坛应先种植图案的轮廓线，后种植内部填充部分，避免种植完毕后发生踩踏情况。</w:t>
            </w:r>
          </w:p>
          <w:p w14:paraId="60D039E0">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养护要求：及时安排水泵或者水车淋水，采用梅花枪头细喷，避免水流过大，造成所栽草花倒伏，并保持植株清洁；浇水及时并做到浇透，及时清理现场杂物以及多余土壤和残花残叶，花期至少为 2 个月。</w:t>
            </w:r>
          </w:p>
          <w:p w14:paraId="17511AEB">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lang w:val="en-US" w:eastAsia="zh-CN"/>
              </w:rPr>
            </w:pPr>
          </w:p>
        </w:tc>
        <w:tc>
          <w:tcPr>
            <w:tcW w:w="1076"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31AA247D">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1.2元/盆</w:t>
            </w:r>
          </w:p>
        </w:tc>
      </w:tr>
      <w:tr w14:paraId="69066E33">
        <w:tblPrEx>
          <w:tblCellMar>
            <w:top w:w="0" w:type="dxa"/>
            <w:left w:w="0" w:type="dxa"/>
            <w:bottom w:w="0" w:type="dxa"/>
            <w:right w:w="0" w:type="dxa"/>
          </w:tblCellMar>
        </w:tblPrEx>
        <w:trPr>
          <w:trHeight w:val="767" w:hRule="atLeast"/>
          <w:jc w:val="center"/>
        </w:trPr>
        <w:tc>
          <w:tcPr>
            <w:tcW w:w="729" w:type="dxa"/>
            <w:tcBorders>
              <w:top w:val="single" w:color="000000" w:sz="4" w:space="0"/>
              <w:left w:val="single" w:color="000000" w:sz="4" w:space="0"/>
              <w:right w:val="single" w:color="000000" w:sz="4" w:space="0"/>
            </w:tcBorders>
            <w:tcMar>
              <w:top w:w="12" w:type="dxa"/>
              <w:left w:w="12" w:type="dxa"/>
              <w:right w:w="12" w:type="dxa"/>
            </w:tcMar>
            <w:vAlign w:val="center"/>
          </w:tcPr>
          <w:p w14:paraId="20242A36">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w:t>
            </w:r>
          </w:p>
        </w:tc>
        <w:tc>
          <w:tcPr>
            <w:tcW w:w="1290" w:type="dxa"/>
            <w:tcBorders>
              <w:top w:val="single" w:color="000000" w:sz="4" w:space="0"/>
              <w:left w:val="single" w:color="000000" w:sz="4" w:space="0"/>
              <w:right w:val="single" w:color="000000" w:sz="4" w:space="0"/>
            </w:tcBorders>
            <w:tcMar>
              <w:top w:w="12" w:type="dxa"/>
              <w:left w:w="12" w:type="dxa"/>
              <w:right w:w="12" w:type="dxa"/>
            </w:tcMar>
            <w:vAlign w:val="center"/>
          </w:tcPr>
          <w:p w14:paraId="1E5A8C9D">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万寿菊</w:t>
            </w:r>
          </w:p>
        </w:tc>
        <w:tc>
          <w:tcPr>
            <w:tcW w:w="2787" w:type="dxa"/>
            <w:vMerge w:val="continue"/>
            <w:tcBorders>
              <w:left w:val="single" w:color="000000" w:sz="4" w:space="0"/>
              <w:right w:val="single" w:color="000000" w:sz="4" w:space="0"/>
            </w:tcBorders>
            <w:tcMar>
              <w:top w:w="12" w:type="dxa"/>
              <w:left w:w="12" w:type="dxa"/>
              <w:right w:w="12" w:type="dxa"/>
            </w:tcMar>
            <w:vAlign w:val="center"/>
          </w:tcPr>
          <w:p w14:paraId="57097A7C">
            <w:pPr>
              <w:keepNext w:val="0"/>
              <w:keepLines w:val="0"/>
              <w:pageBreakBefore w:val="0"/>
              <w:widowControl w:val="0"/>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rPr>
            </w:pPr>
          </w:p>
        </w:tc>
        <w:tc>
          <w:tcPr>
            <w:tcW w:w="3828" w:type="dxa"/>
            <w:vMerge w:val="continue"/>
            <w:tcBorders>
              <w:left w:val="single" w:color="000000" w:sz="4" w:space="0"/>
              <w:right w:val="single" w:color="000000" w:sz="4" w:space="0"/>
            </w:tcBorders>
            <w:tcMar>
              <w:top w:w="12" w:type="dxa"/>
              <w:left w:w="12" w:type="dxa"/>
              <w:right w:w="12" w:type="dxa"/>
            </w:tcMar>
            <w:vAlign w:val="center"/>
          </w:tcPr>
          <w:p w14:paraId="64489ED7">
            <w:pPr>
              <w:keepNext w:val="0"/>
              <w:keepLines w:val="0"/>
              <w:pageBreakBefore w:val="0"/>
              <w:widowControl w:val="0"/>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rPr>
            </w:pPr>
          </w:p>
        </w:tc>
        <w:tc>
          <w:tcPr>
            <w:tcW w:w="1076" w:type="dxa"/>
            <w:vMerge w:val="continue"/>
            <w:tcBorders>
              <w:left w:val="single" w:color="000000" w:sz="4" w:space="0"/>
              <w:right w:val="single" w:color="000000" w:sz="4" w:space="0"/>
            </w:tcBorders>
            <w:tcMar>
              <w:top w:w="12" w:type="dxa"/>
              <w:left w:w="12" w:type="dxa"/>
              <w:right w:w="12" w:type="dxa"/>
            </w:tcMar>
            <w:vAlign w:val="center"/>
          </w:tcPr>
          <w:p w14:paraId="67AD8709">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rPr>
            </w:pPr>
          </w:p>
        </w:tc>
      </w:tr>
      <w:tr w14:paraId="1B84BCEF">
        <w:tblPrEx>
          <w:tblCellMar>
            <w:top w:w="0" w:type="dxa"/>
            <w:left w:w="0" w:type="dxa"/>
            <w:bottom w:w="0" w:type="dxa"/>
            <w:right w:w="0" w:type="dxa"/>
          </w:tblCellMar>
        </w:tblPrEx>
        <w:trPr>
          <w:trHeight w:val="1012" w:hRule="atLeast"/>
          <w:jc w:val="center"/>
        </w:trPr>
        <w:tc>
          <w:tcPr>
            <w:tcW w:w="729"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14:paraId="09926B3F">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w:t>
            </w:r>
          </w:p>
        </w:tc>
        <w:tc>
          <w:tcPr>
            <w:tcW w:w="1290"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14:paraId="5128F49A">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孔雀草</w:t>
            </w:r>
          </w:p>
        </w:tc>
        <w:tc>
          <w:tcPr>
            <w:tcW w:w="2787" w:type="dxa"/>
            <w:vMerge w:val="continue"/>
            <w:tcBorders>
              <w:left w:val="single" w:color="000000" w:sz="4" w:space="0"/>
              <w:right w:val="single" w:color="000000" w:sz="4" w:space="0"/>
            </w:tcBorders>
            <w:tcMar>
              <w:top w:w="12" w:type="dxa"/>
              <w:left w:w="12" w:type="dxa"/>
              <w:right w:w="12" w:type="dxa"/>
            </w:tcMar>
            <w:vAlign w:val="center"/>
          </w:tcPr>
          <w:p w14:paraId="2B3C91F0">
            <w:pPr>
              <w:keepNext w:val="0"/>
              <w:keepLines w:val="0"/>
              <w:pageBreakBefore w:val="0"/>
              <w:widowControl/>
              <w:kinsoku/>
              <w:wordWrap/>
              <w:overflowPunct/>
              <w:topLinePunct w:val="0"/>
              <w:autoSpaceDE/>
              <w:autoSpaceDN/>
              <w:bidi w:val="0"/>
              <w:adjustRightInd/>
              <w:snapToGrid/>
              <w:spacing w:line="400" w:lineRule="atLeast"/>
              <w:jc w:val="left"/>
              <w:rPr>
                <w:rFonts w:hint="eastAsia" w:ascii="宋体" w:hAnsi="宋体" w:eastAsia="宋体" w:cs="宋体"/>
                <w:color w:val="auto"/>
                <w:kern w:val="0"/>
                <w:sz w:val="24"/>
                <w:szCs w:val="24"/>
              </w:rPr>
            </w:pPr>
          </w:p>
        </w:tc>
        <w:tc>
          <w:tcPr>
            <w:tcW w:w="3828" w:type="dxa"/>
            <w:vMerge w:val="continue"/>
            <w:tcBorders>
              <w:left w:val="single" w:color="000000" w:sz="4" w:space="0"/>
              <w:right w:val="single" w:color="000000" w:sz="4" w:space="0"/>
            </w:tcBorders>
            <w:tcMar>
              <w:top w:w="12" w:type="dxa"/>
              <w:left w:w="12" w:type="dxa"/>
              <w:right w:w="12" w:type="dxa"/>
            </w:tcMar>
            <w:vAlign w:val="center"/>
          </w:tcPr>
          <w:p w14:paraId="1897E244">
            <w:pPr>
              <w:keepNext w:val="0"/>
              <w:keepLines w:val="0"/>
              <w:pageBreakBefore w:val="0"/>
              <w:widowControl/>
              <w:kinsoku/>
              <w:wordWrap/>
              <w:overflowPunct/>
              <w:topLinePunct w:val="0"/>
              <w:autoSpaceDE/>
              <w:autoSpaceDN/>
              <w:bidi w:val="0"/>
              <w:adjustRightInd/>
              <w:snapToGrid/>
              <w:spacing w:line="400" w:lineRule="atLeast"/>
              <w:jc w:val="left"/>
              <w:rPr>
                <w:rFonts w:hint="eastAsia" w:ascii="宋体" w:hAnsi="宋体" w:eastAsia="宋体" w:cs="宋体"/>
                <w:color w:val="auto"/>
                <w:kern w:val="0"/>
                <w:sz w:val="24"/>
                <w:szCs w:val="24"/>
              </w:rPr>
            </w:pPr>
          </w:p>
        </w:tc>
        <w:tc>
          <w:tcPr>
            <w:tcW w:w="1076" w:type="dxa"/>
            <w:vMerge w:val="continue"/>
            <w:tcBorders>
              <w:left w:val="single" w:color="000000" w:sz="4" w:space="0"/>
              <w:right w:val="single" w:color="000000" w:sz="4" w:space="0"/>
            </w:tcBorders>
            <w:tcMar>
              <w:top w:w="12" w:type="dxa"/>
              <w:left w:w="12" w:type="dxa"/>
              <w:right w:w="12" w:type="dxa"/>
            </w:tcMar>
            <w:vAlign w:val="center"/>
          </w:tcPr>
          <w:p w14:paraId="0E883C7A">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rPr>
            </w:pPr>
          </w:p>
        </w:tc>
      </w:tr>
      <w:tr w14:paraId="145CC940">
        <w:tblPrEx>
          <w:tblCellMar>
            <w:top w:w="0" w:type="dxa"/>
            <w:left w:w="0" w:type="dxa"/>
            <w:bottom w:w="0" w:type="dxa"/>
            <w:right w:w="0" w:type="dxa"/>
          </w:tblCellMar>
        </w:tblPrEx>
        <w:trPr>
          <w:trHeight w:val="842" w:hRule="atLeast"/>
          <w:jc w:val="center"/>
        </w:trPr>
        <w:tc>
          <w:tcPr>
            <w:tcW w:w="729" w:type="dxa"/>
            <w:tcBorders>
              <w:top w:val="single" w:color="auto" w:sz="4" w:space="0"/>
              <w:left w:val="single" w:color="auto" w:sz="4" w:space="0"/>
              <w:bottom w:val="single" w:color="auto" w:sz="4" w:space="0"/>
              <w:right w:val="single" w:color="000000" w:sz="4" w:space="0"/>
            </w:tcBorders>
            <w:tcMar>
              <w:top w:w="12" w:type="dxa"/>
              <w:left w:w="12" w:type="dxa"/>
              <w:right w:w="12" w:type="dxa"/>
            </w:tcMar>
            <w:vAlign w:val="center"/>
          </w:tcPr>
          <w:p w14:paraId="520BC3B6">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4</w:t>
            </w:r>
          </w:p>
        </w:tc>
        <w:tc>
          <w:tcPr>
            <w:tcW w:w="1290"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14:paraId="285FFE60">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鸡冠花</w:t>
            </w:r>
          </w:p>
        </w:tc>
        <w:tc>
          <w:tcPr>
            <w:tcW w:w="2787" w:type="dxa"/>
            <w:vMerge w:val="continue"/>
            <w:tcBorders>
              <w:left w:val="single" w:color="000000" w:sz="4" w:space="0"/>
              <w:right w:val="single" w:color="000000" w:sz="4" w:space="0"/>
            </w:tcBorders>
            <w:tcMar>
              <w:top w:w="12" w:type="dxa"/>
              <w:left w:w="12" w:type="dxa"/>
              <w:right w:w="12" w:type="dxa"/>
            </w:tcMar>
            <w:vAlign w:val="center"/>
          </w:tcPr>
          <w:p w14:paraId="05AE79E0">
            <w:pPr>
              <w:keepNext w:val="0"/>
              <w:keepLines w:val="0"/>
              <w:pageBreakBefore w:val="0"/>
              <w:widowControl/>
              <w:kinsoku/>
              <w:wordWrap/>
              <w:overflowPunct/>
              <w:topLinePunct w:val="0"/>
              <w:autoSpaceDE/>
              <w:autoSpaceDN/>
              <w:bidi w:val="0"/>
              <w:adjustRightInd/>
              <w:snapToGrid/>
              <w:spacing w:line="400" w:lineRule="atLeast"/>
              <w:jc w:val="left"/>
              <w:rPr>
                <w:rFonts w:hint="eastAsia" w:ascii="宋体" w:hAnsi="宋体" w:eastAsia="宋体" w:cs="宋体"/>
                <w:color w:val="auto"/>
                <w:kern w:val="0"/>
                <w:sz w:val="24"/>
                <w:szCs w:val="24"/>
              </w:rPr>
            </w:pPr>
          </w:p>
        </w:tc>
        <w:tc>
          <w:tcPr>
            <w:tcW w:w="3828" w:type="dxa"/>
            <w:vMerge w:val="continue"/>
            <w:tcBorders>
              <w:left w:val="single" w:color="000000" w:sz="4" w:space="0"/>
              <w:right w:val="single" w:color="000000" w:sz="4" w:space="0"/>
            </w:tcBorders>
            <w:tcMar>
              <w:top w:w="12" w:type="dxa"/>
              <w:left w:w="12" w:type="dxa"/>
              <w:right w:w="12" w:type="dxa"/>
            </w:tcMar>
            <w:vAlign w:val="center"/>
          </w:tcPr>
          <w:p w14:paraId="11C949D4">
            <w:pPr>
              <w:keepNext w:val="0"/>
              <w:keepLines w:val="0"/>
              <w:pageBreakBefore w:val="0"/>
              <w:widowControl/>
              <w:kinsoku/>
              <w:wordWrap/>
              <w:overflowPunct/>
              <w:topLinePunct w:val="0"/>
              <w:autoSpaceDE/>
              <w:autoSpaceDN/>
              <w:bidi w:val="0"/>
              <w:adjustRightInd/>
              <w:snapToGrid/>
              <w:spacing w:line="400" w:lineRule="atLeast"/>
              <w:jc w:val="left"/>
              <w:rPr>
                <w:rFonts w:hint="eastAsia" w:ascii="宋体" w:hAnsi="宋体" w:eastAsia="宋体" w:cs="宋体"/>
                <w:color w:val="auto"/>
                <w:kern w:val="0"/>
                <w:sz w:val="24"/>
                <w:szCs w:val="24"/>
              </w:rPr>
            </w:pPr>
          </w:p>
        </w:tc>
        <w:tc>
          <w:tcPr>
            <w:tcW w:w="1076" w:type="dxa"/>
            <w:vMerge w:val="continue"/>
            <w:tcBorders>
              <w:left w:val="single" w:color="000000" w:sz="4" w:space="0"/>
              <w:right w:val="single" w:color="000000" w:sz="4" w:space="0"/>
            </w:tcBorders>
            <w:tcMar>
              <w:top w:w="12" w:type="dxa"/>
              <w:left w:w="12" w:type="dxa"/>
              <w:right w:w="12" w:type="dxa"/>
            </w:tcMar>
            <w:vAlign w:val="center"/>
          </w:tcPr>
          <w:p w14:paraId="676E7A75">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rPr>
            </w:pPr>
          </w:p>
        </w:tc>
      </w:tr>
      <w:tr w14:paraId="581B563C">
        <w:tblPrEx>
          <w:tblCellMar>
            <w:top w:w="0" w:type="dxa"/>
            <w:left w:w="0" w:type="dxa"/>
            <w:bottom w:w="0" w:type="dxa"/>
            <w:right w:w="0" w:type="dxa"/>
          </w:tblCellMar>
        </w:tblPrEx>
        <w:trPr>
          <w:trHeight w:val="1112" w:hRule="atLeast"/>
          <w:jc w:val="center"/>
        </w:trPr>
        <w:tc>
          <w:tcPr>
            <w:tcW w:w="729" w:type="dxa"/>
            <w:tcBorders>
              <w:top w:val="single" w:color="auto" w:sz="4" w:space="0"/>
              <w:left w:val="single" w:color="auto" w:sz="4" w:space="0"/>
              <w:bottom w:val="single" w:color="auto" w:sz="4" w:space="0"/>
              <w:right w:val="single" w:color="000000" w:sz="4" w:space="0"/>
            </w:tcBorders>
            <w:tcMar>
              <w:top w:w="12" w:type="dxa"/>
              <w:left w:w="12" w:type="dxa"/>
              <w:right w:w="12" w:type="dxa"/>
            </w:tcMar>
            <w:vAlign w:val="center"/>
          </w:tcPr>
          <w:p w14:paraId="10E0D837">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5</w:t>
            </w:r>
          </w:p>
        </w:tc>
        <w:tc>
          <w:tcPr>
            <w:tcW w:w="1290"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14:paraId="434F21EF">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格桑花</w:t>
            </w:r>
          </w:p>
        </w:tc>
        <w:tc>
          <w:tcPr>
            <w:tcW w:w="2787" w:type="dxa"/>
            <w:vMerge w:val="continue"/>
            <w:tcBorders>
              <w:left w:val="single" w:color="000000" w:sz="4" w:space="0"/>
              <w:right w:val="single" w:color="000000" w:sz="4" w:space="0"/>
            </w:tcBorders>
            <w:tcMar>
              <w:top w:w="12" w:type="dxa"/>
              <w:left w:w="12" w:type="dxa"/>
              <w:right w:w="12" w:type="dxa"/>
            </w:tcMar>
            <w:vAlign w:val="center"/>
          </w:tcPr>
          <w:p w14:paraId="7FDBA355">
            <w:pPr>
              <w:keepNext w:val="0"/>
              <w:keepLines w:val="0"/>
              <w:pageBreakBefore w:val="0"/>
              <w:widowControl/>
              <w:kinsoku/>
              <w:wordWrap/>
              <w:overflowPunct/>
              <w:topLinePunct w:val="0"/>
              <w:autoSpaceDE/>
              <w:autoSpaceDN/>
              <w:bidi w:val="0"/>
              <w:adjustRightInd/>
              <w:snapToGrid/>
              <w:spacing w:line="400" w:lineRule="atLeast"/>
              <w:jc w:val="left"/>
              <w:rPr>
                <w:rFonts w:hint="eastAsia" w:ascii="宋体" w:hAnsi="宋体" w:eastAsia="宋体" w:cs="宋体"/>
                <w:color w:val="auto"/>
                <w:kern w:val="0"/>
                <w:sz w:val="24"/>
                <w:szCs w:val="24"/>
              </w:rPr>
            </w:pPr>
          </w:p>
        </w:tc>
        <w:tc>
          <w:tcPr>
            <w:tcW w:w="3828" w:type="dxa"/>
            <w:vMerge w:val="continue"/>
            <w:tcBorders>
              <w:left w:val="single" w:color="000000" w:sz="4" w:space="0"/>
              <w:right w:val="single" w:color="000000" w:sz="4" w:space="0"/>
            </w:tcBorders>
            <w:tcMar>
              <w:top w:w="12" w:type="dxa"/>
              <w:left w:w="12" w:type="dxa"/>
              <w:right w:w="12" w:type="dxa"/>
            </w:tcMar>
            <w:vAlign w:val="center"/>
          </w:tcPr>
          <w:p w14:paraId="2A7C6289">
            <w:pPr>
              <w:keepNext w:val="0"/>
              <w:keepLines w:val="0"/>
              <w:pageBreakBefore w:val="0"/>
              <w:widowControl/>
              <w:kinsoku/>
              <w:wordWrap/>
              <w:overflowPunct/>
              <w:topLinePunct w:val="0"/>
              <w:autoSpaceDE/>
              <w:autoSpaceDN/>
              <w:bidi w:val="0"/>
              <w:adjustRightInd/>
              <w:snapToGrid/>
              <w:spacing w:line="400" w:lineRule="atLeast"/>
              <w:jc w:val="left"/>
              <w:rPr>
                <w:rFonts w:hint="eastAsia" w:ascii="宋体" w:hAnsi="宋体" w:eastAsia="宋体" w:cs="宋体"/>
                <w:color w:val="auto"/>
                <w:kern w:val="0"/>
                <w:sz w:val="24"/>
                <w:szCs w:val="24"/>
              </w:rPr>
            </w:pPr>
          </w:p>
        </w:tc>
        <w:tc>
          <w:tcPr>
            <w:tcW w:w="1076" w:type="dxa"/>
            <w:vMerge w:val="continue"/>
            <w:tcBorders>
              <w:left w:val="single" w:color="000000" w:sz="4" w:space="0"/>
              <w:right w:val="single" w:color="000000" w:sz="4" w:space="0"/>
            </w:tcBorders>
            <w:tcMar>
              <w:top w:w="12" w:type="dxa"/>
              <w:left w:w="12" w:type="dxa"/>
              <w:right w:w="12" w:type="dxa"/>
            </w:tcMar>
            <w:vAlign w:val="center"/>
          </w:tcPr>
          <w:p w14:paraId="5F3A56D3">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rPr>
            </w:pPr>
          </w:p>
        </w:tc>
      </w:tr>
      <w:tr w14:paraId="2C1E6013">
        <w:tblPrEx>
          <w:tblCellMar>
            <w:top w:w="0" w:type="dxa"/>
            <w:left w:w="0" w:type="dxa"/>
            <w:bottom w:w="0" w:type="dxa"/>
            <w:right w:w="0" w:type="dxa"/>
          </w:tblCellMar>
        </w:tblPrEx>
        <w:trPr>
          <w:trHeight w:val="445" w:hRule="atLeast"/>
          <w:jc w:val="center"/>
        </w:trPr>
        <w:tc>
          <w:tcPr>
            <w:tcW w:w="729" w:type="dxa"/>
            <w:tcBorders>
              <w:top w:val="single" w:color="auto" w:sz="4" w:space="0"/>
              <w:left w:val="single" w:color="auto" w:sz="4" w:space="0"/>
              <w:bottom w:val="single" w:color="auto" w:sz="4" w:space="0"/>
              <w:right w:val="single" w:color="000000" w:sz="4" w:space="0"/>
            </w:tcBorders>
            <w:tcMar>
              <w:top w:w="12" w:type="dxa"/>
              <w:left w:w="12" w:type="dxa"/>
              <w:right w:w="12" w:type="dxa"/>
            </w:tcMar>
            <w:vAlign w:val="center"/>
          </w:tcPr>
          <w:p w14:paraId="4292F0A5">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6</w:t>
            </w:r>
          </w:p>
        </w:tc>
        <w:tc>
          <w:tcPr>
            <w:tcW w:w="1290"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14:paraId="7F7B88EE">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百日草</w:t>
            </w:r>
          </w:p>
        </w:tc>
        <w:tc>
          <w:tcPr>
            <w:tcW w:w="2787" w:type="dxa"/>
            <w:vMerge w:val="continue"/>
            <w:tcBorders>
              <w:left w:val="single" w:color="000000" w:sz="4" w:space="0"/>
              <w:bottom w:val="single" w:color="auto" w:sz="4" w:space="0"/>
              <w:right w:val="single" w:color="000000" w:sz="4" w:space="0"/>
            </w:tcBorders>
            <w:tcMar>
              <w:top w:w="12" w:type="dxa"/>
              <w:left w:w="12" w:type="dxa"/>
              <w:right w:w="12" w:type="dxa"/>
            </w:tcMar>
            <w:vAlign w:val="center"/>
          </w:tcPr>
          <w:p w14:paraId="7A19AC82">
            <w:pPr>
              <w:keepNext w:val="0"/>
              <w:keepLines w:val="0"/>
              <w:pageBreakBefore w:val="0"/>
              <w:widowControl/>
              <w:kinsoku/>
              <w:wordWrap/>
              <w:overflowPunct/>
              <w:topLinePunct w:val="0"/>
              <w:autoSpaceDE/>
              <w:autoSpaceDN/>
              <w:bidi w:val="0"/>
              <w:adjustRightInd/>
              <w:snapToGrid/>
              <w:spacing w:line="400" w:lineRule="atLeast"/>
              <w:jc w:val="left"/>
              <w:rPr>
                <w:rFonts w:hint="eastAsia" w:ascii="宋体" w:hAnsi="宋体" w:eastAsia="宋体" w:cs="宋体"/>
                <w:color w:val="auto"/>
                <w:kern w:val="0"/>
                <w:sz w:val="24"/>
                <w:szCs w:val="24"/>
              </w:rPr>
            </w:pPr>
          </w:p>
        </w:tc>
        <w:tc>
          <w:tcPr>
            <w:tcW w:w="3828" w:type="dxa"/>
            <w:vMerge w:val="continue"/>
            <w:tcBorders>
              <w:left w:val="single" w:color="000000" w:sz="4" w:space="0"/>
              <w:bottom w:val="single" w:color="auto" w:sz="4" w:space="0"/>
              <w:right w:val="single" w:color="000000" w:sz="4" w:space="0"/>
            </w:tcBorders>
            <w:tcMar>
              <w:top w:w="12" w:type="dxa"/>
              <w:left w:w="12" w:type="dxa"/>
              <w:right w:w="12" w:type="dxa"/>
            </w:tcMar>
            <w:vAlign w:val="center"/>
          </w:tcPr>
          <w:p w14:paraId="262BE686">
            <w:pPr>
              <w:keepNext w:val="0"/>
              <w:keepLines w:val="0"/>
              <w:pageBreakBefore w:val="0"/>
              <w:widowControl/>
              <w:kinsoku/>
              <w:wordWrap/>
              <w:overflowPunct/>
              <w:topLinePunct w:val="0"/>
              <w:autoSpaceDE/>
              <w:autoSpaceDN/>
              <w:bidi w:val="0"/>
              <w:adjustRightInd/>
              <w:snapToGrid/>
              <w:spacing w:line="400" w:lineRule="atLeast"/>
              <w:jc w:val="left"/>
              <w:rPr>
                <w:rFonts w:hint="eastAsia" w:ascii="宋体" w:hAnsi="宋体" w:eastAsia="宋体" w:cs="宋体"/>
                <w:color w:val="auto"/>
                <w:kern w:val="0"/>
                <w:sz w:val="24"/>
                <w:szCs w:val="24"/>
              </w:rPr>
            </w:pPr>
          </w:p>
        </w:tc>
        <w:tc>
          <w:tcPr>
            <w:tcW w:w="1076" w:type="dxa"/>
            <w:vMerge w:val="continue"/>
            <w:tcBorders>
              <w:left w:val="single" w:color="000000" w:sz="4" w:space="0"/>
              <w:bottom w:val="single" w:color="auto" w:sz="4" w:space="0"/>
              <w:right w:val="single" w:color="000000" w:sz="4" w:space="0"/>
            </w:tcBorders>
            <w:tcMar>
              <w:top w:w="12" w:type="dxa"/>
              <w:left w:w="12" w:type="dxa"/>
              <w:right w:w="12" w:type="dxa"/>
            </w:tcMar>
            <w:vAlign w:val="center"/>
          </w:tcPr>
          <w:p w14:paraId="6CB810F7">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宋体" w:hAnsi="宋体" w:eastAsia="宋体" w:cs="宋体"/>
                <w:bCs/>
                <w:color w:val="auto"/>
                <w:sz w:val="24"/>
                <w:szCs w:val="24"/>
              </w:rPr>
            </w:pPr>
          </w:p>
        </w:tc>
      </w:tr>
    </w:tbl>
    <w:p w14:paraId="4B73397D">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
          <w:bCs w:val="0"/>
          <w:color w:val="auto"/>
          <w:kern w:val="0"/>
          <w:sz w:val="24"/>
          <w:szCs w:val="24"/>
          <w:lang w:val="en-US" w:eastAsia="zh-CN"/>
        </w:rPr>
      </w:pPr>
      <w:r>
        <w:rPr>
          <w:rFonts w:hint="eastAsia" w:ascii="宋体" w:hAnsi="宋体" w:eastAsia="宋体" w:cs="宋体"/>
          <w:b/>
          <w:bCs w:val="0"/>
          <w:color w:val="auto"/>
          <w:kern w:val="0"/>
          <w:sz w:val="24"/>
          <w:szCs w:val="24"/>
          <w:lang w:val="en-US" w:eastAsia="zh-CN"/>
        </w:rPr>
        <w:t xml:space="preserve">养护要求： </w:t>
      </w:r>
    </w:p>
    <w:p w14:paraId="4BEEB54B">
      <w:pPr>
        <w:keepNext w:val="0"/>
        <w:keepLines w:val="0"/>
        <w:pageBreakBefore w:val="0"/>
        <w:widowControl/>
        <w:kinsoku/>
        <w:wordWrap/>
        <w:overflowPunct/>
        <w:topLinePunct w:val="0"/>
        <w:autoSpaceDE/>
        <w:autoSpaceDN/>
        <w:bidi w:val="0"/>
        <w:adjustRightInd/>
        <w:snapToGrid/>
        <w:spacing w:line="400" w:lineRule="atLeast"/>
        <w:ind w:firstLine="480" w:firstLineChars="200"/>
        <w:jc w:val="left"/>
        <w:textAlignment w:val="center"/>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 xml:space="preserve">1、养护期内，中标供应商应精心组织、精心管护，保质保量完成摆放及养护任务，包括除草、 浇水、病虫害防治、抗旱防涝、缺株补植、清除枯苗、卫生保洁、垃圾清运、安全保护措施、保证 2个月花期等养护工作。 </w:t>
      </w:r>
    </w:p>
    <w:p w14:paraId="135C3365">
      <w:pPr>
        <w:keepNext w:val="0"/>
        <w:keepLines w:val="0"/>
        <w:pageBreakBefore w:val="0"/>
        <w:widowControl/>
        <w:kinsoku/>
        <w:wordWrap/>
        <w:overflowPunct/>
        <w:topLinePunct w:val="0"/>
        <w:autoSpaceDE/>
        <w:autoSpaceDN/>
        <w:bidi w:val="0"/>
        <w:adjustRightInd/>
        <w:snapToGrid/>
        <w:spacing w:line="400" w:lineRule="atLeast"/>
        <w:ind w:firstLine="480" w:firstLineChars="200"/>
        <w:jc w:val="left"/>
        <w:textAlignment w:val="center"/>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 xml:space="preserve">2、重大节假日、重大活动期间及各项检查等，中标供应商有责任与义务按照采购人要求，进行供货、摆放。 </w:t>
      </w:r>
    </w:p>
    <w:p w14:paraId="660ABCF9">
      <w:pPr>
        <w:keepNext w:val="0"/>
        <w:keepLines w:val="0"/>
        <w:pageBreakBefore w:val="0"/>
        <w:widowControl/>
        <w:kinsoku/>
        <w:wordWrap/>
        <w:overflowPunct/>
        <w:topLinePunct w:val="0"/>
        <w:autoSpaceDE/>
        <w:autoSpaceDN/>
        <w:bidi w:val="0"/>
        <w:adjustRightInd/>
        <w:snapToGrid/>
        <w:spacing w:line="400" w:lineRule="atLeast"/>
        <w:ind w:firstLine="480" w:firstLineChars="200"/>
        <w:jc w:val="left"/>
        <w:textAlignment w:val="center"/>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 xml:space="preserve">3、养护期内，因养护管理（如浇水）不到位等原因造成的草花损毁及减少，由中标供应商自行承担并及时补送摆放。 </w:t>
      </w:r>
    </w:p>
    <w:p w14:paraId="49BCC933">
      <w:pPr>
        <w:keepNext w:val="0"/>
        <w:keepLines w:val="0"/>
        <w:pageBreakBefore w:val="0"/>
        <w:widowControl/>
        <w:kinsoku/>
        <w:wordWrap/>
        <w:overflowPunct/>
        <w:topLinePunct w:val="0"/>
        <w:autoSpaceDE/>
        <w:autoSpaceDN/>
        <w:bidi w:val="0"/>
        <w:adjustRightInd/>
        <w:snapToGrid/>
        <w:spacing w:line="400" w:lineRule="atLeast"/>
        <w:ind w:firstLine="480" w:firstLineChars="200"/>
        <w:jc w:val="left"/>
        <w:textAlignment w:val="center"/>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 xml:space="preserve">4、养护期内，养护过程中因非人为等造成的安全责任及养护过程中发生其他的安全责任均由中标供应商负责。 </w:t>
      </w:r>
    </w:p>
    <w:p w14:paraId="12AEB90A">
      <w:pPr>
        <w:keepNext w:val="0"/>
        <w:keepLines w:val="0"/>
        <w:pageBreakBefore w:val="0"/>
        <w:widowControl/>
        <w:kinsoku/>
        <w:wordWrap/>
        <w:overflowPunct/>
        <w:topLinePunct w:val="0"/>
        <w:autoSpaceDE/>
        <w:autoSpaceDN/>
        <w:bidi w:val="0"/>
        <w:adjustRightInd/>
        <w:snapToGrid/>
        <w:spacing w:line="400" w:lineRule="atLeast"/>
        <w:ind w:firstLine="480" w:firstLineChars="200"/>
        <w:jc w:val="left"/>
        <w:textAlignment w:val="center"/>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 xml:space="preserve">5、摆放的盆花必须每天浇水，浇水必须浇透，夏天高温天气每天浇水两次。 </w:t>
      </w:r>
    </w:p>
    <w:p w14:paraId="1F8C709C">
      <w:pPr>
        <w:keepNext w:val="0"/>
        <w:keepLines w:val="0"/>
        <w:pageBreakBefore w:val="0"/>
        <w:widowControl/>
        <w:kinsoku/>
        <w:wordWrap/>
        <w:overflowPunct/>
        <w:topLinePunct w:val="0"/>
        <w:autoSpaceDE/>
        <w:autoSpaceDN/>
        <w:bidi w:val="0"/>
        <w:adjustRightInd/>
        <w:snapToGrid/>
        <w:spacing w:line="400" w:lineRule="atLeast"/>
        <w:ind w:firstLine="480" w:firstLineChars="200"/>
        <w:jc w:val="left"/>
        <w:textAlignment w:val="center"/>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 xml:space="preserve">6、随时巡察、及时发现病虫害，须及时配合进行防治。 </w:t>
      </w:r>
    </w:p>
    <w:p w14:paraId="413DDEDE">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7、花坛垃圾应及时清理，保证无杂草，无污物、无杂物，保持整洁、美观。</w:t>
      </w:r>
    </w:p>
    <w:p w14:paraId="106AA6A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color w:val="auto"/>
          <w:kern w:val="0"/>
          <w:sz w:val="24"/>
          <w:szCs w:val="24"/>
          <w:lang w:val="en-US" w:eastAsia="zh-CN"/>
        </w:rPr>
      </w:pPr>
      <w:r>
        <w:rPr>
          <w:rFonts w:hint="default" w:ascii="宋体" w:hAnsi="宋体" w:eastAsia="宋体" w:cs="宋体"/>
          <w:b/>
          <w:bCs/>
          <w:sz w:val="28"/>
          <w:szCs w:val="28"/>
          <w:lang w:val="en-US" w:eastAsia="zh-CN"/>
        </w:rPr>
        <w:t>二、</w:t>
      </w:r>
      <w:r>
        <w:rPr>
          <w:rFonts w:hint="default" w:ascii="宋体" w:hAnsi="宋体" w:eastAsia="宋体" w:cs="宋体"/>
          <w:b/>
          <w:bCs/>
          <w:sz w:val="24"/>
          <w:szCs w:val="24"/>
          <w:lang w:val="en-US" w:eastAsia="zh-CN"/>
        </w:rPr>
        <w:t>供货</w:t>
      </w:r>
      <w:r>
        <w:rPr>
          <w:rFonts w:hint="eastAsia" w:ascii="宋体" w:hAnsi="宋体" w:eastAsia="宋体" w:cs="宋体"/>
          <w:b/>
          <w:bCs/>
          <w:sz w:val="24"/>
          <w:szCs w:val="24"/>
          <w:lang w:val="en-US" w:eastAsia="zh-CN"/>
        </w:rPr>
        <w:t>时间</w:t>
      </w:r>
    </w:p>
    <w:p w14:paraId="318560D4">
      <w:pPr>
        <w:keepNext w:val="0"/>
        <w:keepLines w:val="0"/>
        <w:widowControl/>
        <w:suppressLineNumbers w:val="0"/>
        <w:jc w:val="left"/>
        <w:rPr>
          <w:rFonts w:hint="default" w:ascii="宋体" w:hAnsi="宋体" w:eastAsia="宋体" w:cs="宋体"/>
          <w:b w:val="0"/>
          <w:bCs w:val="0"/>
          <w:color w:val="0000FF"/>
          <w:kern w:val="0"/>
          <w:sz w:val="24"/>
          <w:szCs w:val="24"/>
          <w:lang w:val="en-US" w:eastAsia="zh-CN"/>
        </w:rPr>
      </w:pPr>
      <w:r>
        <w:rPr>
          <w:rFonts w:hint="default" w:ascii="宋体" w:hAnsi="宋体" w:eastAsia="宋体" w:cs="宋体"/>
          <w:b w:val="0"/>
          <w:bCs w:val="0"/>
          <w:color w:val="0000FF"/>
          <w:sz w:val="24"/>
          <w:szCs w:val="24"/>
          <w:lang w:val="en-US" w:eastAsia="zh-CN"/>
        </w:rPr>
        <w:t xml:space="preserve"> </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须按采购计划分批次供货，收到采购人下单通知 7 日内完成供货及摆放。</w:t>
      </w:r>
    </w:p>
    <w:p w14:paraId="36FBA28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三、供货</w:t>
      </w:r>
      <w:r>
        <w:rPr>
          <w:rFonts w:hint="default" w:ascii="宋体" w:hAnsi="宋体" w:eastAsia="宋体" w:cs="宋体"/>
          <w:b/>
          <w:bCs/>
          <w:sz w:val="24"/>
          <w:szCs w:val="24"/>
          <w:lang w:val="en-US" w:eastAsia="zh-CN"/>
        </w:rPr>
        <w:t xml:space="preserve">地点 </w:t>
      </w:r>
    </w:p>
    <w:p w14:paraId="05061C4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采购人</w:t>
      </w:r>
      <w:r>
        <w:rPr>
          <w:rFonts w:hint="default" w:ascii="宋体" w:hAnsi="宋体" w:eastAsia="宋体" w:cs="宋体"/>
          <w:b w:val="0"/>
          <w:bCs w:val="0"/>
          <w:sz w:val="24"/>
          <w:szCs w:val="24"/>
          <w:lang w:val="en-US" w:eastAsia="zh-CN"/>
        </w:rPr>
        <w:t>指定地点</w:t>
      </w:r>
      <w:r>
        <w:rPr>
          <w:rFonts w:hint="eastAsia" w:ascii="宋体" w:hAnsi="宋体" w:eastAsia="宋体" w:cs="宋体"/>
          <w:b w:val="0"/>
          <w:bCs w:val="0"/>
          <w:sz w:val="24"/>
          <w:szCs w:val="24"/>
          <w:lang w:val="en-US" w:eastAsia="zh-CN"/>
        </w:rPr>
        <w:t>。</w:t>
      </w:r>
    </w:p>
    <w:p w14:paraId="3A1DD42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四、</w:t>
      </w:r>
      <w:r>
        <w:rPr>
          <w:rFonts w:hint="default" w:ascii="宋体" w:hAnsi="宋体" w:eastAsia="宋体" w:cs="宋体"/>
          <w:b/>
          <w:bCs/>
          <w:sz w:val="24"/>
          <w:szCs w:val="24"/>
          <w:lang w:val="en-US" w:eastAsia="zh-CN"/>
        </w:rPr>
        <w:t>报价要求</w:t>
      </w:r>
    </w:p>
    <w:p w14:paraId="4E36642B">
      <w:pPr>
        <w:keepNext w:val="0"/>
        <w:keepLines w:val="0"/>
        <w:widowControl/>
        <w:suppressLineNumbers w:val="0"/>
        <w:spacing w:line="360" w:lineRule="auto"/>
        <w:ind w:firstLine="480" w:firstLineChars="200"/>
        <w:jc w:val="left"/>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本次报价为人民币报价，费用由供应商自主报价，报价不得超过单价最高限价。投标报价应包括：货物本身价格、包装费、运输费用、二次搬运费、损耗、安装摆放、税金费用、养护管理用工，专项费用（草花补植费、专用工具费、车辆及动力机械、防风抗雪等应急物资储备费、及养护期内须提供的伴随服务/售后服务费用以及招标文件要求的供应商需要支付的所有费用等费用）；因中标供应商自身原因造成漏报、少报的皆由其自行承担责任，采购人不再补偿。</w:t>
      </w:r>
    </w:p>
    <w:p w14:paraId="48EE7300">
      <w:pPr>
        <w:keepNext w:val="0"/>
        <w:keepLines w:val="0"/>
        <w:widowControl/>
        <w:suppressLineNumbers w:val="0"/>
        <w:jc w:val="left"/>
        <w:rPr>
          <w:rFonts w:hint="eastAsia" w:ascii="宋体" w:hAnsi="宋体" w:eastAsia="宋体" w:cs="宋体"/>
          <w:b/>
          <w:bCs w:val="0"/>
          <w:color w:val="auto"/>
          <w:kern w:val="0"/>
          <w:sz w:val="24"/>
          <w:szCs w:val="24"/>
          <w:lang w:val="en-US" w:eastAsia="zh-CN"/>
        </w:rPr>
      </w:pPr>
      <w:r>
        <w:rPr>
          <w:rFonts w:hint="eastAsia" w:ascii="宋体" w:hAnsi="宋体" w:eastAsia="宋体" w:cs="宋体"/>
          <w:b/>
          <w:bCs w:val="0"/>
          <w:color w:val="auto"/>
          <w:kern w:val="0"/>
          <w:sz w:val="24"/>
          <w:szCs w:val="24"/>
          <w:lang w:val="en-US" w:eastAsia="zh-CN"/>
        </w:rPr>
        <w:t xml:space="preserve">五、付款方式 </w:t>
      </w:r>
    </w:p>
    <w:p w14:paraId="270B4F2A">
      <w:pPr>
        <w:keepNext w:val="0"/>
        <w:keepLines w:val="0"/>
        <w:widowControl/>
        <w:suppressLineNumbers w:val="0"/>
        <w:spacing w:line="360" w:lineRule="auto"/>
        <w:ind w:firstLine="480" w:firstLineChars="200"/>
        <w:jc w:val="left"/>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 xml:space="preserve">供应商按照采购人订单数量要求，将货物送到指定地点摆放完成，经采购人验收合格后采购人按照实际使用数量全部支付（分批次订单供货，分批次全部支付）。 </w:t>
      </w:r>
    </w:p>
    <w:p w14:paraId="3100BDA3">
      <w:pPr>
        <w:keepNext w:val="0"/>
        <w:keepLines w:val="0"/>
        <w:widowControl/>
        <w:suppressLineNumbers w:val="0"/>
        <w:jc w:val="left"/>
        <w:rPr>
          <w:rFonts w:hint="eastAsia" w:ascii="宋体" w:hAnsi="宋体" w:eastAsia="宋体" w:cs="宋体"/>
          <w:b/>
          <w:bCs w:val="0"/>
          <w:color w:val="auto"/>
          <w:kern w:val="0"/>
          <w:sz w:val="24"/>
          <w:szCs w:val="24"/>
          <w:lang w:val="en-US" w:eastAsia="zh-CN"/>
        </w:rPr>
      </w:pPr>
      <w:r>
        <w:rPr>
          <w:rFonts w:hint="eastAsia" w:ascii="宋体" w:hAnsi="宋体" w:eastAsia="宋体" w:cs="宋体"/>
          <w:b/>
          <w:bCs w:val="0"/>
          <w:color w:val="auto"/>
          <w:kern w:val="0"/>
          <w:sz w:val="24"/>
          <w:szCs w:val="24"/>
          <w:lang w:val="en-US" w:eastAsia="zh-CN"/>
        </w:rPr>
        <w:t xml:space="preserve">六、售后服务要求 </w:t>
      </w:r>
    </w:p>
    <w:p w14:paraId="6D4DE260">
      <w:pPr>
        <w:keepNext w:val="0"/>
        <w:keepLines w:val="0"/>
        <w:widowControl/>
        <w:suppressLineNumbers w:val="0"/>
        <w:spacing w:line="360" w:lineRule="auto"/>
        <w:ind w:firstLine="480" w:firstLineChars="200"/>
        <w:jc w:val="left"/>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 xml:space="preserve">1、质保期（花期）：每批次供货须保证 60 天花期。 </w:t>
      </w:r>
    </w:p>
    <w:p w14:paraId="3A885321">
      <w:pPr>
        <w:keepNext w:val="0"/>
        <w:keepLines w:val="0"/>
        <w:widowControl/>
        <w:suppressLineNumbers w:val="0"/>
        <w:spacing w:line="360" w:lineRule="auto"/>
        <w:ind w:firstLine="480" w:firstLineChars="200"/>
        <w:jc w:val="left"/>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 xml:space="preserve">2、处理问题响应时间：承诺 0.5 小时响应，必要时，接到通知后 30 分钟内到达采购人指定现场提供服务。 </w:t>
      </w:r>
    </w:p>
    <w:p w14:paraId="012E3980">
      <w:pPr>
        <w:keepNext w:val="0"/>
        <w:keepLines w:val="0"/>
        <w:widowControl/>
        <w:suppressLineNumbers w:val="0"/>
        <w:spacing w:line="360" w:lineRule="auto"/>
        <w:ind w:firstLine="480" w:firstLineChars="200"/>
        <w:jc w:val="left"/>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 xml:space="preserve">3、投标人设有健全的售后服务机构网点（包括电话、地址、店名、联系人） </w:t>
      </w:r>
    </w:p>
    <w:p w14:paraId="4CD6D813">
      <w:pPr>
        <w:keepNext w:val="0"/>
        <w:keepLines w:val="0"/>
        <w:widowControl/>
        <w:suppressLineNumbers w:val="0"/>
        <w:jc w:val="left"/>
        <w:rPr>
          <w:rFonts w:hint="eastAsia" w:ascii="宋体" w:hAnsi="宋体" w:eastAsia="宋体" w:cs="宋体"/>
          <w:b/>
          <w:bCs w:val="0"/>
          <w:color w:val="auto"/>
          <w:kern w:val="0"/>
          <w:sz w:val="24"/>
          <w:szCs w:val="24"/>
          <w:lang w:val="en-US" w:eastAsia="zh-CN"/>
        </w:rPr>
      </w:pPr>
      <w:r>
        <w:rPr>
          <w:rFonts w:hint="eastAsia" w:ascii="宋体" w:hAnsi="宋体" w:eastAsia="宋体" w:cs="宋体"/>
          <w:b/>
          <w:bCs w:val="0"/>
          <w:color w:val="auto"/>
          <w:kern w:val="0"/>
          <w:sz w:val="24"/>
          <w:szCs w:val="24"/>
          <w:lang w:val="en-US" w:eastAsia="zh-CN"/>
        </w:rPr>
        <w:t xml:space="preserve">七、验收保证的承诺 </w:t>
      </w:r>
    </w:p>
    <w:p w14:paraId="0E29F027">
      <w:pPr>
        <w:keepNext w:val="0"/>
        <w:keepLines w:val="0"/>
        <w:widowControl/>
        <w:suppressLineNumbers w:val="0"/>
        <w:spacing w:line="360" w:lineRule="auto"/>
        <w:ind w:firstLine="480" w:firstLineChars="200"/>
        <w:jc w:val="left"/>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 xml:space="preserve">1、货物到达现场摆放完成后，供应商应在采购单位工作人员在场情况下当面共同清点、检查，作出检查记录，双方签字确认。 </w:t>
      </w:r>
    </w:p>
    <w:p w14:paraId="65FFDB4C">
      <w:pPr>
        <w:keepNext w:val="0"/>
        <w:keepLines w:val="0"/>
        <w:widowControl/>
        <w:suppressLineNumbers w:val="0"/>
        <w:spacing w:line="360" w:lineRule="auto"/>
        <w:ind w:firstLine="480" w:firstLineChars="200"/>
        <w:jc w:val="left"/>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 xml:space="preserve">2、货物验收时，供应商向采购人提供草花检验相关证件。 </w:t>
      </w:r>
    </w:p>
    <w:p w14:paraId="27755498">
      <w:pPr>
        <w:keepNext w:val="0"/>
        <w:keepLines w:val="0"/>
        <w:widowControl/>
        <w:suppressLineNumbers w:val="0"/>
        <w:spacing w:line="360" w:lineRule="auto"/>
        <w:ind w:firstLine="480" w:firstLineChars="200"/>
        <w:jc w:val="left"/>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 xml:space="preserve">3、供应商提供的货物未达到招标文件规定要求或不能通过验收的，供应商应当承担重做、更换直至货物达到招标文件的要求，如未达到要求且对采购人造成损失的，由供应商承担一切责任，并赔偿所造成的损失。 </w:t>
      </w:r>
    </w:p>
    <w:p w14:paraId="3AD824FC">
      <w:pPr>
        <w:keepNext w:val="0"/>
        <w:keepLines w:val="0"/>
        <w:widowControl/>
        <w:suppressLineNumbers w:val="0"/>
        <w:spacing w:line="360" w:lineRule="auto"/>
        <w:ind w:firstLine="480" w:firstLineChars="200"/>
        <w:jc w:val="left"/>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 xml:space="preserve">4、供应商在签订合同后，未能在规定时间内供货或者出现质量问题超过二次，采购人可单方面终止合同。供应商赔偿采购人经济损失，并承担所有责任。 </w:t>
      </w:r>
    </w:p>
    <w:p w14:paraId="7914D5FF">
      <w:pPr>
        <w:keepNext w:val="0"/>
        <w:keepLines w:val="0"/>
        <w:widowControl/>
        <w:suppressLineNumbers w:val="0"/>
        <w:jc w:val="left"/>
        <w:rPr>
          <w:rFonts w:hint="eastAsia" w:ascii="宋体" w:hAnsi="宋体" w:eastAsia="宋体" w:cs="宋体"/>
          <w:b/>
          <w:bCs w:val="0"/>
          <w:color w:val="auto"/>
          <w:kern w:val="0"/>
          <w:sz w:val="24"/>
          <w:szCs w:val="24"/>
          <w:lang w:val="en-US" w:eastAsia="zh-CN"/>
        </w:rPr>
      </w:pPr>
      <w:r>
        <w:rPr>
          <w:rFonts w:hint="eastAsia" w:ascii="宋体" w:hAnsi="宋体" w:eastAsia="宋体" w:cs="宋体"/>
          <w:b/>
          <w:bCs w:val="0"/>
          <w:color w:val="auto"/>
          <w:kern w:val="0"/>
          <w:sz w:val="24"/>
          <w:szCs w:val="24"/>
          <w:lang w:val="en-US" w:eastAsia="zh-CN"/>
        </w:rPr>
        <w:t xml:space="preserve">八、知识产权 </w:t>
      </w:r>
    </w:p>
    <w:p w14:paraId="246733BA">
      <w:pPr>
        <w:keepNext w:val="0"/>
        <w:keepLines w:val="0"/>
        <w:widowControl/>
        <w:suppressLineNumbers w:val="0"/>
        <w:spacing w:line="360" w:lineRule="auto"/>
        <w:ind w:firstLine="480" w:firstLineChars="200"/>
        <w:jc w:val="left"/>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 xml:space="preserve">采购人在中华人民共和国境内使用投标人提供的货物及服务时免受第三方提出的侵犯其专利权或其它知识产权的起诉。如果第三方提出侵权指控，中标人应承担由此而引起的一切法律责任和费用。 </w:t>
      </w:r>
    </w:p>
    <w:p w14:paraId="1C19F793">
      <w:pPr>
        <w:keepNext w:val="0"/>
        <w:keepLines w:val="0"/>
        <w:widowControl/>
        <w:suppressLineNumbers w:val="0"/>
        <w:jc w:val="left"/>
        <w:rPr>
          <w:rFonts w:hint="eastAsia" w:ascii="宋体" w:hAnsi="宋体" w:eastAsia="宋体" w:cs="宋体"/>
          <w:b/>
          <w:bCs w:val="0"/>
          <w:color w:val="auto"/>
          <w:kern w:val="0"/>
          <w:sz w:val="24"/>
          <w:szCs w:val="24"/>
          <w:lang w:val="en-US" w:eastAsia="zh-CN"/>
        </w:rPr>
      </w:pPr>
      <w:r>
        <w:rPr>
          <w:rFonts w:hint="eastAsia" w:ascii="宋体" w:hAnsi="宋体" w:eastAsia="宋体" w:cs="宋体"/>
          <w:b/>
          <w:bCs w:val="0"/>
          <w:color w:val="auto"/>
          <w:kern w:val="0"/>
          <w:sz w:val="24"/>
          <w:szCs w:val="24"/>
          <w:lang w:val="en-US" w:eastAsia="zh-CN"/>
        </w:rPr>
        <w:t xml:space="preserve">九、其他 </w:t>
      </w:r>
    </w:p>
    <w:p w14:paraId="6E04214B">
      <w:pPr>
        <w:keepNext w:val="0"/>
        <w:keepLines w:val="0"/>
        <w:widowControl/>
        <w:suppressLineNumbers w:val="0"/>
        <w:spacing w:line="360" w:lineRule="auto"/>
        <w:ind w:firstLine="480" w:firstLineChars="200"/>
        <w:jc w:val="left"/>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 xml:space="preserve">1、其他未尽事宜由供需双方在采购合同中详细约定。 </w:t>
      </w:r>
    </w:p>
    <w:p w14:paraId="5BE9E916">
      <w:pPr>
        <w:keepNext w:val="0"/>
        <w:keepLines w:val="0"/>
        <w:widowControl/>
        <w:suppressLineNumbers w:val="0"/>
        <w:spacing w:line="360" w:lineRule="auto"/>
        <w:ind w:firstLine="480" w:firstLineChars="200"/>
        <w:jc w:val="left"/>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2、投标人在服务期必须遵守安全生产事项、如：发生安全事故由投标人承担一切责任</w:t>
      </w:r>
    </w:p>
    <w:p w14:paraId="5CFF5610">
      <w:pPr>
        <w:keepNext w:val="0"/>
        <w:keepLines w:val="0"/>
        <w:widowControl/>
        <w:suppressLineNumbers w:val="0"/>
        <w:ind w:firstLine="480" w:firstLineChars="200"/>
        <w:jc w:val="left"/>
        <w:rPr>
          <w:rFonts w:hint="default" w:ascii="宋体" w:hAnsi="宋体" w:eastAsia="宋体" w:cs="宋体"/>
          <w:bCs/>
          <w:color w:val="auto"/>
          <w:kern w:val="0"/>
          <w:sz w:val="24"/>
          <w:szCs w:val="24"/>
          <w:lang w:val="en-US" w:eastAsia="zh-CN"/>
        </w:rPr>
      </w:pPr>
    </w:p>
    <w:p w14:paraId="534463FF">
      <w:pPr>
        <w:keepNext w:val="0"/>
        <w:keepLines w:val="0"/>
        <w:widowControl/>
        <w:suppressLineNumbers w:val="0"/>
        <w:ind w:firstLine="480" w:firstLineChars="200"/>
        <w:jc w:val="left"/>
        <w:rPr>
          <w:rFonts w:hint="default" w:ascii="宋体" w:hAnsi="宋体" w:eastAsia="宋体" w:cs="宋体"/>
          <w:bCs/>
          <w:color w:val="auto"/>
          <w:kern w:val="0"/>
          <w:sz w:val="24"/>
          <w:szCs w:val="24"/>
          <w:lang w:val="en-US" w:eastAsia="zh-CN"/>
        </w:rPr>
      </w:pPr>
    </w:p>
    <w:p w14:paraId="109E53E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lang w:val="en-US" w:eastAsia="zh-CN"/>
        </w:rPr>
      </w:pPr>
    </w:p>
    <w:p w14:paraId="084CCE5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lang w:val="en-US" w:eastAsia="zh-CN"/>
        </w:rPr>
      </w:pPr>
    </w:p>
    <w:p w14:paraId="25ED10F4">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lang w:val="en-US" w:eastAsia="zh-CN"/>
        </w:rPr>
      </w:pPr>
    </w:p>
    <w:p w14:paraId="575456F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lang w:val="en-US" w:eastAsia="zh-CN"/>
        </w:rPr>
      </w:pPr>
    </w:p>
    <w:p w14:paraId="6043FD7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lang w:val="en-US" w:eastAsia="zh-CN"/>
        </w:rPr>
      </w:pPr>
    </w:p>
    <w:p w14:paraId="0093268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lang w:val="en-US" w:eastAsia="zh-CN"/>
        </w:rPr>
      </w:pPr>
    </w:p>
    <w:p w14:paraId="278B7FF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lang w:val="en-US" w:eastAsia="zh-CN"/>
        </w:rPr>
      </w:pPr>
    </w:p>
    <w:p w14:paraId="71C0AD3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lang w:val="en-US" w:eastAsia="zh-CN"/>
        </w:rPr>
      </w:pPr>
    </w:p>
    <w:p w14:paraId="55BFF0D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lang w:val="en-US" w:eastAsia="zh-CN"/>
        </w:rPr>
      </w:pPr>
    </w:p>
    <w:p w14:paraId="1CE0646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lang w:val="en-US" w:eastAsia="zh-CN"/>
        </w:rPr>
      </w:pPr>
    </w:p>
    <w:p w14:paraId="4E1AF25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lang w:val="en-US" w:eastAsia="zh-CN"/>
        </w:rPr>
      </w:pPr>
    </w:p>
    <w:p w14:paraId="57DF01F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lang w:val="en-US" w:eastAsia="zh-CN"/>
        </w:rPr>
      </w:pPr>
    </w:p>
    <w:p w14:paraId="4CD0B68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lang w:val="en-US" w:eastAsia="zh-CN"/>
        </w:rPr>
      </w:pPr>
    </w:p>
    <w:p w14:paraId="2E4DE5D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lang w:val="en-US" w:eastAsia="zh-CN"/>
        </w:rPr>
      </w:pPr>
    </w:p>
    <w:p w14:paraId="70E91C0A">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lang w:val="en-US" w:eastAsia="zh-CN"/>
        </w:rPr>
      </w:pPr>
    </w:p>
    <w:p w14:paraId="446C824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lang w:val="en-US" w:eastAsia="zh-CN"/>
        </w:rPr>
      </w:pPr>
    </w:p>
    <w:p w14:paraId="15C7BE9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lang w:val="en-US" w:eastAsia="zh-CN"/>
        </w:rPr>
      </w:pPr>
    </w:p>
    <w:p w14:paraId="19018F0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lang w:val="en-US" w:eastAsia="zh-CN"/>
        </w:rPr>
      </w:pPr>
    </w:p>
    <w:p w14:paraId="6E82EAC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lang w:val="en-US" w:eastAsia="zh-CN"/>
        </w:rPr>
      </w:pPr>
    </w:p>
    <w:p w14:paraId="789167C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lang w:val="en-US" w:eastAsia="zh-CN"/>
        </w:rPr>
      </w:pPr>
    </w:p>
    <w:p w14:paraId="15C2672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lang w:val="en-US" w:eastAsia="zh-CN"/>
        </w:rPr>
      </w:pPr>
    </w:p>
    <w:p w14:paraId="060D66D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lang w:val="en-US" w:eastAsia="zh-CN"/>
        </w:rPr>
      </w:pPr>
    </w:p>
    <w:p w14:paraId="2398CBD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lang w:val="en-US" w:eastAsia="zh-CN"/>
        </w:rPr>
      </w:pPr>
    </w:p>
    <w:p w14:paraId="211EFC04">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lang w:val="en-US" w:eastAsia="zh-CN"/>
        </w:rPr>
      </w:pPr>
    </w:p>
    <w:p w14:paraId="02F8DA1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第五章 合同条款及格式</w:t>
      </w:r>
    </w:p>
    <w:p w14:paraId="4DE1378F">
      <w:pPr>
        <w:pStyle w:val="4"/>
        <w:spacing w:before="204" w:line="240" w:lineRule="auto"/>
        <w:ind w:left="1153"/>
        <w:outlineLvl w:val="1"/>
        <w:rPr>
          <w:sz w:val="24"/>
          <w:szCs w:val="24"/>
        </w:rPr>
      </w:pPr>
      <w:r>
        <w:rPr>
          <w:spacing w:val="12"/>
          <w:sz w:val="24"/>
          <w:szCs w:val="24"/>
        </w:rPr>
        <w:t>（本合同为合同样稿，仅供参考，最终稿由供需双方协商</w:t>
      </w:r>
      <w:r>
        <w:rPr>
          <w:spacing w:val="11"/>
          <w:sz w:val="24"/>
          <w:szCs w:val="24"/>
        </w:rPr>
        <w:t>后确定）</w:t>
      </w:r>
    </w:p>
    <w:p w14:paraId="743230EE">
      <w:pPr>
        <w:pStyle w:val="4"/>
        <w:spacing w:before="152" w:line="240" w:lineRule="auto"/>
        <w:ind w:left="3502"/>
        <w:rPr>
          <w:sz w:val="24"/>
          <w:szCs w:val="24"/>
        </w:rPr>
      </w:pPr>
      <w:r>
        <w:rPr>
          <w:b/>
          <w:bCs/>
          <w:spacing w:val="9"/>
          <w:sz w:val="24"/>
          <w:szCs w:val="24"/>
        </w:rPr>
        <w:t>合同主要条款</w:t>
      </w:r>
    </w:p>
    <w:p w14:paraId="26471391">
      <w:pPr>
        <w:pStyle w:val="4"/>
        <w:spacing w:before="109" w:line="240" w:lineRule="auto"/>
        <w:ind w:left="523" w:right="4178" w:hanging="22"/>
        <w:jc w:val="left"/>
        <w:rPr>
          <w:sz w:val="24"/>
          <w:szCs w:val="24"/>
        </w:rPr>
      </w:pPr>
      <w:r>
        <w:rPr>
          <w:spacing w:val="9"/>
          <w:sz w:val="24"/>
          <w:szCs w:val="24"/>
        </w:rPr>
        <w:t>具体合同条款以最终签订为准合同编号：</w:t>
      </w:r>
      <w:r>
        <w:rPr>
          <w:spacing w:val="2"/>
          <w:sz w:val="24"/>
          <w:szCs w:val="24"/>
        </w:rPr>
        <w:t xml:space="preserve"> </w:t>
      </w:r>
      <w:r>
        <w:rPr>
          <w:spacing w:val="5"/>
          <w:sz w:val="24"/>
          <w:szCs w:val="24"/>
        </w:rPr>
        <w:t>甲方（买方</w:t>
      </w:r>
      <w:r>
        <w:rPr>
          <w:sz w:val="24"/>
          <w:szCs w:val="24"/>
        </w:rPr>
        <w:t>）：</w:t>
      </w:r>
    </w:p>
    <w:p w14:paraId="07F4D478">
      <w:pPr>
        <w:pStyle w:val="4"/>
        <w:spacing w:before="29" w:line="240" w:lineRule="auto"/>
        <w:ind w:left="518"/>
        <w:jc w:val="left"/>
        <w:rPr>
          <w:sz w:val="24"/>
          <w:szCs w:val="24"/>
        </w:rPr>
      </w:pPr>
      <w:r>
        <w:rPr>
          <w:spacing w:val="6"/>
          <w:sz w:val="24"/>
          <w:szCs w:val="24"/>
        </w:rPr>
        <w:t>乙方（卖方</w:t>
      </w:r>
      <w:r>
        <w:rPr>
          <w:sz w:val="24"/>
          <w:szCs w:val="24"/>
        </w:rPr>
        <w:t>）：</w:t>
      </w:r>
    </w:p>
    <w:p w14:paraId="6FF2162A">
      <w:pPr>
        <w:pStyle w:val="4"/>
        <w:spacing w:before="161" w:line="240" w:lineRule="auto"/>
        <w:ind w:left="94" w:right="75" w:firstLine="402"/>
        <w:jc w:val="left"/>
        <w:rPr>
          <w:sz w:val="24"/>
          <w:szCs w:val="24"/>
        </w:rPr>
      </w:pPr>
      <w:r>
        <w:rPr>
          <w:spacing w:val="11"/>
          <w:sz w:val="24"/>
          <w:szCs w:val="24"/>
        </w:rPr>
        <w:t>根据《民法典》及有关法律、法规的规定，</w:t>
      </w:r>
      <w:r>
        <w:rPr>
          <w:spacing w:val="-34"/>
          <w:sz w:val="24"/>
          <w:szCs w:val="24"/>
        </w:rPr>
        <w:t xml:space="preserve"> </w:t>
      </w:r>
      <w:r>
        <w:rPr>
          <w:spacing w:val="11"/>
          <w:sz w:val="24"/>
          <w:szCs w:val="24"/>
        </w:rPr>
        <w:t>甲、乙双方经过友好协商，在平等、自愿</w:t>
      </w:r>
      <w:r>
        <w:rPr>
          <w:sz w:val="24"/>
          <w:szCs w:val="24"/>
        </w:rPr>
        <w:t xml:space="preserve"> </w:t>
      </w:r>
      <w:r>
        <w:rPr>
          <w:spacing w:val="8"/>
          <w:sz w:val="24"/>
          <w:szCs w:val="24"/>
        </w:rPr>
        <w:t>的基础上，达成如下协议，</w:t>
      </w:r>
      <w:r>
        <w:rPr>
          <w:spacing w:val="-42"/>
          <w:sz w:val="24"/>
          <w:szCs w:val="24"/>
        </w:rPr>
        <w:t xml:space="preserve"> </w:t>
      </w:r>
      <w:r>
        <w:rPr>
          <w:spacing w:val="8"/>
          <w:sz w:val="24"/>
          <w:szCs w:val="24"/>
        </w:rPr>
        <w:t>由双方共同恪守。</w:t>
      </w:r>
    </w:p>
    <w:p w14:paraId="2F8CF687">
      <w:pPr>
        <w:pStyle w:val="4"/>
        <w:spacing w:before="34" w:line="240" w:lineRule="auto"/>
        <w:ind w:left="500"/>
        <w:jc w:val="left"/>
        <w:rPr>
          <w:sz w:val="24"/>
          <w:szCs w:val="24"/>
        </w:rPr>
      </w:pPr>
      <w:r>
        <w:rPr>
          <w:spacing w:val="11"/>
          <w:sz w:val="24"/>
          <w:szCs w:val="24"/>
        </w:rPr>
        <w:t>一、货物名称、规格参数、数量</w:t>
      </w:r>
    </w:p>
    <w:p w14:paraId="02324595">
      <w:pPr>
        <w:pStyle w:val="4"/>
        <w:spacing w:before="162" w:line="240" w:lineRule="auto"/>
        <w:ind w:left="513"/>
        <w:jc w:val="left"/>
        <w:rPr>
          <w:spacing w:val="11"/>
          <w:sz w:val="24"/>
          <w:szCs w:val="24"/>
        </w:rPr>
      </w:pPr>
      <w:r>
        <w:rPr>
          <w:spacing w:val="11"/>
          <w:sz w:val="24"/>
          <w:szCs w:val="24"/>
        </w:rPr>
        <w:t>1、甲方向乙方购买货物，名称、规格型号、数量及价格等详见下表：</w:t>
      </w:r>
    </w:p>
    <w:tbl>
      <w:tblPr>
        <w:tblStyle w:val="15"/>
        <w:tblW w:w="8340" w:type="dxa"/>
        <w:tblInd w:w="1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0"/>
        <w:gridCol w:w="1485"/>
        <w:gridCol w:w="1215"/>
        <w:gridCol w:w="960"/>
        <w:gridCol w:w="1065"/>
        <w:gridCol w:w="1065"/>
        <w:gridCol w:w="1290"/>
      </w:tblGrid>
      <w:tr w14:paraId="6F52D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1260" w:type="dxa"/>
            <w:vAlign w:val="top"/>
          </w:tcPr>
          <w:p w14:paraId="3141986D">
            <w:pPr>
              <w:pStyle w:val="16"/>
              <w:spacing w:before="238" w:line="240" w:lineRule="auto"/>
              <w:ind w:left="114"/>
              <w:rPr>
                <w:sz w:val="24"/>
                <w:szCs w:val="24"/>
              </w:rPr>
            </w:pPr>
            <w:r>
              <w:rPr>
                <w:spacing w:val="7"/>
                <w:sz w:val="24"/>
                <w:szCs w:val="24"/>
              </w:rPr>
              <w:t>序号</w:t>
            </w:r>
          </w:p>
        </w:tc>
        <w:tc>
          <w:tcPr>
            <w:tcW w:w="1485" w:type="dxa"/>
            <w:vAlign w:val="top"/>
          </w:tcPr>
          <w:p w14:paraId="51CCC5BC">
            <w:pPr>
              <w:pStyle w:val="16"/>
              <w:spacing w:before="238" w:line="240" w:lineRule="auto"/>
              <w:ind w:firstLine="250" w:firstLineChars="100"/>
              <w:rPr>
                <w:sz w:val="24"/>
                <w:szCs w:val="24"/>
              </w:rPr>
            </w:pPr>
            <w:r>
              <w:rPr>
                <w:spacing w:val="5"/>
                <w:sz w:val="24"/>
                <w:szCs w:val="24"/>
              </w:rPr>
              <w:t>名称</w:t>
            </w:r>
          </w:p>
        </w:tc>
        <w:tc>
          <w:tcPr>
            <w:tcW w:w="1215" w:type="dxa"/>
            <w:vAlign w:val="top"/>
          </w:tcPr>
          <w:p w14:paraId="2645F49F">
            <w:pPr>
              <w:pStyle w:val="16"/>
              <w:spacing w:before="238" w:line="240" w:lineRule="auto"/>
              <w:ind w:left="310"/>
              <w:rPr>
                <w:sz w:val="24"/>
                <w:szCs w:val="24"/>
              </w:rPr>
            </w:pPr>
            <w:r>
              <w:rPr>
                <w:spacing w:val="7"/>
                <w:sz w:val="24"/>
                <w:szCs w:val="24"/>
              </w:rPr>
              <w:t>产地</w:t>
            </w:r>
          </w:p>
        </w:tc>
        <w:tc>
          <w:tcPr>
            <w:tcW w:w="960" w:type="dxa"/>
            <w:vAlign w:val="top"/>
          </w:tcPr>
          <w:p w14:paraId="35235E81">
            <w:pPr>
              <w:pStyle w:val="16"/>
              <w:spacing w:before="238" w:line="240" w:lineRule="auto"/>
              <w:ind w:left="376"/>
              <w:rPr>
                <w:sz w:val="24"/>
                <w:szCs w:val="24"/>
              </w:rPr>
            </w:pPr>
            <w:r>
              <w:rPr>
                <w:spacing w:val="6"/>
                <w:sz w:val="24"/>
                <w:szCs w:val="24"/>
              </w:rPr>
              <w:t>数量</w:t>
            </w:r>
          </w:p>
        </w:tc>
        <w:tc>
          <w:tcPr>
            <w:tcW w:w="1065" w:type="dxa"/>
            <w:vAlign w:val="top"/>
          </w:tcPr>
          <w:p w14:paraId="2DA8D705">
            <w:pPr>
              <w:pStyle w:val="16"/>
              <w:spacing w:before="33" w:line="240" w:lineRule="auto"/>
              <w:ind w:left="123" w:right="215" w:hanging="8"/>
              <w:rPr>
                <w:sz w:val="24"/>
                <w:szCs w:val="24"/>
              </w:rPr>
            </w:pPr>
            <w:r>
              <w:rPr>
                <w:spacing w:val="6"/>
                <w:sz w:val="24"/>
                <w:szCs w:val="24"/>
              </w:rPr>
              <w:t>单价</w:t>
            </w:r>
            <w:r>
              <w:rPr>
                <w:sz w:val="24"/>
                <w:szCs w:val="24"/>
              </w:rPr>
              <w:t xml:space="preserve">   </w:t>
            </w:r>
            <w:r>
              <w:rPr>
                <w:spacing w:val="-1"/>
                <w:sz w:val="24"/>
                <w:szCs w:val="24"/>
              </w:rPr>
              <w:t>（元）</w:t>
            </w:r>
          </w:p>
        </w:tc>
        <w:tc>
          <w:tcPr>
            <w:tcW w:w="1065" w:type="dxa"/>
            <w:vAlign w:val="top"/>
          </w:tcPr>
          <w:p w14:paraId="2AA3F59F">
            <w:pPr>
              <w:pStyle w:val="16"/>
              <w:spacing w:before="33" w:line="240" w:lineRule="auto"/>
              <w:ind w:left="124" w:right="269" w:hanging="8"/>
              <w:rPr>
                <w:sz w:val="24"/>
                <w:szCs w:val="24"/>
              </w:rPr>
            </w:pPr>
            <w:r>
              <w:rPr>
                <w:spacing w:val="6"/>
                <w:sz w:val="24"/>
                <w:szCs w:val="24"/>
              </w:rPr>
              <w:t>金额</w:t>
            </w:r>
            <w:r>
              <w:rPr>
                <w:sz w:val="24"/>
                <w:szCs w:val="24"/>
              </w:rPr>
              <w:t xml:space="preserve">   </w:t>
            </w:r>
            <w:r>
              <w:rPr>
                <w:spacing w:val="-1"/>
                <w:sz w:val="24"/>
                <w:szCs w:val="24"/>
              </w:rPr>
              <w:t>（元）</w:t>
            </w:r>
          </w:p>
        </w:tc>
        <w:tc>
          <w:tcPr>
            <w:tcW w:w="1290" w:type="dxa"/>
            <w:vAlign w:val="top"/>
          </w:tcPr>
          <w:p w14:paraId="16A1B1D8">
            <w:pPr>
              <w:pStyle w:val="16"/>
              <w:spacing w:before="34" w:line="240" w:lineRule="auto"/>
              <w:ind w:left="422"/>
              <w:rPr>
                <w:sz w:val="24"/>
                <w:szCs w:val="24"/>
              </w:rPr>
            </w:pPr>
            <w:r>
              <w:rPr>
                <w:spacing w:val="6"/>
                <w:sz w:val="24"/>
                <w:szCs w:val="24"/>
              </w:rPr>
              <w:t>花期</w:t>
            </w:r>
          </w:p>
          <w:p w14:paraId="5A4B4480">
            <w:pPr>
              <w:pStyle w:val="16"/>
              <w:spacing w:before="160" w:line="240" w:lineRule="auto"/>
              <w:ind w:left="124"/>
              <w:rPr>
                <w:sz w:val="24"/>
                <w:szCs w:val="24"/>
              </w:rPr>
            </w:pPr>
            <w:r>
              <w:rPr>
                <w:spacing w:val="5"/>
                <w:sz w:val="24"/>
                <w:szCs w:val="24"/>
              </w:rPr>
              <w:t>（质保期）</w:t>
            </w:r>
          </w:p>
        </w:tc>
      </w:tr>
      <w:tr w14:paraId="4BD825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260" w:type="dxa"/>
            <w:vAlign w:val="top"/>
          </w:tcPr>
          <w:p w14:paraId="4E87D3FC">
            <w:pPr>
              <w:pStyle w:val="16"/>
              <w:spacing w:before="64" w:line="240" w:lineRule="auto"/>
              <w:ind w:left="551"/>
              <w:rPr>
                <w:sz w:val="24"/>
                <w:szCs w:val="24"/>
              </w:rPr>
            </w:pPr>
            <w:r>
              <w:rPr>
                <w:sz w:val="24"/>
                <w:szCs w:val="24"/>
              </w:rPr>
              <w:t>1</w:t>
            </w:r>
          </w:p>
        </w:tc>
        <w:tc>
          <w:tcPr>
            <w:tcW w:w="1485" w:type="dxa"/>
            <w:vAlign w:val="top"/>
          </w:tcPr>
          <w:p w14:paraId="5ECCD02F">
            <w:pPr>
              <w:spacing w:line="240" w:lineRule="auto"/>
              <w:rPr>
                <w:rFonts w:ascii="Arial"/>
                <w:sz w:val="24"/>
                <w:szCs w:val="24"/>
              </w:rPr>
            </w:pPr>
          </w:p>
        </w:tc>
        <w:tc>
          <w:tcPr>
            <w:tcW w:w="1215" w:type="dxa"/>
            <w:vAlign w:val="top"/>
          </w:tcPr>
          <w:p w14:paraId="3BEFB8C6">
            <w:pPr>
              <w:spacing w:line="240" w:lineRule="auto"/>
              <w:rPr>
                <w:rFonts w:ascii="Arial"/>
                <w:sz w:val="24"/>
                <w:szCs w:val="24"/>
              </w:rPr>
            </w:pPr>
          </w:p>
        </w:tc>
        <w:tc>
          <w:tcPr>
            <w:tcW w:w="960" w:type="dxa"/>
            <w:vAlign w:val="top"/>
          </w:tcPr>
          <w:p w14:paraId="2E1453FD">
            <w:pPr>
              <w:spacing w:line="240" w:lineRule="auto"/>
              <w:rPr>
                <w:rFonts w:ascii="Arial"/>
                <w:sz w:val="24"/>
                <w:szCs w:val="24"/>
              </w:rPr>
            </w:pPr>
          </w:p>
        </w:tc>
        <w:tc>
          <w:tcPr>
            <w:tcW w:w="1065" w:type="dxa"/>
            <w:vAlign w:val="top"/>
          </w:tcPr>
          <w:p w14:paraId="13BA1C02">
            <w:pPr>
              <w:spacing w:line="240" w:lineRule="auto"/>
              <w:rPr>
                <w:rFonts w:ascii="Arial"/>
                <w:sz w:val="24"/>
                <w:szCs w:val="24"/>
              </w:rPr>
            </w:pPr>
          </w:p>
        </w:tc>
        <w:tc>
          <w:tcPr>
            <w:tcW w:w="1065" w:type="dxa"/>
            <w:vAlign w:val="top"/>
          </w:tcPr>
          <w:p w14:paraId="62185B01">
            <w:pPr>
              <w:spacing w:line="240" w:lineRule="auto"/>
              <w:rPr>
                <w:rFonts w:ascii="Arial"/>
                <w:sz w:val="24"/>
                <w:szCs w:val="24"/>
              </w:rPr>
            </w:pPr>
          </w:p>
        </w:tc>
        <w:tc>
          <w:tcPr>
            <w:tcW w:w="1290" w:type="dxa"/>
            <w:vAlign w:val="top"/>
          </w:tcPr>
          <w:p w14:paraId="15FC0E0C">
            <w:pPr>
              <w:spacing w:line="240" w:lineRule="auto"/>
              <w:rPr>
                <w:rFonts w:ascii="Arial"/>
                <w:sz w:val="24"/>
                <w:szCs w:val="24"/>
              </w:rPr>
            </w:pPr>
          </w:p>
        </w:tc>
      </w:tr>
      <w:tr w14:paraId="4E211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260" w:type="dxa"/>
            <w:vAlign w:val="top"/>
          </w:tcPr>
          <w:p w14:paraId="2C59AC67">
            <w:pPr>
              <w:pStyle w:val="16"/>
              <w:spacing w:before="63" w:line="240" w:lineRule="auto"/>
              <w:ind w:left="538"/>
              <w:rPr>
                <w:sz w:val="24"/>
                <w:szCs w:val="24"/>
              </w:rPr>
            </w:pPr>
            <w:r>
              <w:rPr>
                <w:sz w:val="24"/>
                <w:szCs w:val="24"/>
              </w:rPr>
              <w:t>2</w:t>
            </w:r>
          </w:p>
        </w:tc>
        <w:tc>
          <w:tcPr>
            <w:tcW w:w="1485" w:type="dxa"/>
            <w:vAlign w:val="top"/>
          </w:tcPr>
          <w:p w14:paraId="4399F661">
            <w:pPr>
              <w:spacing w:line="240" w:lineRule="auto"/>
              <w:rPr>
                <w:rFonts w:ascii="Arial"/>
                <w:sz w:val="24"/>
                <w:szCs w:val="24"/>
              </w:rPr>
            </w:pPr>
          </w:p>
        </w:tc>
        <w:tc>
          <w:tcPr>
            <w:tcW w:w="1215" w:type="dxa"/>
            <w:vAlign w:val="top"/>
          </w:tcPr>
          <w:p w14:paraId="56537E32">
            <w:pPr>
              <w:spacing w:line="240" w:lineRule="auto"/>
              <w:rPr>
                <w:rFonts w:ascii="Arial"/>
                <w:sz w:val="24"/>
                <w:szCs w:val="24"/>
              </w:rPr>
            </w:pPr>
          </w:p>
        </w:tc>
        <w:tc>
          <w:tcPr>
            <w:tcW w:w="960" w:type="dxa"/>
            <w:vAlign w:val="top"/>
          </w:tcPr>
          <w:p w14:paraId="57806E98">
            <w:pPr>
              <w:spacing w:line="240" w:lineRule="auto"/>
              <w:rPr>
                <w:rFonts w:ascii="Arial"/>
                <w:sz w:val="24"/>
                <w:szCs w:val="24"/>
              </w:rPr>
            </w:pPr>
          </w:p>
        </w:tc>
        <w:tc>
          <w:tcPr>
            <w:tcW w:w="1065" w:type="dxa"/>
            <w:vAlign w:val="top"/>
          </w:tcPr>
          <w:p w14:paraId="0457ADB1">
            <w:pPr>
              <w:spacing w:line="240" w:lineRule="auto"/>
              <w:rPr>
                <w:rFonts w:ascii="Arial"/>
                <w:sz w:val="24"/>
                <w:szCs w:val="24"/>
              </w:rPr>
            </w:pPr>
          </w:p>
        </w:tc>
        <w:tc>
          <w:tcPr>
            <w:tcW w:w="1065" w:type="dxa"/>
            <w:vAlign w:val="top"/>
          </w:tcPr>
          <w:p w14:paraId="15751172">
            <w:pPr>
              <w:spacing w:line="240" w:lineRule="auto"/>
              <w:rPr>
                <w:rFonts w:ascii="Arial"/>
                <w:sz w:val="24"/>
                <w:szCs w:val="24"/>
              </w:rPr>
            </w:pPr>
          </w:p>
        </w:tc>
        <w:tc>
          <w:tcPr>
            <w:tcW w:w="1290" w:type="dxa"/>
            <w:vAlign w:val="top"/>
          </w:tcPr>
          <w:p w14:paraId="7BD84F2B">
            <w:pPr>
              <w:spacing w:line="240" w:lineRule="auto"/>
              <w:rPr>
                <w:rFonts w:ascii="Arial"/>
                <w:sz w:val="24"/>
                <w:szCs w:val="24"/>
              </w:rPr>
            </w:pPr>
          </w:p>
        </w:tc>
      </w:tr>
      <w:tr w14:paraId="1AA1F2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260" w:type="dxa"/>
            <w:vAlign w:val="top"/>
          </w:tcPr>
          <w:p w14:paraId="626C5219">
            <w:pPr>
              <w:pStyle w:val="16"/>
              <w:spacing w:before="66" w:line="240" w:lineRule="auto"/>
              <w:ind w:left="539"/>
              <w:rPr>
                <w:sz w:val="24"/>
                <w:szCs w:val="24"/>
              </w:rPr>
            </w:pPr>
            <w:r>
              <w:rPr>
                <w:sz w:val="24"/>
                <w:szCs w:val="24"/>
              </w:rPr>
              <w:t>3</w:t>
            </w:r>
          </w:p>
        </w:tc>
        <w:tc>
          <w:tcPr>
            <w:tcW w:w="1485" w:type="dxa"/>
            <w:vAlign w:val="top"/>
          </w:tcPr>
          <w:p w14:paraId="4D8045BB">
            <w:pPr>
              <w:spacing w:line="240" w:lineRule="auto"/>
              <w:rPr>
                <w:rFonts w:ascii="Arial"/>
                <w:sz w:val="24"/>
                <w:szCs w:val="24"/>
              </w:rPr>
            </w:pPr>
          </w:p>
        </w:tc>
        <w:tc>
          <w:tcPr>
            <w:tcW w:w="1215" w:type="dxa"/>
            <w:vAlign w:val="top"/>
          </w:tcPr>
          <w:p w14:paraId="3FA751CC">
            <w:pPr>
              <w:spacing w:line="240" w:lineRule="auto"/>
              <w:rPr>
                <w:rFonts w:ascii="Arial"/>
                <w:sz w:val="24"/>
                <w:szCs w:val="24"/>
              </w:rPr>
            </w:pPr>
          </w:p>
        </w:tc>
        <w:tc>
          <w:tcPr>
            <w:tcW w:w="960" w:type="dxa"/>
            <w:vAlign w:val="top"/>
          </w:tcPr>
          <w:p w14:paraId="64B4114D">
            <w:pPr>
              <w:spacing w:line="240" w:lineRule="auto"/>
              <w:rPr>
                <w:rFonts w:ascii="Arial"/>
                <w:sz w:val="24"/>
                <w:szCs w:val="24"/>
              </w:rPr>
            </w:pPr>
          </w:p>
        </w:tc>
        <w:tc>
          <w:tcPr>
            <w:tcW w:w="1065" w:type="dxa"/>
            <w:vAlign w:val="top"/>
          </w:tcPr>
          <w:p w14:paraId="64E79F5D">
            <w:pPr>
              <w:spacing w:line="240" w:lineRule="auto"/>
              <w:rPr>
                <w:rFonts w:ascii="Arial"/>
                <w:sz w:val="24"/>
                <w:szCs w:val="24"/>
              </w:rPr>
            </w:pPr>
          </w:p>
        </w:tc>
        <w:tc>
          <w:tcPr>
            <w:tcW w:w="1065" w:type="dxa"/>
            <w:vAlign w:val="top"/>
          </w:tcPr>
          <w:p w14:paraId="5C9B04C2">
            <w:pPr>
              <w:spacing w:line="240" w:lineRule="auto"/>
              <w:rPr>
                <w:rFonts w:ascii="Arial"/>
                <w:sz w:val="24"/>
                <w:szCs w:val="24"/>
              </w:rPr>
            </w:pPr>
          </w:p>
        </w:tc>
        <w:tc>
          <w:tcPr>
            <w:tcW w:w="1290" w:type="dxa"/>
            <w:vAlign w:val="top"/>
          </w:tcPr>
          <w:p w14:paraId="305F26E3">
            <w:pPr>
              <w:spacing w:line="240" w:lineRule="auto"/>
              <w:rPr>
                <w:rFonts w:ascii="Arial"/>
                <w:sz w:val="24"/>
                <w:szCs w:val="24"/>
              </w:rPr>
            </w:pPr>
          </w:p>
        </w:tc>
      </w:tr>
      <w:tr w14:paraId="2D599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2745" w:type="dxa"/>
            <w:gridSpan w:val="2"/>
            <w:vAlign w:val="top"/>
          </w:tcPr>
          <w:p w14:paraId="7F3BE618">
            <w:pPr>
              <w:pStyle w:val="16"/>
              <w:spacing w:before="33" w:line="240" w:lineRule="auto"/>
              <w:ind w:left="539"/>
              <w:rPr>
                <w:sz w:val="24"/>
                <w:szCs w:val="24"/>
              </w:rPr>
            </w:pPr>
            <w:r>
              <w:rPr>
                <w:spacing w:val="8"/>
                <w:sz w:val="24"/>
                <w:szCs w:val="24"/>
              </w:rPr>
              <w:t>交货时间</w:t>
            </w:r>
          </w:p>
        </w:tc>
        <w:tc>
          <w:tcPr>
            <w:tcW w:w="5595" w:type="dxa"/>
            <w:gridSpan w:val="5"/>
            <w:vAlign w:val="top"/>
          </w:tcPr>
          <w:p w14:paraId="494C69BE">
            <w:pPr>
              <w:spacing w:line="240" w:lineRule="auto"/>
              <w:rPr>
                <w:rFonts w:ascii="Arial"/>
                <w:sz w:val="24"/>
                <w:szCs w:val="24"/>
              </w:rPr>
            </w:pPr>
          </w:p>
        </w:tc>
      </w:tr>
      <w:tr w14:paraId="6B641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8340" w:type="dxa"/>
            <w:gridSpan w:val="7"/>
            <w:vAlign w:val="top"/>
          </w:tcPr>
          <w:p w14:paraId="684C7EEA">
            <w:pPr>
              <w:pStyle w:val="16"/>
              <w:spacing w:before="32" w:line="240" w:lineRule="auto"/>
              <w:ind w:left="536"/>
              <w:rPr>
                <w:sz w:val="24"/>
                <w:szCs w:val="24"/>
              </w:rPr>
            </w:pPr>
            <w:r>
              <w:rPr>
                <w:spacing w:val="7"/>
                <w:sz w:val="24"/>
                <w:szCs w:val="24"/>
              </w:rPr>
              <w:t>合计金额：</w:t>
            </w:r>
          </w:p>
        </w:tc>
      </w:tr>
      <w:tr w14:paraId="4A3AB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8340" w:type="dxa"/>
            <w:gridSpan w:val="7"/>
            <w:vAlign w:val="top"/>
          </w:tcPr>
          <w:p w14:paraId="09F9D799">
            <w:pPr>
              <w:pStyle w:val="16"/>
              <w:spacing w:before="35" w:line="240" w:lineRule="auto"/>
              <w:ind w:left="538"/>
              <w:rPr>
                <w:sz w:val="24"/>
                <w:szCs w:val="24"/>
              </w:rPr>
            </w:pPr>
            <w:r>
              <w:rPr>
                <w:spacing w:val="3"/>
                <w:sz w:val="24"/>
                <w:szCs w:val="24"/>
              </w:rPr>
              <w:t>备注：</w:t>
            </w:r>
          </w:p>
        </w:tc>
      </w:tr>
    </w:tbl>
    <w:p w14:paraId="7951ED40">
      <w:pPr>
        <w:pStyle w:val="4"/>
        <w:spacing w:before="30" w:line="240" w:lineRule="auto"/>
        <w:ind w:left="77" w:right="70" w:firstLine="418"/>
        <w:rPr>
          <w:sz w:val="24"/>
          <w:szCs w:val="24"/>
        </w:rPr>
      </w:pPr>
      <w:r>
        <w:rPr>
          <w:spacing w:val="13"/>
          <w:sz w:val="24"/>
          <w:szCs w:val="24"/>
        </w:rPr>
        <w:t>报价包含货物本身价格、包装费、运输费用、二次搬运费、损耗、安</w:t>
      </w:r>
      <w:r>
        <w:rPr>
          <w:spacing w:val="12"/>
          <w:sz w:val="24"/>
          <w:szCs w:val="24"/>
        </w:rPr>
        <w:t>装摆放、税金费</w:t>
      </w:r>
      <w:r>
        <w:rPr>
          <w:sz w:val="24"/>
          <w:szCs w:val="24"/>
        </w:rPr>
        <w:t xml:space="preserve"> </w:t>
      </w:r>
      <w:r>
        <w:rPr>
          <w:spacing w:val="13"/>
          <w:sz w:val="24"/>
          <w:szCs w:val="24"/>
        </w:rPr>
        <w:t>用、养护管理用工，专项费用（草花补植费、专用工具费、车辆及</w:t>
      </w:r>
      <w:r>
        <w:rPr>
          <w:spacing w:val="12"/>
          <w:sz w:val="24"/>
          <w:szCs w:val="24"/>
        </w:rPr>
        <w:t>动力机械、防风抗雪等</w:t>
      </w:r>
      <w:r>
        <w:rPr>
          <w:sz w:val="24"/>
          <w:szCs w:val="24"/>
        </w:rPr>
        <w:t xml:space="preserve"> </w:t>
      </w:r>
      <w:r>
        <w:rPr>
          <w:spacing w:val="10"/>
          <w:sz w:val="24"/>
          <w:szCs w:val="24"/>
        </w:rPr>
        <w:t>应急物资储备费、及养护期内须提供的伴随服务/售后服务费用以及招标文件要求的</w:t>
      </w:r>
      <w:r>
        <w:rPr>
          <w:spacing w:val="9"/>
          <w:sz w:val="24"/>
          <w:szCs w:val="24"/>
        </w:rPr>
        <w:t>供应商</w:t>
      </w:r>
      <w:r>
        <w:rPr>
          <w:sz w:val="24"/>
          <w:szCs w:val="24"/>
        </w:rPr>
        <w:t xml:space="preserve"> </w:t>
      </w:r>
      <w:r>
        <w:rPr>
          <w:spacing w:val="12"/>
          <w:sz w:val="24"/>
          <w:szCs w:val="24"/>
        </w:rPr>
        <w:t>需要支付的所有费用等费用</w:t>
      </w:r>
      <w:r>
        <w:rPr>
          <w:spacing w:val="5"/>
          <w:sz w:val="24"/>
          <w:szCs w:val="24"/>
        </w:rPr>
        <w:t>）</w:t>
      </w:r>
      <w:r>
        <w:rPr>
          <w:spacing w:val="-57"/>
          <w:sz w:val="24"/>
          <w:szCs w:val="24"/>
        </w:rPr>
        <w:t xml:space="preserve"> </w:t>
      </w:r>
      <w:r>
        <w:rPr>
          <w:spacing w:val="5"/>
          <w:sz w:val="24"/>
          <w:szCs w:val="24"/>
        </w:rPr>
        <w:t>；</w:t>
      </w:r>
      <w:r>
        <w:rPr>
          <w:spacing w:val="12"/>
          <w:sz w:val="24"/>
          <w:szCs w:val="24"/>
        </w:rPr>
        <w:t>因中标供应商自身原因造成漏报、少报的皆由其自行承担</w:t>
      </w:r>
      <w:r>
        <w:rPr>
          <w:sz w:val="24"/>
          <w:szCs w:val="24"/>
        </w:rPr>
        <w:t xml:space="preserve"> </w:t>
      </w:r>
      <w:r>
        <w:rPr>
          <w:spacing w:val="10"/>
          <w:sz w:val="24"/>
          <w:szCs w:val="24"/>
        </w:rPr>
        <w:t>责任，采购人不再补偿。</w:t>
      </w:r>
    </w:p>
    <w:p w14:paraId="21668E9F">
      <w:pPr>
        <w:pStyle w:val="4"/>
        <w:spacing w:before="33" w:line="240" w:lineRule="auto"/>
        <w:rPr>
          <w:sz w:val="24"/>
          <w:szCs w:val="24"/>
        </w:rPr>
      </w:pPr>
      <w:r>
        <w:rPr>
          <w:spacing w:val="11"/>
          <w:sz w:val="24"/>
          <w:szCs w:val="24"/>
        </w:rPr>
        <w:t>二、报价币种、合同单价</w:t>
      </w:r>
    </w:p>
    <w:p w14:paraId="3AFCA5E7">
      <w:pPr>
        <w:pStyle w:val="4"/>
        <w:spacing w:before="165" w:line="240" w:lineRule="auto"/>
        <w:ind w:left="498"/>
        <w:jc w:val="left"/>
        <w:rPr>
          <w:sz w:val="24"/>
          <w:szCs w:val="24"/>
        </w:rPr>
      </w:pPr>
      <w:r>
        <w:rPr>
          <w:spacing w:val="7"/>
          <w:sz w:val="24"/>
          <w:szCs w:val="24"/>
        </w:rPr>
        <w:t>本合同总金额（单价）为人民币:小写</w:t>
      </w:r>
      <w:r>
        <w:rPr>
          <w:spacing w:val="-50"/>
          <w:sz w:val="24"/>
          <w:szCs w:val="24"/>
        </w:rPr>
        <w:t xml:space="preserve"> </w:t>
      </w:r>
      <w:r>
        <w:rPr>
          <w:spacing w:val="7"/>
          <w:sz w:val="24"/>
          <w:szCs w:val="24"/>
        </w:rPr>
        <w:t>:           元，大写</w:t>
      </w:r>
      <w:r>
        <w:rPr>
          <w:spacing w:val="-54"/>
          <w:sz w:val="24"/>
          <w:szCs w:val="24"/>
        </w:rPr>
        <w:t xml:space="preserve"> </w:t>
      </w:r>
      <w:r>
        <w:rPr>
          <w:spacing w:val="7"/>
          <w:sz w:val="24"/>
          <w:szCs w:val="24"/>
        </w:rPr>
        <w:t>:</w:t>
      </w:r>
      <w:r>
        <w:rPr>
          <w:spacing w:val="6"/>
          <w:sz w:val="24"/>
          <w:szCs w:val="24"/>
        </w:rPr>
        <w:t xml:space="preserve">         </w:t>
      </w:r>
      <w:r>
        <w:rPr>
          <w:spacing w:val="7"/>
          <w:sz w:val="24"/>
          <w:szCs w:val="24"/>
        </w:rPr>
        <w:t>。</w:t>
      </w:r>
    </w:p>
    <w:p w14:paraId="62B078AE">
      <w:pPr>
        <w:pStyle w:val="4"/>
        <w:spacing w:before="163" w:line="240" w:lineRule="auto"/>
        <w:jc w:val="left"/>
        <w:rPr>
          <w:sz w:val="24"/>
          <w:szCs w:val="24"/>
        </w:rPr>
      </w:pPr>
      <w:r>
        <w:rPr>
          <w:spacing w:val="9"/>
          <w:sz w:val="24"/>
          <w:szCs w:val="24"/>
        </w:rPr>
        <w:t>其中包含运输、保管、税金、服务，安装费用等、以及采购文件中要求的所有的费用。</w:t>
      </w:r>
    </w:p>
    <w:p w14:paraId="7FDF45D6">
      <w:pPr>
        <w:pStyle w:val="4"/>
        <w:spacing w:before="162" w:line="240" w:lineRule="auto"/>
        <w:ind w:left="513"/>
        <w:jc w:val="left"/>
        <w:rPr>
          <w:spacing w:val="6"/>
          <w:sz w:val="24"/>
          <w:szCs w:val="24"/>
        </w:rPr>
      </w:pPr>
      <w:r>
        <w:rPr>
          <w:spacing w:val="11"/>
          <w:sz w:val="24"/>
          <w:szCs w:val="24"/>
        </w:rPr>
        <w:t>本合同签订后，若无重大变更，价格不再做任何调整，</w:t>
      </w:r>
      <w:r>
        <w:rPr>
          <w:spacing w:val="-35"/>
          <w:sz w:val="24"/>
          <w:szCs w:val="24"/>
        </w:rPr>
        <w:t xml:space="preserve"> </w:t>
      </w:r>
      <w:r>
        <w:rPr>
          <w:spacing w:val="11"/>
          <w:sz w:val="24"/>
          <w:szCs w:val="24"/>
        </w:rPr>
        <w:t>甲方为此项目不再向乙方付任</w:t>
      </w:r>
      <w:r>
        <w:rPr>
          <w:sz w:val="24"/>
          <w:szCs w:val="24"/>
        </w:rPr>
        <w:t xml:space="preserve"> </w:t>
      </w:r>
      <w:r>
        <w:rPr>
          <w:spacing w:val="6"/>
          <w:sz w:val="24"/>
          <w:szCs w:val="24"/>
        </w:rPr>
        <w:t>何费用。</w:t>
      </w:r>
    </w:p>
    <w:p w14:paraId="61B01AF7">
      <w:pPr>
        <w:pStyle w:val="4"/>
        <w:spacing w:before="33" w:line="227" w:lineRule="auto"/>
        <w:rPr>
          <w:sz w:val="24"/>
          <w:szCs w:val="24"/>
        </w:rPr>
      </w:pPr>
      <w:r>
        <w:rPr>
          <w:spacing w:val="11"/>
          <w:sz w:val="24"/>
          <w:szCs w:val="24"/>
        </w:rPr>
        <w:t>三、交货及付教方式</w:t>
      </w:r>
    </w:p>
    <w:p w14:paraId="666EAB19">
      <w:pPr>
        <w:pStyle w:val="4"/>
        <w:spacing w:before="162" w:line="367" w:lineRule="auto"/>
        <w:ind w:left="80" w:right="70" w:firstLine="418"/>
        <w:rPr>
          <w:sz w:val="24"/>
          <w:szCs w:val="24"/>
        </w:rPr>
      </w:pPr>
      <w:r>
        <w:rPr>
          <w:spacing w:val="8"/>
          <w:sz w:val="24"/>
          <w:szCs w:val="24"/>
        </w:rPr>
        <w:t>本合同交货时间为  月</w:t>
      </w:r>
      <w:r>
        <w:rPr>
          <w:spacing w:val="26"/>
          <w:sz w:val="24"/>
          <w:szCs w:val="24"/>
        </w:rPr>
        <w:t xml:space="preserve">   </w:t>
      </w:r>
      <w:r>
        <w:rPr>
          <w:spacing w:val="8"/>
          <w:sz w:val="24"/>
          <w:szCs w:val="24"/>
        </w:rPr>
        <w:t>日摆放完毕。并全部经甲方验收合格后处付使用。付款方式</w:t>
      </w:r>
      <w:r>
        <w:rPr>
          <w:spacing w:val="2"/>
          <w:sz w:val="24"/>
          <w:szCs w:val="24"/>
        </w:rPr>
        <w:t xml:space="preserve"> </w:t>
      </w:r>
      <w:r>
        <w:rPr>
          <w:spacing w:val="9"/>
          <w:sz w:val="24"/>
          <w:szCs w:val="24"/>
        </w:rPr>
        <w:t>为乙方被甲方预定的地点摆放完毕后，经甲方验收</w:t>
      </w:r>
      <w:r>
        <w:rPr>
          <w:spacing w:val="8"/>
          <w:sz w:val="24"/>
          <w:szCs w:val="24"/>
        </w:rPr>
        <w:t>合格后</w:t>
      </w:r>
      <w:r>
        <w:rPr>
          <w:spacing w:val="-98"/>
          <w:sz w:val="24"/>
          <w:szCs w:val="24"/>
        </w:rPr>
        <w:t xml:space="preserve"> </w:t>
      </w:r>
      <w:r>
        <w:rPr>
          <w:spacing w:val="6"/>
          <w:sz w:val="24"/>
          <w:szCs w:val="24"/>
          <w:u w:val="single" w:color="auto"/>
        </w:rPr>
        <w:t xml:space="preserve">      </w:t>
      </w:r>
      <w:r>
        <w:rPr>
          <w:spacing w:val="-62"/>
          <w:sz w:val="24"/>
          <w:szCs w:val="24"/>
        </w:rPr>
        <w:t xml:space="preserve"> </w:t>
      </w:r>
      <w:r>
        <w:rPr>
          <w:spacing w:val="8"/>
          <w:sz w:val="24"/>
          <w:szCs w:val="24"/>
        </w:rPr>
        <w:t>内付付清全款。 甲方验收</w:t>
      </w:r>
      <w:r>
        <w:rPr>
          <w:sz w:val="24"/>
          <w:szCs w:val="24"/>
        </w:rPr>
        <w:t xml:space="preserve"> </w:t>
      </w:r>
      <w:r>
        <w:rPr>
          <w:spacing w:val="8"/>
          <w:sz w:val="24"/>
          <w:szCs w:val="24"/>
        </w:rPr>
        <w:t>的时间在乙方摆放完毕后</w:t>
      </w:r>
      <w:r>
        <w:rPr>
          <w:spacing w:val="-98"/>
          <w:sz w:val="24"/>
          <w:szCs w:val="24"/>
        </w:rPr>
        <w:t xml:space="preserve"> </w:t>
      </w:r>
      <w:r>
        <w:rPr>
          <w:spacing w:val="6"/>
          <w:sz w:val="24"/>
          <w:szCs w:val="24"/>
          <w:u w:val="single" w:color="auto"/>
        </w:rPr>
        <w:t xml:space="preserve">       </w:t>
      </w:r>
      <w:r>
        <w:rPr>
          <w:spacing w:val="-62"/>
          <w:sz w:val="24"/>
          <w:szCs w:val="24"/>
        </w:rPr>
        <w:t xml:space="preserve"> </w:t>
      </w:r>
      <w:r>
        <w:rPr>
          <w:spacing w:val="8"/>
          <w:sz w:val="24"/>
          <w:szCs w:val="24"/>
        </w:rPr>
        <w:t>内。</w:t>
      </w:r>
    </w:p>
    <w:p w14:paraId="0D8D133A">
      <w:pPr>
        <w:pStyle w:val="4"/>
        <w:spacing w:before="162" w:line="240" w:lineRule="auto"/>
        <w:jc w:val="left"/>
        <w:rPr>
          <w:rFonts w:hint="eastAsia"/>
          <w:spacing w:val="6"/>
          <w:sz w:val="24"/>
          <w:szCs w:val="24"/>
          <w:lang w:val="en-US" w:eastAsia="zh-CN"/>
        </w:rPr>
      </w:pPr>
      <w:r>
        <w:rPr>
          <w:rFonts w:hint="eastAsia"/>
          <w:spacing w:val="6"/>
          <w:sz w:val="24"/>
          <w:szCs w:val="24"/>
          <w:lang w:val="en-US" w:eastAsia="zh-CN"/>
        </w:rPr>
        <w:t>四、物资入库及保管</w:t>
      </w:r>
    </w:p>
    <w:p w14:paraId="4F2597A0">
      <w:pPr>
        <w:pStyle w:val="4"/>
        <w:spacing w:before="65" w:line="240" w:lineRule="auto"/>
        <w:ind w:left="20" w:right="70" w:firstLine="435"/>
        <w:rPr>
          <w:sz w:val="24"/>
          <w:szCs w:val="24"/>
        </w:rPr>
      </w:pPr>
      <w:r>
        <w:rPr>
          <w:spacing w:val="7"/>
          <w:sz w:val="24"/>
          <w:szCs w:val="24"/>
        </w:rPr>
        <w:t>1、采购货物须在合间签订后</w:t>
      </w:r>
      <w:r>
        <w:rPr>
          <w:spacing w:val="-12"/>
          <w:sz w:val="24"/>
          <w:szCs w:val="24"/>
        </w:rPr>
        <w:t xml:space="preserve"> </w:t>
      </w:r>
      <w:r>
        <w:rPr>
          <w:spacing w:val="7"/>
          <w:sz w:val="24"/>
          <w:szCs w:val="24"/>
        </w:rPr>
        <w:t>7 日内按照甲方要求摆放到甲方指定的位置，未能按时间</w:t>
      </w:r>
      <w:r>
        <w:rPr>
          <w:sz w:val="24"/>
          <w:szCs w:val="24"/>
        </w:rPr>
        <w:t xml:space="preserve"> </w:t>
      </w:r>
      <w:r>
        <w:rPr>
          <w:spacing w:val="12"/>
          <w:sz w:val="24"/>
          <w:szCs w:val="24"/>
        </w:rPr>
        <w:t>摆放到甲方指定的位置的，根据合同价格扣除对等货款。</w:t>
      </w:r>
    </w:p>
    <w:p w14:paraId="3E10140A">
      <w:pPr>
        <w:pStyle w:val="4"/>
        <w:spacing w:before="164" w:line="240" w:lineRule="auto"/>
        <w:ind w:left="443"/>
        <w:rPr>
          <w:sz w:val="24"/>
          <w:szCs w:val="24"/>
        </w:rPr>
      </w:pPr>
      <w:r>
        <w:rPr>
          <w:spacing w:val="11"/>
          <w:sz w:val="24"/>
          <w:szCs w:val="24"/>
        </w:rPr>
        <w:t>2、以双方签字确认的乙方出库单数量为最终的结款数量。</w:t>
      </w:r>
    </w:p>
    <w:p w14:paraId="507DEE1E">
      <w:pPr>
        <w:pStyle w:val="4"/>
        <w:spacing w:before="160" w:line="240" w:lineRule="auto"/>
        <w:rPr>
          <w:sz w:val="24"/>
          <w:szCs w:val="24"/>
        </w:rPr>
      </w:pPr>
      <w:r>
        <w:rPr>
          <w:spacing w:val="11"/>
          <w:sz w:val="24"/>
          <w:szCs w:val="24"/>
        </w:rPr>
        <w:t>五、产品质量保证</w:t>
      </w:r>
    </w:p>
    <w:p w14:paraId="6228C337">
      <w:pPr>
        <w:pStyle w:val="4"/>
        <w:spacing w:before="162" w:line="240" w:lineRule="auto"/>
        <w:ind w:left="21" w:firstLine="434"/>
        <w:rPr>
          <w:sz w:val="24"/>
          <w:szCs w:val="24"/>
        </w:rPr>
      </w:pPr>
      <w:r>
        <w:rPr>
          <w:spacing w:val="9"/>
          <w:sz w:val="24"/>
          <w:szCs w:val="24"/>
        </w:rPr>
        <w:t>1.承包人提供的草花必须符合招标文件约定</w:t>
      </w:r>
      <w:r>
        <w:rPr>
          <w:spacing w:val="8"/>
          <w:sz w:val="24"/>
          <w:szCs w:val="24"/>
        </w:rPr>
        <w:t>的数量、质量标准，若所提供的草花数量、</w:t>
      </w:r>
      <w:r>
        <w:rPr>
          <w:sz w:val="24"/>
          <w:szCs w:val="24"/>
        </w:rPr>
        <w:t xml:space="preserve"> </w:t>
      </w:r>
      <w:r>
        <w:rPr>
          <w:spacing w:val="12"/>
          <w:sz w:val="24"/>
          <w:szCs w:val="24"/>
        </w:rPr>
        <w:t>质量不符合标准，视为无能力履行招标文件约定，发包人有权终止合同。</w:t>
      </w:r>
    </w:p>
    <w:p w14:paraId="23AE5776">
      <w:pPr>
        <w:pStyle w:val="4"/>
        <w:spacing w:before="34" w:line="240" w:lineRule="auto"/>
        <w:ind w:left="22" w:firstLine="420"/>
        <w:rPr>
          <w:sz w:val="24"/>
          <w:szCs w:val="24"/>
        </w:rPr>
      </w:pPr>
      <w:r>
        <w:rPr>
          <w:spacing w:val="9"/>
          <w:sz w:val="24"/>
          <w:szCs w:val="24"/>
        </w:rPr>
        <w:t>2.承包人需组织充足的运力，按照发包人指定代表电话或书面通知要求的</w:t>
      </w:r>
      <w:r>
        <w:rPr>
          <w:spacing w:val="8"/>
          <w:sz w:val="24"/>
          <w:szCs w:val="24"/>
        </w:rPr>
        <w:t>时间、品种、</w:t>
      </w:r>
      <w:r>
        <w:rPr>
          <w:sz w:val="24"/>
          <w:szCs w:val="24"/>
        </w:rPr>
        <w:t xml:space="preserve"> </w:t>
      </w:r>
      <w:r>
        <w:rPr>
          <w:spacing w:val="11"/>
          <w:sz w:val="24"/>
          <w:szCs w:val="24"/>
        </w:rPr>
        <w:t>数量将草花送到发包人指定地点。</w:t>
      </w:r>
    </w:p>
    <w:p w14:paraId="10FCDAF0">
      <w:pPr>
        <w:pStyle w:val="4"/>
        <w:spacing w:before="31" w:line="240" w:lineRule="auto"/>
        <w:ind w:left="33" w:right="77" w:firstLine="411"/>
        <w:rPr>
          <w:sz w:val="24"/>
          <w:szCs w:val="24"/>
        </w:rPr>
      </w:pPr>
      <w:r>
        <w:rPr>
          <w:spacing w:val="12"/>
          <w:sz w:val="24"/>
          <w:szCs w:val="24"/>
        </w:rPr>
        <w:t>3.在草花起运前，承包人应按发包人要求完成草花的整形修剪工作，所有的枯枝、病</w:t>
      </w:r>
      <w:r>
        <w:rPr>
          <w:spacing w:val="10"/>
          <w:sz w:val="24"/>
          <w:szCs w:val="24"/>
        </w:rPr>
        <w:t xml:space="preserve"> </w:t>
      </w:r>
      <w:r>
        <w:rPr>
          <w:spacing w:val="9"/>
          <w:sz w:val="24"/>
          <w:szCs w:val="24"/>
        </w:rPr>
        <w:t>叶等应进行修剪去除。</w:t>
      </w:r>
    </w:p>
    <w:p w14:paraId="1685C581">
      <w:pPr>
        <w:pStyle w:val="4"/>
        <w:spacing w:before="34" w:line="240" w:lineRule="auto"/>
        <w:ind w:left="441" w:right="539" w:hanging="2"/>
        <w:rPr>
          <w:spacing w:val="13"/>
          <w:sz w:val="24"/>
          <w:szCs w:val="24"/>
        </w:rPr>
      </w:pPr>
      <w:r>
        <w:rPr>
          <w:spacing w:val="11"/>
          <w:sz w:val="24"/>
          <w:szCs w:val="24"/>
        </w:rPr>
        <w:t>4.承包人在供花卉时需随车向发包人提供相关部门出具的植物检疫证书等证明。</w:t>
      </w:r>
      <w:r>
        <w:rPr>
          <w:spacing w:val="13"/>
          <w:sz w:val="24"/>
          <w:szCs w:val="24"/>
        </w:rPr>
        <w:t xml:space="preserve"> </w:t>
      </w:r>
    </w:p>
    <w:p w14:paraId="0289C3FF">
      <w:pPr>
        <w:pStyle w:val="4"/>
        <w:spacing w:before="34" w:line="240" w:lineRule="auto"/>
        <w:ind w:right="539"/>
        <w:rPr>
          <w:spacing w:val="9"/>
          <w:sz w:val="24"/>
          <w:szCs w:val="24"/>
        </w:rPr>
      </w:pPr>
      <w:r>
        <w:rPr>
          <w:spacing w:val="9"/>
          <w:sz w:val="24"/>
          <w:szCs w:val="24"/>
        </w:rPr>
        <w:t>六、验收</w:t>
      </w:r>
    </w:p>
    <w:p w14:paraId="431B9C13">
      <w:pPr>
        <w:pStyle w:val="4"/>
        <w:spacing w:before="34" w:line="240" w:lineRule="auto"/>
        <w:ind w:right="539" w:firstLine="536" w:firstLineChars="200"/>
        <w:rPr>
          <w:sz w:val="24"/>
          <w:szCs w:val="24"/>
        </w:rPr>
      </w:pPr>
      <w:r>
        <w:rPr>
          <w:spacing w:val="14"/>
          <w:sz w:val="24"/>
          <w:szCs w:val="24"/>
        </w:rPr>
        <w:t>1、货物到达现场摆放完成后，供应商应在采购单位工作人员在场情况下当面共同清</w:t>
      </w:r>
      <w:r>
        <w:rPr>
          <w:spacing w:val="3"/>
          <w:sz w:val="24"/>
          <w:szCs w:val="24"/>
        </w:rPr>
        <w:t xml:space="preserve"> </w:t>
      </w:r>
      <w:r>
        <w:rPr>
          <w:spacing w:val="11"/>
          <w:sz w:val="24"/>
          <w:szCs w:val="24"/>
        </w:rPr>
        <w:t>点、检查，作出检查记录，双方签字确认。</w:t>
      </w:r>
    </w:p>
    <w:p w14:paraId="018164AA">
      <w:pPr>
        <w:pStyle w:val="4"/>
        <w:spacing w:before="31" w:line="240" w:lineRule="auto"/>
        <w:ind w:left="488"/>
        <w:rPr>
          <w:rFonts w:ascii="Arial"/>
          <w:sz w:val="24"/>
          <w:szCs w:val="24"/>
        </w:rPr>
      </w:pPr>
      <w:r>
        <w:rPr>
          <w:spacing w:val="12"/>
          <w:sz w:val="24"/>
          <w:szCs w:val="24"/>
        </w:rPr>
        <w:t>2、货物验收时，供应商向采购人提供草花检</w:t>
      </w:r>
      <w:r>
        <w:rPr>
          <w:spacing w:val="11"/>
          <w:sz w:val="24"/>
          <w:szCs w:val="24"/>
        </w:rPr>
        <w:t>验相关证件。</w:t>
      </w:r>
    </w:p>
    <w:p w14:paraId="22940C27">
      <w:pPr>
        <w:pStyle w:val="4"/>
        <w:spacing w:before="66" w:line="240" w:lineRule="auto"/>
        <w:ind w:left="21" w:right="64" w:firstLine="468"/>
        <w:jc w:val="both"/>
        <w:rPr>
          <w:sz w:val="24"/>
          <w:szCs w:val="24"/>
        </w:rPr>
      </w:pPr>
      <w:r>
        <w:rPr>
          <w:spacing w:val="14"/>
          <w:sz w:val="24"/>
          <w:szCs w:val="24"/>
        </w:rPr>
        <w:t>3、供应商提供的货物未达到招标文件规定要求或不能通过验收的，供应商应当承担</w:t>
      </w:r>
      <w:r>
        <w:rPr>
          <w:spacing w:val="15"/>
          <w:sz w:val="24"/>
          <w:szCs w:val="24"/>
        </w:rPr>
        <w:t xml:space="preserve"> </w:t>
      </w:r>
      <w:r>
        <w:rPr>
          <w:spacing w:val="12"/>
          <w:sz w:val="24"/>
          <w:szCs w:val="24"/>
        </w:rPr>
        <w:t>重做、更换直至货物达到招标文件的要求，如未达到</w:t>
      </w:r>
      <w:r>
        <w:rPr>
          <w:spacing w:val="11"/>
          <w:sz w:val="24"/>
          <w:szCs w:val="24"/>
        </w:rPr>
        <w:t>要求且对采购人造成损失的，</w:t>
      </w:r>
      <w:r>
        <w:rPr>
          <w:spacing w:val="-51"/>
          <w:sz w:val="24"/>
          <w:szCs w:val="24"/>
        </w:rPr>
        <w:t xml:space="preserve"> </w:t>
      </w:r>
      <w:r>
        <w:rPr>
          <w:spacing w:val="11"/>
          <w:sz w:val="24"/>
          <w:szCs w:val="24"/>
        </w:rPr>
        <w:t>由供应</w:t>
      </w:r>
      <w:r>
        <w:rPr>
          <w:sz w:val="24"/>
          <w:szCs w:val="24"/>
        </w:rPr>
        <w:t xml:space="preserve"> </w:t>
      </w:r>
      <w:r>
        <w:rPr>
          <w:spacing w:val="11"/>
          <w:sz w:val="24"/>
          <w:szCs w:val="24"/>
        </w:rPr>
        <w:t>商承担一切责任，并赔偿所造成的损失。</w:t>
      </w:r>
    </w:p>
    <w:p w14:paraId="4C8FF06A">
      <w:pPr>
        <w:pStyle w:val="4"/>
        <w:spacing w:before="34" w:line="240" w:lineRule="auto"/>
        <w:ind w:left="22" w:right="63" w:firstLine="463"/>
        <w:rPr>
          <w:spacing w:val="12"/>
          <w:sz w:val="24"/>
          <w:szCs w:val="24"/>
        </w:rPr>
      </w:pPr>
      <w:r>
        <w:rPr>
          <w:spacing w:val="15"/>
          <w:sz w:val="24"/>
          <w:szCs w:val="24"/>
        </w:rPr>
        <w:t>4、供应商在签订合同后，未能在规定时间内供</w:t>
      </w:r>
      <w:r>
        <w:rPr>
          <w:spacing w:val="14"/>
          <w:sz w:val="24"/>
          <w:szCs w:val="24"/>
        </w:rPr>
        <w:t>货或者出现质量问题超过二次，采购</w:t>
      </w:r>
      <w:r>
        <w:rPr>
          <w:sz w:val="24"/>
          <w:szCs w:val="24"/>
        </w:rPr>
        <w:t xml:space="preserve"> </w:t>
      </w:r>
      <w:r>
        <w:rPr>
          <w:spacing w:val="12"/>
          <w:sz w:val="24"/>
          <w:szCs w:val="24"/>
        </w:rPr>
        <w:t>人可单方面终止合同。供应商赔偿采购人经济损失，并承担所有责任。</w:t>
      </w:r>
    </w:p>
    <w:p w14:paraId="558DAE3E">
      <w:pPr>
        <w:pStyle w:val="4"/>
        <w:spacing w:before="34" w:line="240" w:lineRule="auto"/>
        <w:ind w:right="63"/>
        <w:rPr>
          <w:spacing w:val="12"/>
          <w:sz w:val="24"/>
          <w:szCs w:val="24"/>
        </w:rPr>
      </w:pPr>
      <w:r>
        <w:rPr>
          <w:spacing w:val="12"/>
          <w:sz w:val="24"/>
          <w:szCs w:val="24"/>
        </w:rPr>
        <w:t>七、甲、乙双方的权利及义务</w:t>
      </w:r>
    </w:p>
    <w:p w14:paraId="2F1A25C4">
      <w:pPr>
        <w:pStyle w:val="4"/>
        <w:spacing w:before="34" w:line="240" w:lineRule="auto"/>
        <w:ind w:left="22" w:right="63" w:firstLine="463"/>
        <w:rPr>
          <w:sz w:val="24"/>
          <w:szCs w:val="24"/>
        </w:rPr>
      </w:pPr>
      <w:r>
        <w:rPr>
          <w:spacing w:val="10"/>
          <w:sz w:val="24"/>
          <w:szCs w:val="24"/>
        </w:rPr>
        <w:t>1、若甲方对采购的货物有任何更改，包括</w:t>
      </w:r>
      <w:r>
        <w:rPr>
          <w:spacing w:val="9"/>
          <w:sz w:val="24"/>
          <w:szCs w:val="24"/>
        </w:rPr>
        <w:t>货物的型号、品种、规格、数量、颜色、交</w:t>
      </w:r>
      <w:r>
        <w:rPr>
          <w:sz w:val="24"/>
          <w:szCs w:val="24"/>
        </w:rPr>
        <w:t xml:space="preserve"> </w:t>
      </w:r>
      <w:r>
        <w:rPr>
          <w:spacing w:val="9"/>
          <w:sz w:val="24"/>
          <w:szCs w:val="24"/>
        </w:rPr>
        <w:t>货期等事宜，必须在双方签订合同后一天内书面通知乙方，交货期相</w:t>
      </w:r>
      <w:r>
        <w:rPr>
          <w:spacing w:val="8"/>
          <w:sz w:val="24"/>
          <w:szCs w:val="24"/>
        </w:rPr>
        <w:t>应从变更之日起顺延，</w:t>
      </w:r>
      <w:r>
        <w:rPr>
          <w:sz w:val="24"/>
          <w:szCs w:val="24"/>
        </w:rPr>
        <w:t xml:space="preserve"> </w:t>
      </w:r>
      <w:r>
        <w:rPr>
          <w:spacing w:val="12"/>
          <w:sz w:val="24"/>
          <w:szCs w:val="24"/>
        </w:rPr>
        <w:t>若超过一天乙方不予更改。由于变更引起的合同总额的增减，则由甲乙双方友好协商后，</w:t>
      </w:r>
      <w:r>
        <w:rPr>
          <w:spacing w:val="15"/>
          <w:sz w:val="24"/>
          <w:szCs w:val="24"/>
        </w:rPr>
        <w:t xml:space="preserve"> </w:t>
      </w:r>
      <w:r>
        <w:rPr>
          <w:spacing w:val="7"/>
          <w:sz w:val="24"/>
          <w:szCs w:val="24"/>
        </w:rPr>
        <w:t>多退少补。</w:t>
      </w:r>
    </w:p>
    <w:p w14:paraId="667EE589">
      <w:pPr>
        <w:pStyle w:val="4"/>
        <w:spacing w:before="162" w:line="240" w:lineRule="auto"/>
        <w:ind w:left="24" w:right="16" w:firstLine="418"/>
        <w:rPr>
          <w:sz w:val="24"/>
          <w:szCs w:val="24"/>
        </w:rPr>
      </w:pPr>
      <w:r>
        <w:rPr>
          <w:spacing w:val="6"/>
          <w:sz w:val="24"/>
          <w:szCs w:val="24"/>
        </w:rPr>
        <w:t>2、若乙方在交货时，由于甲方的原因或要求，不能及时将货物送达指定地点</w:t>
      </w:r>
      <w:r>
        <w:rPr>
          <w:spacing w:val="5"/>
          <w:sz w:val="24"/>
          <w:szCs w:val="24"/>
        </w:rPr>
        <w:t>和验收时，</w:t>
      </w:r>
      <w:r>
        <w:rPr>
          <w:sz w:val="24"/>
          <w:szCs w:val="24"/>
        </w:rPr>
        <w:t xml:space="preserve"> </w:t>
      </w:r>
      <w:r>
        <w:rPr>
          <w:spacing w:val="13"/>
          <w:sz w:val="24"/>
          <w:szCs w:val="24"/>
        </w:rPr>
        <w:t>则甲方负责承担与仓储及再次运输相关的费用，并给予乙</w:t>
      </w:r>
      <w:r>
        <w:rPr>
          <w:spacing w:val="12"/>
          <w:sz w:val="24"/>
          <w:szCs w:val="24"/>
        </w:rPr>
        <w:t>方书面确认书，视为乙方已按期</w:t>
      </w:r>
      <w:r>
        <w:rPr>
          <w:sz w:val="24"/>
          <w:szCs w:val="24"/>
        </w:rPr>
        <w:t xml:space="preserve"> </w:t>
      </w:r>
      <w:r>
        <w:rPr>
          <w:spacing w:val="7"/>
          <w:sz w:val="24"/>
          <w:szCs w:val="24"/>
        </w:rPr>
        <w:t>交付货物。</w:t>
      </w:r>
    </w:p>
    <w:p w14:paraId="0DA7A127">
      <w:pPr>
        <w:pStyle w:val="4"/>
        <w:spacing w:before="162" w:line="240" w:lineRule="auto"/>
        <w:ind w:left="24" w:right="16" w:firstLine="418"/>
        <w:rPr>
          <w:spacing w:val="13"/>
          <w:sz w:val="24"/>
          <w:szCs w:val="24"/>
        </w:rPr>
      </w:pPr>
      <w:r>
        <w:rPr>
          <w:spacing w:val="13"/>
          <w:sz w:val="24"/>
          <w:szCs w:val="24"/>
        </w:rPr>
        <w:t>3、若甲方在验收后的质量保证期内，发现货物内有部分出现质量问题，应及时通知乙 方，若乙方确认存在质量问题需要更换时， 乙方应在 2 天内给予更换。</w:t>
      </w:r>
    </w:p>
    <w:p w14:paraId="5BE2C8ED">
      <w:pPr>
        <w:pStyle w:val="4"/>
        <w:spacing w:before="162" w:line="240" w:lineRule="auto"/>
        <w:ind w:left="24" w:right="16" w:firstLine="418"/>
        <w:rPr>
          <w:spacing w:val="13"/>
          <w:sz w:val="24"/>
          <w:szCs w:val="24"/>
        </w:rPr>
      </w:pPr>
      <w:r>
        <w:rPr>
          <w:spacing w:val="13"/>
          <w:sz w:val="24"/>
          <w:szCs w:val="24"/>
        </w:rPr>
        <w:t>4、乙方须按合同要求提供质量合格的货物，如期交付甲方指定的交货地点并摆放。</w:t>
      </w:r>
    </w:p>
    <w:p w14:paraId="61D8A927">
      <w:pPr>
        <w:pStyle w:val="4"/>
        <w:spacing w:before="162" w:line="240" w:lineRule="auto"/>
        <w:ind w:left="24" w:right="16" w:firstLine="418"/>
        <w:rPr>
          <w:spacing w:val="13"/>
          <w:sz w:val="24"/>
          <w:szCs w:val="24"/>
        </w:rPr>
      </w:pPr>
      <w:r>
        <w:rPr>
          <w:spacing w:val="13"/>
          <w:sz w:val="24"/>
          <w:szCs w:val="24"/>
        </w:rPr>
        <w:t>5、乙方对售予甲方的货物提供的质量保证期的质量保证范围，不包括意外事件、不可 抗力原因及违规使用。</w:t>
      </w:r>
    </w:p>
    <w:p w14:paraId="5457D5C9">
      <w:pPr>
        <w:pStyle w:val="4"/>
        <w:spacing w:before="162" w:line="240" w:lineRule="auto"/>
        <w:ind w:right="16"/>
        <w:rPr>
          <w:spacing w:val="13"/>
          <w:sz w:val="24"/>
          <w:szCs w:val="24"/>
        </w:rPr>
      </w:pPr>
      <w:r>
        <w:rPr>
          <w:spacing w:val="13"/>
          <w:sz w:val="24"/>
          <w:szCs w:val="24"/>
        </w:rPr>
        <w:t>八、合同变更、违约及其它</w:t>
      </w:r>
    </w:p>
    <w:p w14:paraId="6D801442">
      <w:pPr>
        <w:pStyle w:val="4"/>
        <w:spacing w:before="162" w:line="240" w:lineRule="auto"/>
        <w:ind w:right="16" w:firstLine="520" w:firstLineChars="200"/>
        <w:rPr>
          <w:spacing w:val="-9"/>
          <w:sz w:val="24"/>
          <w:szCs w:val="24"/>
        </w:rPr>
      </w:pPr>
      <w:r>
        <w:rPr>
          <w:spacing w:val="10"/>
          <w:sz w:val="24"/>
          <w:szCs w:val="24"/>
        </w:rPr>
        <w:t>1、乙方应严格按照合同文件中规定的产品规</w:t>
      </w:r>
      <w:r>
        <w:rPr>
          <w:spacing w:val="9"/>
          <w:sz w:val="24"/>
          <w:szCs w:val="24"/>
        </w:rPr>
        <w:t>格、型号名称、数量和质量提供相应的产</w:t>
      </w:r>
      <w:r>
        <w:rPr>
          <w:spacing w:val="-9"/>
          <w:sz w:val="24"/>
          <w:szCs w:val="24"/>
        </w:rPr>
        <w:t>品。</w:t>
      </w:r>
    </w:p>
    <w:p w14:paraId="0E81E1D9">
      <w:pPr>
        <w:pStyle w:val="4"/>
        <w:spacing w:before="159" w:line="240" w:lineRule="auto"/>
        <w:ind w:left="28" w:right="10" w:firstLine="415"/>
        <w:rPr>
          <w:sz w:val="24"/>
          <w:szCs w:val="24"/>
        </w:rPr>
      </w:pPr>
      <w:r>
        <w:rPr>
          <w:spacing w:val="10"/>
          <w:sz w:val="24"/>
          <w:szCs w:val="24"/>
        </w:rPr>
        <w:t>2、合同文本不得涂改，如需修改应在合同附件中注明。经甲、乙双方协</w:t>
      </w:r>
      <w:r>
        <w:rPr>
          <w:spacing w:val="9"/>
          <w:sz w:val="24"/>
          <w:szCs w:val="24"/>
        </w:rPr>
        <w:t>商达成一致修</w:t>
      </w:r>
      <w:r>
        <w:rPr>
          <w:sz w:val="24"/>
          <w:szCs w:val="24"/>
        </w:rPr>
        <w:t xml:space="preserve"> </w:t>
      </w:r>
      <w:r>
        <w:rPr>
          <w:spacing w:val="12"/>
          <w:sz w:val="24"/>
          <w:szCs w:val="24"/>
        </w:rPr>
        <w:t>改意见，需经甲、乙双方代表共同签署此附件，</w:t>
      </w:r>
      <w:r>
        <w:rPr>
          <w:spacing w:val="11"/>
          <w:sz w:val="24"/>
          <w:szCs w:val="24"/>
        </w:rPr>
        <w:t>方能生效。</w:t>
      </w:r>
    </w:p>
    <w:p w14:paraId="0F7B2E94">
      <w:pPr>
        <w:pStyle w:val="4"/>
        <w:spacing w:before="162" w:line="240" w:lineRule="auto"/>
        <w:ind w:left="444"/>
        <w:rPr>
          <w:sz w:val="24"/>
          <w:szCs w:val="24"/>
        </w:rPr>
      </w:pPr>
      <w:r>
        <w:rPr>
          <w:spacing w:val="11"/>
          <w:sz w:val="24"/>
          <w:szCs w:val="24"/>
        </w:rPr>
        <w:t>3、合同所有附件，均与合同具有同等法律效力。</w:t>
      </w:r>
    </w:p>
    <w:p w14:paraId="24FB52A5">
      <w:pPr>
        <w:pStyle w:val="4"/>
        <w:spacing w:before="162" w:line="240" w:lineRule="auto"/>
        <w:ind w:left="24" w:right="10" w:firstLine="414"/>
        <w:rPr>
          <w:sz w:val="24"/>
          <w:szCs w:val="24"/>
        </w:rPr>
      </w:pPr>
      <w:r>
        <w:rPr>
          <w:spacing w:val="10"/>
          <w:sz w:val="24"/>
          <w:szCs w:val="24"/>
        </w:rPr>
        <w:t>4、合同经甲、乙双方签字盖章后即行生效。合同生效后，中途如有变故，甲乙双</w:t>
      </w:r>
      <w:r>
        <w:rPr>
          <w:spacing w:val="9"/>
          <w:sz w:val="24"/>
          <w:szCs w:val="24"/>
        </w:rPr>
        <w:t>方协</w:t>
      </w:r>
      <w:r>
        <w:rPr>
          <w:sz w:val="24"/>
          <w:szCs w:val="24"/>
        </w:rPr>
        <w:t xml:space="preserve"> </w:t>
      </w:r>
      <w:r>
        <w:rPr>
          <w:spacing w:val="5"/>
          <w:sz w:val="24"/>
          <w:szCs w:val="24"/>
        </w:rPr>
        <w:t>商解决。</w:t>
      </w:r>
    </w:p>
    <w:p w14:paraId="610D984F">
      <w:pPr>
        <w:pStyle w:val="4"/>
        <w:spacing w:before="163" w:line="240" w:lineRule="auto"/>
        <w:ind w:left="20" w:right="10" w:firstLine="424"/>
        <w:rPr>
          <w:sz w:val="24"/>
          <w:szCs w:val="24"/>
        </w:rPr>
      </w:pPr>
      <w:r>
        <w:rPr>
          <w:spacing w:val="10"/>
          <w:sz w:val="24"/>
          <w:szCs w:val="24"/>
        </w:rPr>
        <w:t>5、本合同依照《中华人民共和国政府采购法》和《中华人民共和国民</w:t>
      </w:r>
      <w:r>
        <w:rPr>
          <w:spacing w:val="9"/>
          <w:sz w:val="24"/>
          <w:szCs w:val="24"/>
        </w:rPr>
        <w:t>法典》等相关法</w:t>
      </w:r>
      <w:r>
        <w:rPr>
          <w:sz w:val="24"/>
          <w:szCs w:val="24"/>
        </w:rPr>
        <w:t xml:space="preserve"> </w:t>
      </w:r>
      <w:r>
        <w:rPr>
          <w:spacing w:val="12"/>
          <w:sz w:val="24"/>
          <w:szCs w:val="24"/>
        </w:rPr>
        <w:t>律法规制定。未尽事项皆受上述法律法规约束。甲、乙双方发生争议时，应先协商解决，</w:t>
      </w:r>
      <w:r>
        <w:rPr>
          <w:spacing w:val="16"/>
          <w:sz w:val="24"/>
          <w:szCs w:val="24"/>
        </w:rPr>
        <w:t xml:space="preserve"> </w:t>
      </w:r>
      <w:r>
        <w:rPr>
          <w:spacing w:val="11"/>
          <w:sz w:val="24"/>
          <w:szCs w:val="24"/>
        </w:rPr>
        <w:t>经协商在</w:t>
      </w:r>
      <w:r>
        <w:rPr>
          <w:spacing w:val="-30"/>
          <w:sz w:val="24"/>
          <w:szCs w:val="24"/>
        </w:rPr>
        <w:t xml:space="preserve"> </w:t>
      </w:r>
      <w:r>
        <w:rPr>
          <w:spacing w:val="11"/>
          <w:sz w:val="24"/>
          <w:szCs w:val="24"/>
        </w:rPr>
        <w:t>30</w:t>
      </w:r>
      <w:r>
        <w:rPr>
          <w:spacing w:val="-31"/>
          <w:sz w:val="24"/>
          <w:szCs w:val="24"/>
        </w:rPr>
        <w:t xml:space="preserve"> </w:t>
      </w:r>
      <w:r>
        <w:rPr>
          <w:spacing w:val="11"/>
          <w:sz w:val="24"/>
          <w:szCs w:val="24"/>
        </w:rPr>
        <w:t>天内不能达成协议时，双方有权向原告所在地人民法院提起诉讼。</w:t>
      </w:r>
    </w:p>
    <w:p w14:paraId="2C950034">
      <w:pPr>
        <w:pStyle w:val="4"/>
        <w:spacing w:before="163" w:line="240" w:lineRule="auto"/>
        <w:ind w:left="442"/>
        <w:rPr>
          <w:sz w:val="24"/>
          <w:szCs w:val="24"/>
        </w:rPr>
      </w:pPr>
      <w:r>
        <w:rPr>
          <w:spacing w:val="6"/>
          <w:sz w:val="24"/>
          <w:szCs w:val="24"/>
        </w:rPr>
        <w:t>6、合同一式五份，</w:t>
      </w:r>
      <w:r>
        <w:rPr>
          <w:spacing w:val="-32"/>
          <w:sz w:val="24"/>
          <w:szCs w:val="24"/>
        </w:rPr>
        <w:t xml:space="preserve"> </w:t>
      </w:r>
      <w:r>
        <w:rPr>
          <w:spacing w:val="6"/>
          <w:sz w:val="24"/>
          <w:szCs w:val="24"/>
        </w:rPr>
        <w:t>甲方执三份，</w:t>
      </w:r>
      <w:r>
        <w:rPr>
          <w:spacing w:val="-55"/>
          <w:sz w:val="24"/>
          <w:szCs w:val="24"/>
        </w:rPr>
        <w:t xml:space="preserve"> </w:t>
      </w:r>
      <w:r>
        <w:rPr>
          <w:spacing w:val="6"/>
          <w:sz w:val="24"/>
          <w:szCs w:val="24"/>
        </w:rPr>
        <w:t>乙方执贰份。</w:t>
      </w:r>
    </w:p>
    <w:p w14:paraId="611C6465">
      <w:pPr>
        <w:pStyle w:val="4"/>
        <w:spacing w:before="161" w:line="240" w:lineRule="auto"/>
        <w:ind w:left="37" w:right="10" w:firstLine="418"/>
        <w:rPr>
          <w:spacing w:val="-9"/>
          <w:sz w:val="24"/>
          <w:szCs w:val="24"/>
        </w:rPr>
      </w:pPr>
      <w:r>
        <w:rPr>
          <w:spacing w:val="11"/>
          <w:sz w:val="24"/>
          <w:szCs w:val="24"/>
        </w:rPr>
        <w:t>7、合同自签字盖章完毕之日起生效，质量保证期满后终止。</w:t>
      </w:r>
    </w:p>
    <w:p w14:paraId="5B4C8FB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lang w:val="en-US" w:eastAsia="zh-CN"/>
        </w:rPr>
      </w:pPr>
    </w:p>
    <w:p w14:paraId="78829F67">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甲  方：                               乙  方：</w:t>
      </w:r>
    </w:p>
    <w:p w14:paraId="462F99B9">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名  称： （盖章）                      名  称： （盖章）</w:t>
      </w:r>
    </w:p>
    <w:p w14:paraId="1C519DB1">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法定代表人（或委托代理人签章）：        法定代表人（或委托代理人签章）：</w:t>
      </w:r>
    </w:p>
    <w:p w14:paraId="38B5FC0F">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地    址：                             地    址：</w:t>
      </w:r>
    </w:p>
    <w:p w14:paraId="58EA9D45">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邮政编码：                             邮政编码：</w:t>
      </w:r>
    </w:p>
    <w:p w14:paraId="7AB755AB">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电    话：                             电    话：</w:t>
      </w:r>
    </w:p>
    <w:p w14:paraId="7A74C100">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开户银行：                             开户银行：</w:t>
      </w:r>
    </w:p>
    <w:p w14:paraId="04CE1FA7">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行    号：                             行    号：</w:t>
      </w:r>
    </w:p>
    <w:p w14:paraId="0076E909">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帐    号：                             帐    号：</w:t>
      </w:r>
    </w:p>
    <w:p w14:paraId="5AEC6374">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lang w:val="en-US" w:eastAsia="zh-CN"/>
        </w:rPr>
      </w:pPr>
    </w:p>
    <w:p w14:paraId="03CC1DA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lang w:val="en-US" w:eastAsia="zh-CN"/>
        </w:rPr>
      </w:pPr>
    </w:p>
    <w:p w14:paraId="178FF74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cs="宋体" w:eastAsiaTheme="minorEastAsia"/>
          <w:b/>
          <w:bCs/>
          <w:sz w:val="24"/>
          <w:szCs w:val="24"/>
          <w:lang w:val="en-US" w:eastAsia="zh-CN"/>
        </w:rPr>
      </w:pPr>
      <w:r>
        <w:rPr>
          <w:rFonts w:hint="eastAsia" w:ascii="宋体" w:hAnsi="宋体" w:eastAsia="宋体" w:cs="宋体"/>
          <w:b/>
          <w:bCs/>
          <w:sz w:val="24"/>
          <w:szCs w:val="24"/>
          <w:lang w:val="en-US" w:eastAsia="zh-CN"/>
        </w:rPr>
        <w:t xml:space="preserve">                                             </w:t>
      </w:r>
      <w:r>
        <w:rPr>
          <w:spacing w:val="6"/>
          <w:sz w:val="24"/>
          <w:szCs w:val="24"/>
        </w:rPr>
        <w:t>签订日期:年</w:t>
      </w:r>
      <w:r>
        <w:rPr>
          <w:spacing w:val="28"/>
          <w:sz w:val="24"/>
          <w:szCs w:val="24"/>
        </w:rPr>
        <w:t xml:space="preserve"> </w:t>
      </w:r>
      <w:r>
        <w:rPr>
          <w:spacing w:val="6"/>
          <w:sz w:val="24"/>
          <w:szCs w:val="24"/>
        </w:rPr>
        <w:t>月</w:t>
      </w:r>
      <w:r>
        <w:rPr>
          <w:spacing w:val="57"/>
          <w:sz w:val="24"/>
          <w:szCs w:val="24"/>
        </w:rPr>
        <w:t xml:space="preserve"> </w:t>
      </w:r>
      <w:r>
        <w:rPr>
          <w:spacing w:val="6"/>
          <w:sz w:val="24"/>
          <w:szCs w:val="24"/>
        </w:rPr>
        <w:t>日</w:t>
      </w:r>
      <w:r>
        <w:rPr>
          <w:rFonts w:hint="eastAsia"/>
          <w:spacing w:val="6"/>
          <w:sz w:val="24"/>
          <w:szCs w:val="24"/>
          <w:lang w:val="en-US" w:eastAsia="zh-CN"/>
        </w:rPr>
        <w:t xml:space="preserve"> </w:t>
      </w:r>
    </w:p>
    <w:p w14:paraId="2A6B5FE4">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lang w:val="en-US" w:eastAsia="zh-CN"/>
        </w:rPr>
      </w:pPr>
    </w:p>
    <w:p w14:paraId="0344897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lang w:val="en-US" w:eastAsia="zh-CN"/>
        </w:rPr>
      </w:pPr>
    </w:p>
    <w:p w14:paraId="0FE54FE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lang w:val="en-US" w:eastAsia="zh-CN"/>
        </w:rPr>
      </w:pPr>
    </w:p>
    <w:p w14:paraId="5B6A1EF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lang w:val="en-US" w:eastAsia="zh-CN"/>
        </w:rPr>
      </w:pPr>
    </w:p>
    <w:p w14:paraId="546ABC8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lang w:val="en-US" w:eastAsia="zh-CN"/>
        </w:rPr>
      </w:pPr>
    </w:p>
    <w:p w14:paraId="736B0D6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sz w:val="24"/>
          <w:szCs w:val="24"/>
          <w:lang w:val="en-US" w:eastAsia="zh-CN"/>
        </w:rPr>
      </w:pPr>
    </w:p>
    <w:p w14:paraId="472E661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b/>
          <w:bCs/>
          <w:sz w:val="40"/>
          <w:szCs w:val="40"/>
          <w:lang w:val="en-US" w:eastAsia="zh-CN"/>
        </w:rPr>
      </w:pPr>
      <w:r>
        <w:rPr>
          <w:rFonts w:hint="eastAsia" w:ascii="宋体" w:hAnsi="宋体" w:eastAsia="宋体" w:cs="宋体"/>
          <w:b/>
          <w:bCs/>
          <w:sz w:val="40"/>
          <w:szCs w:val="40"/>
          <w:lang w:val="en-US" w:eastAsia="zh-CN"/>
        </w:rPr>
        <w:t>第六章 投标文件格式</w:t>
      </w:r>
    </w:p>
    <w:p w14:paraId="5C98CCE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p>
    <w:p w14:paraId="55C824DA">
      <w:pPr>
        <w:adjustRightInd w:val="0"/>
        <w:snapToGrid w:val="0"/>
        <w:spacing w:line="360" w:lineRule="auto"/>
        <w:ind w:left="602" w:right="70" w:hanging="602"/>
        <w:jc w:val="right"/>
        <w:rPr>
          <w:rFonts w:hint="eastAsia" w:ascii="仿宋" w:hAnsi="仿宋" w:eastAsia="仿宋" w:cs="仿宋"/>
          <w:b/>
          <w:bCs/>
          <w:color w:val="000000"/>
          <w:kern w:val="0"/>
          <w:sz w:val="28"/>
          <w:szCs w:val="28"/>
          <w:bdr w:val="single" w:color="auto" w:sz="4" w:space="0"/>
          <w:lang w:eastAsia="en-US" w:bidi="en-US"/>
        </w:rPr>
      </w:pPr>
      <w:r>
        <w:rPr>
          <w:rFonts w:hint="eastAsia" w:ascii="宋体" w:hAnsi="宋体" w:eastAsia="宋体" w:cs="Times New Roman"/>
          <w:sz w:val="20"/>
          <w:szCs w:val="20"/>
          <w:lang w:val="en-US" w:eastAsia="zh-CN"/>
        </w:rPr>
        <w:t xml:space="preserve">                          </w:t>
      </w:r>
      <w:r>
        <w:rPr>
          <w:rFonts w:hint="eastAsia" w:ascii="仿宋" w:hAnsi="仿宋" w:eastAsia="仿宋" w:cs="仿宋"/>
          <w:b/>
          <w:bCs/>
          <w:color w:val="000000"/>
          <w:kern w:val="0"/>
          <w:sz w:val="28"/>
          <w:szCs w:val="28"/>
          <w:bdr w:val="single" w:color="auto" w:sz="4" w:space="0"/>
          <w:lang w:eastAsia="en-US" w:bidi="en-US"/>
        </w:rPr>
        <w:t>正/副 本</w:t>
      </w:r>
    </w:p>
    <w:p w14:paraId="61AAE6F8">
      <w:pPr>
        <w:spacing w:line="360" w:lineRule="exact"/>
        <w:ind w:firstLine="400"/>
        <w:rPr>
          <w:rFonts w:hint="default" w:ascii="宋体" w:hAnsi="宋体" w:eastAsia="宋体" w:cs="Times New Roman"/>
          <w:sz w:val="20"/>
          <w:szCs w:val="20"/>
          <w:lang w:val="en-US" w:eastAsia="zh-CN"/>
        </w:rPr>
      </w:pPr>
    </w:p>
    <w:p w14:paraId="66DF4117">
      <w:pPr>
        <w:spacing w:line="360" w:lineRule="exact"/>
        <w:ind w:firstLine="400"/>
        <w:rPr>
          <w:rFonts w:hint="eastAsia" w:ascii="宋体" w:hAnsi="宋体" w:eastAsia="宋体" w:cs="Times New Roman"/>
          <w:sz w:val="20"/>
          <w:szCs w:val="20"/>
        </w:rPr>
      </w:pPr>
    </w:p>
    <w:p w14:paraId="30036445">
      <w:pPr>
        <w:ind w:firstLine="400"/>
        <w:rPr>
          <w:rFonts w:hint="eastAsia" w:ascii="宋体" w:hAnsi="宋体" w:eastAsia="宋体" w:cs="Times New Roman"/>
          <w:sz w:val="20"/>
          <w:szCs w:val="20"/>
        </w:rPr>
      </w:pPr>
    </w:p>
    <w:p w14:paraId="5CDF812A">
      <w:pPr>
        <w:ind w:firstLine="620"/>
        <w:jc w:val="center"/>
        <w:rPr>
          <w:rFonts w:ascii="宋体" w:hAnsi="宋体" w:eastAsia="宋体" w:cs="Times New Roman"/>
          <w:sz w:val="31"/>
          <w:szCs w:val="31"/>
        </w:rPr>
      </w:pPr>
      <w:r>
        <w:rPr>
          <w:rFonts w:hint="eastAsia" w:ascii="宋体" w:hAnsi="宋体" w:eastAsia="宋体" w:cs="Times New Roman"/>
          <w:sz w:val="31"/>
          <w:szCs w:val="31"/>
          <w:u w:val="single"/>
        </w:rPr>
        <w:t>　　　　　</w:t>
      </w:r>
      <w:r>
        <w:rPr>
          <w:rFonts w:hint="eastAsia" w:ascii="宋体" w:hAnsi="宋体" w:eastAsia="宋体" w:cs="Times New Roman"/>
          <w:sz w:val="31"/>
          <w:szCs w:val="31"/>
        </w:rPr>
        <w:t>(项目名称)</w:t>
      </w:r>
    </w:p>
    <w:p w14:paraId="3B0F6A80">
      <w:pPr>
        <w:ind w:firstLine="400"/>
        <w:rPr>
          <w:rFonts w:hint="eastAsia" w:ascii="宋体" w:hAnsi="宋体" w:eastAsia="宋体" w:cs="Times New Roman"/>
          <w:sz w:val="20"/>
          <w:szCs w:val="20"/>
        </w:rPr>
      </w:pPr>
    </w:p>
    <w:p w14:paraId="13C91C59">
      <w:pPr>
        <w:widowControl w:val="0"/>
        <w:spacing w:after="120"/>
        <w:jc w:val="both"/>
        <w:rPr>
          <w:rFonts w:hint="eastAsia" w:ascii="宋体" w:hAnsi="宋体" w:eastAsia="宋体" w:cs="Times New Roman"/>
          <w:b/>
          <w:kern w:val="2"/>
          <w:sz w:val="50"/>
          <w:szCs w:val="50"/>
          <w:lang w:val="en-US" w:eastAsia="zh-CN" w:bidi="ar-SA"/>
        </w:rPr>
      </w:pPr>
    </w:p>
    <w:p w14:paraId="4B4DC5E4">
      <w:pPr>
        <w:widowControl w:val="0"/>
        <w:ind w:firstLine="1004" w:firstLineChars="200"/>
        <w:jc w:val="both"/>
        <w:rPr>
          <w:rFonts w:hint="eastAsia" w:ascii="宋体" w:hAnsi="宋体" w:eastAsia="宋体" w:cs="Times New Roman"/>
          <w:b/>
          <w:kern w:val="2"/>
          <w:sz w:val="50"/>
          <w:szCs w:val="50"/>
          <w:lang w:val="en-US" w:eastAsia="zh-CN" w:bidi="ar-SA"/>
        </w:rPr>
      </w:pPr>
    </w:p>
    <w:p w14:paraId="2FB34B39">
      <w:pPr>
        <w:rPr>
          <w:rFonts w:hint="eastAsia" w:ascii="Times New Roman" w:hAnsi="Times New Roman" w:eastAsia="宋体" w:cs="Times New Roman"/>
          <w:lang w:val="en-US" w:eastAsia="zh-CN"/>
        </w:rPr>
      </w:pPr>
    </w:p>
    <w:p w14:paraId="56AEEC4B">
      <w:pPr>
        <w:ind w:firstLine="1004"/>
        <w:jc w:val="center"/>
        <w:rPr>
          <w:rFonts w:hint="eastAsia" w:ascii="宋体" w:hAnsi="宋体" w:eastAsia="宋体" w:cs="Times New Roman"/>
          <w:b/>
          <w:sz w:val="50"/>
          <w:szCs w:val="50"/>
          <w:lang w:eastAsia="zh-CN"/>
        </w:rPr>
      </w:pPr>
      <w:r>
        <w:rPr>
          <w:rFonts w:hint="eastAsia" w:ascii="宋体" w:hAnsi="宋体" w:eastAsia="宋体" w:cs="Times New Roman"/>
          <w:b/>
          <w:sz w:val="50"/>
          <w:szCs w:val="50"/>
          <w:lang w:val="en-US" w:eastAsia="zh-CN"/>
        </w:rPr>
        <w:t>投标文件</w:t>
      </w:r>
    </w:p>
    <w:p w14:paraId="5553B964">
      <w:pPr>
        <w:spacing w:line="360" w:lineRule="exact"/>
        <w:ind w:firstLine="400"/>
        <w:jc w:val="left"/>
        <w:rPr>
          <w:rFonts w:hint="eastAsia" w:ascii="宋体" w:hAnsi="宋体" w:eastAsia="宋体" w:cs="Times New Roman"/>
          <w:sz w:val="20"/>
          <w:szCs w:val="20"/>
        </w:rPr>
      </w:pPr>
    </w:p>
    <w:p w14:paraId="7FB6A2EB">
      <w:pPr>
        <w:widowControl w:val="0"/>
        <w:spacing w:after="120"/>
        <w:jc w:val="both"/>
        <w:rPr>
          <w:rFonts w:hint="eastAsia" w:ascii="Times New Roman" w:hAnsi="Times New Roman" w:eastAsia="宋体" w:cs="Times New Roman"/>
          <w:kern w:val="2"/>
          <w:sz w:val="21"/>
          <w:szCs w:val="24"/>
          <w:lang w:val="en-US" w:eastAsia="zh-CN" w:bidi="ar-SA"/>
        </w:rPr>
      </w:pPr>
    </w:p>
    <w:p w14:paraId="11C6A5FC">
      <w:pPr>
        <w:widowControl w:val="0"/>
        <w:ind w:firstLine="560" w:firstLineChars="200"/>
        <w:jc w:val="both"/>
        <w:rPr>
          <w:rFonts w:hint="eastAsia" w:ascii="Calibri" w:hAnsi="Calibri" w:eastAsia="宋体" w:cs="Times New Roman"/>
          <w:kern w:val="2"/>
          <w:sz w:val="28"/>
          <w:szCs w:val="22"/>
          <w:lang w:val="en-US" w:eastAsia="zh-CN" w:bidi="ar-SA"/>
        </w:rPr>
      </w:pPr>
    </w:p>
    <w:p w14:paraId="512A4AEE">
      <w:pPr>
        <w:adjustRightInd w:val="0"/>
        <w:snapToGrid w:val="0"/>
        <w:spacing w:line="240" w:lineRule="auto"/>
        <w:ind w:right="-134" w:rightChars="-64"/>
        <w:rPr>
          <w:rFonts w:hint="eastAsia" w:ascii="宋体" w:hAnsi="宋体" w:eastAsia="宋体" w:cs="宋体"/>
          <w:b/>
          <w:caps/>
          <w:color w:val="000000"/>
          <w:sz w:val="30"/>
          <w:szCs w:val="30"/>
        </w:rPr>
      </w:pPr>
      <w:r>
        <w:rPr>
          <w:rFonts w:hint="eastAsia" w:ascii="宋体" w:hAnsi="宋体" w:eastAsia="宋体" w:cs="宋体"/>
          <w:b/>
          <w:caps/>
          <w:color w:val="000000"/>
          <w:spacing w:val="1"/>
          <w:w w:val="93"/>
          <w:kern w:val="0"/>
          <w:sz w:val="30"/>
          <w:szCs w:val="30"/>
          <w:fitText w:val="2810" w:id="1166737905"/>
        </w:rPr>
        <w:t>供应商名称（公章）</w:t>
      </w:r>
      <w:r>
        <w:rPr>
          <w:rFonts w:hint="eastAsia" w:ascii="宋体" w:hAnsi="宋体" w:eastAsia="宋体" w:cs="宋体"/>
          <w:b/>
          <w:caps/>
          <w:color w:val="000000"/>
          <w:spacing w:val="-2"/>
          <w:w w:val="93"/>
          <w:kern w:val="0"/>
          <w:sz w:val="30"/>
          <w:szCs w:val="30"/>
          <w:fitText w:val="2810" w:id="1166737905"/>
        </w:rPr>
        <w:t>：</w:t>
      </w:r>
    </w:p>
    <w:p w14:paraId="1D3595A9">
      <w:pPr>
        <w:adjustRightInd w:val="0"/>
        <w:snapToGrid w:val="0"/>
        <w:spacing w:line="240" w:lineRule="auto"/>
        <w:ind w:right="-134" w:rightChars="-64"/>
        <w:rPr>
          <w:rFonts w:hint="eastAsia" w:ascii="宋体" w:hAnsi="宋体" w:eastAsia="宋体" w:cs="宋体"/>
          <w:b/>
          <w:caps/>
          <w:color w:val="000000"/>
          <w:sz w:val="30"/>
          <w:szCs w:val="30"/>
        </w:rPr>
      </w:pPr>
    </w:p>
    <w:p w14:paraId="6B4989D4">
      <w:pPr>
        <w:adjustRightInd w:val="0"/>
        <w:snapToGrid w:val="0"/>
        <w:spacing w:line="240" w:lineRule="auto"/>
        <w:ind w:right="-134" w:rightChars="-64"/>
        <w:rPr>
          <w:rFonts w:hint="eastAsia" w:ascii="宋体" w:hAnsi="宋体" w:eastAsia="宋体" w:cs="宋体"/>
          <w:b/>
          <w:caps/>
          <w:color w:val="000000"/>
          <w:sz w:val="30"/>
          <w:szCs w:val="30"/>
        </w:rPr>
      </w:pPr>
      <w:r>
        <w:rPr>
          <w:rFonts w:hint="eastAsia" w:ascii="宋体" w:hAnsi="宋体" w:eastAsia="宋体" w:cs="宋体"/>
          <w:b/>
          <w:caps/>
          <w:color w:val="000000"/>
          <w:spacing w:val="0"/>
          <w:w w:val="72"/>
          <w:kern w:val="0"/>
          <w:sz w:val="30"/>
          <w:szCs w:val="30"/>
          <w:fitText w:val="2810" w:id="1660960577"/>
        </w:rPr>
        <w:t>法定代表人（</w:t>
      </w:r>
      <w:r>
        <w:rPr>
          <w:rFonts w:hint="eastAsia" w:ascii="宋体" w:hAnsi="宋体" w:eastAsia="宋体" w:cs="宋体"/>
          <w:b/>
          <w:caps/>
          <w:color w:val="000000"/>
          <w:spacing w:val="0"/>
          <w:w w:val="72"/>
          <w:kern w:val="0"/>
          <w:sz w:val="30"/>
          <w:szCs w:val="30"/>
          <w:fitText w:val="2810" w:id="1660960577"/>
          <w:lang w:eastAsia="zh-CN"/>
        </w:rPr>
        <w:t>签章</w:t>
      </w:r>
      <w:r>
        <w:rPr>
          <w:rFonts w:hint="eastAsia" w:ascii="宋体" w:hAnsi="宋体" w:eastAsia="宋体" w:cs="宋体"/>
          <w:b/>
          <w:caps/>
          <w:color w:val="000000"/>
          <w:spacing w:val="0"/>
          <w:w w:val="72"/>
          <w:kern w:val="0"/>
          <w:sz w:val="30"/>
          <w:szCs w:val="30"/>
          <w:fitText w:val="2810" w:id="1660960577"/>
        </w:rPr>
        <w:t>或盖章）</w:t>
      </w:r>
      <w:r>
        <w:rPr>
          <w:rFonts w:hint="eastAsia" w:ascii="宋体" w:hAnsi="宋体" w:eastAsia="宋体" w:cs="宋体"/>
          <w:b/>
          <w:caps/>
          <w:color w:val="000000"/>
          <w:spacing w:val="-4"/>
          <w:w w:val="72"/>
          <w:kern w:val="0"/>
          <w:sz w:val="30"/>
          <w:szCs w:val="30"/>
          <w:fitText w:val="2810" w:id="1660960577"/>
        </w:rPr>
        <w:t>：</w:t>
      </w:r>
    </w:p>
    <w:p w14:paraId="3E7C7BB8">
      <w:pPr>
        <w:adjustRightInd w:val="0"/>
        <w:snapToGrid w:val="0"/>
        <w:spacing w:line="240" w:lineRule="auto"/>
        <w:ind w:right="-134" w:rightChars="-64"/>
        <w:rPr>
          <w:rFonts w:hint="eastAsia" w:ascii="宋体" w:hAnsi="宋体" w:eastAsia="宋体" w:cs="宋体"/>
          <w:b/>
          <w:caps/>
          <w:color w:val="000000"/>
          <w:sz w:val="30"/>
          <w:szCs w:val="30"/>
        </w:rPr>
      </w:pPr>
    </w:p>
    <w:p w14:paraId="65A4A293">
      <w:pPr>
        <w:adjustRightInd w:val="0"/>
        <w:snapToGrid w:val="0"/>
        <w:spacing w:line="240" w:lineRule="auto"/>
        <w:ind w:right="-134" w:rightChars="-64"/>
        <w:rPr>
          <w:rFonts w:hint="eastAsia" w:ascii="宋体" w:hAnsi="宋体" w:eastAsia="宋体" w:cs="宋体"/>
          <w:b/>
          <w:caps/>
          <w:color w:val="000000"/>
          <w:sz w:val="30"/>
          <w:szCs w:val="30"/>
        </w:rPr>
      </w:pPr>
      <w:r>
        <w:rPr>
          <w:rFonts w:hint="eastAsia" w:ascii="宋体" w:hAnsi="宋体" w:eastAsia="宋体" w:cs="宋体"/>
          <w:b/>
          <w:caps/>
          <w:color w:val="000000"/>
          <w:spacing w:val="101"/>
          <w:kern w:val="0"/>
          <w:sz w:val="30"/>
          <w:szCs w:val="30"/>
          <w:fitText w:val="2810" w:id="1362192846"/>
        </w:rPr>
        <w:t>供应商地址</w:t>
      </w:r>
      <w:r>
        <w:rPr>
          <w:rFonts w:hint="eastAsia" w:ascii="宋体" w:hAnsi="宋体" w:eastAsia="宋体" w:cs="宋体"/>
          <w:b/>
          <w:caps/>
          <w:color w:val="000000"/>
          <w:spacing w:val="0"/>
          <w:kern w:val="0"/>
          <w:sz w:val="30"/>
          <w:szCs w:val="30"/>
          <w:fitText w:val="2810" w:id="1362192846"/>
        </w:rPr>
        <w:t>：</w:t>
      </w:r>
    </w:p>
    <w:p w14:paraId="664DAD17">
      <w:pPr>
        <w:adjustRightInd w:val="0"/>
        <w:snapToGrid w:val="0"/>
        <w:spacing w:line="240" w:lineRule="auto"/>
        <w:ind w:right="-134" w:rightChars="-64"/>
        <w:rPr>
          <w:rFonts w:hint="eastAsia" w:ascii="宋体" w:hAnsi="宋体" w:eastAsia="宋体" w:cs="宋体"/>
          <w:b/>
          <w:caps/>
          <w:color w:val="000000"/>
          <w:sz w:val="30"/>
          <w:szCs w:val="30"/>
        </w:rPr>
      </w:pPr>
    </w:p>
    <w:p w14:paraId="7B71417B">
      <w:pPr>
        <w:adjustRightInd w:val="0"/>
        <w:snapToGrid w:val="0"/>
        <w:spacing w:line="240" w:lineRule="auto"/>
        <w:ind w:right="-134" w:rightChars="-64"/>
        <w:rPr>
          <w:rFonts w:hint="eastAsia" w:ascii="宋体" w:hAnsi="宋体" w:eastAsia="宋体" w:cs="宋体"/>
          <w:b/>
          <w:caps/>
          <w:color w:val="000000"/>
          <w:sz w:val="30"/>
          <w:szCs w:val="30"/>
        </w:rPr>
      </w:pPr>
      <w:r>
        <w:rPr>
          <w:rFonts w:hint="eastAsia" w:ascii="宋体" w:hAnsi="宋体" w:eastAsia="宋体" w:cs="宋体"/>
          <w:b/>
          <w:caps/>
          <w:color w:val="000000"/>
          <w:spacing w:val="268"/>
          <w:kern w:val="0"/>
          <w:sz w:val="30"/>
          <w:szCs w:val="30"/>
          <w:fitText w:val="2810" w:id="1828745683"/>
        </w:rPr>
        <w:t>联系人</w:t>
      </w:r>
      <w:r>
        <w:rPr>
          <w:rFonts w:hint="eastAsia" w:ascii="宋体" w:hAnsi="宋体" w:eastAsia="宋体" w:cs="宋体"/>
          <w:b/>
          <w:caps/>
          <w:color w:val="000000"/>
          <w:spacing w:val="1"/>
          <w:kern w:val="0"/>
          <w:sz w:val="30"/>
          <w:szCs w:val="30"/>
          <w:fitText w:val="2810" w:id="1828745683"/>
        </w:rPr>
        <w:t>：</w:t>
      </w:r>
    </w:p>
    <w:p w14:paraId="7F3D3D9B">
      <w:pPr>
        <w:adjustRightInd w:val="0"/>
        <w:snapToGrid w:val="0"/>
        <w:spacing w:line="240" w:lineRule="auto"/>
        <w:ind w:right="-134" w:rightChars="-64"/>
        <w:rPr>
          <w:rFonts w:hint="eastAsia" w:ascii="宋体" w:hAnsi="宋体" w:eastAsia="宋体" w:cs="宋体"/>
          <w:b/>
          <w:caps/>
          <w:color w:val="000000"/>
          <w:sz w:val="30"/>
          <w:szCs w:val="30"/>
        </w:rPr>
      </w:pPr>
    </w:p>
    <w:p w14:paraId="699CA55F">
      <w:pPr>
        <w:adjustRightInd w:val="0"/>
        <w:snapToGrid w:val="0"/>
        <w:spacing w:line="240" w:lineRule="auto"/>
        <w:ind w:right="-134" w:rightChars="-64"/>
        <w:rPr>
          <w:rFonts w:hint="eastAsia" w:ascii="宋体" w:hAnsi="宋体" w:eastAsia="宋体" w:cs="宋体"/>
          <w:b/>
          <w:caps/>
          <w:color w:val="000000"/>
          <w:sz w:val="30"/>
          <w:szCs w:val="30"/>
        </w:rPr>
      </w:pPr>
      <w:r>
        <w:rPr>
          <w:rFonts w:hint="eastAsia" w:ascii="宋体" w:hAnsi="宋体" w:eastAsia="宋体" w:cs="宋体"/>
          <w:b/>
          <w:caps/>
          <w:color w:val="000000"/>
          <w:spacing w:val="163"/>
          <w:kern w:val="0"/>
          <w:sz w:val="30"/>
          <w:szCs w:val="30"/>
          <w:fitText w:val="2810" w:id="649101295"/>
        </w:rPr>
        <w:t>联系电话</w:t>
      </w:r>
      <w:r>
        <w:rPr>
          <w:rFonts w:hint="eastAsia" w:ascii="宋体" w:hAnsi="宋体" w:eastAsia="宋体" w:cs="宋体"/>
          <w:b/>
          <w:caps/>
          <w:color w:val="000000"/>
          <w:spacing w:val="3"/>
          <w:kern w:val="0"/>
          <w:sz w:val="30"/>
          <w:szCs w:val="30"/>
          <w:fitText w:val="2810" w:id="649101295"/>
        </w:rPr>
        <w:t>：</w:t>
      </w:r>
    </w:p>
    <w:p w14:paraId="2C080794">
      <w:pPr>
        <w:adjustRightInd w:val="0"/>
        <w:snapToGrid w:val="0"/>
        <w:spacing w:line="240" w:lineRule="auto"/>
        <w:jc w:val="center"/>
        <w:rPr>
          <w:rFonts w:hint="eastAsia" w:ascii="宋体" w:hAnsi="宋体" w:eastAsia="宋体" w:cs="宋体"/>
          <w:b/>
          <w:caps/>
          <w:color w:val="000000"/>
          <w:sz w:val="30"/>
          <w:szCs w:val="30"/>
        </w:rPr>
      </w:pPr>
    </w:p>
    <w:p w14:paraId="693BF9E6">
      <w:pPr>
        <w:spacing w:line="360" w:lineRule="exact"/>
        <w:ind w:firstLine="400"/>
        <w:jc w:val="left"/>
        <w:rPr>
          <w:rFonts w:hint="eastAsia" w:ascii="宋体" w:hAnsi="宋体" w:eastAsia="宋体" w:cs="Times New Roman"/>
          <w:b/>
          <w:bCs/>
          <w:sz w:val="28"/>
          <w:szCs w:val="28"/>
        </w:rPr>
      </w:pPr>
      <w:r>
        <w:rPr>
          <w:rFonts w:hint="eastAsia" w:ascii="宋体" w:hAnsi="宋体" w:eastAsia="宋体" w:cs="宋体"/>
          <w:sz w:val="30"/>
          <w:szCs w:val="30"/>
          <w:lang w:val="en-US" w:eastAsia="zh-CN"/>
        </w:rPr>
        <w:t xml:space="preserve">                    </w:t>
      </w:r>
      <w:r>
        <w:rPr>
          <w:rFonts w:hint="eastAsia" w:ascii="宋体" w:hAnsi="宋体" w:eastAsia="宋体" w:cs="宋体"/>
          <w:sz w:val="30"/>
          <w:szCs w:val="30"/>
          <w:u w:val="single"/>
          <w:lang w:val="en-US" w:eastAsia="zh-CN"/>
        </w:rPr>
        <w:t xml:space="preserve">    </w:t>
      </w:r>
      <w:r>
        <w:rPr>
          <w:rFonts w:hint="eastAsia" w:ascii="宋体" w:hAnsi="宋体" w:eastAsia="宋体" w:cs="宋体"/>
          <w:b/>
          <w:bCs/>
          <w:sz w:val="30"/>
          <w:szCs w:val="30"/>
          <w:u w:val="single"/>
          <w:lang w:val="en-US" w:eastAsia="zh-CN"/>
        </w:rPr>
        <w:t xml:space="preserve"> </w:t>
      </w:r>
      <w:r>
        <w:rPr>
          <w:rFonts w:hint="eastAsia" w:ascii="宋体" w:hAnsi="宋体" w:eastAsia="宋体" w:cs="宋体"/>
          <w:b/>
          <w:bCs/>
          <w:sz w:val="30"/>
          <w:szCs w:val="30"/>
          <w:lang w:val="en-US" w:eastAsia="zh-CN"/>
        </w:rPr>
        <w:t xml:space="preserve">年 </w:t>
      </w:r>
      <w:r>
        <w:rPr>
          <w:rFonts w:hint="eastAsia" w:ascii="宋体" w:hAnsi="宋体" w:eastAsia="宋体" w:cs="宋体"/>
          <w:b/>
          <w:bCs/>
          <w:sz w:val="30"/>
          <w:szCs w:val="30"/>
          <w:u w:val="single"/>
          <w:lang w:val="en-US" w:eastAsia="zh-CN"/>
        </w:rPr>
        <w:t xml:space="preserve">    </w:t>
      </w:r>
      <w:r>
        <w:rPr>
          <w:rFonts w:hint="eastAsia" w:ascii="宋体" w:hAnsi="宋体" w:eastAsia="宋体" w:cs="宋体"/>
          <w:b/>
          <w:bCs/>
          <w:sz w:val="30"/>
          <w:szCs w:val="30"/>
          <w:lang w:val="en-US" w:eastAsia="zh-CN"/>
        </w:rPr>
        <w:t>月</w:t>
      </w:r>
      <w:r>
        <w:rPr>
          <w:rFonts w:hint="eastAsia" w:ascii="宋体" w:hAnsi="宋体" w:eastAsia="宋体" w:cs="宋体"/>
          <w:b/>
          <w:bCs/>
          <w:sz w:val="30"/>
          <w:szCs w:val="30"/>
          <w:u w:val="single"/>
          <w:lang w:val="en-US" w:eastAsia="zh-CN"/>
        </w:rPr>
        <w:t xml:space="preserve">    </w:t>
      </w:r>
      <w:r>
        <w:rPr>
          <w:rFonts w:hint="eastAsia" w:ascii="宋体" w:hAnsi="宋体" w:eastAsia="宋体" w:cs="宋体"/>
          <w:b/>
          <w:bCs/>
          <w:sz w:val="30"/>
          <w:szCs w:val="30"/>
          <w:lang w:val="en-US" w:eastAsia="zh-CN"/>
        </w:rPr>
        <w:t>日</w:t>
      </w:r>
    </w:p>
    <w:p w14:paraId="6E768F6D">
      <w:pPr>
        <w:keepNext w:val="0"/>
        <w:keepLines w:val="0"/>
        <w:pageBreakBefore w:val="0"/>
        <w:widowControl w:val="0"/>
        <w:kinsoku/>
        <w:wordWrap/>
        <w:overflowPunct/>
        <w:topLinePunct w:val="0"/>
        <w:autoSpaceDE/>
        <w:autoSpaceDN/>
        <w:bidi w:val="0"/>
        <w:adjustRightInd/>
        <w:snapToGrid/>
        <w:spacing w:line="400" w:lineRule="atLeast"/>
        <w:ind w:firstLine="2811" w:firstLineChars="1000"/>
        <w:jc w:val="both"/>
        <w:textAlignment w:val="auto"/>
        <w:rPr>
          <w:rFonts w:hint="eastAsia" w:ascii="宋体" w:hAnsi="宋体" w:eastAsia="宋体" w:cs="Times New Roman"/>
          <w:b/>
          <w:bCs/>
          <w:sz w:val="28"/>
          <w:szCs w:val="28"/>
        </w:rPr>
      </w:pPr>
      <w:r>
        <w:rPr>
          <w:rFonts w:hint="eastAsia" w:ascii="宋体" w:hAnsi="宋体" w:eastAsia="宋体" w:cs="Times New Roman"/>
          <w:b/>
          <w:bCs/>
          <w:sz w:val="28"/>
          <w:szCs w:val="28"/>
        </w:rPr>
        <w:t>第一部分 资格证明文件</w:t>
      </w:r>
    </w:p>
    <w:p w14:paraId="1853440C">
      <w:pPr>
        <w:keepNext w:val="0"/>
        <w:keepLines w:val="0"/>
        <w:pageBreakBefore w:val="0"/>
        <w:widowControl w:val="0"/>
        <w:kinsoku/>
        <w:wordWrap/>
        <w:overflowPunct/>
        <w:topLinePunct w:val="0"/>
        <w:autoSpaceDE/>
        <w:autoSpaceDN/>
        <w:bidi w:val="0"/>
        <w:adjustRightInd/>
        <w:snapToGrid/>
        <w:spacing w:line="400" w:lineRule="atLeast"/>
        <w:ind w:firstLine="1687" w:firstLineChars="600"/>
        <w:jc w:val="both"/>
        <w:textAlignment w:val="auto"/>
        <w:rPr>
          <w:rFonts w:hint="eastAsia" w:ascii="宋体" w:hAnsi="宋体" w:eastAsia="宋体" w:cs="Times New Roman"/>
          <w:b/>
          <w:bCs/>
          <w:sz w:val="28"/>
          <w:szCs w:val="28"/>
        </w:rPr>
      </w:pPr>
    </w:p>
    <w:p w14:paraId="1038B202">
      <w:pPr>
        <w:keepNext w:val="0"/>
        <w:keepLines w:val="0"/>
        <w:widowControl/>
        <w:suppressLineNumbers w:val="0"/>
        <w:spacing w:line="360" w:lineRule="auto"/>
        <w:ind w:firstLine="240" w:firstLineChars="100"/>
        <w:jc w:val="left"/>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sz w:val="24"/>
          <w:szCs w:val="24"/>
          <w:lang w:val="en-US" w:eastAsia="zh-CN"/>
        </w:rPr>
        <w:t>1、</w:t>
      </w:r>
      <w:r>
        <w:rPr>
          <w:rFonts w:hint="eastAsia" w:ascii="宋体" w:hAnsi="宋体" w:eastAsia="宋体" w:cs="宋体"/>
          <w:b w:val="0"/>
          <w:bCs w:val="0"/>
          <w:kern w:val="2"/>
          <w:sz w:val="24"/>
          <w:szCs w:val="24"/>
          <w:lang w:val="en-US" w:eastAsia="zh-CN" w:bidi="ar-SA"/>
        </w:rPr>
        <w:t>具有合格有效的三证合一营业执照；</w:t>
      </w:r>
    </w:p>
    <w:p w14:paraId="6DAD2A5D">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2、法定代表人资格证明书</w:t>
      </w:r>
      <w:r>
        <w:rPr>
          <w:rFonts w:hint="eastAsia" w:ascii="宋体" w:hAnsi="宋体" w:eastAsia="宋体" w:cs="宋体"/>
          <w:b w:val="0"/>
          <w:bCs w:val="0"/>
          <w:sz w:val="24"/>
          <w:szCs w:val="24"/>
          <w:lang w:val="en-US" w:eastAsia="zh-CN"/>
        </w:rPr>
        <w:t>；</w:t>
      </w:r>
    </w:p>
    <w:p w14:paraId="3DCE12FD">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3、法定代表人授权委托书</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提供投标人（被授权在职人员）近 6 个月内任意 1 个月有效的社保证明，法定代表人投标无需提供；</w:t>
      </w:r>
    </w:p>
    <w:p w14:paraId="42085C58">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r>
        <w:rPr>
          <w:rFonts w:hint="default" w:ascii="宋体" w:hAnsi="宋体" w:eastAsia="宋体" w:cs="宋体"/>
          <w:b w:val="0"/>
          <w:bCs w:val="0"/>
          <w:sz w:val="24"/>
          <w:szCs w:val="24"/>
          <w:lang w:val="en-US" w:eastAsia="zh-CN"/>
        </w:rPr>
        <w:t>、投标保证金汇款凭证或投标担保函</w:t>
      </w:r>
      <w:r>
        <w:rPr>
          <w:rFonts w:hint="eastAsia" w:ascii="宋体" w:hAnsi="宋体" w:eastAsia="宋体" w:cs="宋体"/>
          <w:b w:val="0"/>
          <w:bCs w:val="0"/>
          <w:sz w:val="24"/>
          <w:szCs w:val="24"/>
          <w:lang w:val="en-US" w:eastAsia="zh-CN"/>
        </w:rPr>
        <w:t>；</w:t>
      </w:r>
    </w:p>
    <w:p w14:paraId="24AD24B1">
      <w:pPr>
        <w:keepNext w:val="0"/>
        <w:keepLines w:val="0"/>
        <w:widowControl/>
        <w:suppressLineNumbers w:val="0"/>
        <w:spacing w:line="360" w:lineRule="auto"/>
        <w:ind w:firstLine="240" w:firstLineChars="100"/>
        <w:jc w:val="left"/>
        <w:rPr>
          <w:rFonts w:hint="default"/>
          <w:lang w:val="en-US" w:eastAsia="zh-CN"/>
        </w:rPr>
      </w:pPr>
      <w:r>
        <w:rPr>
          <w:rFonts w:hint="eastAsia" w:ascii="宋体" w:hAnsi="宋体" w:eastAsia="宋体" w:cs="宋体"/>
          <w:b w:val="0"/>
          <w:bCs w:val="0"/>
          <w:kern w:val="2"/>
          <w:sz w:val="24"/>
          <w:szCs w:val="24"/>
          <w:lang w:val="en-US" w:eastAsia="zh-CN" w:bidi="ar-SA"/>
        </w:rPr>
        <w:t>5、参加政府采购活动前三年内在经营活动中没有重大违法记录的书面声明；</w:t>
      </w:r>
    </w:p>
    <w:p w14:paraId="4E385FD3">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w:t>
      </w:r>
      <w:r>
        <w:rPr>
          <w:rFonts w:hint="default"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投标企业须提供在“信用中国”及“中国政府采购网”网站上未被列入失信被执行人、重大税收违法案件当事人名单以及政府采购严重违法失信行为记录名单的投标企业；</w:t>
      </w:r>
    </w:p>
    <w:p w14:paraId="4932A544">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7、供应商具有合格有效的《林草种子生产经营许可证》及《林业植物检疫登记证</w:t>
      </w:r>
      <w:r>
        <w:rPr>
          <w:rFonts w:hint="eastAsia" w:ascii="宋体" w:hAnsi="宋体" w:eastAsia="宋体" w:cs="宋体"/>
          <w:spacing w:val="1"/>
          <w:sz w:val="24"/>
          <w:szCs w:val="24"/>
        </w:rPr>
        <w:t>》。</w:t>
      </w:r>
    </w:p>
    <w:p w14:paraId="2967F713">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8、中小企业声明函（货物）；</w:t>
      </w:r>
    </w:p>
    <w:p w14:paraId="4E6AB662">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具有良好的商业信誉和健全的财务会计制度；（提供健全的财务会计制度证明文件，例如财务状况报告或会计师事务所出具的近三年任意一年财务审计报告等，新成立不足一年的提供成立之日起至今的财务报表）；</w:t>
      </w:r>
    </w:p>
    <w:p w14:paraId="4E6EFE49">
      <w:pPr>
        <w:keepNext w:val="0"/>
        <w:keepLines w:val="0"/>
        <w:widowControl/>
        <w:suppressLineNumbers w:val="0"/>
        <w:spacing w:line="360" w:lineRule="auto"/>
        <w:ind w:firstLine="240" w:firstLineChars="100"/>
        <w:jc w:val="left"/>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10、投标人关联单位的说明；</w:t>
      </w:r>
    </w:p>
    <w:p w14:paraId="1FDA3E1D">
      <w:pPr>
        <w:pStyle w:val="4"/>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w:t>
      </w:r>
      <w:r>
        <w:rPr>
          <w:rFonts w:hint="default" w:ascii="宋体" w:hAnsi="宋体" w:eastAsia="宋体" w:cs="宋体"/>
          <w:b w:val="0"/>
          <w:bCs w:val="0"/>
          <w:sz w:val="24"/>
          <w:szCs w:val="24"/>
          <w:lang w:val="en-US" w:eastAsia="zh-CN"/>
        </w:rPr>
        <w:t>、投标人须知资料表要求的其他资格证明文件</w:t>
      </w:r>
      <w:r>
        <w:rPr>
          <w:rFonts w:hint="eastAsia" w:ascii="宋体" w:hAnsi="宋体" w:eastAsia="宋体" w:cs="宋体"/>
          <w:b w:val="0"/>
          <w:bCs w:val="0"/>
          <w:sz w:val="24"/>
          <w:szCs w:val="24"/>
          <w:lang w:val="en-US" w:eastAsia="zh-CN"/>
        </w:rPr>
        <w:t>。</w:t>
      </w:r>
    </w:p>
    <w:p w14:paraId="172D3BBD">
      <w:pPr>
        <w:pStyle w:val="4"/>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default" w:ascii="宋体" w:hAnsi="宋体" w:eastAsia="宋体" w:cs="宋体"/>
          <w:b w:val="0"/>
          <w:bCs w:val="0"/>
          <w:sz w:val="24"/>
          <w:szCs w:val="24"/>
          <w:lang w:val="en-US" w:eastAsia="zh-CN"/>
        </w:rPr>
      </w:pPr>
    </w:p>
    <w:p w14:paraId="09CD54E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8"/>
          <w:szCs w:val="28"/>
          <w:lang w:val="en-US" w:eastAsia="zh-CN"/>
        </w:rPr>
      </w:pPr>
      <w:r>
        <w:rPr>
          <w:rFonts w:hint="eastAsia"/>
          <w:b/>
          <w:bCs/>
          <w:spacing w:val="9"/>
          <w:sz w:val="21"/>
          <w:szCs w:val="21"/>
          <w:u w:val="single" w:color="auto"/>
          <w:lang w:eastAsia="zh-CN"/>
        </w:rPr>
        <w:tab/>
      </w:r>
      <w:r>
        <w:rPr>
          <w:b/>
          <w:bCs/>
          <w:spacing w:val="9"/>
          <w:sz w:val="21"/>
          <w:szCs w:val="21"/>
          <w:u w:val="single" w:color="auto"/>
        </w:rPr>
        <w:t>注：</w:t>
      </w:r>
      <w:r>
        <w:rPr>
          <w:spacing w:val="-50"/>
          <w:sz w:val="21"/>
          <w:szCs w:val="21"/>
          <w:u w:val="single" w:color="auto"/>
        </w:rPr>
        <w:t xml:space="preserve"> </w:t>
      </w:r>
      <w:r>
        <w:rPr>
          <w:b/>
          <w:bCs/>
          <w:spacing w:val="9"/>
          <w:sz w:val="21"/>
          <w:szCs w:val="21"/>
          <w:u w:val="single" w:color="auto"/>
        </w:rPr>
        <w:t>以上材料须逐页加盖单位公章。</w:t>
      </w:r>
    </w:p>
    <w:p w14:paraId="0D3E2AF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3B20C5B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5D543AE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4DAC513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5C180F2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46986B8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7D12B07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1B093ED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0612E5E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7D55B854">
      <w:pPr>
        <w:pStyle w:val="4"/>
        <w:tabs>
          <w:tab w:val="left" w:pos="1803"/>
        </w:tabs>
        <w:spacing w:before="75" w:line="227" w:lineRule="auto"/>
        <w:outlineLvl w:val="1"/>
        <w:rPr>
          <w:rFonts w:hint="eastAsia"/>
          <w:b/>
          <w:bCs/>
          <w:spacing w:val="9"/>
          <w:sz w:val="23"/>
          <w:szCs w:val="23"/>
          <w:lang w:eastAsia="zh-CN"/>
        </w:rPr>
      </w:pPr>
    </w:p>
    <w:p w14:paraId="4558D827">
      <w:pPr>
        <w:pStyle w:val="4"/>
        <w:tabs>
          <w:tab w:val="left" w:pos="1803"/>
        </w:tabs>
        <w:spacing w:before="75" w:line="227" w:lineRule="auto"/>
        <w:ind w:left="2120"/>
        <w:outlineLvl w:val="1"/>
        <w:rPr>
          <w:rFonts w:hint="eastAsia"/>
          <w:b/>
          <w:bCs/>
          <w:spacing w:val="9"/>
          <w:sz w:val="23"/>
          <w:szCs w:val="23"/>
          <w:lang w:eastAsia="zh-CN"/>
        </w:rPr>
      </w:pPr>
    </w:p>
    <w:p w14:paraId="59F73370">
      <w:pPr>
        <w:pStyle w:val="4"/>
        <w:tabs>
          <w:tab w:val="left" w:pos="1803"/>
        </w:tabs>
        <w:spacing w:before="75" w:line="227" w:lineRule="auto"/>
        <w:ind w:left="2120"/>
        <w:outlineLvl w:val="1"/>
        <w:rPr>
          <w:sz w:val="24"/>
          <w:szCs w:val="24"/>
        </w:rPr>
      </w:pPr>
      <w:r>
        <w:rPr>
          <w:rFonts w:hint="eastAsia"/>
          <w:b/>
          <w:bCs/>
          <w:spacing w:val="9"/>
          <w:sz w:val="23"/>
          <w:szCs w:val="23"/>
          <w:lang w:eastAsia="zh-CN"/>
        </w:rPr>
        <w:tab/>
      </w:r>
      <w:r>
        <w:rPr>
          <w:b/>
          <w:bCs/>
          <w:spacing w:val="9"/>
          <w:sz w:val="24"/>
          <w:szCs w:val="24"/>
        </w:rPr>
        <w:t>1、</w:t>
      </w:r>
      <w:r>
        <w:rPr>
          <w:spacing w:val="9"/>
          <w:sz w:val="24"/>
          <w:szCs w:val="24"/>
        </w:rPr>
        <w:t xml:space="preserve"> </w:t>
      </w:r>
      <w:r>
        <w:rPr>
          <w:b/>
          <w:bCs/>
          <w:spacing w:val="9"/>
          <w:sz w:val="24"/>
          <w:szCs w:val="24"/>
        </w:rPr>
        <w:t>具有合格有效的三证合一营业执照</w:t>
      </w:r>
    </w:p>
    <w:p w14:paraId="5B489F1E">
      <w:pPr>
        <w:spacing w:line="290" w:lineRule="auto"/>
        <w:rPr>
          <w:rFonts w:ascii="Arial"/>
          <w:sz w:val="21"/>
        </w:rPr>
      </w:pPr>
    </w:p>
    <w:p w14:paraId="2B24B0AB">
      <w:pPr>
        <w:spacing w:line="290" w:lineRule="auto"/>
        <w:rPr>
          <w:rFonts w:ascii="Arial"/>
          <w:sz w:val="21"/>
        </w:rPr>
      </w:pPr>
    </w:p>
    <w:p w14:paraId="0469BE4D">
      <w:pPr>
        <w:spacing w:line="290" w:lineRule="auto"/>
        <w:rPr>
          <w:rFonts w:ascii="Arial"/>
          <w:sz w:val="21"/>
        </w:rPr>
      </w:pPr>
    </w:p>
    <w:p w14:paraId="5F9BDC10">
      <w:pPr>
        <w:pStyle w:val="4"/>
        <w:spacing w:before="65" w:line="227" w:lineRule="auto"/>
        <w:ind w:left="570"/>
        <w:rPr>
          <w:sz w:val="20"/>
          <w:szCs w:val="20"/>
        </w:rPr>
        <w:sectPr>
          <w:footerReference r:id="rId6" w:type="default"/>
          <w:pgSz w:w="11900" w:h="16838"/>
          <w:pgMar w:top="1372" w:right="1332" w:bottom="1429" w:left="1332" w:header="1361" w:footer="1134" w:gutter="0"/>
          <w:pgNumType w:fmt="decimal" w:start="1"/>
          <w:cols w:space="0" w:num="1"/>
          <w:rtlGutter w:val="0"/>
          <w:docGrid w:linePitch="0" w:charSpace="0"/>
        </w:sectPr>
      </w:pPr>
      <w:r>
        <w:rPr>
          <w:spacing w:val="11"/>
          <w:sz w:val="21"/>
          <w:szCs w:val="21"/>
        </w:rPr>
        <w:t>说明：1.提供有效的营业执照等证明文件。</w:t>
      </w:r>
    </w:p>
    <w:p w14:paraId="23FC64D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556693A2">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bCs/>
          <w:sz w:val="24"/>
          <w:szCs w:val="24"/>
          <w:lang w:val="en-US" w:eastAsia="zh-CN"/>
        </w:rPr>
      </w:pPr>
      <w:r>
        <w:rPr>
          <w:rFonts w:hint="default" w:ascii="宋体" w:hAnsi="宋体" w:eastAsia="宋体" w:cs="Times New Roman"/>
          <w:b/>
          <w:bCs/>
          <w:sz w:val="24"/>
          <w:szCs w:val="24"/>
          <w:lang w:val="en-US" w:eastAsia="zh-CN"/>
        </w:rPr>
        <w:t>2、法定代表人资格证明书</w:t>
      </w:r>
    </w:p>
    <w:p w14:paraId="5009ADC8">
      <w:pPr>
        <w:spacing w:line="360" w:lineRule="auto"/>
        <w:jc w:val="left"/>
        <w:rPr>
          <w:rFonts w:hint="eastAsia" w:ascii="Times New Roman" w:hAnsi="宋体" w:eastAsia="宋体" w:cs="Times New Roman"/>
          <w:sz w:val="24"/>
          <w:szCs w:val="24"/>
        </w:rPr>
      </w:pPr>
    </w:p>
    <w:p w14:paraId="4189A203">
      <w:pPr>
        <w:pStyle w:val="4"/>
        <w:spacing w:before="65" w:line="228" w:lineRule="auto"/>
        <w:ind w:left="20"/>
        <w:jc w:val="left"/>
        <w:rPr>
          <w:sz w:val="21"/>
          <w:szCs w:val="21"/>
        </w:rPr>
      </w:pPr>
      <w:r>
        <w:rPr>
          <w:sz w:val="21"/>
          <w:szCs w:val="21"/>
        </w:rPr>
        <w:t>致：</w:t>
      </w:r>
    </w:p>
    <w:p w14:paraId="54E06CC1">
      <w:pPr>
        <w:spacing w:line="254" w:lineRule="auto"/>
        <w:jc w:val="left"/>
        <w:rPr>
          <w:rFonts w:ascii="Arial"/>
          <w:sz w:val="21"/>
          <w:szCs w:val="21"/>
        </w:rPr>
      </w:pPr>
    </w:p>
    <w:p w14:paraId="39E166A0">
      <w:pPr>
        <w:spacing w:line="255" w:lineRule="auto"/>
        <w:jc w:val="left"/>
        <w:rPr>
          <w:rFonts w:ascii="Arial"/>
          <w:sz w:val="21"/>
          <w:szCs w:val="21"/>
        </w:rPr>
      </w:pPr>
    </w:p>
    <w:p w14:paraId="20F0530D">
      <w:pPr>
        <w:pStyle w:val="4"/>
        <w:tabs>
          <w:tab w:val="left" w:pos="1610"/>
        </w:tabs>
        <w:spacing w:before="65" w:line="228" w:lineRule="auto"/>
        <w:ind w:left="542"/>
        <w:jc w:val="left"/>
        <w:rPr>
          <w:sz w:val="21"/>
          <w:szCs w:val="21"/>
        </w:rPr>
      </w:pPr>
      <w:r>
        <w:rPr>
          <w:spacing w:val="10"/>
          <w:sz w:val="21"/>
          <w:szCs w:val="21"/>
        </w:rPr>
        <w:t>同志，现任我单位</w:t>
      </w:r>
      <w:r>
        <w:rPr>
          <w:spacing w:val="-98"/>
          <w:sz w:val="21"/>
          <w:szCs w:val="21"/>
        </w:rPr>
        <w:t xml:space="preserve"> </w:t>
      </w:r>
      <w:r>
        <w:rPr>
          <w:spacing w:val="6"/>
          <w:sz w:val="21"/>
          <w:szCs w:val="21"/>
          <w:u w:val="single" w:color="auto"/>
        </w:rPr>
        <w:t xml:space="preserve">          </w:t>
      </w:r>
      <w:r>
        <w:rPr>
          <w:spacing w:val="-85"/>
          <w:sz w:val="21"/>
          <w:szCs w:val="21"/>
        </w:rPr>
        <w:t xml:space="preserve"> </w:t>
      </w:r>
      <w:r>
        <w:rPr>
          <w:spacing w:val="10"/>
          <w:sz w:val="21"/>
          <w:szCs w:val="21"/>
        </w:rPr>
        <w:t>职务，为法定代表人，特此证明。</w:t>
      </w:r>
    </w:p>
    <w:p w14:paraId="63C75C50">
      <w:pPr>
        <w:pStyle w:val="4"/>
        <w:spacing w:before="252" w:line="227" w:lineRule="auto"/>
        <w:ind w:left="234"/>
        <w:jc w:val="left"/>
        <w:rPr>
          <w:sz w:val="21"/>
          <w:szCs w:val="21"/>
        </w:rPr>
      </w:pPr>
      <w:r>
        <w:rPr>
          <w:spacing w:val="10"/>
          <w:sz w:val="21"/>
          <w:szCs w:val="21"/>
        </w:rPr>
        <w:t>签发日期：</w:t>
      </w:r>
      <w:r>
        <w:rPr>
          <w:spacing w:val="2"/>
          <w:sz w:val="21"/>
          <w:szCs w:val="21"/>
        </w:rPr>
        <w:t xml:space="preserve">                   </w:t>
      </w:r>
      <w:r>
        <w:rPr>
          <w:spacing w:val="10"/>
          <w:sz w:val="21"/>
          <w:szCs w:val="21"/>
        </w:rPr>
        <w:t>单位</w:t>
      </w:r>
      <w:r>
        <w:rPr>
          <w:spacing w:val="-11"/>
          <w:sz w:val="21"/>
          <w:szCs w:val="21"/>
        </w:rPr>
        <w:t>：</w:t>
      </w:r>
      <w:r>
        <w:rPr>
          <w:spacing w:val="38"/>
          <w:sz w:val="21"/>
          <w:szCs w:val="21"/>
        </w:rPr>
        <w:t xml:space="preserve"> </w:t>
      </w:r>
      <w:r>
        <w:rPr>
          <w:spacing w:val="-11"/>
          <w:sz w:val="21"/>
          <w:szCs w:val="21"/>
        </w:rPr>
        <w:t>（</w:t>
      </w:r>
      <w:r>
        <w:rPr>
          <w:spacing w:val="10"/>
          <w:sz w:val="21"/>
          <w:szCs w:val="21"/>
        </w:rPr>
        <w:t>盖章）</w:t>
      </w:r>
    </w:p>
    <w:p w14:paraId="1B07837A">
      <w:pPr>
        <w:pStyle w:val="4"/>
        <w:spacing w:before="253" w:line="227" w:lineRule="auto"/>
        <w:ind w:left="250"/>
        <w:jc w:val="left"/>
        <w:rPr>
          <w:sz w:val="21"/>
          <w:szCs w:val="21"/>
        </w:rPr>
      </w:pPr>
      <w:r>
        <w:rPr>
          <w:spacing w:val="7"/>
          <w:sz w:val="21"/>
          <w:szCs w:val="21"/>
        </w:rPr>
        <w:t>附：代表人性别：</w:t>
      </w:r>
      <w:r>
        <w:rPr>
          <w:sz w:val="21"/>
          <w:szCs w:val="21"/>
        </w:rPr>
        <w:t xml:space="preserve">             </w:t>
      </w:r>
      <w:r>
        <w:rPr>
          <w:spacing w:val="7"/>
          <w:sz w:val="21"/>
          <w:szCs w:val="21"/>
        </w:rPr>
        <w:t>年龄：</w:t>
      </w:r>
      <w:r>
        <w:rPr>
          <w:sz w:val="21"/>
          <w:szCs w:val="21"/>
        </w:rPr>
        <w:t xml:space="preserve">            </w:t>
      </w:r>
      <w:r>
        <w:rPr>
          <w:spacing w:val="7"/>
          <w:sz w:val="21"/>
          <w:szCs w:val="21"/>
        </w:rPr>
        <w:t>身份证号码：</w:t>
      </w:r>
    </w:p>
    <w:p w14:paraId="557B1BAC">
      <w:pPr>
        <w:pStyle w:val="4"/>
        <w:spacing w:before="255" w:line="230" w:lineRule="auto"/>
        <w:ind w:left="235"/>
        <w:jc w:val="left"/>
        <w:rPr>
          <w:sz w:val="21"/>
          <w:szCs w:val="21"/>
        </w:rPr>
      </w:pPr>
      <w:r>
        <w:rPr>
          <w:spacing w:val="7"/>
          <w:sz w:val="21"/>
          <w:szCs w:val="21"/>
        </w:rPr>
        <w:t>联系电话：</w:t>
      </w:r>
    </w:p>
    <w:p w14:paraId="1107B3DF">
      <w:pPr>
        <w:pStyle w:val="4"/>
        <w:spacing w:before="250" w:line="228" w:lineRule="auto"/>
        <w:ind w:left="240"/>
        <w:jc w:val="left"/>
        <w:rPr>
          <w:sz w:val="21"/>
          <w:szCs w:val="21"/>
        </w:rPr>
      </w:pPr>
      <w:r>
        <w:rPr>
          <w:spacing w:val="8"/>
          <w:sz w:val="21"/>
          <w:szCs w:val="21"/>
        </w:rPr>
        <w:t>营业执照号码：</w:t>
      </w:r>
      <w:r>
        <w:rPr>
          <w:spacing w:val="1"/>
          <w:sz w:val="21"/>
          <w:szCs w:val="21"/>
        </w:rPr>
        <w:t xml:space="preserve">               </w:t>
      </w:r>
      <w:r>
        <w:rPr>
          <w:spacing w:val="8"/>
          <w:sz w:val="21"/>
          <w:szCs w:val="21"/>
        </w:rPr>
        <w:t>经济性质：</w:t>
      </w:r>
    </w:p>
    <w:p w14:paraId="5E9163BD">
      <w:pPr>
        <w:pStyle w:val="4"/>
        <w:spacing w:before="252" w:line="228" w:lineRule="auto"/>
        <w:ind w:left="23"/>
        <w:jc w:val="left"/>
        <w:rPr>
          <w:sz w:val="21"/>
          <w:szCs w:val="21"/>
        </w:rPr>
      </w:pPr>
      <w:r>
        <w:rPr>
          <w:spacing w:val="3"/>
          <w:sz w:val="21"/>
          <w:szCs w:val="21"/>
        </w:rPr>
        <w:t>说明：</w:t>
      </w:r>
    </w:p>
    <w:p w14:paraId="3B2FCB2B">
      <w:pPr>
        <w:pStyle w:val="4"/>
        <w:spacing w:before="255" w:line="227" w:lineRule="auto"/>
        <w:ind w:left="249"/>
        <w:jc w:val="left"/>
        <w:rPr>
          <w:sz w:val="21"/>
          <w:szCs w:val="21"/>
        </w:rPr>
      </w:pPr>
      <w:r>
        <w:rPr>
          <w:spacing w:val="12"/>
          <w:sz w:val="21"/>
          <w:szCs w:val="21"/>
        </w:rPr>
        <w:t>1、法定代表人为企业事业单位、国家机关、</w:t>
      </w:r>
      <w:r>
        <w:rPr>
          <w:spacing w:val="11"/>
          <w:sz w:val="21"/>
          <w:szCs w:val="21"/>
        </w:rPr>
        <w:t>社会团体的主要行政负责人。</w:t>
      </w:r>
    </w:p>
    <w:p w14:paraId="4BDB55CB">
      <w:pPr>
        <w:pStyle w:val="4"/>
        <w:spacing w:before="253" w:line="228" w:lineRule="auto"/>
        <w:ind w:left="234"/>
        <w:jc w:val="left"/>
        <w:rPr>
          <w:sz w:val="21"/>
          <w:szCs w:val="21"/>
        </w:rPr>
      </w:pPr>
      <w:r>
        <w:rPr>
          <w:spacing w:val="11"/>
          <w:sz w:val="21"/>
          <w:szCs w:val="21"/>
        </w:rPr>
        <w:t>2、内容必须填写真实、清楚、涂改无效，不得转让。</w:t>
      </w:r>
    </w:p>
    <w:p w14:paraId="77EFCA41">
      <w:pPr>
        <w:pStyle w:val="4"/>
        <w:spacing w:before="252" w:line="227" w:lineRule="auto"/>
        <w:ind w:left="238"/>
        <w:jc w:val="left"/>
        <w:rPr>
          <w:sz w:val="21"/>
          <w:szCs w:val="21"/>
        </w:rPr>
      </w:pPr>
      <w:r>
        <w:rPr>
          <w:spacing w:val="11"/>
          <w:sz w:val="21"/>
          <w:szCs w:val="21"/>
        </w:rPr>
        <w:t>3、将此证明书原件提交采购代理机构作为投标文件附件。</w:t>
      </w:r>
    </w:p>
    <w:p w14:paraId="4AE4019B">
      <w:pPr>
        <w:pStyle w:val="4"/>
        <w:spacing w:before="256" w:line="227" w:lineRule="auto"/>
        <w:ind w:left="268"/>
        <w:jc w:val="left"/>
        <w:rPr>
          <w:sz w:val="21"/>
          <w:szCs w:val="21"/>
        </w:rPr>
      </w:pPr>
      <w:r>
        <w:rPr>
          <w:spacing w:val="9"/>
          <w:sz w:val="21"/>
          <w:szCs w:val="21"/>
        </w:rPr>
        <w:t>(为避免废标，请投标人务必提供本附件)</w:t>
      </w:r>
    </w:p>
    <w:p w14:paraId="12B132BA">
      <w:pPr>
        <w:widowControl w:val="0"/>
        <w:numPr>
          <w:ilvl w:val="0"/>
          <w:numId w:val="0"/>
        </w:numPr>
        <w:kinsoku w:val="0"/>
        <w:overflowPunct w:val="0"/>
        <w:spacing w:after="120"/>
        <w:ind w:leftChars="0" w:right="0" w:rightChars="0"/>
        <w:jc w:val="both"/>
        <w:rPr>
          <w:rFonts w:hint="eastAsia" w:ascii="仿宋" w:hAnsi="仿宋" w:eastAsia="仿宋" w:cs="仿宋"/>
          <w:color w:val="000000"/>
          <w:kern w:val="2"/>
          <w:sz w:val="20"/>
          <w:szCs w:val="20"/>
          <w:lang w:val="en-US" w:eastAsia="zh-CN" w:bidi="ar-SA"/>
        </w:rPr>
      </w:pPr>
    </w:p>
    <w:p w14:paraId="155F05D1">
      <w:pPr>
        <w:spacing w:line="500" w:lineRule="exact"/>
        <w:rPr>
          <w:rFonts w:hint="eastAsia" w:ascii="宋体" w:hAnsi="宋体" w:eastAsia="宋体" w:cs="宋体"/>
          <w:color w:val="auto"/>
          <w:sz w:val="24"/>
          <w:szCs w:val="24"/>
          <w:highlight w:val="none"/>
        </w:rPr>
      </w:pPr>
    </w:p>
    <w:p w14:paraId="3BCCEAE0">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0CB33CC">
                            <w:pPr>
                              <w:jc w:val="center"/>
                              <w:rPr>
                                <w:rFonts w:hint="eastAsia" w:ascii="Times New Roman" w:hAnsi="宋体" w:eastAsia="宋体" w:cs="Times New Roman"/>
                                <w:szCs w:val="21"/>
                              </w:rPr>
                            </w:pPr>
                          </w:p>
                          <w:p w14:paraId="59599BA9">
                            <w:pPr>
                              <w:jc w:val="center"/>
                              <w:rPr>
                                <w:rFonts w:hint="eastAsia" w:ascii="Times New Roman" w:hAnsi="宋体" w:eastAsia="宋体" w:cs="Times New Roman"/>
                                <w:szCs w:val="21"/>
                              </w:rPr>
                            </w:pPr>
                          </w:p>
                          <w:p w14:paraId="1D244D91">
                            <w:pPr>
                              <w:jc w:val="center"/>
                              <w:rPr>
                                <w:rFonts w:hint="eastAsia" w:ascii="Times New Roman" w:hAnsi="宋体" w:eastAsia="宋体" w:cs="Times New Roman"/>
                                <w:szCs w:val="21"/>
                              </w:rPr>
                            </w:pPr>
                          </w:p>
                          <w:p w14:paraId="1D790ABC">
                            <w:pPr>
                              <w:jc w:val="center"/>
                              <w:rPr>
                                <w:rFonts w:hint="eastAsia" w:ascii="Times New Roman" w:hAnsi="Times New Roman" w:eastAsia="宋体" w:cs="Times New Roman"/>
                                <w:szCs w:val="21"/>
                                <w:lang w:eastAsia="zh-CN"/>
                              </w:rPr>
                            </w:pPr>
                            <w:r>
                              <w:rPr>
                                <w:rFonts w:hint="eastAsia" w:ascii="Times New Roman" w:hAnsi="宋体" w:eastAsia="宋体" w:cs="Times New Roman"/>
                                <w:szCs w:val="21"/>
                              </w:rPr>
                              <w:t>法定代表人身份证复印件</w:t>
                            </w:r>
                            <w:r>
                              <w:rPr>
                                <w:rFonts w:hint="eastAsia" w:ascii="Times New Roman" w:hAnsi="宋体" w:eastAsia="宋体" w:cs="Times New Roman"/>
                                <w:szCs w:val="21"/>
                                <w:lang w:eastAsia="zh-CN"/>
                              </w:rPr>
                              <w:t>正面</w:t>
                            </w:r>
                          </w:p>
                        </w:txbxContent>
                      </wps:txbx>
                      <wps:bodyPr upright="1"/>
                    </wps:wsp>
                  </a:graphicData>
                </a:graphic>
              </wp:anchor>
            </w:drawing>
          </mc:Choice>
          <mc:Fallback>
            <w:pict>
              <v:shape id="_x0000_s1026" o:spid="_x0000_s1026" o:spt="176" type="#_x0000_t176" style="position:absolute;left:0pt;margin-left:31.4pt;margin-top:3pt;height:124.75pt;width:183.75pt;z-index:251659264;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XBfHjWAAAACAEAAA8AAAAAAAAAAQAgAAAAIgAAAGRycy9kb3ducmV2LnhtbFBLAQIUABQAAAAI&#10;AIdO4kDB1PsgKAIAAFAEAAAOAAAAAAAAAAEAIAAAACUBAABkcnMvZTJvRG9jLnhtbFBLBQYAAAAA&#10;BgAGAFkBAAC/BQAAAAA=&#10;">
                <v:fill on="t" focussize="0,0"/>
                <v:stroke color="#000000" joinstyle="miter"/>
                <v:imagedata o:title=""/>
                <o:lock v:ext="edit" aspectratio="f"/>
                <v:textbox>
                  <w:txbxContent>
                    <w:p w14:paraId="20CB33CC">
                      <w:pPr>
                        <w:jc w:val="center"/>
                        <w:rPr>
                          <w:rFonts w:hint="eastAsia" w:ascii="Times New Roman" w:hAnsi="宋体" w:eastAsia="宋体" w:cs="Times New Roman"/>
                          <w:szCs w:val="21"/>
                        </w:rPr>
                      </w:pPr>
                    </w:p>
                    <w:p w14:paraId="59599BA9">
                      <w:pPr>
                        <w:jc w:val="center"/>
                        <w:rPr>
                          <w:rFonts w:hint="eastAsia" w:ascii="Times New Roman" w:hAnsi="宋体" w:eastAsia="宋体" w:cs="Times New Roman"/>
                          <w:szCs w:val="21"/>
                        </w:rPr>
                      </w:pPr>
                    </w:p>
                    <w:p w14:paraId="1D244D91">
                      <w:pPr>
                        <w:jc w:val="center"/>
                        <w:rPr>
                          <w:rFonts w:hint="eastAsia" w:ascii="Times New Roman" w:hAnsi="宋体" w:eastAsia="宋体" w:cs="Times New Roman"/>
                          <w:szCs w:val="21"/>
                        </w:rPr>
                      </w:pPr>
                    </w:p>
                    <w:p w14:paraId="1D790ABC">
                      <w:pPr>
                        <w:jc w:val="center"/>
                        <w:rPr>
                          <w:rFonts w:hint="eastAsia" w:ascii="Times New Roman" w:hAnsi="Times New Roman" w:eastAsia="宋体" w:cs="Times New Roman"/>
                          <w:szCs w:val="21"/>
                          <w:lang w:eastAsia="zh-CN"/>
                        </w:rPr>
                      </w:pPr>
                      <w:r>
                        <w:rPr>
                          <w:rFonts w:hint="eastAsia" w:ascii="Times New Roman" w:hAnsi="宋体" w:eastAsia="宋体" w:cs="Times New Roman"/>
                          <w:szCs w:val="21"/>
                        </w:rPr>
                        <w:t>法定代表人身份证复印件</w:t>
                      </w:r>
                      <w:r>
                        <w:rPr>
                          <w:rFonts w:hint="eastAsia" w:ascii="Times New Roman" w:hAnsi="宋体" w:eastAsia="宋体" w:cs="Times New Roman"/>
                          <w:szCs w:val="21"/>
                          <w:lang w:eastAsia="zh-CN"/>
                        </w:rPr>
                        <w:t>正面</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CC91E21">
                            <w:pPr>
                              <w:jc w:val="center"/>
                              <w:rPr>
                                <w:rFonts w:hint="eastAsia" w:ascii="Times New Roman" w:hAnsi="宋体" w:eastAsia="宋体" w:cs="Times New Roman"/>
                                <w:szCs w:val="21"/>
                              </w:rPr>
                            </w:pPr>
                          </w:p>
                          <w:p w14:paraId="24136193">
                            <w:pPr>
                              <w:jc w:val="center"/>
                              <w:rPr>
                                <w:rFonts w:hint="eastAsia" w:ascii="Times New Roman" w:hAnsi="宋体" w:eastAsia="宋体" w:cs="Times New Roman"/>
                                <w:szCs w:val="21"/>
                              </w:rPr>
                            </w:pPr>
                          </w:p>
                          <w:p w14:paraId="6B57AC1A">
                            <w:pPr>
                              <w:jc w:val="center"/>
                              <w:rPr>
                                <w:rFonts w:hint="eastAsia" w:ascii="Times New Roman" w:hAnsi="宋体" w:eastAsia="宋体" w:cs="Times New Roman"/>
                                <w:szCs w:val="21"/>
                              </w:rPr>
                            </w:pPr>
                          </w:p>
                          <w:p w14:paraId="2528497D">
                            <w:pPr>
                              <w:jc w:val="center"/>
                              <w:rPr>
                                <w:rFonts w:hint="eastAsia" w:ascii="Times New Roman" w:hAnsi="Times New Roman" w:eastAsia="宋体" w:cs="Times New Roman"/>
                                <w:szCs w:val="21"/>
                                <w:lang w:eastAsia="zh-CN"/>
                              </w:rPr>
                            </w:pPr>
                            <w:r>
                              <w:rPr>
                                <w:rFonts w:hint="eastAsia" w:ascii="Times New Roman" w:hAnsi="宋体" w:eastAsia="宋体" w:cs="Times New Roman"/>
                                <w:szCs w:val="21"/>
                              </w:rPr>
                              <w:t>法定代表人身份证复印件</w:t>
                            </w:r>
                            <w:r>
                              <w:rPr>
                                <w:rFonts w:hint="eastAsia" w:ascii="Times New Roman" w:hAnsi="宋体" w:eastAsia="宋体" w:cs="Times New Roman"/>
                                <w:szCs w:val="21"/>
                                <w:lang w:eastAsia="zh-CN"/>
                              </w:rPr>
                              <w:t>反面</w:t>
                            </w:r>
                          </w:p>
                        </w:txbxContent>
                      </wps:txbx>
                      <wps:bodyPr upright="1"/>
                    </wps:wsp>
                  </a:graphicData>
                </a:graphic>
              </wp:anchor>
            </w:drawing>
          </mc:Choice>
          <mc:Fallback>
            <w:pict>
              <v:shape id="_x0000_s1026" o:spid="_x0000_s1026" o:spt="176" type="#_x0000_t176" style="position:absolute;left:0pt;margin-left:254.05pt;margin-top:2.7pt;height:124.75pt;width:183.75pt;z-index:251660288;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hPEYdgAAAAJAQAADwAAAAAAAAABACAAAAAiAAAAZHJzL2Rvd25yZXYueG1sUEsBAhQAFAAA&#10;AAgAh07iQCZas8UoAgAAUAQAAA4AAAAAAAAAAQAgAAAAJwEAAGRycy9lMm9Eb2MueG1sUEsFBgAA&#10;AAAGAAYAWQEAAMEFAAAAAA==&#10;">
                <v:fill on="t" focussize="0,0"/>
                <v:stroke color="#000000" joinstyle="miter"/>
                <v:imagedata o:title=""/>
                <o:lock v:ext="edit" aspectratio="f"/>
                <v:textbox>
                  <w:txbxContent>
                    <w:p w14:paraId="3CC91E21">
                      <w:pPr>
                        <w:jc w:val="center"/>
                        <w:rPr>
                          <w:rFonts w:hint="eastAsia" w:ascii="Times New Roman" w:hAnsi="宋体" w:eastAsia="宋体" w:cs="Times New Roman"/>
                          <w:szCs w:val="21"/>
                        </w:rPr>
                      </w:pPr>
                    </w:p>
                    <w:p w14:paraId="24136193">
                      <w:pPr>
                        <w:jc w:val="center"/>
                        <w:rPr>
                          <w:rFonts w:hint="eastAsia" w:ascii="Times New Roman" w:hAnsi="宋体" w:eastAsia="宋体" w:cs="Times New Roman"/>
                          <w:szCs w:val="21"/>
                        </w:rPr>
                      </w:pPr>
                    </w:p>
                    <w:p w14:paraId="6B57AC1A">
                      <w:pPr>
                        <w:jc w:val="center"/>
                        <w:rPr>
                          <w:rFonts w:hint="eastAsia" w:ascii="Times New Roman" w:hAnsi="宋体" w:eastAsia="宋体" w:cs="Times New Roman"/>
                          <w:szCs w:val="21"/>
                        </w:rPr>
                      </w:pPr>
                    </w:p>
                    <w:p w14:paraId="2528497D">
                      <w:pPr>
                        <w:jc w:val="center"/>
                        <w:rPr>
                          <w:rFonts w:hint="eastAsia" w:ascii="Times New Roman" w:hAnsi="Times New Roman" w:eastAsia="宋体" w:cs="Times New Roman"/>
                          <w:szCs w:val="21"/>
                          <w:lang w:eastAsia="zh-CN"/>
                        </w:rPr>
                      </w:pPr>
                      <w:r>
                        <w:rPr>
                          <w:rFonts w:hint="eastAsia" w:ascii="Times New Roman" w:hAnsi="宋体" w:eastAsia="宋体" w:cs="Times New Roman"/>
                          <w:szCs w:val="21"/>
                        </w:rPr>
                        <w:t>法定代表人身份证复印件</w:t>
                      </w:r>
                      <w:r>
                        <w:rPr>
                          <w:rFonts w:hint="eastAsia" w:ascii="Times New Roman" w:hAnsi="宋体" w:eastAsia="宋体" w:cs="Times New Roman"/>
                          <w:szCs w:val="21"/>
                          <w:lang w:eastAsia="zh-CN"/>
                        </w:rPr>
                        <w:t>反面</w:t>
                      </w:r>
                    </w:p>
                  </w:txbxContent>
                </v:textbox>
              </v:shape>
            </w:pict>
          </mc:Fallback>
        </mc:AlternateContent>
      </w:r>
    </w:p>
    <w:p w14:paraId="7B62320C">
      <w:pPr>
        <w:spacing w:line="500" w:lineRule="exact"/>
        <w:rPr>
          <w:rFonts w:hint="eastAsia" w:ascii="宋体" w:hAnsi="宋体" w:eastAsia="宋体" w:cs="宋体"/>
          <w:color w:val="auto"/>
          <w:sz w:val="24"/>
          <w:szCs w:val="24"/>
          <w:highlight w:val="none"/>
        </w:rPr>
      </w:pPr>
    </w:p>
    <w:p w14:paraId="669AD17E">
      <w:pPr>
        <w:spacing w:line="500" w:lineRule="exact"/>
        <w:rPr>
          <w:rFonts w:hint="eastAsia" w:ascii="宋体" w:hAnsi="宋体" w:eastAsia="宋体" w:cs="宋体"/>
          <w:color w:val="auto"/>
          <w:sz w:val="24"/>
          <w:szCs w:val="24"/>
          <w:highlight w:val="none"/>
        </w:rPr>
      </w:pPr>
    </w:p>
    <w:p w14:paraId="2BE32397">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宋体" w:hAnsi="宋体" w:eastAsia="宋体" w:cs="宋体"/>
          <w:color w:val="auto"/>
          <w:sz w:val="24"/>
          <w:szCs w:val="24"/>
          <w:highlight w:val="none"/>
        </w:rPr>
      </w:pPr>
    </w:p>
    <w:p w14:paraId="2C3CAA84">
      <w:pPr>
        <w:spacing w:line="500" w:lineRule="exact"/>
        <w:jc w:val="center"/>
        <w:rPr>
          <w:rFonts w:hint="eastAsia" w:ascii="宋体" w:hAnsi="宋体" w:eastAsia="宋体" w:cs="宋体"/>
          <w:color w:val="auto"/>
          <w:sz w:val="24"/>
          <w:szCs w:val="24"/>
          <w:highlight w:val="none"/>
        </w:rPr>
      </w:pPr>
    </w:p>
    <w:p w14:paraId="08ECD026">
      <w:pPr>
        <w:autoSpaceDE w:val="0"/>
        <w:autoSpaceDN w:val="0"/>
        <w:adjustRightInd w:val="0"/>
        <w:spacing w:line="500" w:lineRule="exact"/>
        <w:ind w:right="246" w:firstLine="784" w:firstLineChars="327"/>
        <w:rPr>
          <w:rFonts w:hint="eastAsia" w:ascii="宋体" w:hAnsi="宋体" w:eastAsia="宋体" w:cs="宋体"/>
          <w:color w:val="auto"/>
          <w:kern w:val="0"/>
          <w:sz w:val="24"/>
          <w:szCs w:val="24"/>
          <w:highlight w:val="none"/>
        </w:rPr>
      </w:pPr>
    </w:p>
    <w:p w14:paraId="12AFC852">
      <w:pPr>
        <w:pStyle w:val="5"/>
        <w:shd w:val="clear" w:color="auto" w:fill="auto"/>
        <w:tabs>
          <w:tab w:val="left" w:pos="5580"/>
        </w:tabs>
        <w:spacing w:line="240" w:lineRule="atLeas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 xml:space="preserve">                           </w:t>
      </w:r>
    </w:p>
    <w:p w14:paraId="6A99DD70">
      <w:pPr>
        <w:pStyle w:val="6"/>
        <w:rPr>
          <w:rFonts w:hint="eastAsia" w:ascii="宋体" w:hAnsi="宋体" w:cs="宋体"/>
          <w:color w:val="auto"/>
          <w:sz w:val="24"/>
          <w:highlight w:val="none"/>
          <w:u w:val="none" w:color="auto"/>
          <w:lang w:val="en-US" w:eastAsia="zh-CN"/>
        </w:rPr>
      </w:pPr>
    </w:p>
    <w:p w14:paraId="3E0FE356">
      <w:pPr>
        <w:pStyle w:val="6"/>
        <w:ind w:left="0" w:leftChars="0" w:firstLine="480" w:firstLineChars="200"/>
        <w:rPr>
          <w:rFonts w:hint="eastAsia"/>
          <w:u w:val="single" w:color="auto"/>
          <w:lang w:val="en-US" w:eastAsia="zh-CN"/>
        </w:rPr>
      </w:pPr>
      <w:r>
        <w:rPr>
          <w:rFonts w:hint="eastAsia" w:ascii="宋体" w:hAnsi="宋体" w:cs="宋体"/>
          <w:color w:val="auto"/>
          <w:sz w:val="24"/>
          <w:highlight w:val="none"/>
          <w:u w:val="none" w:color="auto"/>
          <w:lang w:val="en-US" w:eastAsia="zh-CN"/>
        </w:rPr>
        <w:t>法定代表人（签字或盖章）：</w:t>
      </w:r>
      <w:r>
        <w:rPr>
          <w:rFonts w:hint="eastAsia"/>
          <w:u w:val="none" w:color="auto"/>
          <w:lang w:val="en-US" w:eastAsia="zh-CN"/>
        </w:rPr>
        <w:t xml:space="preserve"> </w:t>
      </w:r>
      <w:r>
        <w:rPr>
          <w:rFonts w:hint="eastAsia"/>
          <w:u w:val="single" w:color="auto"/>
          <w:lang w:val="en-US" w:eastAsia="zh-CN"/>
        </w:rPr>
        <w:t xml:space="preserve">                      </w:t>
      </w:r>
    </w:p>
    <w:p w14:paraId="7BE46269">
      <w:pPr>
        <w:rPr>
          <w:rFonts w:hint="default"/>
          <w:u w:val="single" w:color="auto"/>
          <w:lang w:val="en-US" w:eastAsia="zh-CN"/>
        </w:rPr>
      </w:pPr>
    </w:p>
    <w:p w14:paraId="6EDA90B9">
      <w:pPr>
        <w:shd w:val="clear" w:color="auto" w:fill="auto"/>
        <w:spacing w:line="360" w:lineRule="auto"/>
        <w:ind w:firstLine="3600" w:firstLineChars="1500"/>
        <w:jc w:val="left"/>
        <w:rPr>
          <w:rFonts w:hint="eastAsia" w:ascii="宋体" w:hAnsi="宋体" w:eastAsia="宋体" w:cs="宋体"/>
          <w:color w:val="auto"/>
          <w:kern w:val="2"/>
          <w:sz w:val="24"/>
          <w:szCs w:val="20"/>
          <w:highlight w:val="none"/>
          <w:u w:val="none" w:color="000000"/>
          <w:lang w:val="en-US" w:eastAsia="zh-CN" w:bidi="ar-SA"/>
        </w:rPr>
      </w:pP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u w:val="single"/>
        </w:rPr>
        <w:t xml:space="preserve">   </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年</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月</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日</w:t>
      </w:r>
      <w:r>
        <w:rPr>
          <w:rFonts w:hint="eastAsia" w:ascii="宋体" w:hAnsi="宋体" w:eastAsia="宋体" w:cs="宋体"/>
          <w:color w:val="auto"/>
          <w:kern w:val="2"/>
          <w:sz w:val="24"/>
          <w:szCs w:val="20"/>
          <w:highlight w:val="none"/>
          <w:u w:val="none" w:color="000000"/>
          <w:lang w:val="en-US" w:eastAsia="zh-CN" w:bidi="ar-SA"/>
        </w:rPr>
        <w:t xml:space="preserve"> </w:t>
      </w:r>
    </w:p>
    <w:p w14:paraId="3B2F402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562245AF">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bCs/>
          <w:sz w:val="24"/>
          <w:szCs w:val="24"/>
          <w:lang w:val="en-US" w:eastAsia="zh-CN"/>
        </w:rPr>
      </w:pPr>
    </w:p>
    <w:p w14:paraId="5AA2BC32">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sz w:val="24"/>
          <w:szCs w:val="24"/>
          <w:lang w:val="en-US" w:eastAsia="zh-CN"/>
        </w:rPr>
      </w:pPr>
      <w:r>
        <w:rPr>
          <w:rFonts w:hint="default" w:ascii="宋体" w:hAnsi="宋体" w:eastAsia="宋体" w:cs="Times New Roman"/>
          <w:b/>
          <w:bCs/>
          <w:sz w:val="24"/>
          <w:szCs w:val="24"/>
          <w:lang w:val="en-US" w:eastAsia="zh-CN"/>
        </w:rPr>
        <w:t>3、法定代表人授权委托书</w:t>
      </w:r>
    </w:p>
    <w:p w14:paraId="5AE6C192">
      <w:pPr>
        <w:widowControl w:val="0"/>
        <w:shd w:val="clear" w:color="auto" w:fill="auto"/>
        <w:tabs>
          <w:tab w:val="left" w:pos="5580"/>
        </w:tabs>
        <w:spacing w:line="360" w:lineRule="auto"/>
        <w:jc w:val="both"/>
        <w:rPr>
          <w:rFonts w:hint="eastAsia" w:ascii="宋体" w:hAnsi="宋体" w:eastAsia="宋体" w:cs="宋体"/>
          <w:color w:val="auto"/>
          <w:kern w:val="2"/>
          <w:sz w:val="24"/>
          <w:szCs w:val="20"/>
          <w:highlight w:val="none"/>
          <w:u w:val="none" w:color="000000"/>
          <w:lang w:val="en-US" w:eastAsia="zh-CN" w:bidi="ar-SA"/>
        </w:rPr>
      </w:pPr>
    </w:p>
    <w:p w14:paraId="16A35248">
      <w:pPr>
        <w:widowControl w:val="0"/>
        <w:shd w:val="clear" w:color="auto" w:fill="auto"/>
        <w:tabs>
          <w:tab w:val="left" w:pos="5580"/>
        </w:tabs>
        <w:spacing w:line="360" w:lineRule="auto"/>
        <w:jc w:val="both"/>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本授权书声明：注册于</w:t>
      </w:r>
      <w:r>
        <w:rPr>
          <w:rFonts w:hint="eastAsia" w:ascii="宋体" w:hAnsi="宋体" w:eastAsia="宋体" w:cs="宋体"/>
          <w:color w:val="auto"/>
          <w:kern w:val="2"/>
          <w:sz w:val="24"/>
          <w:szCs w:val="20"/>
          <w:highlight w:val="none"/>
          <w:u w:val="single" w:color="000000"/>
          <w:lang w:val="en-US" w:eastAsia="zh-CN" w:bidi="ar-SA"/>
        </w:rPr>
        <w:t>（</w:t>
      </w:r>
      <w:r>
        <w:rPr>
          <w:rFonts w:hint="eastAsia" w:ascii="宋体" w:hAnsi="宋体" w:eastAsia="宋体" w:cs="宋体"/>
          <w:i w:val="0"/>
          <w:iCs w:val="0"/>
          <w:color w:val="auto"/>
          <w:kern w:val="2"/>
          <w:sz w:val="24"/>
          <w:szCs w:val="20"/>
          <w:highlight w:val="none"/>
          <w:u w:val="single" w:color="000000"/>
          <w:lang w:val="en-US" w:eastAsia="zh-CN" w:bidi="ar-SA"/>
        </w:rPr>
        <w:t>国家或地区的名称）</w:t>
      </w:r>
      <w:r>
        <w:rPr>
          <w:rFonts w:hint="eastAsia" w:ascii="宋体" w:hAnsi="宋体" w:eastAsia="宋体" w:cs="宋体"/>
          <w:i w:val="0"/>
          <w:iCs w:val="0"/>
          <w:color w:val="auto"/>
          <w:kern w:val="2"/>
          <w:sz w:val="24"/>
          <w:szCs w:val="20"/>
          <w:highlight w:val="none"/>
          <w:u w:val="none" w:color="000000"/>
          <w:lang w:val="en-US" w:eastAsia="zh-CN" w:bidi="ar-SA"/>
        </w:rPr>
        <w:t>的（</w:t>
      </w:r>
      <w:r>
        <w:rPr>
          <w:rFonts w:hint="eastAsia" w:ascii="宋体" w:hAnsi="宋体" w:eastAsia="宋体" w:cs="宋体"/>
          <w:i w:val="0"/>
          <w:iCs w:val="0"/>
          <w:color w:val="auto"/>
          <w:kern w:val="2"/>
          <w:sz w:val="24"/>
          <w:szCs w:val="20"/>
          <w:highlight w:val="none"/>
          <w:u w:val="single" w:color="000000"/>
          <w:lang w:val="en-US" w:eastAsia="zh-CN" w:bidi="ar-SA"/>
        </w:rPr>
        <w:t>投标人</w:t>
      </w:r>
      <w:r>
        <w:rPr>
          <w:rFonts w:hint="eastAsia" w:ascii="宋体" w:hAnsi="宋体" w:eastAsia="宋体" w:cs="宋体"/>
          <w:i w:val="0"/>
          <w:iCs w:val="0"/>
          <w:color w:val="auto"/>
          <w:kern w:val="2"/>
          <w:sz w:val="24"/>
          <w:szCs w:val="20"/>
          <w:highlight w:val="none"/>
          <w:u w:val="none" w:color="000000"/>
          <w:lang w:val="en-US" w:eastAsia="zh-CN" w:bidi="ar-SA"/>
        </w:rPr>
        <w:t>）的在下面签字的（</w:t>
      </w:r>
      <w:r>
        <w:rPr>
          <w:rFonts w:hint="eastAsia" w:ascii="宋体" w:hAnsi="宋体" w:eastAsia="宋体" w:cs="宋体"/>
          <w:i w:val="0"/>
          <w:iCs w:val="0"/>
          <w:color w:val="auto"/>
          <w:kern w:val="2"/>
          <w:sz w:val="24"/>
          <w:szCs w:val="20"/>
          <w:highlight w:val="none"/>
          <w:u w:val="single" w:color="000000"/>
          <w:lang w:val="en-US" w:eastAsia="zh-CN" w:bidi="ar-SA"/>
        </w:rPr>
        <w:t>法人代表姓名、职务</w:t>
      </w:r>
      <w:r>
        <w:rPr>
          <w:rFonts w:hint="eastAsia" w:ascii="宋体" w:hAnsi="宋体" w:eastAsia="宋体" w:cs="宋体"/>
          <w:i w:val="0"/>
          <w:iCs w:val="0"/>
          <w:color w:val="auto"/>
          <w:kern w:val="2"/>
          <w:sz w:val="24"/>
          <w:szCs w:val="20"/>
          <w:highlight w:val="none"/>
          <w:u w:val="none" w:color="000000"/>
          <w:lang w:val="en-US" w:eastAsia="zh-CN" w:bidi="ar-SA"/>
        </w:rPr>
        <w:t>）代表我单位授权（</w:t>
      </w:r>
      <w:r>
        <w:rPr>
          <w:rFonts w:hint="eastAsia" w:ascii="宋体" w:hAnsi="宋体" w:eastAsia="宋体" w:cs="宋体"/>
          <w:i w:val="0"/>
          <w:iCs w:val="0"/>
          <w:color w:val="auto"/>
          <w:kern w:val="2"/>
          <w:sz w:val="24"/>
          <w:szCs w:val="20"/>
          <w:highlight w:val="none"/>
          <w:u w:val="single" w:color="000000"/>
          <w:lang w:val="en-US" w:eastAsia="zh-CN" w:bidi="ar-SA"/>
        </w:rPr>
        <w:t>单位名称</w:t>
      </w:r>
      <w:r>
        <w:rPr>
          <w:rFonts w:hint="eastAsia" w:ascii="宋体" w:hAnsi="宋体" w:eastAsia="宋体" w:cs="宋体"/>
          <w:i w:val="0"/>
          <w:iCs w:val="0"/>
          <w:color w:val="auto"/>
          <w:kern w:val="2"/>
          <w:sz w:val="24"/>
          <w:szCs w:val="20"/>
          <w:highlight w:val="none"/>
          <w:u w:val="none" w:color="000000"/>
          <w:lang w:val="en-US" w:eastAsia="zh-CN" w:bidi="ar-SA"/>
        </w:rPr>
        <w:t>）的在下面签字的（</w:t>
      </w:r>
      <w:r>
        <w:rPr>
          <w:rFonts w:hint="eastAsia" w:ascii="宋体" w:hAnsi="宋体" w:eastAsia="宋体" w:cs="宋体"/>
          <w:i w:val="0"/>
          <w:iCs w:val="0"/>
          <w:color w:val="auto"/>
          <w:kern w:val="2"/>
          <w:sz w:val="24"/>
          <w:szCs w:val="20"/>
          <w:highlight w:val="none"/>
          <w:u w:val="single" w:color="000000"/>
          <w:lang w:val="en-US" w:eastAsia="zh-CN" w:bidi="ar-SA"/>
        </w:rPr>
        <w:t>被授权人的姓名、职务、联系方式</w:t>
      </w:r>
      <w:r>
        <w:rPr>
          <w:rFonts w:hint="eastAsia" w:ascii="宋体" w:hAnsi="宋体" w:eastAsia="宋体" w:cs="宋体"/>
          <w:color w:val="auto"/>
          <w:kern w:val="2"/>
          <w:sz w:val="24"/>
          <w:szCs w:val="20"/>
          <w:highlight w:val="none"/>
          <w:u w:val="none" w:color="000000"/>
          <w:lang w:val="en-US" w:eastAsia="zh-CN" w:bidi="ar-SA"/>
        </w:rPr>
        <w:t>）为我单位的合法代理人，就（</w:t>
      </w:r>
      <w:r>
        <w:rPr>
          <w:rFonts w:hint="eastAsia" w:ascii="宋体" w:hAnsi="宋体" w:eastAsia="宋体" w:cs="宋体"/>
          <w:i w:val="0"/>
          <w:iCs/>
          <w:color w:val="auto"/>
          <w:kern w:val="2"/>
          <w:sz w:val="24"/>
          <w:szCs w:val="20"/>
          <w:highlight w:val="none"/>
          <w:u w:val="single" w:color="000000"/>
          <w:lang w:val="en-US" w:eastAsia="zh-CN" w:bidi="ar-SA"/>
        </w:rPr>
        <w:t>项目名称</w:t>
      </w:r>
      <w:r>
        <w:rPr>
          <w:rFonts w:hint="eastAsia" w:ascii="宋体" w:hAnsi="宋体" w:eastAsia="宋体" w:cs="宋体"/>
          <w:color w:val="auto"/>
          <w:kern w:val="2"/>
          <w:sz w:val="24"/>
          <w:szCs w:val="20"/>
          <w:highlight w:val="none"/>
          <w:u w:val="none" w:color="000000"/>
          <w:lang w:val="en-US" w:eastAsia="zh-CN" w:bidi="ar-SA"/>
        </w:rPr>
        <w:t>）投标，以我单位名义处理一切与之有关的事务。</w:t>
      </w:r>
      <w:r>
        <w:rPr>
          <w:rFonts w:hint="eastAsia" w:ascii="宋体" w:hAnsi="宋体" w:eastAsia="宋体" w:cs="宋体"/>
          <w:color w:val="auto"/>
          <w:kern w:val="2"/>
          <w:sz w:val="24"/>
          <w:szCs w:val="20"/>
          <w:highlight w:val="none"/>
          <w:u w:val="none" w:color="000000"/>
          <w:lang w:val="en-US" w:eastAsia="zh-CN" w:bidi="ar-SA"/>
        </w:rPr>
        <w:cr/>
      </w:r>
      <w:r>
        <w:rPr>
          <w:rFonts w:hint="eastAsia" w:ascii="宋体" w:hAnsi="宋体" w:eastAsia="宋体" w:cs="宋体"/>
          <w:color w:val="auto"/>
          <w:kern w:val="2"/>
          <w:sz w:val="24"/>
          <w:szCs w:val="20"/>
          <w:highlight w:val="none"/>
          <w:u w:val="none" w:color="000000"/>
          <w:lang w:val="en-US" w:eastAsia="zh-CN" w:bidi="ar-SA"/>
        </w:rPr>
        <w:t>　　本授权书于</w:t>
      </w:r>
      <w:r>
        <w:rPr>
          <w:rFonts w:hint="eastAsia" w:ascii="宋体" w:hAnsi="宋体" w:eastAsia="宋体" w:cs="宋体"/>
          <w:color w:val="auto"/>
          <w:kern w:val="2"/>
          <w:sz w:val="24"/>
          <w:szCs w:val="20"/>
          <w:highlight w:val="none"/>
          <w:u w:val="single" w:color="000000"/>
          <w:lang w:val="en-US" w:eastAsia="zh-CN" w:bidi="ar-SA"/>
        </w:rPr>
        <w:t xml:space="preserve">           </w:t>
      </w:r>
      <w:r>
        <w:rPr>
          <w:rFonts w:hint="eastAsia" w:ascii="宋体" w:hAnsi="宋体" w:eastAsia="宋体" w:cs="宋体"/>
          <w:color w:val="auto"/>
          <w:kern w:val="2"/>
          <w:sz w:val="24"/>
          <w:szCs w:val="20"/>
          <w:highlight w:val="none"/>
          <w:u w:val="none" w:color="000000"/>
          <w:lang w:val="en-US" w:eastAsia="zh-CN" w:bidi="ar-SA"/>
        </w:rPr>
        <w:t>年</w:t>
      </w:r>
      <w:r>
        <w:rPr>
          <w:rFonts w:hint="eastAsia" w:ascii="宋体" w:hAnsi="宋体" w:eastAsia="宋体" w:cs="宋体"/>
          <w:color w:val="auto"/>
          <w:kern w:val="2"/>
          <w:sz w:val="24"/>
          <w:szCs w:val="20"/>
          <w:highlight w:val="none"/>
          <w:u w:val="single" w:color="000000"/>
          <w:lang w:val="en-US" w:eastAsia="zh-CN" w:bidi="ar-SA"/>
        </w:rPr>
        <w:t xml:space="preserve">     </w:t>
      </w:r>
      <w:r>
        <w:rPr>
          <w:rFonts w:hint="eastAsia" w:ascii="宋体" w:hAnsi="宋体" w:eastAsia="宋体" w:cs="宋体"/>
          <w:color w:val="auto"/>
          <w:kern w:val="2"/>
          <w:sz w:val="24"/>
          <w:szCs w:val="20"/>
          <w:highlight w:val="none"/>
          <w:u w:val="none" w:color="000000"/>
          <w:lang w:val="en-US" w:eastAsia="zh-CN" w:bidi="ar-SA"/>
        </w:rPr>
        <w:t>月</w:t>
      </w:r>
      <w:r>
        <w:rPr>
          <w:rFonts w:hint="eastAsia" w:ascii="宋体" w:hAnsi="宋体" w:eastAsia="宋体" w:cs="宋体"/>
          <w:color w:val="auto"/>
          <w:kern w:val="2"/>
          <w:sz w:val="24"/>
          <w:szCs w:val="20"/>
          <w:highlight w:val="none"/>
          <w:u w:val="single" w:color="000000"/>
          <w:lang w:val="en-US" w:eastAsia="zh-CN" w:bidi="ar-SA"/>
        </w:rPr>
        <w:t xml:space="preserve">     </w:t>
      </w:r>
      <w:r>
        <w:rPr>
          <w:rFonts w:hint="eastAsia" w:ascii="宋体" w:hAnsi="宋体" w:eastAsia="宋体" w:cs="宋体"/>
          <w:color w:val="auto"/>
          <w:kern w:val="2"/>
          <w:sz w:val="24"/>
          <w:szCs w:val="20"/>
          <w:highlight w:val="none"/>
          <w:u w:val="none" w:color="000000"/>
          <w:lang w:val="en-US" w:eastAsia="zh-CN" w:bidi="ar-SA"/>
        </w:rPr>
        <w:t>日签字生效,特此声明。</w:t>
      </w:r>
      <w:r>
        <w:rPr>
          <w:rFonts w:hint="eastAsia" w:ascii="宋体" w:hAnsi="宋体" w:eastAsia="宋体" w:cs="宋体"/>
          <w:color w:val="auto"/>
          <w:kern w:val="2"/>
          <w:sz w:val="24"/>
          <w:szCs w:val="20"/>
          <w:highlight w:val="none"/>
          <w:u w:val="none" w:color="000000"/>
          <w:lang w:val="en-US" w:eastAsia="zh-CN" w:bidi="ar-SA"/>
        </w:rPr>
        <w:cr/>
      </w:r>
    </w:p>
    <w:p w14:paraId="3D7ECC7F">
      <w:pPr>
        <w:widowControl w:val="0"/>
        <w:shd w:val="clear" w:color="auto" w:fill="auto"/>
        <w:tabs>
          <w:tab w:val="left" w:pos="5580"/>
        </w:tabs>
        <w:spacing w:line="240" w:lineRule="atLeast"/>
        <w:ind w:left="-540" w:leftChars="-257" w:firstLine="900" w:firstLineChars="375"/>
        <w:jc w:val="both"/>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3039110</wp:posOffset>
                </wp:positionH>
                <wp:positionV relativeFrom="paragraph">
                  <wp:posOffset>110490</wp:posOffset>
                </wp:positionV>
                <wp:extent cx="2478405" cy="1191895"/>
                <wp:effectExtent l="7620" t="7620" r="9525" b="19685"/>
                <wp:wrapNone/>
                <wp:docPr id="4" name="圆角矩形 4"/>
                <wp:cNvGraphicFramePr/>
                <a:graphic xmlns:a="http://schemas.openxmlformats.org/drawingml/2006/main">
                  <a:graphicData uri="http://schemas.microsoft.com/office/word/2010/wordprocessingShape">
                    <wps:wsp>
                      <wps:cNvSpPr/>
                      <wps:spPr>
                        <a:xfrm>
                          <a:off x="0" y="0"/>
                          <a:ext cx="2478405" cy="119189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3F4ADD1F">
                            <w:pPr>
                              <w:rPr>
                                <w:rFonts w:hint="eastAsia" w:ascii="Times New Roman" w:hAnsi="宋体" w:eastAsia="宋体" w:cs="Times New Roman"/>
                              </w:rPr>
                            </w:pPr>
                          </w:p>
                          <w:p w14:paraId="1CE1909A">
                            <w:pPr>
                              <w:rPr>
                                <w:rFonts w:hint="eastAsia" w:ascii="Times New Roman" w:hAnsi="宋体" w:eastAsia="宋体" w:cs="Times New Roman"/>
                              </w:rPr>
                            </w:pPr>
                          </w:p>
                          <w:p w14:paraId="3C082D09">
                            <w:pPr>
                              <w:jc w:val="center"/>
                              <w:rPr>
                                <w:rFonts w:ascii="Times New Roman" w:hAnsi="Times New Roman" w:eastAsia="宋体" w:cs="Times New Roman"/>
                              </w:rPr>
                            </w:pPr>
                            <w:r>
                              <w:rPr>
                                <w:rFonts w:hint="eastAsia" w:ascii="Times New Roman" w:hAnsi="宋体" w:eastAsia="宋体" w:cs="Times New Roman"/>
                              </w:rPr>
                              <w:t>法人身份证复印件反面</w:t>
                            </w:r>
                          </w:p>
                          <w:p w14:paraId="569A4B95">
                            <w:pPr>
                              <w:rPr>
                                <w:rFonts w:hint="eastAsia" w:ascii="Times New Roman" w:hAnsi="宋体" w:eastAsia="宋体" w:cs="Times New Roman"/>
                              </w:rPr>
                            </w:pPr>
                          </w:p>
                          <w:p w14:paraId="62B27E7F">
                            <w:pPr>
                              <w:rPr>
                                <w:rFonts w:ascii="Times New Roman" w:hAnsi="Times New Roman" w:eastAsia="宋体" w:cs="Times New Roman"/>
                              </w:rPr>
                            </w:pPr>
                          </w:p>
                        </w:txbxContent>
                      </wps:txbx>
                      <wps:bodyPr upright="1"/>
                    </wps:wsp>
                  </a:graphicData>
                </a:graphic>
              </wp:anchor>
            </w:drawing>
          </mc:Choice>
          <mc:Fallback>
            <w:pict>
              <v:roundrect id="_x0000_s1026" o:spid="_x0000_s1026" o:spt="2" style="position:absolute;left:0pt;margin-left:239.3pt;margin-top:8.7pt;height:93.85pt;width:195.15pt;z-index:251662336;mso-width-relative:page;mso-height-relative:page;" fillcolor="#FFFFFF" filled="t" stroked="t" coordsize="21600,21600" arcsize="0.166666666666667" o:gfxdata="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Fyx7LbAAAACgEAAA8AAAAAAAAAAQAgAAAAIgAAAGRycy9kb3ducmV2LnhtbFBL&#10;AQIUABQAAAAIAIdO4kA80kkXLAIAAGYEAAAOAAAAAAAAAAEAIAAAACoBAABkcnMvZTJvRG9jLnht&#10;bFBLBQYAAAAABgAGAFkBAADIBQAAAAA=&#10;">
                <v:fill on="t" focussize="0,0"/>
                <v:stroke weight="1.25pt" color="#808080" joinstyle="round"/>
                <v:imagedata o:title=""/>
                <o:lock v:ext="edit" aspectratio="f"/>
                <v:textbox>
                  <w:txbxContent>
                    <w:p w14:paraId="3F4ADD1F">
                      <w:pPr>
                        <w:rPr>
                          <w:rFonts w:hint="eastAsia" w:ascii="Times New Roman" w:hAnsi="宋体" w:eastAsia="宋体" w:cs="Times New Roman"/>
                        </w:rPr>
                      </w:pPr>
                    </w:p>
                    <w:p w14:paraId="1CE1909A">
                      <w:pPr>
                        <w:rPr>
                          <w:rFonts w:hint="eastAsia" w:ascii="Times New Roman" w:hAnsi="宋体" w:eastAsia="宋体" w:cs="Times New Roman"/>
                        </w:rPr>
                      </w:pPr>
                    </w:p>
                    <w:p w14:paraId="3C082D09">
                      <w:pPr>
                        <w:jc w:val="center"/>
                        <w:rPr>
                          <w:rFonts w:ascii="Times New Roman" w:hAnsi="Times New Roman" w:eastAsia="宋体" w:cs="Times New Roman"/>
                        </w:rPr>
                      </w:pPr>
                      <w:r>
                        <w:rPr>
                          <w:rFonts w:hint="eastAsia" w:ascii="Times New Roman" w:hAnsi="宋体" w:eastAsia="宋体" w:cs="Times New Roman"/>
                        </w:rPr>
                        <w:t>法人身份证复印件反面</w:t>
                      </w:r>
                    </w:p>
                    <w:p w14:paraId="569A4B95">
                      <w:pPr>
                        <w:rPr>
                          <w:rFonts w:hint="eastAsia" w:ascii="Times New Roman" w:hAnsi="宋体" w:eastAsia="宋体" w:cs="Times New Roman"/>
                        </w:rPr>
                      </w:pPr>
                    </w:p>
                    <w:p w14:paraId="62B27E7F">
                      <w:pPr>
                        <w:rPr>
                          <w:rFonts w:ascii="Times New Roman" w:hAnsi="Times New Roman" w:eastAsia="宋体" w:cs="Times New Roman"/>
                        </w:rPr>
                      </w:pPr>
                    </w:p>
                  </w:txbxContent>
                </v:textbox>
              </v:roundrect>
            </w:pict>
          </mc:Fallback>
        </mc:AlternateContent>
      </w:r>
      <w:r>
        <w:rPr>
          <w:rFonts w:hint="eastAsia" w:ascii="宋体" w:hAnsi="宋体" w:eastAsia="宋体" w:cs="宋体"/>
          <w:color w:val="auto"/>
          <w:kern w:val="2"/>
          <w:sz w:val="24"/>
          <w:szCs w:val="20"/>
          <w:highlight w:val="none"/>
          <w:u w:val="none" w:color="000000"/>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6"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9E32B39">
                            <w:pPr>
                              <w:jc w:val="center"/>
                              <w:rPr>
                                <w:rFonts w:hint="eastAsia" w:ascii="Times New Roman" w:hAnsi="宋体" w:eastAsia="宋体" w:cs="Times New Roman"/>
                              </w:rPr>
                            </w:pPr>
                          </w:p>
                          <w:p w14:paraId="6F35C27C">
                            <w:pPr>
                              <w:jc w:val="center"/>
                              <w:rPr>
                                <w:rFonts w:hint="eastAsia" w:ascii="Times New Roman" w:hAnsi="宋体" w:eastAsia="宋体" w:cs="Times New Roman"/>
                              </w:rPr>
                            </w:pPr>
                          </w:p>
                          <w:p w14:paraId="3413AD68">
                            <w:pPr>
                              <w:jc w:val="center"/>
                              <w:rPr>
                                <w:rFonts w:ascii="Times New Roman" w:hAnsi="Times New Roman" w:eastAsia="宋体" w:cs="Times New Roman"/>
                              </w:rPr>
                            </w:pPr>
                            <w:r>
                              <w:rPr>
                                <w:rFonts w:hint="eastAsia" w:ascii="Times New Roman" w:hAnsi="宋体" w:eastAsia="宋体" w:cs="Times New Roman"/>
                              </w:rPr>
                              <w:t>法人身份证复印件正面</w:t>
                            </w:r>
                          </w:p>
                          <w:p w14:paraId="530BB32F">
                            <w:pPr>
                              <w:jc w:val="center"/>
                              <w:rPr>
                                <w:rFonts w:hint="eastAsia" w:ascii="Times New Roman" w:hAnsi="宋体" w:eastAsia="宋体" w:cs="Times New Roman"/>
                              </w:rPr>
                            </w:pPr>
                          </w:p>
                          <w:p w14:paraId="1DDFB099">
                            <w:pPr>
                              <w:jc w:val="center"/>
                              <w:rPr>
                                <w:rFonts w:ascii="Times New Roman" w:hAnsi="Times New Roman" w:eastAsia="宋体" w:cs="Times New Roman"/>
                              </w:rPr>
                            </w:pPr>
                          </w:p>
                        </w:txbxContent>
                      </wps:txbx>
                      <wps:bodyPr upright="1"/>
                    </wps:wsp>
                  </a:graphicData>
                </a:graphic>
              </wp:anchor>
            </w:drawing>
          </mc:Choice>
          <mc:Fallback>
            <w:pict>
              <v:shape id="_x0000_s1026" o:spid="_x0000_s1026" o:spt="176" type="#_x0000_t176" style="position:absolute;left:0pt;margin-left:1.65pt;margin-top:10.7pt;height:90pt;width:197.45pt;z-index:251661312;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DJH0QGMQIAAF4EAAAOAAAAAAAAAAEAIAAAACUBAABkcnMvZTJvRG9jLnht&#10;bFBLBQYAAAAABgAGAFkBAADIBQAAAAA=&#10;">
                <v:fill on="t" focussize="0,0"/>
                <v:stroke color="#000000" joinstyle="miter"/>
                <v:imagedata o:title=""/>
                <o:lock v:ext="edit" aspectratio="f"/>
                <v:textbox>
                  <w:txbxContent>
                    <w:p w14:paraId="79E32B39">
                      <w:pPr>
                        <w:jc w:val="center"/>
                        <w:rPr>
                          <w:rFonts w:hint="eastAsia" w:ascii="Times New Roman" w:hAnsi="宋体" w:eastAsia="宋体" w:cs="Times New Roman"/>
                        </w:rPr>
                      </w:pPr>
                    </w:p>
                    <w:p w14:paraId="6F35C27C">
                      <w:pPr>
                        <w:jc w:val="center"/>
                        <w:rPr>
                          <w:rFonts w:hint="eastAsia" w:ascii="Times New Roman" w:hAnsi="宋体" w:eastAsia="宋体" w:cs="Times New Roman"/>
                        </w:rPr>
                      </w:pPr>
                    </w:p>
                    <w:p w14:paraId="3413AD68">
                      <w:pPr>
                        <w:jc w:val="center"/>
                        <w:rPr>
                          <w:rFonts w:ascii="Times New Roman" w:hAnsi="Times New Roman" w:eastAsia="宋体" w:cs="Times New Roman"/>
                        </w:rPr>
                      </w:pPr>
                      <w:r>
                        <w:rPr>
                          <w:rFonts w:hint="eastAsia" w:ascii="Times New Roman" w:hAnsi="宋体" w:eastAsia="宋体" w:cs="Times New Roman"/>
                        </w:rPr>
                        <w:t>法人身份证复印件正面</w:t>
                      </w:r>
                    </w:p>
                    <w:p w14:paraId="530BB32F">
                      <w:pPr>
                        <w:jc w:val="center"/>
                        <w:rPr>
                          <w:rFonts w:hint="eastAsia" w:ascii="Times New Roman" w:hAnsi="宋体" w:eastAsia="宋体" w:cs="Times New Roman"/>
                        </w:rPr>
                      </w:pPr>
                    </w:p>
                    <w:p w14:paraId="1DDFB099">
                      <w:pPr>
                        <w:jc w:val="center"/>
                        <w:rPr>
                          <w:rFonts w:ascii="Times New Roman" w:hAnsi="Times New Roman" w:eastAsia="宋体" w:cs="Times New Roman"/>
                        </w:rPr>
                      </w:pPr>
                    </w:p>
                  </w:txbxContent>
                </v:textbox>
              </v:shape>
            </w:pict>
          </mc:Fallback>
        </mc:AlternateContent>
      </w:r>
    </w:p>
    <w:p w14:paraId="1E896907">
      <w:pPr>
        <w:shd w:val="clear" w:color="auto" w:fill="auto"/>
        <w:spacing w:line="360" w:lineRule="auto"/>
        <w:ind w:firstLine="240" w:firstLineChars="100"/>
        <w:rPr>
          <w:rFonts w:hint="eastAsia" w:ascii="宋体" w:hAnsi="宋体" w:eastAsia="宋体" w:cs="宋体"/>
          <w:color w:val="auto"/>
          <w:sz w:val="24"/>
          <w:highlight w:val="none"/>
        </w:rPr>
      </w:pPr>
    </w:p>
    <w:p w14:paraId="79FA7884">
      <w:pPr>
        <w:shd w:val="clear" w:color="auto" w:fill="auto"/>
        <w:spacing w:line="360" w:lineRule="auto"/>
        <w:ind w:firstLine="240" w:firstLineChars="100"/>
        <w:rPr>
          <w:rFonts w:hint="eastAsia" w:ascii="宋体" w:hAnsi="宋体" w:eastAsia="宋体" w:cs="宋体"/>
          <w:color w:val="auto"/>
          <w:sz w:val="24"/>
          <w:highlight w:val="none"/>
        </w:rPr>
      </w:pPr>
    </w:p>
    <w:p w14:paraId="19B5750F">
      <w:pPr>
        <w:shd w:val="clear" w:color="auto" w:fill="auto"/>
        <w:spacing w:line="360" w:lineRule="auto"/>
        <w:ind w:firstLine="240" w:firstLineChars="100"/>
        <w:rPr>
          <w:rFonts w:hint="eastAsia" w:ascii="宋体" w:hAnsi="宋体" w:eastAsia="宋体" w:cs="宋体"/>
          <w:color w:val="auto"/>
          <w:sz w:val="24"/>
          <w:highlight w:val="none"/>
        </w:rPr>
      </w:pPr>
    </w:p>
    <w:p w14:paraId="392E3BDD">
      <w:pPr>
        <w:shd w:val="clear" w:color="auto" w:fill="auto"/>
        <w:spacing w:line="360" w:lineRule="auto"/>
        <w:ind w:firstLine="240" w:firstLineChars="100"/>
        <w:rPr>
          <w:rFonts w:hint="eastAsia" w:ascii="宋体" w:hAnsi="宋体" w:eastAsia="宋体" w:cs="宋体"/>
          <w:color w:val="auto"/>
          <w:sz w:val="24"/>
          <w:highlight w:val="none"/>
        </w:rPr>
      </w:pPr>
    </w:p>
    <w:p w14:paraId="0AB6A5C7">
      <w:pPr>
        <w:shd w:val="clear" w:color="auto" w:fill="auto"/>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3018155</wp:posOffset>
                </wp:positionH>
                <wp:positionV relativeFrom="paragraph">
                  <wp:posOffset>53975</wp:posOffset>
                </wp:positionV>
                <wp:extent cx="2535555" cy="1124585"/>
                <wp:effectExtent l="7620" t="7620" r="9525" b="10795"/>
                <wp:wrapNone/>
                <wp:docPr id="5" name="圆角矩形 5"/>
                <wp:cNvGraphicFramePr/>
                <a:graphic xmlns:a="http://schemas.openxmlformats.org/drawingml/2006/main">
                  <a:graphicData uri="http://schemas.microsoft.com/office/word/2010/wordprocessingShape">
                    <wps:wsp>
                      <wps:cNvSpPr/>
                      <wps:spPr>
                        <a:xfrm>
                          <a:off x="0" y="0"/>
                          <a:ext cx="2535555" cy="112458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518E9C81">
                            <w:pPr>
                              <w:jc w:val="center"/>
                              <w:rPr>
                                <w:rFonts w:hint="eastAsia" w:ascii="Times New Roman" w:hAnsi="宋体" w:eastAsia="宋体" w:cs="Times New Roman"/>
                              </w:rPr>
                            </w:pPr>
                            <w:r>
                              <w:rPr>
                                <w:rFonts w:hint="eastAsia" w:ascii="Times New Roman" w:hAnsi="宋体" w:eastAsia="宋体" w:cs="Times New Roman"/>
                              </w:rPr>
                              <w:t xml:space="preserve">  </w:t>
                            </w:r>
                          </w:p>
                          <w:p w14:paraId="66183171">
                            <w:pPr>
                              <w:jc w:val="both"/>
                              <w:rPr>
                                <w:rFonts w:hint="eastAsia" w:ascii="Times New Roman" w:hAnsi="宋体" w:eastAsia="宋体" w:cs="Times New Roman"/>
                              </w:rPr>
                            </w:pPr>
                          </w:p>
                          <w:p w14:paraId="3F884CBB">
                            <w:pPr>
                              <w:ind w:firstLine="420" w:firstLineChars="200"/>
                              <w:rPr>
                                <w:rFonts w:ascii="Times New Roman" w:hAnsi="Times New Roman" w:eastAsia="宋体" w:cs="Times New Roman"/>
                              </w:rPr>
                            </w:pPr>
                            <w:r>
                              <w:rPr>
                                <w:rFonts w:hint="eastAsia" w:ascii="Times New Roman" w:hAnsi="宋体" w:eastAsia="宋体" w:cs="Times New Roman"/>
                              </w:rPr>
                              <w:t>授权委托人身份证复印件反面</w:t>
                            </w:r>
                          </w:p>
                          <w:p w14:paraId="3891F980">
                            <w:pPr>
                              <w:rPr>
                                <w:rFonts w:ascii="Times New Roman" w:hAnsi="Times New Roman" w:eastAsia="宋体" w:cs="Times New Roman"/>
                              </w:rPr>
                            </w:pPr>
                          </w:p>
                        </w:txbxContent>
                      </wps:txbx>
                      <wps:bodyPr upright="1"/>
                    </wps:wsp>
                  </a:graphicData>
                </a:graphic>
              </wp:anchor>
            </w:drawing>
          </mc:Choice>
          <mc:Fallback>
            <w:pict>
              <v:roundrect id="_x0000_s1026" o:spid="_x0000_s1026" o:spt="2" style="position:absolute;left:0pt;margin-left:237.65pt;margin-top:4.25pt;height:88.55pt;width:199.65pt;z-index:251664384;mso-width-relative:page;mso-height-relative:page;" fillcolor="#FFFFFF" filled="t" stroked="t" coordsize="21600,21600" arcsize="0.166666666666667" o:gfxdata="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VDTWzaAAAACQEAAA8AAAAAAAAAAQAgAAAAIgAAAGRycy9kb3ducmV2LnhtbFBLAQIU&#10;ABQAAAAIAIdO4kBnzBU1KgIAAGYEAAAOAAAAAAAAAAEAIAAAACkBAABkcnMvZTJvRG9jLnhtbFBL&#10;BQYAAAAABgAGAFkBAADFBQAAAAA=&#10;">
                <v:fill on="t" focussize="0,0"/>
                <v:stroke weight="1.25pt" color="#808080" joinstyle="round"/>
                <v:imagedata o:title=""/>
                <o:lock v:ext="edit" aspectratio="f"/>
                <v:textbox>
                  <w:txbxContent>
                    <w:p w14:paraId="518E9C81">
                      <w:pPr>
                        <w:jc w:val="center"/>
                        <w:rPr>
                          <w:rFonts w:hint="eastAsia" w:ascii="Times New Roman" w:hAnsi="宋体" w:eastAsia="宋体" w:cs="Times New Roman"/>
                        </w:rPr>
                      </w:pPr>
                      <w:r>
                        <w:rPr>
                          <w:rFonts w:hint="eastAsia" w:ascii="Times New Roman" w:hAnsi="宋体" w:eastAsia="宋体" w:cs="Times New Roman"/>
                        </w:rPr>
                        <w:t xml:space="preserve">  </w:t>
                      </w:r>
                    </w:p>
                    <w:p w14:paraId="66183171">
                      <w:pPr>
                        <w:jc w:val="both"/>
                        <w:rPr>
                          <w:rFonts w:hint="eastAsia" w:ascii="Times New Roman" w:hAnsi="宋体" w:eastAsia="宋体" w:cs="Times New Roman"/>
                        </w:rPr>
                      </w:pPr>
                    </w:p>
                    <w:p w14:paraId="3F884CBB">
                      <w:pPr>
                        <w:ind w:firstLine="420" w:firstLineChars="200"/>
                        <w:rPr>
                          <w:rFonts w:ascii="Times New Roman" w:hAnsi="Times New Roman" w:eastAsia="宋体" w:cs="Times New Roman"/>
                        </w:rPr>
                      </w:pPr>
                      <w:r>
                        <w:rPr>
                          <w:rFonts w:hint="eastAsia" w:ascii="Times New Roman" w:hAnsi="宋体" w:eastAsia="宋体" w:cs="Times New Roman"/>
                        </w:rPr>
                        <w:t>授权委托人身份证复印件反面</w:t>
                      </w:r>
                    </w:p>
                    <w:p w14:paraId="3891F980">
                      <w:pPr>
                        <w:rPr>
                          <w:rFonts w:ascii="Times New Roman" w:hAnsi="Times New Roman" w:eastAsia="宋体" w:cs="Times New Roman"/>
                        </w:rPr>
                      </w:pPr>
                    </w:p>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-10795</wp:posOffset>
                </wp:positionH>
                <wp:positionV relativeFrom="paragraph">
                  <wp:posOffset>29845</wp:posOffset>
                </wp:positionV>
                <wp:extent cx="2555240" cy="1186815"/>
                <wp:effectExtent l="7620" t="7620" r="8890" b="24765"/>
                <wp:wrapNone/>
                <wp:docPr id="3" name="圆角矩形 3"/>
                <wp:cNvGraphicFramePr/>
                <a:graphic xmlns:a="http://schemas.openxmlformats.org/drawingml/2006/main">
                  <a:graphicData uri="http://schemas.microsoft.com/office/word/2010/wordprocessingShape">
                    <wps:wsp>
                      <wps:cNvSpPr/>
                      <wps:spPr>
                        <a:xfrm>
                          <a:off x="0" y="0"/>
                          <a:ext cx="2555240" cy="118681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0D80EC7D">
                            <w:pPr>
                              <w:jc w:val="center"/>
                              <w:rPr>
                                <w:rFonts w:hint="eastAsia" w:ascii="Times New Roman" w:hAnsi="宋体" w:eastAsia="宋体" w:cs="Times New Roman"/>
                              </w:rPr>
                            </w:pPr>
                          </w:p>
                          <w:p w14:paraId="022D0AAC">
                            <w:pPr>
                              <w:jc w:val="both"/>
                              <w:rPr>
                                <w:rFonts w:hint="eastAsia" w:ascii="Times New Roman" w:hAnsi="宋体" w:eastAsia="宋体" w:cs="Times New Roman"/>
                              </w:rPr>
                            </w:pPr>
                          </w:p>
                          <w:p w14:paraId="54E43CB8">
                            <w:pPr>
                              <w:jc w:val="center"/>
                              <w:rPr>
                                <w:rFonts w:ascii="Times New Roman" w:hAnsi="Times New Roman" w:eastAsia="宋体" w:cs="Times New Roman"/>
                              </w:rPr>
                            </w:pPr>
                            <w:r>
                              <w:rPr>
                                <w:rFonts w:hint="eastAsia" w:ascii="Times New Roman" w:hAnsi="宋体" w:eastAsia="宋体" w:cs="Times New Roman"/>
                              </w:rPr>
                              <w:t>授权委托人身份证复印件正面</w:t>
                            </w:r>
                          </w:p>
                          <w:p w14:paraId="7DDD3E17">
                            <w:pPr>
                              <w:rPr>
                                <w:rFonts w:ascii="Times New Roman" w:hAnsi="Times New Roman" w:eastAsia="宋体" w:cs="Times New Roman"/>
                              </w:rPr>
                            </w:pPr>
                          </w:p>
                        </w:txbxContent>
                      </wps:txbx>
                      <wps:bodyPr upright="1"/>
                    </wps:wsp>
                  </a:graphicData>
                </a:graphic>
              </wp:anchor>
            </w:drawing>
          </mc:Choice>
          <mc:Fallback>
            <w:pict>
              <v:roundrect id="_x0000_s1026" o:spid="_x0000_s1026" o:spt="2" style="position:absolute;left:0pt;margin-left:-0.85pt;margin-top:2.35pt;height:93.45pt;width:201.2pt;z-index:251663360;mso-width-relative:page;mso-height-relative:page;" fillcolor="#FFFFFF" filled="t" stroked="t" coordsize="21600,21600" arcsize="0.166666666666667" o:gfxdata="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lHGSc2QAAAAgBAAAPAAAAAAAAAAEAIAAAACIAAABkcnMvZG93bnJldi54bWxQSwEC&#10;FAAUAAAACACHTuJAdz0zDiwCAABmBAAADgAAAAAAAAABACAAAAAoAQAAZHJzL2Uyb0RvYy54bWxQ&#10;SwUGAAAAAAYABgBZAQAAxgUAAAAA&#10;">
                <v:fill on="t" focussize="0,0"/>
                <v:stroke weight="1.25pt" color="#808080" joinstyle="round"/>
                <v:imagedata o:title=""/>
                <o:lock v:ext="edit" aspectratio="f"/>
                <v:textbox>
                  <w:txbxContent>
                    <w:p w14:paraId="0D80EC7D">
                      <w:pPr>
                        <w:jc w:val="center"/>
                        <w:rPr>
                          <w:rFonts w:hint="eastAsia" w:ascii="Times New Roman" w:hAnsi="宋体" w:eastAsia="宋体" w:cs="Times New Roman"/>
                        </w:rPr>
                      </w:pPr>
                    </w:p>
                    <w:p w14:paraId="022D0AAC">
                      <w:pPr>
                        <w:jc w:val="both"/>
                        <w:rPr>
                          <w:rFonts w:hint="eastAsia" w:ascii="Times New Roman" w:hAnsi="宋体" w:eastAsia="宋体" w:cs="Times New Roman"/>
                        </w:rPr>
                      </w:pPr>
                    </w:p>
                    <w:p w14:paraId="54E43CB8">
                      <w:pPr>
                        <w:jc w:val="center"/>
                        <w:rPr>
                          <w:rFonts w:ascii="Times New Roman" w:hAnsi="Times New Roman" w:eastAsia="宋体" w:cs="Times New Roman"/>
                        </w:rPr>
                      </w:pPr>
                      <w:r>
                        <w:rPr>
                          <w:rFonts w:hint="eastAsia" w:ascii="Times New Roman" w:hAnsi="宋体" w:eastAsia="宋体" w:cs="Times New Roman"/>
                        </w:rPr>
                        <w:t>授权委托人身份证复印件正面</w:t>
                      </w:r>
                    </w:p>
                    <w:p w14:paraId="7DDD3E17">
                      <w:pPr>
                        <w:rPr>
                          <w:rFonts w:ascii="Times New Roman" w:hAnsi="Times New Roman" w:eastAsia="宋体" w:cs="Times New Roman"/>
                        </w:rPr>
                      </w:pPr>
                    </w:p>
                  </w:txbxContent>
                </v:textbox>
              </v:roundrect>
            </w:pict>
          </mc:Fallback>
        </mc:AlternateContent>
      </w:r>
    </w:p>
    <w:p w14:paraId="2AA4D508">
      <w:pPr>
        <w:shd w:val="clear" w:color="auto" w:fill="auto"/>
        <w:spacing w:line="360" w:lineRule="auto"/>
        <w:ind w:firstLine="240" w:firstLineChars="100"/>
        <w:rPr>
          <w:rFonts w:hint="eastAsia" w:ascii="宋体" w:hAnsi="宋体" w:eastAsia="宋体" w:cs="宋体"/>
          <w:color w:val="auto"/>
          <w:sz w:val="24"/>
          <w:highlight w:val="none"/>
        </w:rPr>
      </w:pPr>
    </w:p>
    <w:p w14:paraId="13039F55">
      <w:pPr>
        <w:shd w:val="clear" w:color="auto" w:fill="auto"/>
        <w:spacing w:line="360" w:lineRule="auto"/>
        <w:ind w:firstLine="240" w:firstLineChars="100"/>
        <w:rPr>
          <w:rFonts w:hint="eastAsia" w:ascii="宋体" w:hAnsi="宋体" w:eastAsia="宋体" w:cs="宋体"/>
          <w:color w:val="auto"/>
          <w:sz w:val="24"/>
          <w:highlight w:val="none"/>
        </w:rPr>
      </w:pPr>
    </w:p>
    <w:p w14:paraId="3C1F8020">
      <w:pPr>
        <w:shd w:val="clear" w:color="auto" w:fill="auto"/>
        <w:spacing w:line="360" w:lineRule="auto"/>
        <w:ind w:firstLine="240" w:firstLineChars="100"/>
        <w:rPr>
          <w:rFonts w:hint="eastAsia" w:ascii="宋体" w:hAnsi="宋体" w:eastAsia="宋体" w:cs="宋体"/>
          <w:color w:val="auto"/>
          <w:sz w:val="24"/>
          <w:highlight w:val="none"/>
        </w:rPr>
      </w:pPr>
    </w:p>
    <w:p w14:paraId="0C2E4098">
      <w:pPr>
        <w:shd w:val="clear" w:color="auto" w:fill="auto"/>
        <w:spacing w:line="360" w:lineRule="auto"/>
        <w:ind w:firstLine="240" w:firstLineChars="100"/>
        <w:rPr>
          <w:rFonts w:hint="eastAsia" w:ascii="宋体" w:hAnsi="宋体" w:eastAsia="宋体" w:cs="宋体"/>
          <w:color w:val="auto"/>
          <w:sz w:val="24"/>
          <w:highlight w:val="none"/>
        </w:rPr>
      </w:pPr>
    </w:p>
    <w:p w14:paraId="4DE1D9CE">
      <w:pPr>
        <w:widowControl w:val="0"/>
        <w:shd w:val="clear" w:color="auto" w:fill="auto"/>
        <w:tabs>
          <w:tab w:val="left" w:pos="5580"/>
        </w:tabs>
        <w:spacing w:line="240" w:lineRule="atLeast"/>
        <w:ind w:left="-540" w:leftChars="-257" w:firstLine="900" w:firstLineChars="375"/>
        <w:jc w:val="both"/>
        <w:rPr>
          <w:rFonts w:hint="eastAsia" w:ascii="宋体" w:hAnsi="宋体" w:eastAsia="宋体" w:cs="宋体"/>
          <w:color w:val="auto"/>
          <w:kern w:val="2"/>
          <w:sz w:val="24"/>
          <w:szCs w:val="20"/>
          <w:highlight w:val="none"/>
          <w:u w:val="none" w:color="000000"/>
          <w:lang w:val="en-US" w:eastAsia="zh-CN" w:bidi="ar-SA"/>
        </w:rPr>
      </w:pPr>
    </w:p>
    <w:p w14:paraId="79539349">
      <w:pPr>
        <w:widowControl w:val="0"/>
        <w:shd w:val="clear" w:color="auto" w:fill="auto"/>
        <w:tabs>
          <w:tab w:val="left" w:pos="5580"/>
        </w:tabs>
        <w:spacing w:line="480" w:lineRule="auto"/>
        <w:ind w:left="-540" w:leftChars="-257" w:firstLine="900" w:firstLineChars="375"/>
        <w:jc w:val="both"/>
        <w:rPr>
          <w:rFonts w:hint="eastAsia" w:ascii="宋体" w:hAnsi="宋体" w:eastAsia="宋体" w:cs="宋体"/>
          <w:color w:val="auto"/>
          <w:kern w:val="2"/>
          <w:sz w:val="24"/>
          <w:szCs w:val="20"/>
          <w:highlight w:val="none"/>
          <w:u w:val="none" w:color="000000"/>
          <w:lang w:val="en-US" w:eastAsia="zh-CN" w:bidi="ar-SA"/>
        </w:rPr>
      </w:pPr>
    </w:p>
    <w:p w14:paraId="0A54C44E">
      <w:pPr>
        <w:widowControl w:val="0"/>
        <w:shd w:val="clear" w:color="auto" w:fill="auto"/>
        <w:tabs>
          <w:tab w:val="left" w:pos="5580"/>
        </w:tabs>
        <w:spacing w:line="480" w:lineRule="auto"/>
        <w:ind w:firstLine="480" w:firstLineChars="200"/>
        <w:jc w:val="both"/>
        <w:rPr>
          <w:rFonts w:hint="eastAsia" w:ascii="宋体" w:hAnsi="宋体" w:eastAsia="宋体" w:cs="宋体"/>
          <w:color w:val="auto"/>
          <w:kern w:val="2"/>
          <w:sz w:val="24"/>
          <w:szCs w:val="20"/>
          <w:highlight w:val="none"/>
          <w:u w:val="singl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投标人（盖单位章）;</w:t>
      </w:r>
      <w:r>
        <w:rPr>
          <w:rFonts w:hint="eastAsia" w:ascii="宋体" w:hAnsi="宋体" w:eastAsia="宋体" w:cs="宋体"/>
          <w:color w:val="auto"/>
          <w:kern w:val="2"/>
          <w:sz w:val="24"/>
          <w:szCs w:val="20"/>
          <w:highlight w:val="none"/>
          <w:u w:val="single" w:color="000000"/>
          <w:lang w:val="en-US" w:eastAsia="zh-CN" w:bidi="ar-SA"/>
        </w:rPr>
        <w:t xml:space="preserve">                           </w:t>
      </w:r>
    </w:p>
    <w:p w14:paraId="740CD4C4">
      <w:pPr>
        <w:widowControl w:val="0"/>
        <w:shd w:val="clear" w:color="auto" w:fill="auto"/>
        <w:tabs>
          <w:tab w:val="left" w:pos="5580"/>
        </w:tabs>
        <w:spacing w:line="480" w:lineRule="auto"/>
        <w:ind w:firstLine="480" w:firstLineChars="200"/>
        <w:jc w:val="both"/>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法定代表人（签字或签章）：</w:t>
      </w:r>
      <w:r>
        <w:rPr>
          <w:rFonts w:hint="eastAsia" w:ascii="宋体" w:hAnsi="宋体" w:eastAsia="宋体" w:cs="宋体"/>
          <w:color w:val="auto"/>
          <w:kern w:val="2"/>
          <w:sz w:val="24"/>
          <w:szCs w:val="20"/>
          <w:highlight w:val="none"/>
          <w:u w:val="single" w:color="000000"/>
          <w:lang w:val="en-US" w:eastAsia="zh-CN" w:bidi="ar-SA"/>
        </w:rPr>
        <w:t xml:space="preserve">                     </w:t>
      </w:r>
    </w:p>
    <w:p w14:paraId="76647059">
      <w:pPr>
        <w:widowControl w:val="0"/>
        <w:shd w:val="clear" w:color="auto" w:fill="auto"/>
        <w:tabs>
          <w:tab w:val="left" w:pos="5580"/>
        </w:tabs>
        <w:spacing w:line="480" w:lineRule="auto"/>
        <w:ind w:firstLine="480" w:firstLineChars="200"/>
        <w:jc w:val="both"/>
        <w:rPr>
          <w:rFonts w:hint="eastAsia" w:ascii="宋体" w:hAnsi="宋体" w:eastAsia="宋体" w:cs="宋体"/>
          <w:color w:val="auto"/>
          <w:kern w:val="2"/>
          <w:sz w:val="24"/>
          <w:szCs w:val="20"/>
          <w:highlight w:val="none"/>
          <w:u w:val="singl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委托代理人（签字）：</w:t>
      </w:r>
      <w:r>
        <w:rPr>
          <w:rFonts w:hint="eastAsia" w:ascii="宋体" w:hAnsi="宋体" w:eastAsia="宋体" w:cs="宋体"/>
          <w:color w:val="auto"/>
          <w:kern w:val="2"/>
          <w:sz w:val="24"/>
          <w:szCs w:val="20"/>
          <w:highlight w:val="none"/>
          <w:u w:val="single" w:color="000000"/>
          <w:lang w:val="en-US" w:eastAsia="zh-CN" w:bidi="ar-SA"/>
        </w:rPr>
        <w:t xml:space="preserve">                                   </w:t>
      </w:r>
    </w:p>
    <w:p w14:paraId="1ABB99B8">
      <w:pPr>
        <w:shd w:val="clear" w:color="auto" w:fill="auto"/>
        <w:spacing w:line="480" w:lineRule="auto"/>
        <w:ind w:firstLine="4560" w:firstLineChars="1900"/>
        <w:jc w:val="left"/>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 xml:space="preserve">年   月   日 </w:t>
      </w:r>
    </w:p>
    <w:p w14:paraId="177A128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6533CDD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73008AF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2B750C7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17858A3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sz w:val="24"/>
          <w:szCs w:val="24"/>
          <w:lang w:val="en-US" w:eastAsia="zh-CN"/>
        </w:rPr>
      </w:pPr>
    </w:p>
    <w:p w14:paraId="36CA5C24">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bCs/>
          <w:sz w:val="24"/>
          <w:szCs w:val="24"/>
          <w:lang w:val="en-US" w:eastAsia="zh-CN"/>
        </w:rPr>
      </w:pPr>
      <w:r>
        <w:rPr>
          <w:rFonts w:hint="default" w:ascii="宋体" w:hAnsi="宋体" w:eastAsia="宋体" w:cs="Times New Roman"/>
          <w:b/>
          <w:bCs/>
          <w:sz w:val="24"/>
          <w:szCs w:val="24"/>
          <w:lang w:val="en-US" w:eastAsia="zh-CN"/>
        </w:rPr>
        <w:t>投标企业须提供投标人（被授权本单位在职人员）近6 个月内任意一个月有效的社保证明；</w:t>
      </w:r>
    </w:p>
    <w:p w14:paraId="5827F950">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sz w:val="24"/>
          <w:szCs w:val="24"/>
          <w:lang w:val="en-US" w:eastAsia="zh-CN"/>
        </w:rPr>
      </w:pPr>
    </w:p>
    <w:p w14:paraId="5E9B237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35AAFDC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5022DDF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28C1CF2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206463F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0F8552E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0A6E605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034F6A7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5782D4C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006A856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4AE0460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527D88C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76AC883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5DFF818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6FDE5E3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75D63A4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1B0BA0E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5153343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4A3A492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34F5DF2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0208CD6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19CB470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317A4A1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3F74511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7A086EE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011D587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7B49950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2542EEE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33926FB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7F759B92">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4</w:t>
      </w:r>
      <w:r>
        <w:rPr>
          <w:rFonts w:hint="default" w:ascii="宋体" w:hAnsi="宋体" w:eastAsia="宋体" w:cs="Times New Roman"/>
          <w:b/>
          <w:bCs/>
          <w:sz w:val="24"/>
          <w:szCs w:val="24"/>
          <w:lang w:val="en-US" w:eastAsia="zh-CN"/>
        </w:rPr>
        <w:t>、投标保证金缴纳依据（汇款凭证）或保函等票据</w:t>
      </w:r>
    </w:p>
    <w:p w14:paraId="17CCE6BC">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bCs/>
          <w:sz w:val="24"/>
          <w:szCs w:val="24"/>
          <w:lang w:val="en-US" w:eastAsia="zh-CN"/>
        </w:rPr>
      </w:pPr>
    </w:p>
    <w:p w14:paraId="1C276249">
      <w:pPr>
        <w:pStyle w:val="4"/>
        <w:spacing w:before="65" w:line="439" w:lineRule="auto"/>
        <w:ind w:left="19" w:right="3" w:firstLine="430"/>
        <w:jc w:val="both"/>
        <w:rPr>
          <w:rFonts w:hint="default" w:ascii="宋体" w:hAnsi="宋体" w:eastAsia="宋体" w:cs="Times New Roman"/>
          <w:b/>
          <w:bCs/>
          <w:sz w:val="21"/>
          <w:szCs w:val="21"/>
          <w:lang w:val="en-US" w:eastAsia="zh-CN"/>
        </w:rPr>
      </w:pPr>
      <w:r>
        <w:rPr>
          <w:spacing w:val="12"/>
          <w:sz w:val="21"/>
          <w:szCs w:val="21"/>
        </w:rPr>
        <w:t>投标人可将本项目投标保证金支付的汇款凭证、支票、</w:t>
      </w:r>
      <w:r>
        <w:rPr>
          <w:spacing w:val="11"/>
          <w:sz w:val="21"/>
          <w:szCs w:val="21"/>
        </w:rPr>
        <w:t>汇票或保证金收据（如有）</w:t>
      </w:r>
      <w:r>
        <w:rPr>
          <w:spacing w:val="-56"/>
          <w:sz w:val="21"/>
          <w:szCs w:val="21"/>
        </w:rPr>
        <w:t xml:space="preserve"> </w:t>
      </w:r>
      <w:r>
        <w:rPr>
          <w:spacing w:val="11"/>
          <w:sz w:val="21"/>
          <w:szCs w:val="21"/>
        </w:rPr>
        <w:t>的</w:t>
      </w:r>
      <w:r>
        <w:rPr>
          <w:sz w:val="21"/>
          <w:szCs w:val="21"/>
        </w:rPr>
        <w:t xml:space="preserve"> </w:t>
      </w:r>
      <w:r>
        <w:rPr>
          <w:spacing w:val="13"/>
          <w:sz w:val="21"/>
          <w:szCs w:val="21"/>
        </w:rPr>
        <w:t>作为缴纳凭证装订在本部分；使用银行保函等其他投标担保函的，应将担保函正</w:t>
      </w:r>
      <w:r>
        <w:rPr>
          <w:spacing w:val="12"/>
          <w:sz w:val="21"/>
          <w:szCs w:val="21"/>
        </w:rPr>
        <w:t>本，装订</w:t>
      </w:r>
      <w:r>
        <w:rPr>
          <w:sz w:val="21"/>
          <w:szCs w:val="21"/>
        </w:rPr>
        <w:t xml:space="preserve"> </w:t>
      </w:r>
      <w:r>
        <w:rPr>
          <w:spacing w:val="12"/>
          <w:sz w:val="21"/>
          <w:szCs w:val="21"/>
        </w:rPr>
        <w:t>在本部分中；如采用政府采购信用担保形式的,将原件装订在本部分中。</w:t>
      </w:r>
    </w:p>
    <w:p w14:paraId="2771938C">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bCs/>
          <w:sz w:val="24"/>
          <w:szCs w:val="24"/>
          <w:lang w:val="en-US" w:eastAsia="zh-CN"/>
        </w:rPr>
      </w:pPr>
    </w:p>
    <w:tbl>
      <w:tblPr>
        <w:tblStyle w:val="10"/>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101DD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14:paraId="66C154AD">
            <w:pPr>
              <w:shd w:val="clear" w:color="auto" w:fill="auto"/>
              <w:rPr>
                <w:rFonts w:hint="eastAsia" w:ascii="宋体" w:hAnsi="宋体" w:eastAsia="宋体" w:cs="宋体"/>
                <w:b/>
                <w:bCs/>
                <w:color w:val="auto"/>
                <w:sz w:val="30"/>
                <w:szCs w:val="30"/>
                <w:highlight w:val="none"/>
              </w:rPr>
            </w:pPr>
          </w:p>
          <w:p w14:paraId="24ED6181">
            <w:pPr>
              <w:shd w:val="clear" w:color="auto" w:fill="auto"/>
              <w:jc w:val="both"/>
              <w:rPr>
                <w:rFonts w:hint="eastAsia" w:ascii="宋体" w:hAnsi="宋体" w:eastAsia="宋体" w:cs="宋体"/>
                <w:b/>
                <w:bCs/>
                <w:color w:val="auto"/>
                <w:sz w:val="30"/>
                <w:szCs w:val="30"/>
                <w:highlight w:val="none"/>
              </w:rPr>
            </w:pPr>
          </w:p>
          <w:p w14:paraId="43E29EA4">
            <w:pPr>
              <w:shd w:val="clear" w:color="auto" w:fill="auto"/>
              <w:jc w:val="center"/>
              <w:rPr>
                <w:rFonts w:hint="eastAsia" w:ascii="宋体" w:hAnsi="宋体" w:eastAsia="宋体" w:cs="宋体"/>
                <w:b/>
                <w:bCs/>
                <w:color w:val="auto"/>
                <w:sz w:val="30"/>
                <w:szCs w:val="30"/>
                <w:highlight w:val="none"/>
              </w:rPr>
            </w:pPr>
          </w:p>
          <w:p w14:paraId="3072C4F6">
            <w:pPr>
              <w:shd w:val="clear" w:color="auto" w:fill="auto"/>
              <w:jc w:val="center"/>
              <w:rPr>
                <w:rFonts w:hint="eastAsia" w:ascii="宋体" w:hAnsi="宋体" w:eastAsia="宋体" w:cs="宋体"/>
                <w:b/>
                <w:bCs/>
                <w:color w:val="auto"/>
                <w:sz w:val="30"/>
                <w:szCs w:val="30"/>
                <w:highlight w:val="none"/>
              </w:rPr>
            </w:pPr>
            <w:r>
              <w:rPr>
                <w:rFonts w:hint="default" w:ascii="宋体" w:hAnsi="宋体" w:eastAsia="宋体" w:cs="Times New Roman"/>
                <w:b/>
                <w:bCs/>
                <w:sz w:val="24"/>
                <w:szCs w:val="24"/>
                <w:lang w:val="en-US" w:eastAsia="zh-CN"/>
              </w:rPr>
              <w:t>投标保证金缴纳依据（汇款凭证）或保函等票据</w:t>
            </w:r>
          </w:p>
        </w:tc>
      </w:tr>
    </w:tbl>
    <w:p w14:paraId="11D526B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5FB8CA49">
      <w:pPr>
        <w:bidi w:val="0"/>
        <w:rPr>
          <w:rFonts w:hint="default" w:asciiTheme="minorHAnsi" w:hAnsiTheme="minorHAnsi" w:eastAsiaTheme="minorEastAsia" w:cstheme="minorBidi"/>
          <w:kern w:val="2"/>
          <w:sz w:val="21"/>
          <w:szCs w:val="24"/>
          <w:lang w:val="en-US" w:eastAsia="zh-CN" w:bidi="ar-SA"/>
        </w:rPr>
      </w:pPr>
    </w:p>
    <w:p w14:paraId="4D1A9C4C">
      <w:pPr>
        <w:bidi w:val="0"/>
        <w:rPr>
          <w:rFonts w:hint="default"/>
          <w:lang w:val="en-US" w:eastAsia="zh-CN"/>
        </w:rPr>
      </w:pPr>
    </w:p>
    <w:p w14:paraId="1F081F47">
      <w:pPr>
        <w:bidi w:val="0"/>
        <w:rPr>
          <w:rFonts w:hint="default"/>
          <w:lang w:val="en-US" w:eastAsia="zh-CN"/>
        </w:rPr>
      </w:pPr>
    </w:p>
    <w:p w14:paraId="3DC13F18">
      <w:pPr>
        <w:bidi w:val="0"/>
        <w:rPr>
          <w:rFonts w:hint="default"/>
          <w:lang w:val="en-US" w:eastAsia="zh-CN"/>
        </w:rPr>
      </w:pPr>
    </w:p>
    <w:p w14:paraId="2441C90D">
      <w:pPr>
        <w:bidi w:val="0"/>
        <w:rPr>
          <w:rFonts w:hint="default"/>
          <w:lang w:val="en-US" w:eastAsia="zh-CN"/>
        </w:rPr>
      </w:pPr>
    </w:p>
    <w:p w14:paraId="13CF0D7C">
      <w:pPr>
        <w:bidi w:val="0"/>
        <w:rPr>
          <w:rFonts w:hint="default"/>
          <w:lang w:val="en-US" w:eastAsia="zh-CN"/>
        </w:rPr>
      </w:pPr>
    </w:p>
    <w:p w14:paraId="5B863FB3">
      <w:pPr>
        <w:bidi w:val="0"/>
        <w:rPr>
          <w:rFonts w:hint="default"/>
          <w:lang w:val="en-US" w:eastAsia="zh-CN"/>
        </w:rPr>
      </w:pPr>
    </w:p>
    <w:p w14:paraId="6F9F4138">
      <w:pPr>
        <w:bidi w:val="0"/>
        <w:rPr>
          <w:rFonts w:hint="default"/>
          <w:lang w:val="en-US" w:eastAsia="zh-CN"/>
        </w:rPr>
      </w:pPr>
    </w:p>
    <w:p w14:paraId="094B3DEE">
      <w:pPr>
        <w:bidi w:val="0"/>
        <w:rPr>
          <w:rFonts w:hint="default"/>
          <w:lang w:val="en-US" w:eastAsia="zh-CN"/>
        </w:rPr>
      </w:pPr>
    </w:p>
    <w:p w14:paraId="283E959B">
      <w:pPr>
        <w:bidi w:val="0"/>
        <w:rPr>
          <w:rFonts w:hint="default"/>
          <w:lang w:val="en-US" w:eastAsia="zh-CN"/>
        </w:rPr>
      </w:pPr>
    </w:p>
    <w:p w14:paraId="21FCCEB1">
      <w:pPr>
        <w:bidi w:val="0"/>
        <w:rPr>
          <w:rFonts w:hint="default"/>
          <w:lang w:val="en-US" w:eastAsia="zh-CN"/>
        </w:rPr>
      </w:pPr>
    </w:p>
    <w:p w14:paraId="16A56654">
      <w:pPr>
        <w:bidi w:val="0"/>
        <w:rPr>
          <w:rFonts w:hint="default"/>
          <w:lang w:val="en-US" w:eastAsia="zh-CN"/>
        </w:rPr>
      </w:pPr>
    </w:p>
    <w:p w14:paraId="7DF06F04">
      <w:pPr>
        <w:bidi w:val="0"/>
        <w:rPr>
          <w:rFonts w:hint="default"/>
          <w:lang w:val="en-US" w:eastAsia="zh-CN"/>
        </w:rPr>
      </w:pPr>
    </w:p>
    <w:p w14:paraId="7F1FEDE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4F9CD92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3557A49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66F75E0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225206E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5E92D55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3F046F4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6335034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643B9C6B">
      <w:pPr>
        <w:pStyle w:val="4"/>
        <w:spacing w:before="75" w:line="240" w:lineRule="auto"/>
        <w:ind w:left="1552"/>
        <w:rPr>
          <w:sz w:val="21"/>
          <w:szCs w:val="21"/>
        </w:rPr>
      </w:pPr>
      <w:r>
        <w:rPr>
          <w:b/>
          <w:bCs/>
          <w:spacing w:val="10"/>
          <w:sz w:val="21"/>
          <w:szCs w:val="21"/>
        </w:rPr>
        <w:t>政府采购投标担保函</w:t>
      </w:r>
      <w:r>
        <w:rPr>
          <w:spacing w:val="10"/>
          <w:sz w:val="21"/>
          <w:szCs w:val="21"/>
        </w:rPr>
        <w:t xml:space="preserve"> </w:t>
      </w:r>
      <w:r>
        <w:rPr>
          <w:b/>
          <w:bCs/>
          <w:spacing w:val="10"/>
          <w:sz w:val="21"/>
          <w:szCs w:val="21"/>
        </w:rPr>
        <w:t>（项目用，格式仅供参考）</w:t>
      </w:r>
    </w:p>
    <w:p w14:paraId="70847692">
      <w:pPr>
        <w:pStyle w:val="4"/>
        <w:spacing w:before="139" w:line="240" w:lineRule="auto"/>
        <w:ind w:left="6869"/>
        <w:rPr>
          <w:sz w:val="21"/>
          <w:szCs w:val="21"/>
        </w:rPr>
      </w:pPr>
      <w:r>
        <w:rPr>
          <w:spacing w:val="4"/>
          <w:sz w:val="21"/>
          <w:szCs w:val="21"/>
        </w:rPr>
        <w:t>编号：</w:t>
      </w:r>
    </w:p>
    <w:p w14:paraId="1B3250E0">
      <w:pPr>
        <w:pStyle w:val="4"/>
        <w:tabs>
          <w:tab w:val="left" w:pos="2033"/>
        </w:tabs>
        <w:spacing w:before="154" w:line="240" w:lineRule="auto"/>
        <w:ind w:left="117"/>
        <w:rPr>
          <w:sz w:val="21"/>
          <w:szCs w:val="21"/>
        </w:rPr>
      </w:pPr>
      <w:r>
        <w:rPr>
          <w:sz w:val="21"/>
          <w:szCs w:val="21"/>
          <w:u w:val="single" w:color="auto"/>
        </w:rPr>
        <w:tab/>
      </w:r>
      <w:r>
        <w:rPr>
          <w:spacing w:val="12"/>
          <w:sz w:val="21"/>
          <w:szCs w:val="21"/>
        </w:rPr>
        <w:t>（采购人或采购代理机构</w:t>
      </w:r>
      <w:r>
        <w:rPr>
          <w:spacing w:val="4"/>
          <w:sz w:val="21"/>
          <w:szCs w:val="21"/>
        </w:rPr>
        <w:t>）：</w:t>
      </w:r>
    </w:p>
    <w:p w14:paraId="446FC385">
      <w:pPr>
        <w:pStyle w:val="4"/>
        <w:tabs>
          <w:tab w:val="left" w:pos="8322"/>
        </w:tabs>
        <w:spacing w:before="153" w:line="240" w:lineRule="auto"/>
        <w:ind w:left="22" w:right="72" w:firstLine="428"/>
        <w:jc w:val="both"/>
        <w:rPr>
          <w:sz w:val="21"/>
          <w:szCs w:val="21"/>
        </w:rPr>
      </w:pPr>
      <w:r>
        <w:rPr>
          <w:spacing w:val="8"/>
          <w:sz w:val="21"/>
          <w:szCs w:val="21"/>
        </w:rPr>
        <w:t>鉴于</w:t>
      </w:r>
      <w:r>
        <w:rPr>
          <w:spacing w:val="-95"/>
          <w:sz w:val="21"/>
          <w:szCs w:val="21"/>
        </w:rPr>
        <w:t xml:space="preserve"> </w:t>
      </w:r>
      <w:r>
        <w:rPr>
          <w:spacing w:val="8"/>
          <w:sz w:val="21"/>
          <w:szCs w:val="21"/>
          <w:u w:val="single" w:color="auto"/>
        </w:rPr>
        <w:t xml:space="preserve">               </w:t>
      </w:r>
      <w:r>
        <w:rPr>
          <w:spacing w:val="8"/>
          <w:sz w:val="21"/>
          <w:szCs w:val="21"/>
        </w:rPr>
        <w:t>（以下简称“投标人</w:t>
      </w:r>
      <w:r>
        <w:rPr>
          <w:spacing w:val="-68"/>
          <w:sz w:val="21"/>
          <w:szCs w:val="21"/>
        </w:rPr>
        <w:t xml:space="preserve"> </w:t>
      </w:r>
      <w:r>
        <w:rPr>
          <w:spacing w:val="8"/>
          <w:sz w:val="21"/>
          <w:szCs w:val="21"/>
        </w:rPr>
        <w:t>”）拟参加编</w:t>
      </w:r>
      <w:r>
        <w:rPr>
          <w:spacing w:val="7"/>
          <w:sz w:val="21"/>
          <w:szCs w:val="21"/>
        </w:rPr>
        <w:t>号为</w:t>
      </w:r>
      <w:r>
        <w:rPr>
          <w:spacing w:val="-95"/>
          <w:sz w:val="21"/>
          <w:szCs w:val="21"/>
        </w:rPr>
        <w:t xml:space="preserve"> </w:t>
      </w:r>
      <w:r>
        <w:rPr>
          <w:spacing w:val="6"/>
          <w:sz w:val="21"/>
          <w:szCs w:val="21"/>
          <w:u w:val="single" w:color="auto"/>
        </w:rPr>
        <w:t xml:space="preserve">            </w:t>
      </w:r>
      <w:r>
        <w:rPr>
          <w:spacing w:val="-70"/>
          <w:sz w:val="21"/>
          <w:szCs w:val="21"/>
        </w:rPr>
        <w:t xml:space="preserve"> </w:t>
      </w:r>
      <w:r>
        <w:rPr>
          <w:spacing w:val="7"/>
          <w:sz w:val="21"/>
          <w:szCs w:val="21"/>
        </w:rPr>
        <w:t>的</w:t>
      </w:r>
      <w:r>
        <w:rPr>
          <w:spacing w:val="-96"/>
          <w:sz w:val="21"/>
          <w:szCs w:val="21"/>
        </w:rPr>
        <w:t xml:space="preserve"> </w:t>
      </w:r>
      <w:r>
        <w:rPr>
          <w:sz w:val="21"/>
          <w:szCs w:val="21"/>
          <w:u w:val="single" w:color="auto"/>
        </w:rPr>
        <w:tab/>
      </w:r>
      <w:r>
        <w:rPr>
          <w:sz w:val="21"/>
          <w:szCs w:val="21"/>
        </w:rPr>
        <w:t xml:space="preserve"> </w:t>
      </w:r>
      <w:r>
        <w:rPr>
          <w:spacing w:val="12"/>
          <w:sz w:val="21"/>
          <w:szCs w:val="21"/>
        </w:rPr>
        <w:t>项目（以下简称“本项目</w:t>
      </w:r>
      <w:r>
        <w:rPr>
          <w:spacing w:val="-68"/>
          <w:sz w:val="21"/>
          <w:szCs w:val="21"/>
        </w:rPr>
        <w:t xml:space="preserve"> </w:t>
      </w:r>
      <w:r>
        <w:rPr>
          <w:spacing w:val="12"/>
          <w:sz w:val="21"/>
          <w:szCs w:val="21"/>
        </w:rPr>
        <w:t>”）投标，根据本项目招标文件，供应商参加投标时应向你方交</w:t>
      </w:r>
      <w:r>
        <w:rPr>
          <w:sz w:val="21"/>
          <w:szCs w:val="21"/>
        </w:rPr>
        <w:t xml:space="preserve"> </w:t>
      </w:r>
      <w:r>
        <w:rPr>
          <w:spacing w:val="13"/>
          <w:sz w:val="21"/>
          <w:szCs w:val="21"/>
        </w:rPr>
        <w:t>纳投标保证金，且可以投标担保函的形式交纳投标保证金。应供应商的申</w:t>
      </w:r>
      <w:r>
        <w:rPr>
          <w:spacing w:val="12"/>
          <w:sz w:val="21"/>
          <w:szCs w:val="21"/>
        </w:rPr>
        <w:t>请，我方以保证</w:t>
      </w:r>
      <w:r>
        <w:rPr>
          <w:sz w:val="21"/>
          <w:szCs w:val="21"/>
        </w:rPr>
        <w:t xml:space="preserve"> </w:t>
      </w:r>
      <w:r>
        <w:rPr>
          <w:spacing w:val="11"/>
          <w:sz w:val="21"/>
          <w:szCs w:val="21"/>
        </w:rPr>
        <w:t>的方式向你方提供如下投标保证金担保：</w:t>
      </w:r>
    </w:p>
    <w:p w14:paraId="6B2EC406">
      <w:pPr>
        <w:pStyle w:val="4"/>
        <w:spacing w:before="30" w:line="240" w:lineRule="auto"/>
        <w:ind w:left="451"/>
        <w:rPr>
          <w:sz w:val="21"/>
          <w:szCs w:val="21"/>
        </w:rPr>
      </w:pPr>
      <w:r>
        <w:rPr>
          <w:spacing w:val="11"/>
          <w:sz w:val="21"/>
          <w:szCs w:val="21"/>
        </w:rPr>
        <w:t>一、保证责任的情形及保证金额</w:t>
      </w:r>
    </w:p>
    <w:p w14:paraId="61DDA9CC">
      <w:pPr>
        <w:pStyle w:val="4"/>
        <w:spacing w:before="154" w:line="240" w:lineRule="auto"/>
        <w:ind w:left="244"/>
        <w:rPr>
          <w:sz w:val="21"/>
          <w:szCs w:val="21"/>
        </w:rPr>
      </w:pPr>
      <w:r>
        <w:rPr>
          <w:spacing w:val="11"/>
          <w:sz w:val="21"/>
          <w:szCs w:val="21"/>
        </w:rPr>
        <w:t>（一）在投标人出现下列情形之一时，我方承担保证责任：</w:t>
      </w:r>
    </w:p>
    <w:p w14:paraId="2A8859B3">
      <w:pPr>
        <w:pStyle w:val="4"/>
        <w:spacing w:before="154" w:line="240" w:lineRule="auto"/>
        <w:ind w:left="463"/>
        <w:rPr>
          <w:sz w:val="21"/>
          <w:szCs w:val="21"/>
        </w:rPr>
      </w:pPr>
      <w:r>
        <w:rPr>
          <w:spacing w:val="11"/>
          <w:sz w:val="21"/>
          <w:szCs w:val="21"/>
        </w:rPr>
        <w:t>1．成交后投标人无正当理由不与采购人或者采购代</w:t>
      </w:r>
      <w:r>
        <w:rPr>
          <w:spacing w:val="10"/>
          <w:sz w:val="21"/>
          <w:szCs w:val="21"/>
        </w:rPr>
        <w:t>理机构签订《政府采购合同》；</w:t>
      </w:r>
    </w:p>
    <w:p w14:paraId="4CD5AC5D">
      <w:pPr>
        <w:pStyle w:val="4"/>
        <w:spacing w:before="152" w:line="240" w:lineRule="auto"/>
        <w:ind w:left="450"/>
        <w:rPr>
          <w:sz w:val="21"/>
          <w:szCs w:val="21"/>
        </w:rPr>
      </w:pPr>
      <w:r>
        <w:rPr>
          <w:spacing w:val="11"/>
          <w:sz w:val="21"/>
          <w:szCs w:val="21"/>
        </w:rPr>
        <w:t>2．招标文件规定的投标人应当缴纳保证金的其他情形。</w:t>
      </w:r>
    </w:p>
    <w:p w14:paraId="3A88D611">
      <w:pPr>
        <w:pStyle w:val="4"/>
        <w:spacing w:before="154" w:line="240" w:lineRule="auto"/>
        <w:ind w:left="60" w:right="76" w:firstLine="183"/>
        <w:rPr>
          <w:sz w:val="21"/>
          <w:szCs w:val="21"/>
        </w:rPr>
      </w:pPr>
      <w:r>
        <w:rPr>
          <w:spacing w:val="10"/>
          <w:sz w:val="21"/>
          <w:szCs w:val="21"/>
        </w:rPr>
        <w:t>（二）我方承担保证责任的最高金额为人民币</w:t>
      </w:r>
      <w:r>
        <w:rPr>
          <w:spacing w:val="-95"/>
          <w:sz w:val="21"/>
          <w:szCs w:val="21"/>
        </w:rPr>
        <w:t xml:space="preserve"> </w:t>
      </w:r>
      <w:r>
        <w:rPr>
          <w:spacing w:val="6"/>
          <w:sz w:val="21"/>
          <w:szCs w:val="21"/>
          <w:u w:val="single" w:color="auto"/>
        </w:rPr>
        <w:t xml:space="preserve">      </w:t>
      </w:r>
      <w:r>
        <w:rPr>
          <w:spacing w:val="-85"/>
          <w:sz w:val="21"/>
          <w:szCs w:val="21"/>
        </w:rPr>
        <w:t xml:space="preserve"> </w:t>
      </w:r>
      <w:r>
        <w:rPr>
          <w:spacing w:val="10"/>
          <w:sz w:val="21"/>
          <w:szCs w:val="21"/>
        </w:rPr>
        <w:t>元（大写</w:t>
      </w:r>
      <w:r>
        <w:rPr>
          <w:spacing w:val="-96"/>
          <w:sz w:val="21"/>
          <w:szCs w:val="21"/>
        </w:rPr>
        <w:t xml:space="preserve"> </w:t>
      </w:r>
      <w:r>
        <w:rPr>
          <w:spacing w:val="6"/>
          <w:sz w:val="21"/>
          <w:szCs w:val="21"/>
          <w:u w:val="single" w:color="auto"/>
        </w:rPr>
        <w:t xml:space="preserve">            </w:t>
      </w:r>
      <w:r>
        <w:rPr>
          <w:spacing w:val="-59"/>
          <w:sz w:val="21"/>
          <w:szCs w:val="21"/>
        </w:rPr>
        <w:t xml:space="preserve"> </w:t>
      </w:r>
      <w:r>
        <w:rPr>
          <w:spacing w:val="16"/>
          <w:sz w:val="21"/>
          <w:szCs w:val="21"/>
        </w:rPr>
        <w:t>），</w:t>
      </w:r>
      <w:r>
        <w:rPr>
          <w:spacing w:val="10"/>
          <w:sz w:val="21"/>
          <w:szCs w:val="21"/>
        </w:rPr>
        <w:t>即本项</w:t>
      </w:r>
      <w:r>
        <w:rPr>
          <w:sz w:val="21"/>
          <w:szCs w:val="21"/>
        </w:rPr>
        <w:t xml:space="preserve"> </w:t>
      </w:r>
      <w:r>
        <w:rPr>
          <w:spacing w:val="6"/>
          <w:sz w:val="21"/>
          <w:szCs w:val="21"/>
        </w:rPr>
        <w:t>目的投标保证金金额。</w:t>
      </w:r>
    </w:p>
    <w:p w14:paraId="0B82E972">
      <w:pPr>
        <w:pStyle w:val="4"/>
        <w:spacing w:before="152" w:line="240" w:lineRule="auto"/>
        <w:ind w:left="451"/>
        <w:rPr>
          <w:sz w:val="21"/>
          <w:szCs w:val="21"/>
        </w:rPr>
      </w:pPr>
      <w:r>
        <w:rPr>
          <w:spacing w:val="11"/>
          <w:sz w:val="21"/>
          <w:szCs w:val="21"/>
        </w:rPr>
        <w:t>二、保证的方式及保证期间</w:t>
      </w:r>
    </w:p>
    <w:p w14:paraId="152C3D25">
      <w:pPr>
        <w:pStyle w:val="4"/>
        <w:spacing w:before="153" w:line="240" w:lineRule="auto"/>
        <w:ind w:left="449"/>
        <w:rPr>
          <w:sz w:val="21"/>
          <w:szCs w:val="21"/>
        </w:rPr>
      </w:pPr>
      <w:r>
        <w:rPr>
          <w:spacing w:val="11"/>
          <w:sz w:val="21"/>
          <w:szCs w:val="21"/>
        </w:rPr>
        <w:t>我方保证的方式为：连带责任保证。</w:t>
      </w:r>
    </w:p>
    <w:p w14:paraId="07043610">
      <w:pPr>
        <w:pStyle w:val="4"/>
        <w:spacing w:before="154" w:line="240" w:lineRule="auto"/>
        <w:ind w:left="449"/>
        <w:rPr>
          <w:sz w:val="21"/>
          <w:szCs w:val="21"/>
        </w:rPr>
      </w:pPr>
      <w:r>
        <w:rPr>
          <w:spacing w:val="8"/>
          <w:sz w:val="21"/>
          <w:szCs w:val="21"/>
        </w:rPr>
        <w:t>我方的保证期间为：</w:t>
      </w:r>
      <w:r>
        <w:rPr>
          <w:spacing w:val="-28"/>
          <w:sz w:val="21"/>
          <w:szCs w:val="21"/>
        </w:rPr>
        <w:t xml:space="preserve"> </w:t>
      </w:r>
      <w:r>
        <w:rPr>
          <w:spacing w:val="8"/>
          <w:sz w:val="21"/>
          <w:szCs w:val="21"/>
        </w:rPr>
        <w:t>自本保函生效之日起</w:t>
      </w:r>
      <w:r>
        <w:rPr>
          <w:spacing w:val="-96"/>
          <w:sz w:val="21"/>
          <w:szCs w:val="21"/>
        </w:rPr>
        <w:t xml:space="preserve"> </w:t>
      </w:r>
      <w:r>
        <w:rPr>
          <w:spacing w:val="6"/>
          <w:sz w:val="21"/>
          <w:szCs w:val="21"/>
          <w:u w:val="single" w:color="auto"/>
        </w:rPr>
        <w:t xml:space="preserve">    </w:t>
      </w:r>
      <w:r>
        <w:rPr>
          <w:spacing w:val="-89"/>
          <w:sz w:val="21"/>
          <w:szCs w:val="21"/>
        </w:rPr>
        <w:t xml:space="preserve"> </w:t>
      </w:r>
      <w:r>
        <w:rPr>
          <w:spacing w:val="8"/>
          <w:sz w:val="21"/>
          <w:szCs w:val="21"/>
        </w:rPr>
        <w:t>个月止。</w:t>
      </w:r>
    </w:p>
    <w:p w14:paraId="43EF021D">
      <w:pPr>
        <w:pStyle w:val="4"/>
        <w:spacing w:before="152" w:line="240" w:lineRule="auto"/>
        <w:ind w:left="447"/>
        <w:rPr>
          <w:sz w:val="21"/>
          <w:szCs w:val="21"/>
        </w:rPr>
      </w:pPr>
      <w:r>
        <w:rPr>
          <w:spacing w:val="12"/>
          <w:sz w:val="21"/>
          <w:szCs w:val="21"/>
        </w:rPr>
        <w:t>三、承担保证责任的程序</w:t>
      </w:r>
    </w:p>
    <w:p w14:paraId="1428BAFE">
      <w:pPr>
        <w:pStyle w:val="4"/>
        <w:spacing w:before="153" w:line="240" w:lineRule="auto"/>
        <w:ind w:left="20" w:firstLine="442"/>
        <w:rPr>
          <w:sz w:val="21"/>
          <w:szCs w:val="21"/>
        </w:rPr>
      </w:pPr>
      <w:r>
        <w:rPr>
          <w:spacing w:val="11"/>
          <w:sz w:val="21"/>
          <w:szCs w:val="21"/>
        </w:rPr>
        <w:t>1．你方要求我方承担保证责任的，应在本保函保证期间内向我方发出书面索赔通知。</w:t>
      </w:r>
      <w:r>
        <w:rPr>
          <w:spacing w:val="14"/>
          <w:sz w:val="21"/>
          <w:szCs w:val="21"/>
        </w:rPr>
        <w:t xml:space="preserve"> </w:t>
      </w:r>
      <w:r>
        <w:rPr>
          <w:spacing w:val="13"/>
          <w:sz w:val="21"/>
          <w:szCs w:val="21"/>
        </w:rPr>
        <w:t>索赔通知应写明要求索赔的金额，支付款项应到达的账号，并附有证明投标人</w:t>
      </w:r>
      <w:r>
        <w:rPr>
          <w:spacing w:val="12"/>
          <w:sz w:val="21"/>
          <w:szCs w:val="21"/>
        </w:rPr>
        <w:t>发生我方应</w:t>
      </w:r>
      <w:r>
        <w:rPr>
          <w:sz w:val="21"/>
          <w:szCs w:val="21"/>
        </w:rPr>
        <w:t xml:space="preserve"> </w:t>
      </w:r>
      <w:r>
        <w:rPr>
          <w:spacing w:val="11"/>
          <w:sz w:val="21"/>
          <w:szCs w:val="21"/>
        </w:rPr>
        <w:t>承担保证责任情形的事实材料。</w:t>
      </w:r>
    </w:p>
    <w:p w14:paraId="2B62A2CF">
      <w:pPr>
        <w:pStyle w:val="4"/>
        <w:spacing w:before="155" w:line="240" w:lineRule="auto"/>
        <w:ind w:left="20" w:right="72" w:firstLine="429"/>
        <w:rPr>
          <w:sz w:val="21"/>
          <w:szCs w:val="21"/>
        </w:rPr>
      </w:pPr>
      <w:r>
        <w:rPr>
          <w:spacing w:val="15"/>
          <w:sz w:val="21"/>
          <w:szCs w:val="21"/>
        </w:rPr>
        <w:t>2．我方在收到索赔通知及相关证明材料后，在</w:t>
      </w:r>
      <w:r>
        <w:rPr>
          <w:spacing w:val="-94"/>
          <w:sz w:val="21"/>
          <w:szCs w:val="21"/>
        </w:rPr>
        <w:t xml:space="preserve"> </w:t>
      </w:r>
      <w:r>
        <w:rPr>
          <w:spacing w:val="8"/>
          <w:sz w:val="21"/>
          <w:szCs w:val="21"/>
          <w:u w:val="single" w:color="auto"/>
        </w:rPr>
        <w:t xml:space="preserve">      </w:t>
      </w:r>
      <w:r>
        <w:rPr>
          <w:spacing w:val="-91"/>
          <w:sz w:val="21"/>
          <w:szCs w:val="21"/>
        </w:rPr>
        <w:t xml:space="preserve"> </w:t>
      </w:r>
      <w:r>
        <w:rPr>
          <w:spacing w:val="15"/>
          <w:sz w:val="21"/>
          <w:szCs w:val="21"/>
        </w:rPr>
        <w:t>个工作日内进行审查，符合应</w:t>
      </w:r>
      <w:r>
        <w:rPr>
          <w:sz w:val="21"/>
          <w:szCs w:val="21"/>
        </w:rPr>
        <w:t xml:space="preserve"> </w:t>
      </w:r>
      <w:r>
        <w:rPr>
          <w:spacing w:val="12"/>
          <w:sz w:val="21"/>
          <w:szCs w:val="21"/>
        </w:rPr>
        <w:t>承担保证责任情形的，我方应按照你方的要求代投标人向你方支付投标保证金。</w:t>
      </w:r>
    </w:p>
    <w:p w14:paraId="133BCB5C">
      <w:pPr>
        <w:pStyle w:val="4"/>
        <w:spacing w:before="151" w:line="240" w:lineRule="auto"/>
        <w:ind w:left="467"/>
        <w:rPr>
          <w:sz w:val="21"/>
          <w:szCs w:val="21"/>
        </w:rPr>
      </w:pPr>
      <w:r>
        <w:rPr>
          <w:spacing w:val="9"/>
          <w:sz w:val="21"/>
          <w:szCs w:val="21"/>
        </w:rPr>
        <w:t>四、保证责任的终止</w:t>
      </w:r>
    </w:p>
    <w:p w14:paraId="4DC1185E">
      <w:pPr>
        <w:pStyle w:val="4"/>
        <w:spacing w:before="154" w:line="240" w:lineRule="auto"/>
        <w:ind w:left="21" w:right="72" w:firstLine="441"/>
        <w:rPr>
          <w:sz w:val="21"/>
          <w:szCs w:val="21"/>
        </w:rPr>
      </w:pPr>
      <w:r>
        <w:rPr>
          <w:spacing w:val="13"/>
          <w:sz w:val="21"/>
          <w:szCs w:val="21"/>
        </w:rPr>
        <w:t>1．保证期间届满你方未向我方书面主张保证责任的，</w:t>
      </w:r>
      <w:r>
        <w:rPr>
          <w:spacing w:val="-21"/>
          <w:sz w:val="21"/>
          <w:szCs w:val="21"/>
        </w:rPr>
        <w:t xml:space="preserve"> </w:t>
      </w:r>
      <w:r>
        <w:rPr>
          <w:spacing w:val="13"/>
          <w:sz w:val="21"/>
          <w:szCs w:val="21"/>
        </w:rPr>
        <w:t>自保证期间届满次日起，我方</w:t>
      </w:r>
      <w:r>
        <w:rPr>
          <w:sz w:val="21"/>
          <w:szCs w:val="21"/>
        </w:rPr>
        <w:t xml:space="preserve"> </w:t>
      </w:r>
      <w:r>
        <w:rPr>
          <w:spacing w:val="10"/>
          <w:sz w:val="21"/>
          <w:szCs w:val="21"/>
        </w:rPr>
        <w:t>保证责任自动终止。</w:t>
      </w:r>
    </w:p>
    <w:p w14:paraId="7C49E93E">
      <w:pPr>
        <w:pStyle w:val="4"/>
        <w:spacing w:before="151" w:line="240" w:lineRule="auto"/>
        <w:ind w:left="24" w:right="72" w:firstLine="426"/>
        <w:rPr>
          <w:sz w:val="21"/>
          <w:szCs w:val="21"/>
        </w:rPr>
      </w:pPr>
      <w:r>
        <w:rPr>
          <w:spacing w:val="14"/>
          <w:sz w:val="21"/>
          <w:szCs w:val="21"/>
        </w:rPr>
        <w:t>2．我方按照本保函向你贵方履行了保证责任后，</w:t>
      </w:r>
      <w:r>
        <w:rPr>
          <w:spacing w:val="-34"/>
          <w:sz w:val="21"/>
          <w:szCs w:val="21"/>
        </w:rPr>
        <w:t xml:space="preserve"> </w:t>
      </w:r>
      <w:r>
        <w:rPr>
          <w:spacing w:val="14"/>
          <w:sz w:val="21"/>
          <w:szCs w:val="21"/>
        </w:rPr>
        <w:t>自我方向</w:t>
      </w:r>
      <w:r>
        <w:rPr>
          <w:spacing w:val="13"/>
          <w:sz w:val="21"/>
          <w:szCs w:val="21"/>
        </w:rPr>
        <w:t>你贵方支付款项（支付款</w:t>
      </w:r>
      <w:r>
        <w:rPr>
          <w:sz w:val="21"/>
          <w:szCs w:val="21"/>
        </w:rPr>
        <w:t xml:space="preserve"> </w:t>
      </w:r>
      <w:r>
        <w:rPr>
          <w:spacing w:val="11"/>
          <w:sz w:val="21"/>
          <w:szCs w:val="21"/>
        </w:rPr>
        <w:t>项从我方账户划出）之日起，保证责任终止。</w:t>
      </w:r>
    </w:p>
    <w:p w14:paraId="07B90A08">
      <w:pPr>
        <w:pStyle w:val="4"/>
        <w:spacing w:before="154" w:line="240" w:lineRule="auto"/>
        <w:ind w:left="37" w:right="72" w:firstLine="414"/>
        <w:rPr>
          <w:sz w:val="21"/>
          <w:szCs w:val="21"/>
        </w:rPr>
      </w:pPr>
      <w:r>
        <w:rPr>
          <w:spacing w:val="15"/>
          <w:sz w:val="21"/>
          <w:szCs w:val="21"/>
        </w:rPr>
        <w:t>3．按照法律法规的规定或出现我方保证责任终止的其它情形的，我方在本保函项下</w:t>
      </w:r>
      <w:r>
        <w:rPr>
          <w:spacing w:val="16"/>
          <w:sz w:val="21"/>
          <w:szCs w:val="21"/>
        </w:rPr>
        <w:t xml:space="preserve"> </w:t>
      </w:r>
      <w:r>
        <w:rPr>
          <w:spacing w:val="8"/>
          <w:sz w:val="21"/>
          <w:szCs w:val="21"/>
        </w:rPr>
        <w:t>的保证责任亦终止。</w:t>
      </w:r>
    </w:p>
    <w:p w14:paraId="588B6D45">
      <w:pPr>
        <w:pStyle w:val="4"/>
        <w:spacing w:before="153" w:line="240" w:lineRule="auto"/>
        <w:ind w:left="451"/>
        <w:rPr>
          <w:sz w:val="21"/>
          <w:szCs w:val="21"/>
        </w:rPr>
      </w:pPr>
      <w:r>
        <w:rPr>
          <w:spacing w:val="10"/>
          <w:sz w:val="21"/>
          <w:szCs w:val="21"/>
        </w:rPr>
        <w:t>五、免责条款</w:t>
      </w:r>
    </w:p>
    <w:p w14:paraId="60093E00">
      <w:pPr>
        <w:pStyle w:val="4"/>
        <w:spacing w:before="154" w:line="240" w:lineRule="auto"/>
        <w:ind w:left="23" w:right="72" w:firstLine="440"/>
        <w:rPr>
          <w:sz w:val="21"/>
          <w:szCs w:val="21"/>
        </w:rPr>
      </w:pPr>
      <w:r>
        <w:rPr>
          <w:spacing w:val="15"/>
          <w:sz w:val="21"/>
          <w:szCs w:val="21"/>
        </w:rPr>
        <w:t>1．依照法律规定或你方与投标人的另行约定，全部或者部分免除投标人投标保证金</w:t>
      </w:r>
      <w:r>
        <w:rPr>
          <w:spacing w:val="5"/>
          <w:sz w:val="21"/>
          <w:szCs w:val="21"/>
        </w:rPr>
        <w:t xml:space="preserve"> </w:t>
      </w:r>
      <w:r>
        <w:rPr>
          <w:spacing w:val="11"/>
          <w:sz w:val="21"/>
          <w:szCs w:val="21"/>
        </w:rPr>
        <w:t>义务时，我方亦免除相应的保证责任。</w:t>
      </w:r>
    </w:p>
    <w:p w14:paraId="11152B18">
      <w:pPr>
        <w:pStyle w:val="4"/>
        <w:spacing w:before="154" w:line="240" w:lineRule="auto"/>
        <w:ind w:left="20" w:right="79" w:firstLine="429"/>
        <w:rPr>
          <w:sz w:val="21"/>
          <w:szCs w:val="21"/>
        </w:rPr>
      </w:pPr>
      <w:r>
        <w:rPr>
          <w:spacing w:val="15"/>
          <w:sz w:val="21"/>
          <w:szCs w:val="21"/>
        </w:rPr>
        <w:t>2．因你方原因致使投标人发生本保函第一条第（一）款约定情形的，我方不承担保</w:t>
      </w:r>
      <w:r>
        <w:rPr>
          <w:spacing w:val="11"/>
          <w:sz w:val="21"/>
          <w:szCs w:val="21"/>
        </w:rPr>
        <w:t xml:space="preserve"> </w:t>
      </w:r>
      <w:r>
        <w:rPr>
          <w:spacing w:val="7"/>
          <w:sz w:val="21"/>
          <w:szCs w:val="21"/>
        </w:rPr>
        <w:t>证责任。</w:t>
      </w:r>
    </w:p>
    <w:p w14:paraId="2B26F79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spacing w:val="12"/>
          <w:sz w:val="21"/>
          <w:szCs w:val="21"/>
          <w:lang w:val="en-US" w:eastAsia="zh-CN"/>
        </w:rPr>
      </w:pPr>
      <w:r>
        <w:rPr>
          <w:spacing w:val="12"/>
          <w:sz w:val="21"/>
          <w:szCs w:val="21"/>
        </w:rPr>
        <w:t>3．因不可抗力造成投标人发生本保函第一条约定情形的，我方不承担保证责任。</w:t>
      </w:r>
    </w:p>
    <w:p w14:paraId="346C35F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spacing w:val="12"/>
          <w:sz w:val="21"/>
          <w:szCs w:val="21"/>
          <w:lang w:val="en-US" w:eastAsia="zh-CN"/>
        </w:rPr>
      </w:pPr>
      <w:r>
        <w:rPr>
          <w:spacing w:val="16"/>
          <w:sz w:val="21"/>
          <w:szCs w:val="21"/>
        </w:rPr>
        <w:t>4．你方或其他有权机关对招标文件进行任何</w:t>
      </w:r>
      <w:r>
        <w:rPr>
          <w:spacing w:val="15"/>
          <w:sz w:val="21"/>
          <w:szCs w:val="21"/>
        </w:rPr>
        <w:t>澄清或修改，加重我方保证责任的，我</w:t>
      </w:r>
      <w:r>
        <w:rPr>
          <w:sz w:val="21"/>
          <w:szCs w:val="21"/>
        </w:rPr>
        <w:t xml:space="preserve"> </w:t>
      </w:r>
      <w:r>
        <w:rPr>
          <w:spacing w:val="12"/>
          <w:sz w:val="21"/>
          <w:szCs w:val="21"/>
        </w:rPr>
        <w:t>方对加重部分不承担保证责任，但该澄清或修改经我方事先书面同意的除外。</w:t>
      </w:r>
    </w:p>
    <w:p w14:paraId="0A89C08A">
      <w:pPr>
        <w:pStyle w:val="4"/>
        <w:spacing w:before="152" w:line="240" w:lineRule="auto"/>
        <w:ind w:left="449"/>
        <w:rPr>
          <w:sz w:val="21"/>
          <w:szCs w:val="21"/>
        </w:rPr>
      </w:pPr>
      <w:r>
        <w:rPr>
          <w:spacing w:val="11"/>
          <w:sz w:val="21"/>
          <w:szCs w:val="21"/>
        </w:rPr>
        <w:t>六、争议的解决</w:t>
      </w:r>
    </w:p>
    <w:p w14:paraId="7720BC4A">
      <w:pPr>
        <w:pStyle w:val="4"/>
        <w:spacing w:before="154" w:line="240" w:lineRule="auto"/>
        <w:ind w:left="25" w:right="3" w:firstLine="438"/>
        <w:rPr>
          <w:sz w:val="21"/>
          <w:szCs w:val="21"/>
        </w:rPr>
      </w:pPr>
      <w:r>
        <w:rPr>
          <w:spacing w:val="11"/>
          <w:sz w:val="21"/>
          <w:szCs w:val="21"/>
        </w:rPr>
        <w:t>因本保函发生的纠纷，</w:t>
      </w:r>
      <w:r>
        <w:rPr>
          <w:spacing w:val="-46"/>
          <w:sz w:val="21"/>
          <w:szCs w:val="21"/>
        </w:rPr>
        <w:t xml:space="preserve"> </w:t>
      </w:r>
      <w:r>
        <w:rPr>
          <w:spacing w:val="11"/>
          <w:sz w:val="21"/>
          <w:szCs w:val="21"/>
        </w:rPr>
        <w:t>由你我双方协商解决，协商不成的，通过诉讼程序解决，诉讼</w:t>
      </w:r>
      <w:r>
        <w:rPr>
          <w:sz w:val="21"/>
          <w:szCs w:val="21"/>
        </w:rPr>
        <w:t xml:space="preserve"> </w:t>
      </w:r>
      <w:r>
        <w:rPr>
          <w:spacing w:val="8"/>
          <w:sz w:val="21"/>
          <w:szCs w:val="21"/>
        </w:rPr>
        <w:t>管辖地法院为</w:t>
      </w:r>
      <w:r>
        <w:rPr>
          <w:spacing w:val="-97"/>
          <w:sz w:val="21"/>
          <w:szCs w:val="21"/>
        </w:rPr>
        <w:t xml:space="preserve"> </w:t>
      </w:r>
      <w:r>
        <w:rPr>
          <w:spacing w:val="6"/>
          <w:sz w:val="21"/>
          <w:szCs w:val="21"/>
          <w:u w:val="single" w:color="auto"/>
        </w:rPr>
        <w:t xml:space="preserve">          </w:t>
      </w:r>
      <w:r>
        <w:rPr>
          <w:spacing w:val="-85"/>
          <w:sz w:val="21"/>
          <w:szCs w:val="21"/>
        </w:rPr>
        <w:t xml:space="preserve"> </w:t>
      </w:r>
      <w:r>
        <w:rPr>
          <w:spacing w:val="8"/>
          <w:sz w:val="21"/>
          <w:szCs w:val="21"/>
        </w:rPr>
        <w:t>法院。</w:t>
      </w:r>
    </w:p>
    <w:p w14:paraId="152E3581">
      <w:pPr>
        <w:pStyle w:val="4"/>
        <w:spacing w:before="30" w:line="240" w:lineRule="auto"/>
        <w:ind w:left="447"/>
        <w:rPr>
          <w:sz w:val="21"/>
          <w:szCs w:val="21"/>
        </w:rPr>
      </w:pPr>
      <w:r>
        <w:rPr>
          <w:spacing w:val="11"/>
          <w:sz w:val="21"/>
          <w:szCs w:val="21"/>
        </w:rPr>
        <w:t>七、保函的生效</w:t>
      </w:r>
    </w:p>
    <w:p w14:paraId="562B5A1F">
      <w:pPr>
        <w:pStyle w:val="4"/>
        <w:spacing w:before="153" w:line="240" w:lineRule="auto"/>
        <w:ind w:left="448"/>
        <w:rPr>
          <w:spacing w:val="11"/>
          <w:sz w:val="21"/>
          <w:szCs w:val="21"/>
        </w:rPr>
      </w:pPr>
      <w:r>
        <w:rPr>
          <w:spacing w:val="11"/>
          <w:sz w:val="21"/>
          <w:szCs w:val="21"/>
        </w:rPr>
        <w:t>本保函自我方加盖公章之日起生效。</w:t>
      </w:r>
    </w:p>
    <w:p w14:paraId="1526AF2C">
      <w:pPr>
        <w:pStyle w:val="4"/>
        <w:spacing w:before="153" w:line="240" w:lineRule="auto"/>
        <w:ind w:left="448"/>
        <w:rPr>
          <w:spacing w:val="11"/>
          <w:sz w:val="21"/>
          <w:szCs w:val="21"/>
        </w:rPr>
      </w:pPr>
    </w:p>
    <w:p w14:paraId="30B1E091">
      <w:pPr>
        <w:pStyle w:val="4"/>
        <w:spacing w:before="155" w:line="353" w:lineRule="auto"/>
        <w:ind w:left="6527" w:right="3" w:firstLine="100"/>
        <w:rPr>
          <w:spacing w:val="13"/>
          <w:sz w:val="21"/>
          <w:szCs w:val="21"/>
        </w:rPr>
      </w:pPr>
      <w:r>
        <w:rPr>
          <w:spacing w:val="13"/>
          <w:sz w:val="21"/>
          <w:szCs w:val="21"/>
        </w:rPr>
        <w:t>保证人</w:t>
      </w:r>
      <w:r>
        <w:rPr>
          <w:spacing w:val="-13"/>
          <w:sz w:val="21"/>
          <w:szCs w:val="21"/>
        </w:rPr>
        <w:t>：</w:t>
      </w:r>
      <w:r>
        <w:rPr>
          <w:spacing w:val="-79"/>
          <w:sz w:val="21"/>
          <w:szCs w:val="21"/>
        </w:rPr>
        <w:t xml:space="preserve"> </w:t>
      </w:r>
      <w:r>
        <w:rPr>
          <w:spacing w:val="-13"/>
          <w:sz w:val="21"/>
          <w:szCs w:val="21"/>
        </w:rPr>
        <w:t>（</w:t>
      </w:r>
      <w:r>
        <w:rPr>
          <w:spacing w:val="13"/>
          <w:sz w:val="21"/>
          <w:szCs w:val="21"/>
        </w:rPr>
        <w:t>公章）</w:t>
      </w:r>
    </w:p>
    <w:p w14:paraId="6B270E7A">
      <w:pPr>
        <w:pStyle w:val="4"/>
        <w:spacing w:before="155" w:line="353" w:lineRule="auto"/>
        <w:ind w:left="6527" w:right="3" w:firstLine="100"/>
        <w:rPr>
          <w:sz w:val="21"/>
          <w:szCs w:val="21"/>
        </w:rPr>
      </w:pPr>
      <w:r>
        <w:rPr>
          <w:sz w:val="21"/>
          <w:szCs w:val="21"/>
        </w:rPr>
        <w:t xml:space="preserve"> </w:t>
      </w:r>
      <w:r>
        <w:rPr>
          <w:spacing w:val="-14"/>
          <w:sz w:val="21"/>
          <w:szCs w:val="21"/>
        </w:rPr>
        <w:t>年</w:t>
      </w:r>
      <w:r>
        <w:rPr>
          <w:spacing w:val="9"/>
          <w:sz w:val="21"/>
          <w:szCs w:val="21"/>
        </w:rPr>
        <w:t xml:space="preserve">    </w:t>
      </w:r>
      <w:r>
        <w:rPr>
          <w:spacing w:val="-14"/>
          <w:sz w:val="21"/>
          <w:szCs w:val="21"/>
        </w:rPr>
        <w:t>月</w:t>
      </w:r>
      <w:r>
        <w:rPr>
          <w:spacing w:val="15"/>
          <w:sz w:val="21"/>
          <w:szCs w:val="21"/>
        </w:rPr>
        <w:t xml:space="preserve">    </w:t>
      </w:r>
      <w:r>
        <w:rPr>
          <w:spacing w:val="-14"/>
          <w:sz w:val="21"/>
          <w:szCs w:val="21"/>
        </w:rPr>
        <w:t>日</w:t>
      </w:r>
    </w:p>
    <w:p w14:paraId="619FD362">
      <w:pPr>
        <w:pStyle w:val="4"/>
        <w:spacing w:before="153" w:line="240" w:lineRule="auto"/>
        <w:ind w:left="448"/>
        <w:rPr>
          <w:spacing w:val="11"/>
          <w:sz w:val="21"/>
          <w:szCs w:val="21"/>
        </w:rPr>
      </w:pPr>
    </w:p>
    <w:p w14:paraId="3960203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spacing w:val="12"/>
          <w:sz w:val="21"/>
          <w:szCs w:val="21"/>
          <w:lang w:val="en-US" w:eastAsia="zh-CN"/>
        </w:rPr>
      </w:pPr>
    </w:p>
    <w:p w14:paraId="7E22B64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sz w:val="21"/>
          <w:szCs w:val="21"/>
          <w:lang w:val="en-US" w:eastAsia="zh-CN"/>
        </w:rPr>
      </w:pPr>
    </w:p>
    <w:p w14:paraId="42F61AA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43EC8B0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1252FCF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7A311E4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715B86B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53CAE9E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052DE8D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7ED3012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26D3C45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5D6F215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7865C27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0DED41D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33F1463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169A107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086E7FD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530C470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02087C8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48D4D08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283595D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468B287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1E12572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2A531D15">
      <w:pPr>
        <w:keepNext w:val="0"/>
        <w:keepLines w:val="0"/>
        <w:widowControl/>
        <w:suppressLineNumbers w:val="0"/>
        <w:ind w:firstLine="241" w:firstLineChars="100"/>
        <w:jc w:val="left"/>
        <w:rPr>
          <w:rFonts w:hint="default"/>
          <w:b/>
          <w:bCs/>
          <w:lang w:val="en-US" w:eastAsia="zh-CN"/>
        </w:rPr>
      </w:pPr>
      <w:r>
        <w:rPr>
          <w:rFonts w:hint="eastAsia" w:ascii="宋体" w:hAnsi="宋体" w:eastAsia="宋体" w:cs="宋体"/>
          <w:b/>
          <w:bCs/>
          <w:kern w:val="2"/>
          <w:sz w:val="24"/>
          <w:szCs w:val="24"/>
          <w:lang w:val="en-US" w:eastAsia="zh-CN" w:bidi="ar-SA"/>
        </w:rPr>
        <w:t>5、参加政府采购活动前 三年内在经营活动中没有重大违法记录的书面声明;</w:t>
      </w:r>
    </w:p>
    <w:p w14:paraId="3E8D33B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bCs/>
          <w:sz w:val="24"/>
          <w:szCs w:val="24"/>
          <w:lang w:val="en-US" w:eastAsia="zh-CN"/>
        </w:rPr>
      </w:pPr>
    </w:p>
    <w:p w14:paraId="1D87857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bCs/>
          <w:sz w:val="24"/>
          <w:szCs w:val="24"/>
          <w:lang w:val="en-US" w:eastAsia="zh-CN"/>
        </w:rPr>
      </w:pPr>
    </w:p>
    <w:p w14:paraId="1B90120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bCs/>
          <w:sz w:val="24"/>
          <w:szCs w:val="24"/>
          <w:lang w:val="en-US" w:eastAsia="zh-CN"/>
        </w:rPr>
      </w:pPr>
    </w:p>
    <w:p w14:paraId="1C96DCE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bCs/>
          <w:sz w:val="24"/>
          <w:szCs w:val="24"/>
          <w:lang w:val="en-US" w:eastAsia="zh-CN"/>
        </w:rPr>
      </w:pPr>
    </w:p>
    <w:p w14:paraId="408E1FE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bCs/>
          <w:sz w:val="24"/>
          <w:szCs w:val="24"/>
          <w:lang w:val="en-US" w:eastAsia="zh-CN"/>
        </w:rPr>
      </w:pPr>
    </w:p>
    <w:p w14:paraId="500E708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bCs/>
          <w:sz w:val="24"/>
          <w:szCs w:val="24"/>
          <w:lang w:val="en-US" w:eastAsia="zh-CN"/>
        </w:rPr>
      </w:pPr>
    </w:p>
    <w:p w14:paraId="33AC545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bCs/>
          <w:sz w:val="24"/>
          <w:szCs w:val="24"/>
          <w:lang w:val="en-US" w:eastAsia="zh-CN"/>
        </w:rPr>
      </w:pPr>
    </w:p>
    <w:p w14:paraId="6185CE3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bCs/>
          <w:sz w:val="24"/>
          <w:szCs w:val="24"/>
          <w:lang w:val="en-US" w:eastAsia="zh-CN"/>
        </w:rPr>
      </w:pPr>
    </w:p>
    <w:p w14:paraId="6FB7631A">
      <w:pPr>
        <w:keepNext w:val="0"/>
        <w:keepLines w:val="0"/>
        <w:pageBreakBefore w:val="0"/>
        <w:widowControl w:val="0"/>
        <w:kinsoku/>
        <w:wordWrap/>
        <w:overflowPunct/>
        <w:topLinePunct w:val="0"/>
        <w:autoSpaceDE/>
        <w:autoSpaceDN/>
        <w:bidi w:val="0"/>
        <w:adjustRightInd/>
        <w:snapToGrid/>
        <w:spacing w:line="400" w:lineRule="atLeast"/>
        <w:ind w:firstLine="241" w:firstLineChars="100"/>
        <w:jc w:val="left"/>
        <w:textAlignment w:val="auto"/>
        <w:rPr>
          <w:rFonts w:hint="eastAsia" w:ascii="宋体" w:hAnsi="宋体" w:eastAsia="宋体" w:cs="宋体"/>
          <w:b/>
          <w:bCs/>
          <w:sz w:val="24"/>
          <w:szCs w:val="24"/>
          <w:lang w:val="en-US" w:eastAsia="zh-CN"/>
        </w:rPr>
      </w:pPr>
      <w:r>
        <w:rPr>
          <w:rFonts w:hint="eastAsia" w:ascii="宋体" w:hAnsi="宋体" w:eastAsia="宋体" w:cs="Times New Roman"/>
          <w:b/>
          <w:bCs/>
          <w:sz w:val="24"/>
          <w:szCs w:val="24"/>
          <w:lang w:val="en-US" w:eastAsia="zh-CN"/>
        </w:rPr>
        <w:t>6</w:t>
      </w:r>
      <w:r>
        <w:rPr>
          <w:rFonts w:hint="default" w:ascii="宋体" w:hAnsi="宋体" w:eastAsia="宋体" w:cs="Times New Roman"/>
          <w:b/>
          <w:bCs/>
          <w:sz w:val="24"/>
          <w:szCs w:val="24"/>
          <w:lang w:val="en-US" w:eastAsia="zh-CN"/>
        </w:rPr>
        <w:t>、</w:t>
      </w:r>
      <w:r>
        <w:rPr>
          <w:rFonts w:hint="eastAsia" w:ascii="宋体" w:hAnsi="宋体" w:eastAsia="宋体" w:cs="宋体"/>
          <w:b/>
          <w:bCs/>
          <w:sz w:val="24"/>
          <w:szCs w:val="24"/>
          <w:lang w:val="en-US" w:eastAsia="zh-CN"/>
        </w:rPr>
        <w:t>投标企业须提供在“信用中国”及“中国政府采购网”网站上未被列入失信被执行人、重大税收违法案件当事人名单以及政府采购严重违法失信行为记录名单的投标企业；</w:t>
      </w:r>
    </w:p>
    <w:p w14:paraId="7FB04DB0">
      <w:pPr>
        <w:keepNext w:val="0"/>
        <w:keepLines w:val="0"/>
        <w:pageBreakBefore w:val="0"/>
        <w:widowControl w:val="0"/>
        <w:kinsoku/>
        <w:wordWrap/>
        <w:overflowPunct/>
        <w:topLinePunct w:val="0"/>
        <w:autoSpaceDE/>
        <w:autoSpaceDN/>
        <w:bidi w:val="0"/>
        <w:adjustRightInd/>
        <w:snapToGrid/>
        <w:spacing w:line="400" w:lineRule="atLeast"/>
        <w:ind w:firstLine="241" w:firstLineChars="100"/>
        <w:jc w:val="left"/>
        <w:textAlignment w:val="auto"/>
        <w:rPr>
          <w:rFonts w:hint="eastAsia" w:ascii="宋体" w:hAnsi="宋体" w:eastAsia="宋体" w:cs="宋体"/>
          <w:b/>
          <w:bCs/>
          <w:sz w:val="24"/>
          <w:szCs w:val="24"/>
          <w:lang w:val="en-US" w:eastAsia="zh-CN"/>
        </w:rPr>
      </w:pPr>
    </w:p>
    <w:p w14:paraId="13F37294">
      <w:pPr>
        <w:keepNext w:val="0"/>
        <w:keepLines w:val="0"/>
        <w:pageBreakBefore w:val="0"/>
        <w:widowControl w:val="0"/>
        <w:kinsoku/>
        <w:wordWrap/>
        <w:overflowPunct/>
        <w:topLinePunct w:val="0"/>
        <w:autoSpaceDE/>
        <w:autoSpaceDN/>
        <w:bidi w:val="0"/>
        <w:adjustRightInd/>
        <w:snapToGrid/>
        <w:spacing w:line="400" w:lineRule="atLeast"/>
        <w:ind w:firstLine="241" w:firstLineChars="100"/>
        <w:jc w:val="left"/>
        <w:textAlignment w:val="auto"/>
        <w:rPr>
          <w:rFonts w:hint="eastAsia" w:ascii="宋体" w:hAnsi="宋体" w:eastAsia="宋体" w:cs="宋体"/>
          <w:b/>
          <w:bCs/>
          <w:sz w:val="24"/>
          <w:szCs w:val="24"/>
          <w:lang w:val="en-US" w:eastAsia="zh-CN"/>
        </w:rPr>
      </w:pPr>
    </w:p>
    <w:p w14:paraId="506B81AE">
      <w:pPr>
        <w:keepNext w:val="0"/>
        <w:keepLines w:val="0"/>
        <w:pageBreakBefore w:val="0"/>
        <w:widowControl w:val="0"/>
        <w:kinsoku/>
        <w:wordWrap/>
        <w:overflowPunct/>
        <w:topLinePunct w:val="0"/>
        <w:autoSpaceDE/>
        <w:autoSpaceDN/>
        <w:bidi w:val="0"/>
        <w:adjustRightInd/>
        <w:snapToGrid/>
        <w:spacing w:line="400" w:lineRule="atLeast"/>
        <w:ind w:firstLine="241" w:firstLineChars="100"/>
        <w:jc w:val="left"/>
        <w:textAlignment w:val="auto"/>
        <w:rPr>
          <w:rFonts w:hint="eastAsia" w:ascii="宋体" w:hAnsi="宋体" w:eastAsia="宋体" w:cs="宋体"/>
          <w:b/>
          <w:bCs/>
          <w:sz w:val="24"/>
          <w:szCs w:val="24"/>
          <w:lang w:val="en-US" w:eastAsia="zh-CN"/>
        </w:rPr>
      </w:pPr>
    </w:p>
    <w:p w14:paraId="55D64583">
      <w:pPr>
        <w:keepNext w:val="0"/>
        <w:keepLines w:val="0"/>
        <w:pageBreakBefore w:val="0"/>
        <w:widowControl w:val="0"/>
        <w:kinsoku/>
        <w:wordWrap/>
        <w:overflowPunct/>
        <w:topLinePunct w:val="0"/>
        <w:autoSpaceDE/>
        <w:autoSpaceDN/>
        <w:bidi w:val="0"/>
        <w:adjustRightInd/>
        <w:snapToGrid/>
        <w:spacing w:line="400" w:lineRule="atLeast"/>
        <w:ind w:firstLine="241" w:firstLineChars="100"/>
        <w:jc w:val="left"/>
        <w:textAlignment w:val="auto"/>
        <w:rPr>
          <w:rFonts w:hint="eastAsia" w:ascii="宋体" w:hAnsi="宋体" w:eastAsia="宋体" w:cs="宋体"/>
          <w:b/>
          <w:bCs/>
          <w:sz w:val="24"/>
          <w:szCs w:val="24"/>
          <w:lang w:val="en-US" w:eastAsia="zh-CN"/>
        </w:rPr>
      </w:pPr>
    </w:p>
    <w:p w14:paraId="564A3D66">
      <w:pPr>
        <w:keepNext w:val="0"/>
        <w:keepLines w:val="0"/>
        <w:pageBreakBefore w:val="0"/>
        <w:widowControl w:val="0"/>
        <w:tabs>
          <w:tab w:val="left" w:pos="1721"/>
        </w:tabs>
        <w:kinsoku/>
        <w:wordWrap/>
        <w:overflowPunct/>
        <w:topLinePunct w:val="0"/>
        <w:autoSpaceDE/>
        <w:autoSpaceDN/>
        <w:bidi w:val="0"/>
        <w:adjustRightInd/>
        <w:snapToGrid/>
        <w:spacing w:line="400" w:lineRule="atLeast"/>
        <w:ind w:firstLine="241" w:firstLineChars="1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ab/>
      </w:r>
    </w:p>
    <w:p w14:paraId="6C0B198F">
      <w:pPr>
        <w:keepNext w:val="0"/>
        <w:keepLines w:val="0"/>
        <w:pageBreakBefore w:val="0"/>
        <w:widowControl w:val="0"/>
        <w:tabs>
          <w:tab w:val="left" w:pos="1721"/>
        </w:tabs>
        <w:kinsoku/>
        <w:wordWrap/>
        <w:overflowPunct/>
        <w:topLinePunct w:val="0"/>
        <w:autoSpaceDE/>
        <w:autoSpaceDN/>
        <w:bidi w:val="0"/>
        <w:adjustRightInd/>
        <w:snapToGrid/>
        <w:spacing w:line="400" w:lineRule="atLeast"/>
        <w:jc w:val="left"/>
        <w:textAlignment w:val="auto"/>
        <w:rPr>
          <w:rFonts w:hint="eastAsia" w:ascii="宋体" w:hAnsi="宋体" w:eastAsia="宋体" w:cs="宋体"/>
          <w:b/>
          <w:bCs/>
          <w:sz w:val="24"/>
          <w:szCs w:val="24"/>
          <w:lang w:val="en-US" w:eastAsia="zh-CN"/>
        </w:rPr>
      </w:pPr>
    </w:p>
    <w:p w14:paraId="5A2CAEC0">
      <w:pPr>
        <w:keepNext w:val="0"/>
        <w:keepLines w:val="0"/>
        <w:pageBreakBefore w:val="0"/>
        <w:widowControl w:val="0"/>
        <w:kinsoku/>
        <w:wordWrap/>
        <w:overflowPunct/>
        <w:topLinePunct w:val="0"/>
        <w:autoSpaceDE/>
        <w:autoSpaceDN/>
        <w:bidi w:val="0"/>
        <w:adjustRightInd/>
        <w:snapToGrid/>
        <w:spacing w:line="400" w:lineRule="atLeast"/>
        <w:ind w:firstLine="241" w:firstLineChars="100"/>
        <w:jc w:val="left"/>
        <w:textAlignment w:val="auto"/>
        <w:rPr>
          <w:rFonts w:hint="eastAsia" w:ascii="宋体" w:hAnsi="宋体" w:eastAsia="宋体" w:cs="宋体"/>
          <w:b/>
          <w:bCs/>
          <w:sz w:val="24"/>
          <w:szCs w:val="24"/>
          <w:lang w:val="en-US" w:eastAsia="zh-CN"/>
        </w:rPr>
      </w:pPr>
    </w:p>
    <w:p w14:paraId="5C8A8093">
      <w:pPr>
        <w:keepNext w:val="0"/>
        <w:keepLines w:val="0"/>
        <w:pageBreakBefore w:val="0"/>
        <w:widowControl w:val="0"/>
        <w:kinsoku/>
        <w:wordWrap/>
        <w:overflowPunct/>
        <w:topLinePunct w:val="0"/>
        <w:autoSpaceDE/>
        <w:autoSpaceDN/>
        <w:bidi w:val="0"/>
        <w:adjustRightInd/>
        <w:snapToGrid/>
        <w:spacing w:line="400" w:lineRule="atLeast"/>
        <w:ind w:firstLine="241" w:firstLineChars="100"/>
        <w:jc w:val="left"/>
        <w:textAlignment w:val="auto"/>
        <w:rPr>
          <w:rFonts w:hint="eastAsia" w:ascii="宋体" w:hAnsi="宋体" w:eastAsia="宋体" w:cs="宋体"/>
          <w:b/>
          <w:bCs/>
          <w:sz w:val="24"/>
          <w:szCs w:val="24"/>
          <w:lang w:val="en-US" w:eastAsia="zh-CN"/>
        </w:rPr>
      </w:pPr>
    </w:p>
    <w:p w14:paraId="462AC0F6">
      <w:pPr>
        <w:keepNext w:val="0"/>
        <w:keepLines w:val="0"/>
        <w:pageBreakBefore w:val="0"/>
        <w:widowControl w:val="0"/>
        <w:kinsoku/>
        <w:wordWrap/>
        <w:overflowPunct/>
        <w:topLinePunct w:val="0"/>
        <w:autoSpaceDE/>
        <w:autoSpaceDN/>
        <w:bidi w:val="0"/>
        <w:adjustRightInd/>
        <w:snapToGrid/>
        <w:spacing w:line="400" w:lineRule="atLeast"/>
        <w:ind w:firstLine="241" w:firstLineChars="100"/>
        <w:jc w:val="left"/>
        <w:textAlignment w:val="auto"/>
        <w:rPr>
          <w:rFonts w:hint="eastAsia" w:ascii="宋体" w:hAnsi="宋体" w:eastAsia="宋体" w:cs="宋体"/>
          <w:b/>
          <w:bCs/>
          <w:sz w:val="24"/>
          <w:szCs w:val="24"/>
          <w:lang w:val="en-US" w:eastAsia="zh-CN"/>
        </w:rPr>
      </w:pPr>
    </w:p>
    <w:p w14:paraId="506F8FB3">
      <w:pPr>
        <w:keepNext w:val="0"/>
        <w:keepLines w:val="0"/>
        <w:pageBreakBefore w:val="0"/>
        <w:widowControl w:val="0"/>
        <w:kinsoku/>
        <w:wordWrap/>
        <w:overflowPunct/>
        <w:topLinePunct w:val="0"/>
        <w:autoSpaceDE/>
        <w:autoSpaceDN/>
        <w:bidi w:val="0"/>
        <w:adjustRightInd/>
        <w:snapToGrid/>
        <w:spacing w:line="400" w:lineRule="atLeast"/>
        <w:ind w:firstLine="241" w:firstLineChars="100"/>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7、供应商具有合格有效的《林草种子生产经营许可证》及《林业植物检疫登记证</w:t>
      </w:r>
      <w:r>
        <w:rPr>
          <w:rFonts w:hint="eastAsia" w:ascii="宋体" w:hAnsi="宋体" w:eastAsia="宋体" w:cs="宋体"/>
          <w:b/>
          <w:bCs/>
          <w:spacing w:val="1"/>
          <w:sz w:val="24"/>
          <w:szCs w:val="24"/>
        </w:rPr>
        <w:t>》。</w:t>
      </w:r>
    </w:p>
    <w:p w14:paraId="15F65D1B">
      <w:pPr>
        <w:keepNext w:val="0"/>
        <w:keepLines w:val="0"/>
        <w:pageBreakBefore w:val="0"/>
        <w:widowControl w:val="0"/>
        <w:kinsoku/>
        <w:wordWrap/>
        <w:overflowPunct/>
        <w:topLinePunct w:val="0"/>
        <w:autoSpaceDE/>
        <w:autoSpaceDN/>
        <w:bidi w:val="0"/>
        <w:adjustRightInd/>
        <w:snapToGrid/>
        <w:spacing w:line="400" w:lineRule="atLeast"/>
        <w:ind w:firstLine="241" w:firstLineChars="100"/>
        <w:jc w:val="left"/>
        <w:textAlignment w:val="auto"/>
        <w:rPr>
          <w:rFonts w:hint="eastAsia" w:ascii="宋体" w:hAnsi="宋体" w:eastAsia="宋体" w:cs="宋体"/>
          <w:b/>
          <w:bCs/>
          <w:color w:val="E54C5E" w:themeColor="accent6"/>
          <w:sz w:val="24"/>
          <w:szCs w:val="24"/>
          <w:lang w:val="en-US" w:eastAsia="zh-CN"/>
          <w14:textFill>
            <w14:solidFill>
              <w14:schemeClr w14:val="accent6"/>
            </w14:solidFill>
          </w14:textFill>
        </w:rPr>
      </w:pPr>
    </w:p>
    <w:p w14:paraId="32327E70">
      <w:pPr>
        <w:keepNext w:val="0"/>
        <w:keepLines w:val="0"/>
        <w:pageBreakBefore w:val="0"/>
        <w:widowControl w:val="0"/>
        <w:kinsoku/>
        <w:wordWrap/>
        <w:overflowPunct/>
        <w:topLinePunct w:val="0"/>
        <w:autoSpaceDE/>
        <w:autoSpaceDN/>
        <w:bidi w:val="0"/>
        <w:adjustRightInd/>
        <w:snapToGrid/>
        <w:spacing w:line="400" w:lineRule="atLeast"/>
        <w:ind w:firstLine="241" w:firstLineChars="100"/>
        <w:jc w:val="left"/>
        <w:textAlignment w:val="auto"/>
        <w:rPr>
          <w:rFonts w:hint="eastAsia" w:ascii="宋体" w:hAnsi="宋体" w:eastAsia="宋体" w:cs="宋体"/>
          <w:b/>
          <w:bCs/>
          <w:color w:val="E54C5E" w:themeColor="accent6"/>
          <w:sz w:val="24"/>
          <w:szCs w:val="24"/>
          <w:lang w:val="en-US" w:eastAsia="zh-CN"/>
          <w14:textFill>
            <w14:solidFill>
              <w14:schemeClr w14:val="accent6"/>
            </w14:solidFill>
          </w14:textFill>
        </w:rPr>
      </w:pPr>
    </w:p>
    <w:p w14:paraId="703DD030">
      <w:pPr>
        <w:keepNext w:val="0"/>
        <w:keepLines w:val="0"/>
        <w:pageBreakBefore w:val="0"/>
        <w:widowControl w:val="0"/>
        <w:kinsoku/>
        <w:wordWrap/>
        <w:overflowPunct/>
        <w:topLinePunct w:val="0"/>
        <w:autoSpaceDE/>
        <w:autoSpaceDN/>
        <w:bidi w:val="0"/>
        <w:adjustRightInd/>
        <w:snapToGrid/>
        <w:spacing w:line="400" w:lineRule="atLeast"/>
        <w:ind w:firstLine="241" w:firstLineChars="100"/>
        <w:jc w:val="left"/>
        <w:textAlignment w:val="auto"/>
        <w:rPr>
          <w:rFonts w:hint="eastAsia" w:ascii="宋体" w:hAnsi="宋体" w:eastAsia="宋体" w:cs="宋体"/>
          <w:b/>
          <w:bCs/>
          <w:color w:val="E54C5E" w:themeColor="accent6"/>
          <w:sz w:val="24"/>
          <w:szCs w:val="24"/>
          <w:lang w:val="en-US" w:eastAsia="zh-CN"/>
          <w14:textFill>
            <w14:solidFill>
              <w14:schemeClr w14:val="accent6"/>
            </w14:solidFill>
          </w14:textFill>
        </w:rPr>
      </w:pPr>
    </w:p>
    <w:p w14:paraId="198669EA">
      <w:pPr>
        <w:keepNext w:val="0"/>
        <w:keepLines w:val="0"/>
        <w:pageBreakBefore w:val="0"/>
        <w:widowControl w:val="0"/>
        <w:kinsoku/>
        <w:wordWrap/>
        <w:overflowPunct/>
        <w:topLinePunct w:val="0"/>
        <w:autoSpaceDE/>
        <w:autoSpaceDN/>
        <w:bidi w:val="0"/>
        <w:adjustRightInd/>
        <w:snapToGrid/>
        <w:spacing w:line="400" w:lineRule="atLeast"/>
        <w:ind w:firstLine="241" w:firstLineChars="100"/>
        <w:jc w:val="left"/>
        <w:textAlignment w:val="auto"/>
        <w:rPr>
          <w:rFonts w:hint="eastAsia" w:ascii="宋体" w:hAnsi="宋体" w:eastAsia="宋体" w:cs="宋体"/>
          <w:b/>
          <w:bCs/>
          <w:color w:val="E54C5E" w:themeColor="accent6"/>
          <w:sz w:val="24"/>
          <w:szCs w:val="24"/>
          <w:lang w:val="en-US" w:eastAsia="zh-CN"/>
          <w14:textFill>
            <w14:solidFill>
              <w14:schemeClr w14:val="accent6"/>
            </w14:solidFill>
          </w14:textFill>
        </w:rPr>
      </w:pPr>
    </w:p>
    <w:p w14:paraId="140697F4">
      <w:pPr>
        <w:keepNext w:val="0"/>
        <w:keepLines w:val="0"/>
        <w:pageBreakBefore w:val="0"/>
        <w:widowControl w:val="0"/>
        <w:kinsoku/>
        <w:wordWrap/>
        <w:overflowPunct/>
        <w:topLinePunct w:val="0"/>
        <w:autoSpaceDE/>
        <w:autoSpaceDN/>
        <w:bidi w:val="0"/>
        <w:adjustRightInd/>
        <w:snapToGrid/>
        <w:spacing w:line="400" w:lineRule="atLeast"/>
        <w:ind w:firstLine="241" w:firstLineChars="100"/>
        <w:jc w:val="left"/>
        <w:textAlignment w:val="auto"/>
        <w:rPr>
          <w:rFonts w:hint="eastAsia" w:ascii="宋体" w:hAnsi="宋体" w:eastAsia="宋体" w:cs="宋体"/>
          <w:b/>
          <w:bCs/>
          <w:color w:val="E54C5E" w:themeColor="accent6"/>
          <w:sz w:val="24"/>
          <w:szCs w:val="24"/>
          <w:lang w:val="en-US" w:eastAsia="zh-CN"/>
          <w14:textFill>
            <w14:solidFill>
              <w14:schemeClr w14:val="accent6"/>
            </w14:solidFill>
          </w14:textFill>
        </w:rPr>
      </w:pPr>
    </w:p>
    <w:p w14:paraId="0FAFA6C9">
      <w:pPr>
        <w:keepNext w:val="0"/>
        <w:keepLines w:val="0"/>
        <w:pageBreakBefore w:val="0"/>
        <w:widowControl w:val="0"/>
        <w:kinsoku/>
        <w:wordWrap/>
        <w:overflowPunct/>
        <w:topLinePunct w:val="0"/>
        <w:autoSpaceDE/>
        <w:autoSpaceDN/>
        <w:bidi w:val="0"/>
        <w:adjustRightInd/>
        <w:snapToGrid/>
        <w:spacing w:line="400" w:lineRule="atLeast"/>
        <w:ind w:firstLine="241" w:firstLineChars="100"/>
        <w:jc w:val="left"/>
        <w:textAlignment w:val="auto"/>
        <w:rPr>
          <w:rFonts w:hint="eastAsia" w:ascii="宋体" w:hAnsi="宋体" w:eastAsia="宋体" w:cs="宋体"/>
          <w:b/>
          <w:bCs/>
          <w:color w:val="E54C5E" w:themeColor="accent6"/>
          <w:sz w:val="24"/>
          <w:szCs w:val="24"/>
          <w:lang w:val="en-US" w:eastAsia="zh-CN"/>
          <w14:textFill>
            <w14:solidFill>
              <w14:schemeClr w14:val="accent6"/>
            </w14:solidFill>
          </w14:textFill>
        </w:rPr>
      </w:pPr>
    </w:p>
    <w:p w14:paraId="25A66F96">
      <w:pPr>
        <w:keepNext w:val="0"/>
        <w:keepLines w:val="0"/>
        <w:pageBreakBefore w:val="0"/>
        <w:widowControl w:val="0"/>
        <w:kinsoku/>
        <w:wordWrap/>
        <w:overflowPunct/>
        <w:topLinePunct w:val="0"/>
        <w:autoSpaceDE/>
        <w:autoSpaceDN/>
        <w:bidi w:val="0"/>
        <w:adjustRightInd/>
        <w:snapToGrid/>
        <w:spacing w:line="400" w:lineRule="atLeast"/>
        <w:ind w:firstLine="241" w:firstLineChars="100"/>
        <w:jc w:val="left"/>
        <w:textAlignment w:val="auto"/>
        <w:rPr>
          <w:rFonts w:hint="eastAsia" w:ascii="宋体" w:hAnsi="宋体" w:eastAsia="宋体" w:cs="宋体"/>
          <w:b/>
          <w:bCs/>
          <w:color w:val="E54C5E" w:themeColor="accent6"/>
          <w:sz w:val="24"/>
          <w:szCs w:val="24"/>
          <w:lang w:val="en-US" w:eastAsia="zh-CN"/>
          <w14:textFill>
            <w14:solidFill>
              <w14:schemeClr w14:val="accent6"/>
            </w14:solidFill>
          </w14:textFill>
        </w:rPr>
      </w:pPr>
    </w:p>
    <w:p w14:paraId="5A8FC63D">
      <w:pPr>
        <w:keepNext w:val="0"/>
        <w:keepLines w:val="0"/>
        <w:pageBreakBefore w:val="0"/>
        <w:widowControl w:val="0"/>
        <w:kinsoku/>
        <w:wordWrap/>
        <w:overflowPunct/>
        <w:topLinePunct w:val="0"/>
        <w:autoSpaceDE/>
        <w:autoSpaceDN/>
        <w:bidi w:val="0"/>
        <w:adjustRightInd/>
        <w:snapToGrid/>
        <w:spacing w:line="400" w:lineRule="atLeast"/>
        <w:ind w:firstLine="241" w:firstLineChars="100"/>
        <w:jc w:val="left"/>
        <w:textAlignment w:val="auto"/>
        <w:rPr>
          <w:rFonts w:hint="eastAsia" w:ascii="宋体" w:hAnsi="宋体" w:eastAsia="宋体" w:cs="宋体"/>
          <w:b/>
          <w:bCs/>
          <w:color w:val="E54C5E" w:themeColor="accent6"/>
          <w:sz w:val="24"/>
          <w:szCs w:val="24"/>
          <w:lang w:val="en-US" w:eastAsia="zh-CN"/>
          <w14:textFill>
            <w14:solidFill>
              <w14:schemeClr w14:val="accent6"/>
            </w14:solidFill>
          </w14:textFill>
        </w:rPr>
      </w:pPr>
    </w:p>
    <w:p w14:paraId="77E6442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bCs/>
          <w:color w:val="E54C5E" w:themeColor="accent6"/>
          <w:sz w:val="24"/>
          <w:szCs w:val="24"/>
          <w:lang w:val="en-US" w:eastAsia="zh-CN"/>
          <w14:textFill>
            <w14:solidFill>
              <w14:schemeClr w14:val="accent6"/>
            </w14:solidFill>
          </w14:textFill>
        </w:rPr>
      </w:pPr>
    </w:p>
    <w:p w14:paraId="405A3A5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bCs/>
          <w:color w:val="E54C5E" w:themeColor="accent6"/>
          <w:sz w:val="24"/>
          <w:szCs w:val="24"/>
          <w:lang w:val="en-US" w:eastAsia="zh-CN"/>
          <w14:textFill>
            <w14:solidFill>
              <w14:schemeClr w14:val="accent6"/>
            </w14:solidFill>
          </w14:textFill>
        </w:rPr>
      </w:pPr>
    </w:p>
    <w:p w14:paraId="43018C12">
      <w:pPr>
        <w:pStyle w:val="4"/>
        <w:keepNext w:val="0"/>
        <w:keepLines w:val="0"/>
        <w:pageBreakBefore w:val="0"/>
        <w:widowControl w:val="0"/>
        <w:kinsoku/>
        <w:wordWrap/>
        <w:overflowPunct/>
        <w:topLinePunct w:val="0"/>
        <w:autoSpaceDE/>
        <w:autoSpaceDN/>
        <w:bidi w:val="0"/>
        <w:adjustRightInd/>
        <w:snapToGrid/>
        <w:spacing w:line="360" w:lineRule="auto"/>
        <w:ind w:firstLine="281" w:firstLineChars="100"/>
        <w:jc w:val="center"/>
        <w:textAlignment w:val="auto"/>
        <w:rPr>
          <w:b/>
          <w:bCs/>
          <w:spacing w:val="8"/>
          <w:sz w:val="24"/>
          <w:szCs w:val="24"/>
        </w:rPr>
      </w:pPr>
      <w:r>
        <w:rPr>
          <w:rFonts w:hint="eastAsia" w:ascii="宋体" w:hAnsi="宋体" w:eastAsia="宋体" w:cs="宋体"/>
          <w:b/>
          <w:bCs/>
          <w:sz w:val="28"/>
          <w:szCs w:val="28"/>
          <w:lang w:val="en-US" w:eastAsia="zh-CN"/>
        </w:rPr>
        <w:t>8、</w:t>
      </w:r>
      <w:r>
        <w:rPr>
          <w:b/>
          <w:bCs/>
          <w:spacing w:val="8"/>
          <w:sz w:val="24"/>
          <w:szCs w:val="24"/>
        </w:rPr>
        <w:t>中小企业声明函(货物)</w:t>
      </w:r>
    </w:p>
    <w:p w14:paraId="7A8C4E88">
      <w:pPr>
        <w:pStyle w:val="4"/>
        <w:spacing w:before="65" w:line="344" w:lineRule="auto"/>
        <w:ind w:left="21" w:firstLine="419"/>
        <w:jc w:val="both"/>
        <w:rPr>
          <w:rFonts w:ascii="Arial"/>
          <w:sz w:val="21"/>
          <w:szCs w:val="21"/>
        </w:rPr>
      </w:pPr>
      <w:r>
        <w:rPr>
          <w:spacing w:val="6"/>
          <w:sz w:val="21"/>
          <w:szCs w:val="21"/>
        </w:rPr>
        <w:t>本公司郑重声明，根据《政府采购促进中小企业发</w:t>
      </w:r>
      <w:r>
        <w:rPr>
          <w:spacing w:val="5"/>
          <w:sz w:val="21"/>
          <w:szCs w:val="21"/>
        </w:rPr>
        <w:t>展管理办法》（财库﹝</w:t>
      </w:r>
      <w:r>
        <w:rPr>
          <w:spacing w:val="-74"/>
          <w:sz w:val="21"/>
          <w:szCs w:val="21"/>
        </w:rPr>
        <w:t xml:space="preserve"> </w:t>
      </w:r>
      <w:r>
        <w:rPr>
          <w:spacing w:val="5"/>
          <w:sz w:val="21"/>
          <w:szCs w:val="21"/>
        </w:rPr>
        <w:t>2020 )46 号）</w:t>
      </w:r>
      <w:r>
        <w:rPr>
          <w:sz w:val="21"/>
          <w:szCs w:val="21"/>
        </w:rPr>
        <w:t xml:space="preserve"> </w:t>
      </w:r>
      <w:r>
        <w:rPr>
          <w:spacing w:val="12"/>
          <w:sz w:val="21"/>
          <w:szCs w:val="21"/>
        </w:rPr>
        <w:t>的规定，本公司参加</w:t>
      </w:r>
      <w:r>
        <w:rPr>
          <w:spacing w:val="12"/>
          <w:sz w:val="21"/>
          <w:szCs w:val="21"/>
          <w:u w:val="single"/>
        </w:rPr>
        <w:t>（单位名称）</w:t>
      </w:r>
      <w:r>
        <w:rPr>
          <w:spacing w:val="-56"/>
          <w:sz w:val="21"/>
          <w:szCs w:val="21"/>
          <w:u w:val="single"/>
        </w:rPr>
        <w:t xml:space="preserve"> </w:t>
      </w:r>
      <w:r>
        <w:rPr>
          <w:spacing w:val="12"/>
          <w:sz w:val="21"/>
          <w:szCs w:val="21"/>
        </w:rPr>
        <w:t>的</w:t>
      </w:r>
      <w:r>
        <w:rPr>
          <w:spacing w:val="12"/>
          <w:sz w:val="21"/>
          <w:szCs w:val="21"/>
          <w:u w:val="single"/>
        </w:rPr>
        <w:t>（项目名称）</w:t>
      </w:r>
      <w:r>
        <w:rPr>
          <w:spacing w:val="12"/>
          <w:sz w:val="21"/>
          <w:szCs w:val="21"/>
        </w:rPr>
        <w:t>采购</w:t>
      </w:r>
      <w:r>
        <w:rPr>
          <w:spacing w:val="11"/>
          <w:sz w:val="21"/>
          <w:szCs w:val="21"/>
        </w:rPr>
        <w:t>活动，提供的货物全部由符合政策</w:t>
      </w:r>
      <w:r>
        <w:rPr>
          <w:spacing w:val="12"/>
          <w:sz w:val="21"/>
          <w:szCs w:val="21"/>
        </w:rPr>
        <w:t>要求的中小企业制造相关企业（含联合体中的中小企业、签订分包意向协议的中小企业）</w:t>
      </w:r>
      <w:r>
        <w:rPr>
          <w:spacing w:val="3"/>
          <w:sz w:val="21"/>
          <w:szCs w:val="21"/>
        </w:rPr>
        <w:t xml:space="preserve"> </w:t>
      </w:r>
      <w:r>
        <w:rPr>
          <w:spacing w:val="9"/>
          <w:sz w:val="21"/>
          <w:szCs w:val="21"/>
        </w:rPr>
        <w:t>的具体情况如下：</w:t>
      </w:r>
    </w:p>
    <w:p w14:paraId="410CD8A3">
      <w:pPr>
        <w:pStyle w:val="4"/>
        <w:spacing w:before="65" w:line="309" w:lineRule="auto"/>
        <w:ind w:left="19" w:right="87" w:firstLine="436"/>
        <w:rPr>
          <w:spacing w:val="2"/>
          <w:sz w:val="21"/>
          <w:szCs w:val="21"/>
        </w:rPr>
      </w:pPr>
      <w:r>
        <w:rPr>
          <w:spacing w:val="8"/>
          <w:sz w:val="21"/>
          <w:szCs w:val="21"/>
        </w:rPr>
        <w:t xml:space="preserve">1. </w:t>
      </w:r>
      <w:r>
        <w:rPr>
          <w:spacing w:val="8"/>
          <w:sz w:val="21"/>
          <w:szCs w:val="21"/>
          <w:u w:val="single"/>
        </w:rPr>
        <w:t>（标的名称</w:t>
      </w:r>
      <w:r>
        <w:rPr>
          <w:spacing w:val="-5"/>
          <w:sz w:val="21"/>
          <w:szCs w:val="21"/>
          <w:u w:val="single"/>
        </w:rPr>
        <w:t>）</w:t>
      </w:r>
      <w:r>
        <w:rPr>
          <w:spacing w:val="35"/>
          <w:sz w:val="21"/>
          <w:szCs w:val="21"/>
          <w:u w:val="single"/>
        </w:rPr>
        <w:t xml:space="preserve"> </w:t>
      </w:r>
      <w:r>
        <w:rPr>
          <w:spacing w:val="-5"/>
          <w:sz w:val="21"/>
          <w:szCs w:val="21"/>
        </w:rPr>
        <w:t>，</w:t>
      </w:r>
      <w:r>
        <w:rPr>
          <w:spacing w:val="8"/>
          <w:sz w:val="21"/>
          <w:szCs w:val="21"/>
        </w:rPr>
        <w:t>属于</w:t>
      </w:r>
      <w:r>
        <w:rPr>
          <w:spacing w:val="8"/>
          <w:sz w:val="21"/>
          <w:szCs w:val="21"/>
          <w:u w:val="single"/>
        </w:rPr>
        <w:t>（ 采购文件中明确的所属行业</w:t>
      </w:r>
      <w:r>
        <w:rPr>
          <w:spacing w:val="40"/>
          <w:sz w:val="21"/>
          <w:szCs w:val="21"/>
          <w:u w:val="single"/>
        </w:rPr>
        <w:t xml:space="preserve"> </w:t>
      </w:r>
      <w:r>
        <w:rPr>
          <w:spacing w:val="8"/>
          <w:sz w:val="21"/>
          <w:szCs w:val="21"/>
          <w:u w:val="single"/>
        </w:rPr>
        <w:t xml:space="preserve">） </w:t>
      </w:r>
      <w:r>
        <w:rPr>
          <w:spacing w:val="8"/>
          <w:sz w:val="21"/>
          <w:szCs w:val="21"/>
        </w:rPr>
        <w:t>行业；制造商为</w:t>
      </w:r>
      <w:r>
        <w:rPr>
          <w:spacing w:val="8"/>
          <w:sz w:val="21"/>
          <w:szCs w:val="21"/>
          <w:u w:val="single"/>
        </w:rPr>
        <w:t>（企业名</w:t>
      </w:r>
      <w:r>
        <w:rPr>
          <w:spacing w:val="10"/>
          <w:sz w:val="21"/>
          <w:szCs w:val="21"/>
          <w:u w:val="single"/>
        </w:rPr>
        <w:t>称</w:t>
      </w:r>
      <w:r>
        <w:rPr>
          <w:spacing w:val="-2"/>
          <w:sz w:val="21"/>
          <w:szCs w:val="21"/>
          <w:u w:val="single"/>
        </w:rPr>
        <w:t>）</w:t>
      </w:r>
      <w:r>
        <w:rPr>
          <w:spacing w:val="-56"/>
          <w:sz w:val="21"/>
          <w:szCs w:val="21"/>
        </w:rPr>
        <w:t xml:space="preserve"> </w:t>
      </w:r>
      <w:r>
        <w:rPr>
          <w:spacing w:val="-2"/>
          <w:sz w:val="21"/>
          <w:szCs w:val="21"/>
        </w:rPr>
        <w:t>，</w:t>
      </w:r>
      <w:r>
        <w:rPr>
          <w:spacing w:val="10"/>
          <w:sz w:val="21"/>
          <w:szCs w:val="21"/>
        </w:rPr>
        <w:t>从业人员</w:t>
      </w:r>
      <w:r>
        <w:rPr>
          <w:spacing w:val="10"/>
          <w:sz w:val="21"/>
          <w:szCs w:val="21"/>
          <w:u w:val="single"/>
        </w:rPr>
        <w:t xml:space="preserve">     </w:t>
      </w:r>
      <w:r>
        <w:rPr>
          <w:spacing w:val="10"/>
          <w:sz w:val="21"/>
          <w:szCs w:val="21"/>
        </w:rPr>
        <w:t>人，营业收入为</w:t>
      </w:r>
      <w:r>
        <w:rPr>
          <w:spacing w:val="10"/>
          <w:sz w:val="21"/>
          <w:szCs w:val="21"/>
          <w:u w:val="single"/>
        </w:rPr>
        <w:t xml:space="preserve">   </w:t>
      </w:r>
      <w:r>
        <w:rPr>
          <w:spacing w:val="10"/>
          <w:sz w:val="21"/>
          <w:szCs w:val="21"/>
        </w:rPr>
        <w:t>万元，资产</w:t>
      </w:r>
      <w:r>
        <w:rPr>
          <w:spacing w:val="9"/>
          <w:sz w:val="21"/>
          <w:szCs w:val="21"/>
        </w:rPr>
        <w:t>总额为</w:t>
      </w:r>
      <w:r>
        <w:rPr>
          <w:spacing w:val="12"/>
          <w:sz w:val="21"/>
          <w:szCs w:val="21"/>
          <w:u w:val="single"/>
        </w:rPr>
        <w:t xml:space="preserve">   </w:t>
      </w:r>
      <w:r>
        <w:rPr>
          <w:spacing w:val="9"/>
          <w:sz w:val="21"/>
          <w:szCs w:val="21"/>
        </w:rPr>
        <w:t>万元，属于</w:t>
      </w:r>
      <w:r>
        <w:rPr>
          <w:spacing w:val="9"/>
          <w:sz w:val="21"/>
          <w:szCs w:val="21"/>
          <w:u w:val="single"/>
        </w:rPr>
        <w:t>（中型企业、</w:t>
      </w:r>
      <w:r>
        <w:rPr>
          <w:spacing w:val="1"/>
          <w:sz w:val="21"/>
          <w:szCs w:val="21"/>
          <w:u w:val="single"/>
        </w:rPr>
        <w:t xml:space="preserve"> </w:t>
      </w:r>
      <w:r>
        <w:rPr>
          <w:spacing w:val="11"/>
          <w:sz w:val="21"/>
          <w:szCs w:val="21"/>
          <w:u w:val="single"/>
        </w:rPr>
        <w:t>小型企业、微型企业</w:t>
      </w:r>
      <w:r>
        <w:rPr>
          <w:spacing w:val="2"/>
          <w:sz w:val="21"/>
          <w:szCs w:val="21"/>
          <w:u w:val="single"/>
        </w:rPr>
        <w:t>）</w:t>
      </w:r>
      <w:r>
        <w:rPr>
          <w:spacing w:val="2"/>
          <w:sz w:val="21"/>
          <w:szCs w:val="21"/>
        </w:rPr>
        <w:t>；</w:t>
      </w:r>
    </w:p>
    <w:p w14:paraId="6527C87E">
      <w:pPr>
        <w:pStyle w:val="4"/>
        <w:spacing w:before="65" w:line="309" w:lineRule="auto"/>
        <w:ind w:left="19" w:right="87" w:firstLine="436"/>
        <w:rPr>
          <w:spacing w:val="2"/>
          <w:sz w:val="21"/>
          <w:szCs w:val="21"/>
        </w:rPr>
      </w:pPr>
    </w:p>
    <w:p w14:paraId="4DEA084F">
      <w:pPr>
        <w:pStyle w:val="4"/>
        <w:spacing w:before="65" w:line="341" w:lineRule="auto"/>
        <w:ind w:left="23" w:right="32" w:firstLine="419"/>
        <w:jc w:val="both"/>
        <w:rPr>
          <w:spacing w:val="1"/>
          <w:sz w:val="21"/>
          <w:szCs w:val="21"/>
        </w:rPr>
      </w:pPr>
      <w:r>
        <w:rPr>
          <w:spacing w:val="8"/>
          <w:sz w:val="21"/>
          <w:szCs w:val="21"/>
        </w:rPr>
        <w:t>2.</w:t>
      </w:r>
      <w:r>
        <w:rPr>
          <w:spacing w:val="-15"/>
          <w:sz w:val="21"/>
          <w:szCs w:val="21"/>
        </w:rPr>
        <w:t xml:space="preserve"> </w:t>
      </w:r>
      <w:r>
        <w:rPr>
          <w:rFonts w:hint="eastAsia"/>
          <w:spacing w:val="8"/>
          <w:sz w:val="21"/>
          <w:szCs w:val="21"/>
          <w:u w:val="single"/>
        </w:rPr>
        <w:t xml:space="preserve">（标的名称） </w:t>
      </w:r>
      <w:r>
        <w:rPr>
          <w:rFonts w:hint="eastAsia"/>
          <w:spacing w:val="8"/>
          <w:sz w:val="21"/>
          <w:szCs w:val="21"/>
        </w:rPr>
        <w:t>，属于</w:t>
      </w:r>
      <w:r>
        <w:rPr>
          <w:rFonts w:hint="eastAsia"/>
          <w:spacing w:val="8"/>
          <w:sz w:val="21"/>
          <w:szCs w:val="21"/>
          <w:u w:val="single"/>
        </w:rPr>
        <w:t xml:space="preserve">（ 采购文件中明确的所属行业 ） </w:t>
      </w:r>
      <w:r>
        <w:rPr>
          <w:rFonts w:hint="eastAsia"/>
          <w:spacing w:val="8"/>
          <w:sz w:val="21"/>
          <w:szCs w:val="21"/>
        </w:rPr>
        <w:t>行业；制造商为</w:t>
      </w:r>
      <w:r>
        <w:rPr>
          <w:rFonts w:hint="eastAsia"/>
          <w:spacing w:val="8"/>
          <w:sz w:val="21"/>
          <w:szCs w:val="21"/>
          <w:u w:val="single"/>
        </w:rPr>
        <w:t xml:space="preserve">（企业名称） </w:t>
      </w:r>
      <w:r>
        <w:rPr>
          <w:rFonts w:hint="eastAsia"/>
          <w:spacing w:val="8"/>
          <w:sz w:val="21"/>
          <w:szCs w:val="21"/>
        </w:rPr>
        <w:t>，从业人员</w:t>
      </w:r>
      <w:r>
        <w:rPr>
          <w:rFonts w:hint="eastAsia"/>
          <w:spacing w:val="8"/>
          <w:sz w:val="21"/>
          <w:szCs w:val="21"/>
          <w:u w:val="single"/>
        </w:rPr>
        <w:t xml:space="preserve">     </w:t>
      </w:r>
      <w:r>
        <w:rPr>
          <w:rFonts w:hint="eastAsia"/>
          <w:spacing w:val="8"/>
          <w:sz w:val="21"/>
          <w:szCs w:val="21"/>
        </w:rPr>
        <w:t>人，营业收入为</w:t>
      </w:r>
      <w:r>
        <w:rPr>
          <w:rFonts w:hint="eastAsia"/>
          <w:spacing w:val="8"/>
          <w:sz w:val="21"/>
          <w:szCs w:val="21"/>
          <w:u w:val="single"/>
        </w:rPr>
        <w:t xml:space="preserve">   </w:t>
      </w:r>
      <w:r>
        <w:rPr>
          <w:rFonts w:hint="eastAsia"/>
          <w:spacing w:val="8"/>
          <w:sz w:val="21"/>
          <w:szCs w:val="21"/>
        </w:rPr>
        <w:t>万元，资产总额为</w:t>
      </w:r>
      <w:r>
        <w:rPr>
          <w:rFonts w:hint="eastAsia"/>
          <w:spacing w:val="8"/>
          <w:sz w:val="21"/>
          <w:szCs w:val="21"/>
          <w:u w:val="single"/>
        </w:rPr>
        <w:t xml:space="preserve">   </w:t>
      </w:r>
      <w:r>
        <w:rPr>
          <w:rFonts w:hint="eastAsia"/>
          <w:spacing w:val="8"/>
          <w:sz w:val="21"/>
          <w:szCs w:val="21"/>
        </w:rPr>
        <w:t>万元，属于</w:t>
      </w:r>
      <w:r>
        <w:rPr>
          <w:rFonts w:hint="eastAsia"/>
          <w:spacing w:val="8"/>
          <w:sz w:val="21"/>
          <w:szCs w:val="21"/>
          <w:u w:val="single"/>
        </w:rPr>
        <w:t>（中型企业、 小型企业、微型企业）</w:t>
      </w:r>
      <w:r>
        <w:rPr>
          <w:rFonts w:hint="eastAsia"/>
          <w:spacing w:val="8"/>
          <w:sz w:val="21"/>
          <w:szCs w:val="21"/>
        </w:rPr>
        <w:t>；</w:t>
      </w:r>
    </w:p>
    <w:p w14:paraId="4B5ACAB8">
      <w:pPr>
        <w:pStyle w:val="4"/>
        <w:spacing w:before="65" w:line="341" w:lineRule="auto"/>
        <w:ind w:left="23" w:right="32" w:firstLine="419"/>
        <w:jc w:val="both"/>
        <w:rPr>
          <w:spacing w:val="1"/>
          <w:sz w:val="21"/>
          <w:szCs w:val="21"/>
        </w:rPr>
      </w:pPr>
    </w:p>
    <w:p w14:paraId="4F283F8E">
      <w:pPr>
        <w:spacing w:before="111" w:line="151" w:lineRule="exact"/>
        <w:ind w:left="452"/>
        <w:rPr>
          <w:rFonts w:ascii="微软雅黑" w:hAnsi="微软雅黑" w:eastAsia="微软雅黑" w:cs="微软雅黑"/>
          <w:spacing w:val="-2"/>
          <w:position w:val="3"/>
          <w:sz w:val="21"/>
          <w:szCs w:val="21"/>
        </w:rPr>
      </w:pPr>
      <w:r>
        <w:rPr>
          <w:rFonts w:ascii="微软雅黑" w:hAnsi="微软雅黑" w:eastAsia="微软雅黑" w:cs="微软雅黑"/>
          <w:spacing w:val="-2"/>
          <w:position w:val="3"/>
          <w:sz w:val="21"/>
          <w:szCs w:val="21"/>
        </w:rPr>
        <w:t>……</w:t>
      </w:r>
    </w:p>
    <w:p w14:paraId="203298CC">
      <w:pPr>
        <w:spacing w:before="111" w:line="151" w:lineRule="exact"/>
        <w:ind w:left="452"/>
        <w:rPr>
          <w:rFonts w:ascii="微软雅黑" w:hAnsi="微软雅黑" w:eastAsia="微软雅黑" w:cs="微软雅黑"/>
          <w:spacing w:val="-2"/>
          <w:position w:val="3"/>
          <w:sz w:val="21"/>
          <w:szCs w:val="21"/>
        </w:rPr>
      </w:pPr>
    </w:p>
    <w:p w14:paraId="146DDE1E">
      <w:pPr>
        <w:pStyle w:val="4"/>
        <w:spacing w:before="65" w:line="335" w:lineRule="auto"/>
        <w:ind w:left="23" w:right="91" w:firstLine="441"/>
        <w:rPr>
          <w:rFonts w:ascii="Arial"/>
          <w:sz w:val="21"/>
          <w:szCs w:val="21"/>
        </w:rPr>
      </w:pPr>
      <w:r>
        <w:rPr>
          <w:spacing w:val="12"/>
          <w:sz w:val="21"/>
          <w:szCs w:val="21"/>
        </w:rPr>
        <w:t>以上企业，不属于大企业的分支机构，不存在控股股东为大企业的情形，也不存在与</w:t>
      </w:r>
      <w:r>
        <w:rPr>
          <w:spacing w:val="5"/>
          <w:sz w:val="21"/>
          <w:szCs w:val="21"/>
        </w:rPr>
        <w:t xml:space="preserve"> </w:t>
      </w:r>
      <w:r>
        <w:rPr>
          <w:spacing w:val="11"/>
          <w:sz w:val="21"/>
          <w:szCs w:val="21"/>
        </w:rPr>
        <w:t>大企业的负责人为同一人的情形。</w:t>
      </w:r>
    </w:p>
    <w:p w14:paraId="5749330D">
      <w:pPr>
        <w:pStyle w:val="4"/>
        <w:keepNext w:val="0"/>
        <w:keepLines w:val="0"/>
        <w:pageBreakBefore w:val="0"/>
        <w:widowControl w:val="0"/>
        <w:kinsoku/>
        <w:wordWrap/>
        <w:overflowPunct/>
        <w:topLinePunct w:val="0"/>
        <w:autoSpaceDE/>
        <w:autoSpaceDN/>
        <w:bidi w:val="0"/>
        <w:adjustRightInd/>
        <w:snapToGrid/>
        <w:spacing w:after="0" w:line="360" w:lineRule="auto"/>
        <w:ind w:left="0" w:right="0" w:firstLine="0"/>
        <w:textAlignment w:val="auto"/>
        <w:rPr>
          <w:sz w:val="21"/>
          <w:szCs w:val="21"/>
        </w:rPr>
      </w:pPr>
      <w:r>
        <w:rPr>
          <w:spacing w:val="12"/>
          <w:sz w:val="21"/>
          <w:szCs w:val="21"/>
        </w:rPr>
        <w:t>本企业对上述声明内容的真实性负责。如有</w:t>
      </w:r>
      <w:r>
        <w:rPr>
          <w:spacing w:val="11"/>
          <w:sz w:val="21"/>
          <w:szCs w:val="21"/>
        </w:rPr>
        <w:t>虚假，将依法承担相应责任。</w:t>
      </w:r>
      <w:r>
        <w:rPr>
          <w:sz w:val="21"/>
          <w:szCs w:val="21"/>
        </w:rPr>
        <w:t xml:space="preserve"> </w:t>
      </w:r>
    </w:p>
    <w:p w14:paraId="27DE9AA9">
      <w:pPr>
        <w:pStyle w:val="4"/>
        <w:keepNext w:val="0"/>
        <w:keepLines w:val="0"/>
        <w:pageBreakBefore w:val="0"/>
        <w:widowControl w:val="0"/>
        <w:kinsoku/>
        <w:wordWrap/>
        <w:overflowPunct/>
        <w:topLinePunct w:val="0"/>
        <w:autoSpaceDE/>
        <w:autoSpaceDN/>
        <w:bidi w:val="0"/>
        <w:adjustRightInd/>
        <w:snapToGrid/>
        <w:spacing w:after="0" w:line="360" w:lineRule="auto"/>
        <w:ind w:left="0" w:right="0" w:firstLine="0"/>
        <w:textAlignment w:val="auto"/>
        <w:rPr>
          <w:spacing w:val="10"/>
          <w:sz w:val="21"/>
          <w:szCs w:val="21"/>
        </w:rPr>
      </w:pPr>
    </w:p>
    <w:p w14:paraId="382B9A8F">
      <w:pPr>
        <w:pStyle w:val="4"/>
        <w:keepNext w:val="0"/>
        <w:keepLines w:val="0"/>
        <w:pageBreakBefore w:val="0"/>
        <w:widowControl w:val="0"/>
        <w:kinsoku/>
        <w:wordWrap/>
        <w:overflowPunct/>
        <w:topLinePunct w:val="0"/>
        <w:autoSpaceDE/>
        <w:autoSpaceDN/>
        <w:bidi w:val="0"/>
        <w:adjustRightInd/>
        <w:snapToGrid/>
        <w:spacing w:after="0" w:line="360" w:lineRule="auto"/>
        <w:ind w:left="0" w:right="0" w:firstLine="0"/>
        <w:textAlignment w:val="auto"/>
        <w:rPr>
          <w:sz w:val="21"/>
          <w:szCs w:val="21"/>
        </w:rPr>
      </w:pPr>
      <w:r>
        <w:rPr>
          <w:spacing w:val="10"/>
          <w:sz w:val="21"/>
          <w:szCs w:val="21"/>
        </w:rPr>
        <w:t>企业名称（盖章</w:t>
      </w:r>
      <w:r>
        <w:rPr>
          <w:spacing w:val="2"/>
          <w:sz w:val="21"/>
          <w:szCs w:val="21"/>
        </w:rPr>
        <w:t>）：</w:t>
      </w:r>
    </w:p>
    <w:p w14:paraId="56236F08">
      <w:pPr>
        <w:pStyle w:val="4"/>
        <w:spacing w:before="33" w:line="228" w:lineRule="auto"/>
        <w:rPr>
          <w:spacing w:val="-13"/>
          <w:sz w:val="21"/>
          <w:szCs w:val="21"/>
        </w:rPr>
      </w:pPr>
    </w:p>
    <w:p w14:paraId="459F8A1D">
      <w:pPr>
        <w:pStyle w:val="4"/>
        <w:spacing w:before="33" w:line="228" w:lineRule="auto"/>
        <w:rPr>
          <w:sz w:val="21"/>
          <w:szCs w:val="21"/>
        </w:rPr>
      </w:pPr>
      <w:r>
        <w:rPr>
          <w:spacing w:val="-13"/>
          <w:sz w:val="21"/>
          <w:szCs w:val="21"/>
        </w:rPr>
        <w:t>日</w:t>
      </w:r>
      <w:r>
        <w:rPr>
          <w:spacing w:val="22"/>
          <w:sz w:val="21"/>
          <w:szCs w:val="21"/>
        </w:rPr>
        <w:t xml:space="preserve"> </w:t>
      </w:r>
      <w:r>
        <w:rPr>
          <w:spacing w:val="-13"/>
          <w:sz w:val="21"/>
          <w:szCs w:val="21"/>
        </w:rPr>
        <w:t>期：</w:t>
      </w:r>
    </w:p>
    <w:p w14:paraId="2AF8F2D3">
      <w:pPr>
        <w:spacing w:line="255" w:lineRule="auto"/>
        <w:rPr>
          <w:rFonts w:ascii="Arial"/>
          <w:sz w:val="21"/>
          <w:szCs w:val="21"/>
        </w:rPr>
      </w:pPr>
    </w:p>
    <w:p w14:paraId="57315BBB">
      <w:pPr>
        <w:spacing w:line="256" w:lineRule="auto"/>
        <w:rPr>
          <w:rFonts w:ascii="Arial"/>
          <w:sz w:val="21"/>
          <w:szCs w:val="21"/>
        </w:rPr>
      </w:pPr>
    </w:p>
    <w:p w14:paraId="4DD7ABCE">
      <w:pPr>
        <w:spacing w:line="256" w:lineRule="auto"/>
        <w:rPr>
          <w:rFonts w:ascii="Arial"/>
          <w:sz w:val="21"/>
          <w:szCs w:val="21"/>
        </w:rPr>
      </w:pPr>
    </w:p>
    <w:p w14:paraId="6D246ACC">
      <w:pPr>
        <w:spacing w:line="256" w:lineRule="auto"/>
        <w:rPr>
          <w:rFonts w:ascii="Arial"/>
          <w:sz w:val="21"/>
          <w:szCs w:val="21"/>
        </w:rPr>
      </w:pPr>
    </w:p>
    <w:p w14:paraId="37F01090">
      <w:pPr>
        <w:spacing w:line="256" w:lineRule="auto"/>
        <w:rPr>
          <w:rFonts w:ascii="Arial"/>
          <w:sz w:val="16"/>
          <w:szCs w:val="16"/>
        </w:rPr>
      </w:pPr>
    </w:p>
    <w:p w14:paraId="06F3F303">
      <w:pPr>
        <w:pStyle w:val="4"/>
        <w:spacing w:before="56" w:line="230" w:lineRule="auto"/>
        <w:ind w:left="110"/>
        <w:rPr>
          <w:sz w:val="16"/>
          <w:szCs w:val="16"/>
        </w:rPr>
      </w:pPr>
      <w:r>
        <w:rPr>
          <w:spacing w:val="13"/>
          <w:sz w:val="21"/>
          <w:szCs w:val="21"/>
        </w:rPr>
        <w:t>注：从业人员、营业收入、资产总额填报上一年度数据</w:t>
      </w:r>
      <w:r>
        <w:rPr>
          <w:spacing w:val="12"/>
          <w:sz w:val="21"/>
          <w:szCs w:val="21"/>
        </w:rPr>
        <w:t>，无上一年度数据的新成立企业可不填报。</w:t>
      </w:r>
    </w:p>
    <w:p w14:paraId="544DDC52">
      <w:pPr>
        <w:spacing w:line="230" w:lineRule="auto"/>
        <w:rPr>
          <w:sz w:val="16"/>
          <w:szCs w:val="16"/>
        </w:rPr>
        <w:sectPr>
          <w:headerReference r:id="rId7" w:type="default"/>
          <w:footerReference r:id="rId8" w:type="default"/>
          <w:pgSz w:w="11900" w:h="16838"/>
          <w:pgMar w:top="1436" w:right="1708" w:bottom="1849" w:left="1784" w:header="860" w:footer="1611" w:gutter="0"/>
          <w:pgNumType w:fmt="decimal"/>
          <w:cols w:space="720" w:num="1"/>
        </w:sectPr>
      </w:pPr>
    </w:p>
    <w:p w14:paraId="4E729F2B">
      <w:pPr>
        <w:pStyle w:val="4"/>
        <w:spacing w:before="75" w:line="227" w:lineRule="auto"/>
        <w:ind w:left="2040"/>
        <w:outlineLvl w:val="1"/>
        <w:rPr>
          <w:b/>
          <w:bCs/>
          <w:spacing w:val="10"/>
          <w:sz w:val="23"/>
          <w:szCs w:val="23"/>
        </w:rPr>
      </w:pPr>
    </w:p>
    <w:p w14:paraId="4206CA0D">
      <w:pPr>
        <w:pStyle w:val="4"/>
        <w:spacing w:before="75" w:line="227" w:lineRule="auto"/>
        <w:ind w:left="2040"/>
        <w:outlineLvl w:val="1"/>
        <w:rPr>
          <w:sz w:val="24"/>
          <w:szCs w:val="24"/>
        </w:rPr>
      </w:pPr>
      <w:r>
        <w:rPr>
          <w:b/>
          <w:bCs/>
          <w:spacing w:val="10"/>
          <w:sz w:val="24"/>
          <w:szCs w:val="24"/>
        </w:rPr>
        <w:t>残疾人福利性单位声明函（没有不提供）</w:t>
      </w:r>
    </w:p>
    <w:p w14:paraId="1FE1F9AF">
      <w:pPr>
        <w:spacing w:line="357" w:lineRule="auto"/>
        <w:rPr>
          <w:rFonts w:ascii="Arial"/>
          <w:sz w:val="21"/>
        </w:rPr>
      </w:pPr>
    </w:p>
    <w:p w14:paraId="6797DB67">
      <w:pPr>
        <w:spacing w:line="358" w:lineRule="auto"/>
        <w:rPr>
          <w:rFonts w:ascii="Arial"/>
          <w:sz w:val="21"/>
        </w:rPr>
      </w:pPr>
    </w:p>
    <w:p w14:paraId="68C69ECB">
      <w:pPr>
        <w:pStyle w:val="4"/>
        <w:spacing w:before="65" w:line="343" w:lineRule="auto"/>
        <w:ind w:left="19" w:right="10" w:firstLine="421"/>
        <w:jc w:val="both"/>
        <w:rPr>
          <w:sz w:val="21"/>
          <w:szCs w:val="21"/>
        </w:rPr>
      </w:pPr>
      <w:r>
        <w:rPr>
          <w:spacing w:val="11"/>
          <w:sz w:val="21"/>
          <w:szCs w:val="21"/>
        </w:rPr>
        <w:t>本单位郑重声明，根据《财政部</w:t>
      </w:r>
      <w:r>
        <w:rPr>
          <w:spacing w:val="38"/>
          <w:sz w:val="21"/>
          <w:szCs w:val="21"/>
        </w:rPr>
        <w:t xml:space="preserve"> </w:t>
      </w:r>
      <w:r>
        <w:rPr>
          <w:spacing w:val="11"/>
          <w:sz w:val="21"/>
          <w:szCs w:val="21"/>
        </w:rPr>
        <w:t>民政部</w:t>
      </w:r>
      <w:r>
        <w:rPr>
          <w:spacing w:val="38"/>
          <w:sz w:val="21"/>
          <w:szCs w:val="21"/>
        </w:rPr>
        <w:t xml:space="preserve"> </w:t>
      </w:r>
      <w:r>
        <w:rPr>
          <w:spacing w:val="11"/>
          <w:sz w:val="21"/>
          <w:szCs w:val="21"/>
        </w:rPr>
        <w:t>中国残疾人联合会关于促进残疾人就</w:t>
      </w:r>
      <w:r>
        <w:rPr>
          <w:spacing w:val="10"/>
          <w:sz w:val="21"/>
          <w:szCs w:val="21"/>
        </w:rPr>
        <w:t>业政府</w:t>
      </w:r>
      <w:r>
        <w:rPr>
          <w:sz w:val="21"/>
          <w:szCs w:val="21"/>
        </w:rPr>
        <w:t xml:space="preserve"> </w:t>
      </w:r>
      <w:r>
        <w:rPr>
          <w:spacing w:val="10"/>
          <w:sz w:val="21"/>
          <w:szCs w:val="21"/>
        </w:rPr>
        <w:t>采购政策的通知》（财库〔2017〕141</w:t>
      </w:r>
      <w:r>
        <w:rPr>
          <w:spacing w:val="-18"/>
          <w:sz w:val="21"/>
          <w:szCs w:val="21"/>
        </w:rPr>
        <w:t xml:space="preserve"> </w:t>
      </w:r>
      <w:r>
        <w:rPr>
          <w:spacing w:val="10"/>
          <w:sz w:val="21"/>
          <w:szCs w:val="21"/>
        </w:rPr>
        <w:t>号）</w:t>
      </w:r>
      <w:r>
        <w:rPr>
          <w:spacing w:val="-57"/>
          <w:sz w:val="21"/>
          <w:szCs w:val="21"/>
        </w:rPr>
        <w:t xml:space="preserve"> </w:t>
      </w:r>
      <w:r>
        <w:rPr>
          <w:spacing w:val="10"/>
          <w:sz w:val="21"/>
          <w:szCs w:val="21"/>
        </w:rPr>
        <w:t>的规定，本单位为符合条件的残疾人福利性单</w:t>
      </w:r>
      <w:r>
        <w:rPr>
          <w:sz w:val="21"/>
          <w:szCs w:val="21"/>
        </w:rPr>
        <w:t xml:space="preserve"> </w:t>
      </w:r>
      <w:r>
        <w:rPr>
          <w:spacing w:val="12"/>
          <w:sz w:val="21"/>
          <w:szCs w:val="21"/>
        </w:rPr>
        <w:t>位，且本单位参加</w:t>
      </w:r>
      <w:r>
        <w:rPr>
          <w:spacing w:val="-98"/>
          <w:sz w:val="21"/>
          <w:szCs w:val="21"/>
        </w:rPr>
        <w:t xml:space="preserve"> </w:t>
      </w:r>
      <w:r>
        <w:rPr>
          <w:spacing w:val="6"/>
          <w:sz w:val="21"/>
          <w:szCs w:val="21"/>
          <w:u w:val="single" w:color="auto"/>
        </w:rPr>
        <w:t xml:space="preserve">      </w:t>
      </w:r>
      <w:r>
        <w:rPr>
          <w:spacing w:val="-88"/>
          <w:sz w:val="21"/>
          <w:szCs w:val="21"/>
        </w:rPr>
        <w:t xml:space="preserve"> </w:t>
      </w:r>
      <w:r>
        <w:rPr>
          <w:spacing w:val="12"/>
          <w:sz w:val="21"/>
          <w:szCs w:val="21"/>
        </w:rPr>
        <w:t>单位的</w:t>
      </w:r>
      <w:r>
        <w:rPr>
          <w:spacing w:val="-95"/>
          <w:sz w:val="21"/>
          <w:szCs w:val="21"/>
        </w:rPr>
        <w:t xml:space="preserve"> </w:t>
      </w:r>
      <w:r>
        <w:rPr>
          <w:spacing w:val="6"/>
          <w:sz w:val="21"/>
          <w:szCs w:val="21"/>
          <w:u w:val="single" w:color="auto"/>
        </w:rPr>
        <w:t xml:space="preserve">      </w:t>
      </w:r>
      <w:r>
        <w:rPr>
          <w:spacing w:val="-86"/>
          <w:sz w:val="21"/>
          <w:szCs w:val="21"/>
        </w:rPr>
        <w:t xml:space="preserve"> </w:t>
      </w:r>
      <w:r>
        <w:rPr>
          <w:spacing w:val="12"/>
          <w:sz w:val="21"/>
          <w:szCs w:val="21"/>
        </w:rPr>
        <w:t>项目采购活动提供本单位制造的货物，或者</w:t>
      </w:r>
      <w:r>
        <w:rPr>
          <w:spacing w:val="11"/>
          <w:sz w:val="21"/>
          <w:szCs w:val="21"/>
        </w:rPr>
        <w:t>提供其</w:t>
      </w:r>
      <w:r>
        <w:rPr>
          <w:sz w:val="21"/>
          <w:szCs w:val="21"/>
        </w:rPr>
        <w:t xml:space="preserve"> </w:t>
      </w:r>
      <w:r>
        <w:rPr>
          <w:spacing w:val="12"/>
          <w:sz w:val="21"/>
          <w:szCs w:val="21"/>
        </w:rPr>
        <w:t>他残疾人福利性单位制造的货物（不包括使用非残疾人福利性单位注册商标的货物）。</w:t>
      </w:r>
    </w:p>
    <w:p w14:paraId="32D4A3AC">
      <w:pPr>
        <w:spacing w:line="245" w:lineRule="auto"/>
        <w:rPr>
          <w:rFonts w:ascii="Arial"/>
          <w:sz w:val="21"/>
          <w:szCs w:val="21"/>
        </w:rPr>
      </w:pPr>
    </w:p>
    <w:p w14:paraId="7887A8B6">
      <w:pPr>
        <w:pStyle w:val="4"/>
        <w:spacing w:before="65" w:line="227" w:lineRule="auto"/>
        <w:ind w:left="441"/>
        <w:rPr>
          <w:sz w:val="21"/>
          <w:szCs w:val="21"/>
        </w:rPr>
      </w:pPr>
      <w:r>
        <w:rPr>
          <w:spacing w:val="12"/>
          <w:sz w:val="21"/>
          <w:szCs w:val="21"/>
        </w:rPr>
        <w:t>本单位对上述声明的真实性负责。如有虚假，将依法承担相应责任。</w:t>
      </w:r>
    </w:p>
    <w:p w14:paraId="76AC101A">
      <w:pPr>
        <w:spacing w:line="346" w:lineRule="auto"/>
        <w:rPr>
          <w:rFonts w:ascii="Arial"/>
          <w:sz w:val="21"/>
          <w:szCs w:val="21"/>
        </w:rPr>
      </w:pPr>
    </w:p>
    <w:p w14:paraId="1E6CADC4">
      <w:pPr>
        <w:pStyle w:val="4"/>
        <w:spacing w:before="65" w:line="227" w:lineRule="auto"/>
        <w:ind w:left="1292"/>
        <w:rPr>
          <w:sz w:val="21"/>
          <w:szCs w:val="21"/>
        </w:rPr>
      </w:pPr>
      <w:r>
        <w:rPr>
          <w:spacing w:val="12"/>
          <w:sz w:val="21"/>
          <w:szCs w:val="21"/>
        </w:rPr>
        <w:t>残疾人福利性单位名称（盖单位章</w:t>
      </w:r>
      <w:r>
        <w:rPr>
          <w:spacing w:val="-6"/>
          <w:sz w:val="21"/>
          <w:szCs w:val="21"/>
        </w:rPr>
        <w:t>）</w:t>
      </w:r>
      <w:r>
        <w:rPr>
          <w:spacing w:val="-56"/>
          <w:sz w:val="21"/>
          <w:szCs w:val="21"/>
        </w:rPr>
        <w:t xml:space="preserve"> </w:t>
      </w:r>
      <w:r>
        <w:rPr>
          <w:spacing w:val="-6"/>
          <w:sz w:val="21"/>
          <w:szCs w:val="21"/>
        </w:rPr>
        <w:t>：</w:t>
      </w:r>
      <w:r>
        <w:rPr>
          <w:sz w:val="21"/>
          <w:szCs w:val="21"/>
          <w:u w:val="single" w:color="auto"/>
        </w:rPr>
        <w:t xml:space="preserve">               </w:t>
      </w:r>
    </w:p>
    <w:p w14:paraId="01B2C49B">
      <w:pPr>
        <w:spacing w:line="347" w:lineRule="auto"/>
        <w:rPr>
          <w:rFonts w:ascii="Arial"/>
          <w:sz w:val="21"/>
          <w:szCs w:val="21"/>
        </w:rPr>
      </w:pPr>
    </w:p>
    <w:p w14:paraId="25271B07">
      <w:pPr>
        <w:pStyle w:val="4"/>
        <w:spacing w:before="65" w:line="228" w:lineRule="auto"/>
        <w:ind w:left="1434"/>
        <w:rPr>
          <w:sz w:val="20"/>
          <w:szCs w:val="20"/>
        </w:rPr>
      </w:pPr>
      <w:r>
        <w:rPr>
          <w:spacing w:val="-7"/>
          <w:sz w:val="21"/>
          <w:szCs w:val="21"/>
        </w:rPr>
        <w:t>日</w:t>
      </w:r>
      <w:r>
        <w:rPr>
          <w:spacing w:val="14"/>
          <w:sz w:val="21"/>
          <w:szCs w:val="21"/>
        </w:rPr>
        <w:t xml:space="preserve">  </w:t>
      </w:r>
      <w:r>
        <w:rPr>
          <w:spacing w:val="-7"/>
          <w:sz w:val="21"/>
          <w:szCs w:val="21"/>
        </w:rPr>
        <w:t>期：</w:t>
      </w:r>
      <w:r>
        <w:rPr>
          <w:sz w:val="21"/>
          <w:szCs w:val="21"/>
          <w:u w:val="single" w:color="auto"/>
        </w:rPr>
        <w:t xml:space="preserve">                      </w:t>
      </w:r>
      <w:r>
        <w:rPr>
          <w:sz w:val="20"/>
          <w:szCs w:val="20"/>
          <w:u w:val="single" w:color="auto"/>
        </w:rPr>
        <w:t xml:space="preserve">                              </w:t>
      </w:r>
    </w:p>
    <w:p w14:paraId="7E2D232E">
      <w:pPr>
        <w:spacing w:line="228" w:lineRule="auto"/>
        <w:rPr>
          <w:sz w:val="20"/>
          <w:szCs w:val="20"/>
        </w:rPr>
        <w:sectPr>
          <w:headerReference r:id="rId9" w:type="default"/>
          <w:footerReference r:id="rId10" w:type="default"/>
          <w:pgSz w:w="11900" w:h="16838"/>
          <w:pgMar w:top="1436" w:right="1784" w:bottom="1849" w:left="1784" w:header="860" w:footer="1611" w:gutter="0"/>
          <w:pgNumType w:fmt="decimal"/>
          <w:cols w:space="720" w:num="1"/>
        </w:sectPr>
      </w:pPr>
    </w:p>
    <w:p w14:paraId="6F536910">
      <w:pPr>
        <w:pStyle w:val="4"/>
        <w:keepNext w:val="0"/>
        <w:keepLines w:val="0"/>
        <w:pageBreakBefore w:val="0"/>
        <w:widowControl w:val="0"/>
        <w:kinsoku/>
        <w:wordWrap/>
        <w:overflowPunct/>
        <w:topLinePunct w:val="0"/>
        <w:autoSpaceDE/>
        <w:autoSpaceDN/>
        <w:bidi w:val="0"/>
        <w:adjustRightInd/>
        <w:snapToGrid/>
        <w:spacing w:line="360" w:lineRule="auto"/>
        <w:ind w:firstLine="247" w:firstLineChars="100"/>
        <w:jc w:val="left"/>
        <w:textAlignment w:val="auto"/>
        <w:rPr>
          <w:rFonts w:hint="eastAsia"/>
          <w:b/>
          <w:bCs/>
          <w:spacing w:val="8"/>
          <w:sz w:val="23"/>
          <w:szCs w:val="23"/>
          <w:lang w:val="en-US" w:eastAsia="zh-CN"/>
        </w:rPr>
      </w:pPr>
    </w:p>
    <w:p w14:paraId="26A6542F">
      <w:pPr>
        <w:keepNext w:val="0"/>
        <w:keepLines w:val="0"/>
        <w:widowControl/>
        <w:suppressLineNumbers w:val="0"/>
        <w:ind w:firstLine="241" w:firstLineChars="100"/>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9、具有良好的商业信誉和健全的财务会计制度；（提供健全的财务会计制度证明文件，例如财务状况报告或会计师事务所出具的近三年任意一年财务审计报告等，新成立不足一年的提供成立之日起至今的财务报表）。</w:t>
      </w:r>
    </w:p>
    <w:p w14:paraId="240F8D9F">
      <w:pPr>
        <w:keepNext w:val="0"/>
        <w:keepLines w:val="0"/>
        <w:widowControl/>
        <w:suppressLineNumbers w:val="0"/>
        <w:ind w:firstLine="241" w:firstLineChars="100"/>
        <w:jc w:val="left"/>
        <w:rPr>
          <w:rFonts w:hint="eastAsia" w:ascii="宋体" w:hAnsi="宋体" w:eastAsia="宋体" w:cs="宋体"/>
          <w:b/>
          <w:bCs/>
          <w:kern w:val="2"/>
          <w:sz w:val="24"/>
          <w:szCs w:val="24"/>
          <w:lang w:val="en-US" w:eastAsia="zh-CN" w:bidi="ar-SA"/>
        </w:rPr>
      </w:pPr>
    </w:p>
    <w:p w14:paraId="696E6A9E">
      <w:pPr>
        <w:keepNext w:val="0"/>
        <w:keepLines w:val="0"/>
        <w:widowControl/>
        <w:suppressLineNumbers w:val="0"/>
        <w:ind w:firstLine="241" w:firstLineChars="100"/>
        <w:jc w:val="left"/>
        <w:rPr>
          <w:rFonts w:hint="eastAsia" w:ascii="宋体" w:hAnsi="宋体" w:eastAsia="宋体" w:cs="宋体"/>
          <w:b/>
          <w:bCs/>
          <w:kern w:val="2"/>
          <w:sz w:val="24"/>
          <w:szCs w:val="24"/>
          <w:lang w:val="en-US" w:eastAsia="zh-CN" w:bidi="ar-SA"/>
        </w:rPr>
      </w:pPr>
    </w:p>
    <w:p w14:paraId="43A0B1EB">
      <w:pPr>
        <w:keepNext w:val="0"/>
        <w:keepLines w:val="0"/>
        <w:widowControl/>
        <w:suppressLineNumbers w:val="0"/>
        <w:ind w:firstLine="241" w:firstLineChars="100"/>
        <w:jc w:val="left"/>
        <w:rPr>
          <w:rFonts w:hint="eastAsia" w:ascii="宋体" w:hAnsi="宋体" w:eastAsia="宋体" w:cs="宋体"/>
          <w:b/>
          <w:bCs/>
          <w:kern w:val="2"/>
          <w:sz w:val="24"/>
          <w:szCs w:val="24"/>
          <w:lang w:val="en-US" w:eastAsia="zh-CN" w:bidi="ar-SA"/>
        </w:rPr>
      </w:pPr>
    </w:p>
    <w:p w14:paraId="1018E694">
      <w:pPr>
        <w:keepNext w:val="0"/>
        <w:keepLines w:val="0"/>
        <w:widowControl/>
        <w:suppressLineNumbers w:val="0"/>
        <w:ind w:firstLine="241" w:firstLineChars="100"/>
        <w:jc w:val="left"/>
        <w:rPr>
          <w:rFonts w:hint="eastAsia" w:ascii="宋体" w:hAnsi="宋体" w:eastAsia="宋体" w:cs="宋体"/>
          <w:b/>
          <w:bCs/>
          <w:kern w:val="2"/>
          <w:sz w:val="24"/>
          <w:szCs w:val="24"/>
          <w:lang w:val="en-US" w:eastAsia="zh-CN" w:bidi="ar-SA"/>
        </w:rPr>
      </w:pPr>
    </w:p>
    <w:p w14:paraId="25D9A575">
      <w:pPr>
        <w:keepNext w:val="0"/>
        <w:keepLines w:val="0"/>
        <w:widowControl/>
        <w:suppressLineNumbers w:val="0"/>
        <w:ind w:firstLine="241" w:firstLineChars="100"/>
        <w:jc w:val="left"/>
        <w:rPr>
          <w:rFonts w:hint="eastAsia" w:ascii="宋体" w:hAnsi="宋体" w:eastAsia="宋体" w:cs="宋体"/>
          <w:b/>
          <w:bCs/>
          <w:kern w:val="2"/>
          <w:sz w:val="24"/>
          <w:szCs w:val="24"/>
          <w:lang w:val="en-US" w:eastAsia="zh-CN" w:bidi="ar-SA"/>
        </w:rPr>
      </w:pPr>
    </w:p>
    <w:p w14:paraId="62320351">
      <w:pPr>
        <w:keepNext w:val="0"/>
        <w:keepLines w:val="0"/>
        <w:widowControl/>
        <w:suppressLineNumbers w:val="0"/>
        <w:ind w:firstLine="241" w:firstLineChars="100"/>
        <w:jc w:val="left"/>
        <w:rPr>
          <w:rFonts w:hint="eastAsia" w:ascii="宋体" w:hAnsi="宋体" w:eastAsia="宋体" w:cs="宋体"/>
          <w:b/>
          <w:bCs/>
          <w:kern w:val="2"/>
          <w:sz w:val="24"/>
          <w:szCs w:val="24"/>
          <w:lang w:val="en-US" w:eastAsia="zh-CN" w:bidi="ar-SA"/>
        </w:rPr>
      </w:pPr>
    </w:p>
    <w:p w14:paraId="6DF51B49">
      <w:pPr>
        <w:keepNext w:val="0"/>
        <w:keepLines w:val="0"/>
        <w:widowControl/>
        <w:suppressLineNumbers w:val="0"/>
        <w:ind w:firstLine="241" w:firstLineChars="100"/>
        <w:jc w:val="left"/>
        <w:rPr>
          <w:rFonts w:hint="eastAsia" w:ascii="宋体" w:hAnsi="宋体" w:eastAsia="宋体" w:cs="宋体"/>
          <w:b/>
          <w:bCs/>
          <w:kern w:val="2"/>
          <w:sz w:val="24"/>
          <w:szCs w:val="24"/>
          <w:lang w:val="en-US" w:eastAsia="zh-CN" w:bidi="ar-SA"/>
        </w:rPr>
      </w:pPr>
    </w:p>
    <w:p w14:paraId="6A5D15C0">
      <w:pPr>
        <w:keepNext w:val="0"/>
        <w:keepLines w:val="0"/>
        <w:widowControl/>
        <w:suppressLineNumbers w:val="0"/>
        <w:ind w:firstLine="241" w:firstLineChars="100"/>
        <w:jc w:val="left"/>
        <w:rPr>
          <w:rFonts w:hint="eastAsia" w:ascii="宋体" w:hAnsi="宋体" w:eastAsia="宋体" w:cs="宋体"/>
          <w:b/>
          <w:bCs/>
          <w:kern w:val="2"/>
          <w:sz w:val="24"/>
          <w:szCs w:val="24"/>
          <w:lang w:val="en-US" w:eastAsia="zh-CN" w:bidi="ar-SA"/>
        </w:rPr>
      </w:pPr>
    </w:p>
    <w:p w14:paraId="1AB95C27">
      <w:pPr>
        <w:keepNext w:val="0"/>
        <w:keepLines w:val="0"/>
        <w:widowControl/>
        <w:suppressLineNumbers w:val="0"/>
        <w:ind w:firstLine="241" w:firstLineChars="100"/>
        <w:jc w:val="left"/>
        <w:rPr>
          <w:rFonts w:hint="eastAsia" w:ascii="宋体" w:hAnsi="宋体" w:eastAsia="宋体" w:cs="宋体"/>
          <w:b/>
          <w:bCs/>
          <w:kern w:val="2"/>
          <w:sz w:val="24"/>
          <w:szCs w:val="24"/>
          <w:lang w:val="en-US" w:eastAsia="zh-CN" w:bidi="ar-SA"/>
        </w:rPr>
      </w:pPr>
    </w:p>
    <w:p w14:paraId="79DFDE38">
      <w:pPr>
        <w:keepNext w:val="0"/>
        <w:keepLines w:val="0"/>
        <w:widowControl/>
        <w:suppressLineNumbers w:val="0"/>
        <w:ind w:firstLine="241" w:firstLineChars="100"/>
        <w:jc w:val="left"/>
        <w:rPr>
          <w:rFonts w:hint="eastAsia" w:ascii="宋体" w:hAnsi="宋体" w:eastAsia="宋体" w:cs="宋体"/>
          <w:b/>
          <w:bCs/>
          <w:kern w:val="2"/>
          <w:sz w:val="24"/>
          <w:szCs w:val="24"/>
          <w:lang w:val="en-US" w:eastAsia="zh-CN" w:bidi="ar-SA"/>
        </w:rPr>
      </w:pPr>
    </w:p>
    <w:p w14:paraId="75ED6A88">
      <w:pPr>
        <w:keepNext w:val="0"/>
        <w:keepLines w:val="0"/>
        <w:widowControl/>
        <w:suppressLineNumbers w:val="0"/>
        <w:ind w:firstLine="241" w:firstLineChars="100"/>
        <w:jc w:val="lef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10、投标人关联单位的说明</w:t>
      </w:r>
    </w:p>
    <w:p w14:paraId="34C94AC1">
      <w:pPr>
        <w:keepNext w:val="0"/>
        <w:keepLines w:val="0"/>
        <w:widowControl/>
        <w:suppressLineNumbers w:val="0"/>
        <w:ind w:firstLine="241" w:firstLineChars="100"/>
        <w:jc w:val="left"/>
        <w:rPr>
          <w:rFonts w:hint="eastAsia" w:ascii="宋体" w:hAnsi="宋体" w:eastAsia="宋体" w:cs="宋体"/>
          <w:b/>
          <w:bCs/>
          <w:kern w:val="2"/>
          <w:sz w:val="24"/>
          <w:szCs w:val="24"/>
          <w:lang w:val="en-US" w:eastAsia="zh-CN" w:bidi="ar-SA"/>
        </w:rPr>
      </w:pPr>
    </w:p>
    <w:p w14:paraId="665470B3">
      <w:pPr>
        <w:pStyle w:val="4"/>
        <w:spacing w:before="72" w:line="219" w:lineRule="auto"/>
        <w:ind w:left="470"/>
        <w:rPr>
          <w:sz w:val="22"/>
          <w:szCs w:val="22"/>
        </w:rPr>
      </w:pPr>
      <w:r>
        <w:rPr>
          <w:spacing w:val="2"/>
          <w:sz w:val="22"/>
          <w:szCs w:val="22"/>
        </w:rPr>
        <w:t>说明：投标人应当如实披露与本单位存在下列关联关系的单位名称：</w:t>
      </w:r>
    </w:p>
    <w:p w14:paraId="69D52C70">
      <w:pPr>
        <w:pStyle w:val="4"/>
        <w:spacing w:before="98" w:line="220" w:lineRule="auto"/>
        <w:ind w:left="474"/>
        <w:rPr>
          <w:sz w:val="22"/>
          <w:szCs w:val="22"/>
        </w:rPr>
      </w:pPr>
      <w:r>
        <w:rPr>
          <w:spacing w:val="2"/>
          <w:sz w:val="22"/>
          <w:szCs w:val="22"/>
        </w:rPr>
        <w:t>（1）与投标人单位负责人为同一人的其他单位；</w:t>
      </w:r>
    </w:p>
    <w:p w14:paraId="07674BA8">
      <w:pPr>
        <w:keepNext w:val="0"/>
        <w:keepLines w:val="0"/>
        <w:widowControl/>
        <w:suppressLineNumbers w:val="0"/>
        <w:ind w:firstLine="448" w:firstLineChars="200"/>
        <w:jc w:val="left"/>
        <w:rPr>
          <w:rFonts w:hint="eastAsia" w:ascii="宋体" w:hAnsi="宋体" w:eastAsia="宋体" w:cs="宋体"/>
          <w:b/>
          <w:bCs/>
          <w:kern w:val="2"/>
          <w:sz w:val="24"/>
          <w:szCs w:val="24"/>
          <w:lang w:val="en-US" w:eastAsia="zh-CN" w:bidi="ar-SA"/>
        </w:rPr>
      </w:pPr>
      <w:r>
        <w:rPr>
          <w:spacing w:val="2"/>
          <w:sz w:val="22"/>
          <w:szCs w:val="22"/>
        </w:rPr>
        <w:t>（2）与投标人存在直接控股、管理关系的其他单位</w:t>
      </w:r>
    </w:p>
    <w:p w14:paraId="07B15B31">
      <w:pPr>
        <w:keepNext w:val="0"/>
        <w:keepLines w:val="0"/>
        <w:widowControl/>
        <w:suppressLineNumbers w:val="0"/>
        <w:ind w:firstLine="241" w:firstLineChars="100"/>
        <w:jc w:val="left"/>
        <w:rPr>
          <w:rFonts w:hint="eastAsia" w:ascii="宋体" w:hAnsi="宋体" w:eastAsia="宋体" w:cs="宋体"/>
          <w:b/>
          <w:bCs/>
          <w:kern w:val="2"/>
          <w:sz w:val="24"/>
          <w:szCs w:val="24"/>
          <w:lang w:val="en-US" w:eastAsia="zh-CN" w:bidi="ar-SA"/>
        </w:rPr>
      </w:pPr>
    </w:p>
    <w:p w14:paraId="0ADA0629">
      <w:pPr>
        <w:keepNext w:val="0"/>
        <w:keepLines w:val="0"/>
        <w:widowControl/>
        <w:suppressLineNumbers w:val="0"/>
        <w:ind w:firstLine="241" w:firstLineChars="100"/>
        <w:jc w:val="left"/>
        <w:rPr>
          <w:rFonts w:hint="default" w:ascii="宋体" w:hAnsi="宋体" w:eastAsia="宋体" w:cs="宋体"/>
          <w:b/>
          <w:bCs/>
          <w:kern w:val="2"/>
          <w:sz w:val="24"/>
          <w:szCs w:val="24"/>
          <w:lang w:val="en-US" w:eastAsia="zh-CN" w:bidi="ar-SA"/>
        </w:rPr>
      </w:pPr>
    </w:p>
    <w:p w14:paraId="0517F0FB">
      <w:pPr>
        <w:pStyle w:val="4"/>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b/>
          <w:bCs/>
          <w:color w:val="E54C5E" w:themeColor="accent6"/>
          <w:sz w:val="24"/>
          <w:szCs w:val="24"/>
          <w:lang w:val="en-US" w:eastAsia="zh-CN"/>
          <w14:textFill>
            <w14:solidFill>
              <w14:schemeClr w14:val="accent6"/>
            </w14:solidFill>
          </w14:textFill>
        </w:rPr>
      </w:pPr>
    </w:p>
    <w:p w14:paraId="651FDADC">
      <w:pPr>
        <w:pStyle w:val="4"/>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b/>
          <w:bCs/>
          <w:color w:val="E54C5E" w:themeColor="accent6"/>
          <w:sz w:val="24"/>
          <w:szCs w:val="24"/>
          <w:lang w:val="en-US" w:eastAsia="zh-CN"/>
          <w14:textFill>
            <w14:solidFill>
              <w14:schemeClr w14:val="accent6"/>
            </w14:solidFill>
          </w14:textFill>
        </w:rPr>
      </w:pPr>
    </w:p>
    <w:p w14:paraId="3746E673">
      <w:pPr>
        <w:pStyle w:val="4"/>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b/>
          <w:bCs/>
          <w:color w:val="E54C5E" w:themeColor="accent6"/>
          <w:sz w:val="24"/>
          <w:szCs w:val="24"/>
          <w:lang w:val="en-US" w:eastAsia="zh-CN"/>
          <w14:textFill>
            <w14:solidFill>
              <w14:schemeClr w14:val="accent6"/>
            </w14:solidFill>
          </w14:textFill>
        </w:rPr>
      </w:pPr>
    </w:p>
    <w:p w14:paraId="1382CDB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Times New Roman"/>
          <w:b/>
          <w:bCs/>
          <w:sz w:val="24"/>
          <w:szCs w:val="24"/>
          <w:lang w:val="en-US" w:eastAsia="zh-CN"/>
        </w:rPr>
      </w:pPr>
    </w:p>
    <w:p w14:paraId="255EFC0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11</w:t>
      </w:r>
      <w:r>
        <w:rPr>
          <w:rFonts w:hint="default" w:ascii="宋体" w:hAnsi="宋体" w:eastAsia="宋体" w:cs="Times New Roman"/>
          <w:b/>
          <w:bCs/>
          <w:sz w:val="24"/>
          <w:szCs w:val="24"/>
          <w:lang w:val="en-US" w:eastAsia="zh-CN"/>
        </w:rPr>
        <w:t>、投标人须知资料表要求的其他资格证明文件</w:t>
      </w:r>
    </w:p>
    <w:p w14:paraId="49DB38C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7209D45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0E6FA5A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372B883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5BA47EE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798CF0C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3B12D0E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6896AD1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7E08D45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3DF2104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6547DA5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sectPr>
          <w:footerReference r:id="rId11" w:type="default"/>
          <w:pgSz w:w="11906" w:h="16838"/>
          <w:pgMar w:top="1417" w:right="1247" w:bottom="1417" w:left="1247" w:header="1134" w:footer="992" w:gutter="0"/>
          <w:pgNumType w:fmt="decimal"/>
          <w:cols w:space="0" w:num="1"/>
          <w:rtlGutter w:val="0"/>
          <w:docGrid w:type="lines" w:linePitch="312" w:charSpace="0"/>
        </w:sectPr>
      </w:pPr>
    </w:p>
    <w:p w14:paraId="09C0C97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00544CF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5DCBDFB1">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bCs/>
          <w:sz w:val="28"/>
          <w:szCs w:val="28"/>
          <w:lang w:val="en-US" w:eastAsia="zh-CN"/>
        </w:rPr>
      </w:pPr>
      <w:r>
        <w:rPr>
          <w:rFonts w:hint="default" w:ascii="宋体" w:hAnsi="宋体" w:eastAsia="宋体" w:cs="Times New Roman"/>
          <w:b/>
          <w:bCs/>
          <w:sz w:val="28"/>
          <w:szCs w:val="28"/>
          <w:lang w:val="en-US" w:eastAsia="zh-CN"/>
        </w:rPr>
        <w:t>第二部分 商务及技术文件</w:t>
      </w:r>
    </w:p>
    <w:p w14:paraId="04D85AF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r>
        <w:rPr>
          <w:rFonts w:hint="default" w:ascii="宋体" w:hAnsi="宋体" w:eastAsia="宋体" w:cs="Times New Roman"/>
          <w:sz w:val="24"/>
          <w:szCs w:val="24"/>
          <w:lang w:val="en-US" w:eastAsia="zh-CN"/>
        </w:rPr>
        <w:t>1、投标函</w:t>
      </w:r>
    </w:p>
    <w:p w14:paraId="377F5F9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r>
        <w:rPr>
          <w:rFonts w:hint="default" w:ascii="宋体" w:hAnsi="宋体" w:eastAsia="宋体" w:cs="Times New Roman"/>
          <w:sz w:val="24"/>
          <w:szCs w:val="24"/>
          <w:lang w:val="en-US" w:eastAsia="zh-CN"/>
        </w:rPr>
        <w:t>2、开标一览表</w:t>
      </w:r>
    </w:p>
    <w:p w14:paraId="7401EB8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3</w:t>
      </w:r>
      <w:r>
        <w:rPr>
          <w:rFonts w:hint="default" w:ascii="宋体" w:hAnsi="宋体" w:eastAsia="宋体" w:cs="Times New Roman"/>
          <w:sz w:val="24"/>
          <w:szCs w:val="24"/>
          <w:lang w:val="en-US" w:eastAsia="zh-CN"/>
        </w:rPr>
        <w:t>、投标分项报价表</w:t>
      </w:r>
    </w:p>
    <w:p w14:paraId="3CC37FD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4</w:t>
      </w:r>
      <w:r>
        <w:rPr>
          <w:rFonts w:hint="default" w:ascii="宋体" w:hAnsi="宋体" w:eastAsia="宋体" w:cs="Times New Roman"/>
          <w:sz w:val="24"/>
          <w:szCs w:val="24"/>
          <w:lang w:val="en-US" w:eastAsia="zh-CN"/>
        </w:rPr>
        <w:t>、技术规格偏离表</w:t>
      </w:r>
    </w:p>
    <w:p w14:paraId="2595EE4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5</w:t>
      </w:r>
      <w:r>
        <w:rPr>
          <w:rFonts w:hint="default" w:ascii="宋体" w:hAnsi="宋体" w:eastAsia="宋体" w:cs="Times New Roman"/>
          <w:sz w:val="24"/>
          <w:szCs w:val="24"/>
          <w:lang w:val="en-US" w:eastAsia="zh-CN"/>
        </w:rPr>
        <w:t>、商务条款偏离表</w:t>
      </w:r>
    </w:p>
    <w:p w14:paraId="7B5450F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6</w:t>
      </w:r>
      <w:r>
        <w:rPr>
          <w:rFonts w:hint="default" w:ascii="宋体" w:hAnsi="宋体" w:eastAsia="宋体" w:cs="Times New Roman"/>
          <w:sz w:val="24"/>
          <w:szCs w:val="24"/>
          <w:lang w:val="en-US" w:eastAsia="zh-CN"/>
        </w:rPr>
        <w:t>、投标人基本情况表</w:t>
      </w:r>
    </w:p>
    <w:p w14:paraId="1269998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7</w:t>
      </w:r>
      <w:r>
        <w:rPr>
          <w:rFonts w:hint="default" w:ascii="宋体" w:hAnsi="宋体" w:eastAsia="宋体" w:cs="Times New Roman"/>
          <w:sz w:val="24"/>
          <w:szCs w:val="24"/>
          <w:lang w:val="en-US" w:eastAsia="zh-CN"/>
        </w:rPr>
        <w:t>、评分标准和细则中技术部分证明材料（格式自拟）</w:t>
      </w:r>
    </w:p>
    <w:p w14:paraId="6CC43AD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8</w:t>
      </w:r>
      <w:r>
        <w:rPr>
          <w:rFonts w:hint="default" w:ascii="宋体" w:hAnsi="宋体" w:eastAsia="宋体" w:cs="Times New Roman"/>
          <w:sz w:val="24"/>
          <w:szCs w:val="24"/>
          <w:lang w:val="en-US" w:eastAsia="zh-CN"/>
        </w:rPr>
        <w:t>、评分标准和细则中商务部分证明材料（格式自拟）</w:t>
      </w:r>
    </w:p>
    <w:p w14:paraId="093628E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9</w:t>
      </w:r>
      <w:r>
        <w:rPr>
          <w:rFonts w:hint="default" w:ascii="宋体" w:hAnsi="宋体" w:eastAsia="宋体" w:cs="Times New Roman"/>
          <w:sz w:val="24"/>
          <w:szCs w:val="24"/>
          <w:lang w:val="en-US" w:eastAsia="zh-CN"/>
        </w:rPr>
        <w:t>、投标人认为有必要提供的其他证明材料（格式自拟）</w:t>
      </w:r>
    </w:p>
    <w:p w14:paraId="69F5270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70B8150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8"/>
          <w:szCs w:val="28"/>
          <w:lang w:val="en-US" w:eastAsia="zh-CN"/>
        </w:rPr>
      </w:pPr>
      <w:r>
        <w:rPr>
          <w:b/>
          <w:bCs/>
          <w:spacing w:val="9"/>
          <w:sz w:val="21"/>
          <w:szCs w:val="21"/>
          <w:u w:val="single" w:color="auto"/>
        </w:rPr>
        <w:t>注：</w:t>
      </w:r>
      <w:r>
        <w:rPr>
          <w:spacing w:val="-50"/>
          <w:sz w:val="21"/>
          <w:szCs w:val="21"/>
          <w:u w:val="single" w:color="auto"/>
        </w:rPr>
        <w:t xml:space="preserve"> </w:t>
      </w:r>
      <w:r>
        <w:rPr>
          <w:b/>
          <w:bCs/>
          <w:spacing w:val="9"/>
          <w:sz w:val="21"/>
          <w:szCs w:val="21"/>
          <w:u w:val="single" w:color="auto"/>
        </w:rPr>
        <w:t>以上材料须逐页加盖单位公章。</w:t>
      </w:r>
    </w:p>
    <w:p w14:paraId="1964150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27DB0CA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4BEB3AF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59424D5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149C209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16E3FB9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0F633D5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25A0531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284331F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6AE1D4C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74FF372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229907B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59BDBC1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2C9D310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6AEC24B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2D6F63F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2F27016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003F227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6EC0559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38EAD6C1">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sz w:val="24"/>
          <w:szCs w:val="24"/>
          <w:lang w:val="en-US" w:eastAsia="zh-CN"/>
        </w:rPr>
      </w:pPr>
      <w:r>
        <w:rPr>
          <w:rFonts w:hint="default" w:ascii="宋体" w:hAnsi="宋体" w:eastAsia="宋体" w:cs="Times New Roman"/>
          <w:b w:val="0"/>
          <w:bCs w:val="0"/>
          <w:sz w:val="28"/>
          <w:szCs w:val="28"/>
          <w:lang w:val="en-US" w:eastAsia="zh-CN"/>
        </w:rPr>
        <w:t>1、投标函</w:t>
      </w:r>
    </w:p>
    <w:p w14:paraId="41AA0E92">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致：</w:t>
      </w:r>
      <w:r>
        <w:rPr>
          <w:rFonts w:hint="eastAsia" w:ascii="宋体" w:hAnsi="宋体" w:eastAsia="宋体" w:cs="宋体"/>
          <w:color w:val="auto"/>
          <w:kern w:val="0"/>
          <w:sz w:val="24"/>
          <w:szCs w:val="24"/>
          <w:u w:val="single"/>
        </w:rPr>
        <w:t xml:space="preserve">                     </w:t>
      </w:r>
    </w:p>
    <w:p w14:paraId="37C95E95">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为响应你方组织的</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项目的招标项目编号为：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，我方愿参与投标。</w:t>
      </w:r>
    </w:p>
    <w:p w14:paraId="2EBE4AFB">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我方确认收到贵方提供的</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none"/>
          <w:lang w:val="en-US" w:eastAsia="zh-CN"/>
        </w:rPr>
        <w:t>招标</w:t>
      </w:r>
      <w:r>
        <w:rPr>
          <w:rFonts w:hint="eastAsia" w:ascii="宋体" w:hAnsi="宋体" w:eastAsia="宋体" w:cs="宋体"/>
          <w:color w:val="auto"/>
          <w:kern w:val="0"/>
          <w:sz w:val="24"/>
          <w:szCs w:val="24"/>
          <w:u w:val="none"/>
          <w:lang w:eastAsia="zh-CN"/>
        </w:rPr>
        <w:t>文件</w:t>
      </w:r>
      <w:r>
        <w:rPr>
          <w:rFonts w:hint="eastAsia" w:ascii="宋体" w:hAnsi="宋体" w:eastAsia="宋体" w:cs="宋体"/>
          <w:color w:val="auto"/>
          <w:kern w:val="0"/>
          <w:sz w:val="24"/>
          <w:szCs w:val="24"/>
        </w:rPr>
        <w:t>的全部内容。</w:t>
      </w:r>
    </w:p>
    <w:p w14:paraId="6745B718">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我方在参与投标前已详细研究了</w:t>
      </w:r>
      <w:r>
        <w:rPr>
          <w:rFonts w:hint="eastAsia" w:ascii="宋体" w:hAnsi="宋体" w:eastAsia="宋体" w:cs="宋体"/>
          <w:color w:val="auto"/>
          <w:kern w:val="0"/>
          <w:sz w:val="24"/>
          <w:szCs w:val="24"/>
          <w:lang w:eastAsia="zh-CN"/>
        </w:rPr>
        <w:t>招标文件</w:t>
      </w:r>
      <w:r>
        <w:rPr>
          <w:rFonts w:hint="eastAsia" w:ascii="宋体" w:hAnsi="宋体" w:eastAsia="宋体" w:cs="宋体"/>
          <w:color w:val="auto"/>
          <w:kern w:val="0"/>
          <w:sz w:val="24"/>
          <w:szCs w:val="24"/>
        </w:rPr>
        <w:t>的所有内容，包括澄清、修改文件（如果有）和所有已提供的参考资料以及有关附件，我方完全明白并认为此</w:t>
      </w:r>
      <w:r>
        <w:rPr>
          <w:rFonts w:hint="eastAsia" w:ascii="宋体" w:hAnsi="宋体" w:eastAsia="宋体" w:cs="宋体"/>
          <w:color w:val="auto"/>
          <w:kern w:val="0"/>
          <w:sz w:val="24"/>
          <w:szCs w:val="24"/>
          <w:lang w:eastAsia="zh-CN"/>
        </w:rPr>
        <w:t>招标文件</w:t>
      </w:r>
      <w:r>
        <w:rPr>
          <w:rFonts w:hint="eastAsia" w:ascii="宋体" w:hAnsi="宋体" w:eastAsia="宋体" w:cs="宋体"/>
          <w:color w:val="auto"/>
          <w:kern w:val="0"/>
          <w:sz w:val="24"/>
          <w:szCs w:val="24"/>
        </w:rPr>
        <w:t>没有倾向性，也不存在排斥潜在报价投标人的内容，我方同意</w:t>
      </w:r>
      <w:r>
        <w:rPr>
          <w:rFonts w:hint="eastAsia" w:ascii="宋体" w:hAnsi="宋体" w:eastAsia="宋体" w:cs="宋体"/>
          <w:color w:val="auto"/>
          <w:kern w:val="0"/>
          <w:sz w:val="24"/>
          <w:szCs w:val="24"/>
          <w:lang w:eastAsia="zh-CN"/>
        </w:rPr>
        <w:t>招标文件</w:t>
      </w:r>
      <w:r>
        <w:rPr>
          <w:rFonts w:hint="eastAsia" w:ascii="宋体" w:hAnsi="宋体" w:eastAsia="宋体" w:cs="宋体"/>
          <w:color w:val="auto"/>
          <w:kern w:val="0"/>
          <w:sz w:val="24"/>
          <w:szCs w:val="24"/>
        </w:rPr>
        <w:t>的相关条款，放弃对</w:t>
      </w:r>
      <w:r>
        <w:rPr>
          <w:rFonts w:hint="eastAsia" w:ascii="宋体" w:hAnsi="宋体" w:eastAsia="宋体" w:cs="宋体"/>
          <w:color w:val="auto"/>
          <w:kern w:val="0"/>
          <w:sz w:val="24"/>
          <w:szCs w:val="24"/>
          <w:lang w:eastAsia="zh-CN"/>
        </w:rPr>
        <w:t>招标文件</w:t>
      </w:r>
      <w:r>
        <w:rPr>
          <w:rFonts w:hint="eastAsia" w:ascii="宋体" w:hAnsi="宋体" w:eastAsia="宋体" w:cs="宋体"/>
          <w:color w:val="auto"/>
          <w:kern w:val="0"/>
          <w:sz w:val="24"/>
          <w:szCs w:val="24"/>
        </w:rPr>
        <w:t>提出误解和质疑的一切权力。</w:t>
      </w:r>
    </w:p>
    <w:p w14:paraId="5FA0D4E4">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u w:val="single"/>
        </w:rPr>
        <w:t xml:space="preserve">      (投标人名称)      </w:t>
      </w:r>
      <w:r>
        <w:rPr>
          <w:rFonts w:hint="eastAsia" w:ascii="宋体" w:hAnsi="宋体" w:eastAsia="宋体" w:cs="宋体"/>
          <w:color w:val="auto"/>
          <w:kern w:val="0"/>
          <w:sz w:val="24"/>
          <w:szCs w:val="24"/>
        </w:rPr>
        <w:t>作为投标人正式授权</w:t>
      </w:r>
      <w:r>
        <w:rPr>
          <w:rFonts w:hint="eastAsia" w:ascii="宋体" w:hAnsi="宋体" w:eastAsia="宋体" w:cs="宋体"/>
          <w:color w:val="auto"/>
          <w:kern w:val="0"/>
          <w:sz w:val="24"/>
          <w:szCs w:val="24"/>
          <w:u w:val="single"/>
        </w:rPr>
        <w:t xml:space="preserve">  (授权代表全名, 职务)  </w:t>
      </w:r>
      <w:r>
        <w:rPr>
          <w:rFonts w:hint="eastAsia" w:ascii="宋体" w:hAnsi="宋体" w:eastAsia="宋体" w:cs="宋体"/>
          <w:color w:val="auto"/>
          <w:kern w:val="0"/>
          <w:sz w:val="24"/>
          <w:szCs w:val="24"/>
        </w:rPr>
        <w:t>代表我方全权处理有关本报价的一切事宜。</w:t>
      </w:r>
    </w:p>
    <w:p w14:paraId="7EC01D75">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我方已完全明白</w:t>
      </w:r>
      <w:r>
        <w:rPr>
          <w:rFonts w:hint="eastAsia" w:ascii="宋体" w:hAnsi="宋体" w:eastAsia="宋体" w:cs="宋体"/>
          <w:color w:val="auto"/>
          <w:kern w:val="0"/>
          <w:sz w:val="24"/>
          <w:szCs w:val="24"/>
          <w:lang w:eastAsia="zh-CN"/>
        </w:rPr>
        <w:t>招标文件</w:t>
      </w:r>
      <w:r>
        <w:rPr>
          <w:rFonts w:hint="eastAsia" w:ascii="宋体" w:hAnsi="宋体" w:eastAsia="宋体" w:cs="宋体"/>
          <w:color w:val="auto"/>
          <w:kern w:val="0"/>
          <w:sz w:val="24"/>
          <w:szCs w:val="24"/>
        </w:rPr>
        <w:t>的所有条款要求，并申明如下：</w:t>
      </w:r>
    </w:p>
    <w:p w14:paraId="1A8694BB">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（一）按</w:t>
      </w:r>
      <w:r>
        <w:rPr>
          <w:rFonts w:hint="eastAsia" w:ascii="宋体" w:hAnsi="宋体" w:eastAsia="宋体" w:cs="宋体"/>
          <w:color w:val="auto"/>
          <w:kern w:val="0"/>
          <w:sz w:val="24"/>
          <w:szCs w:val="24"/>
          <w:lang w:eastAsia="zh-CN"/>
        </w:rPr>
        <w:t>招标文件</w:t>
      </w:r>
      <w:r>
        <w:rPr>
          <w:rFonts w:hint="eastAsia" w:ascii="宋体" w:hAnsi="宋体" w:eastAsia="宋体" w:cs="宋体"/>
          <w:color w:val="auto"/>
          <w:kern w:val="0"/>
          <w:sz w:val="24"/>
          <w:szCs w:val="24"/>
        </w:rPr>
        <w:t>提供的全部货物与相关服务的投标总价详见《</w:t>
      </w:r>
      <w:r>
        <w:rPr>
          <w:rFonts w:hint="eastAsia" w:ascii="宋体" w:hAnsi="宋体" w:eastAsia="宋体" w:cs="宋体"/>
          <w:color w:val="auto"/>
          <w:kern w:val="0"/>
          <w:sz w:val="24"/>
          <w:szCs w:val="24"/>
          <w:lang w:val="en-US" w:eastAsia="zh-CN"/>
        </w:rPr>
        <w:t>开标</w:t>
      </w:r>
      <w:r>
        <w:rPr>
          <w:rFonts w:hint="eastAsia" w:ascii="宋体" w:hAnsi="宋体" w:eastAsia="宋体" w:cs="宋体"/>
          <w:color w:val="auto"/>
          <w:kern w:val="0"/>
          <w:sz w:val="24"/>
          <w:szCs w:val="24"/>
        </w:rPr>
        <w:t>一览表》。</w:t>
      </w:r>
    </w:p>
    <w:p w14:paraId="5CE122CC">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（二）本</w:t>
      </w:r>
      <w:r>
        <w:rPr>
          <w:rFonts w:hint="eastAsia" w:ascii="宋体" w:hAnsi="宋体" w:eastAsia="宋体" w:cs="宋体"/>
          <w:color w:val="auto"/>
          <w:kern w:val="0"/>
          <w:sz w:val="24"/>
          <w:szCs w:val="24"/>
          <w:lang w:eastAsia="zh-CN"/>
        </w:rPr>
        <w:t>响应文件</w:t>
      </w:r>
      <w:r>
        <w:rPr>
          <w:rFonts w:hint="eastAsia" w:ascii="宋体" w:hAnsi="宋体" w:eastAsia="宋体" w:cs="宋体"/>
          <w:color w:val="auto"/>
          <w:kern w:val="0"/>
          <w:sz w:val="24"/>
          <w:szCs w:val="24"/>
        </w:rPr>
        <w:t>的有效期为投标截止时间起</w:t>
      </w:r>
      <w:r>
        <w:rPr>
          <w:rFonts w:hint="eastAsia" w:ascii="宋体" w:hAnsi="宋体" w:eastAsia="宋体" w:cs="宋体"/>
          <w:color w:val="auto"/>
          <w:kern w:val="0"/>
          <w:sz w:val="24"/>
          <w:szCs w:val="24"/>
          <w:u w:val="single"/>
          <w:lang w:val="en-US" w:eastAsia="zh-CN"/>
        </w:rPr>
        <w:t>60</w:t>
      </w:r>
      <w:r>
        <w:rPr>
          <w:rFonts w:hint="eastAsia" w:ascii="宋体" w:hAnsi="宋体" w:eastAsia="宋体" w:cs="宋体"/>
          <w:color w:val="auto"/>
          <w:kern w:val="0"/>
          <w:sz w:val="24"/>
          <w:szCs w:val="24"/>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1DF0C983">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（三）我方同意按照贵方可能提出的要求而提供与投标有关的任何其它数据、信息或资料。</w:t>
      </w:r>
    </w:p>
    <w:p w14:paraId="0A98513F">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四</w:t>
      </w:r>
      <w:r>
        <w:rPr>
          <w:rFonts w:hint="eastAsia" w:ascii="宋体" w:hAnsi="宋体" w:eastAsia="宋体" w:cs="宋体"/>
          <w:color w:val="auto"/>
          <w:kern w:val="0"/>
          <w:sz w:val="24"/>
          <w:szCs w:val="24"/>
        </w:rPr>
        <w:t>）我方理解贵方不一定接受最低投标价或任何贵方可能收到的投标。</w:t>
      </w:r>
    </w:p>
    <w:p w14:paraId="7A8F1A52">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五</w:t>
      </w:r>
      <w:r>
        <w:rPr>
          <w:rFonts w:hint="eastAsia" w:ascii="宋体" w:hAnsi="宋体" w:eastAsia="宋体" w:cs="宋体"/>
          <w:color w:val="auto"/>
          <w:kern w:val="0"/>
          <w:sz w:val="24"/>
          <w:szCs w:val="24"/>
        </w:rPr>
        <w:t>）我方如果中标，将保证履行</w:t>
      </w:r>
      <w:r>
        <w:rPr>
          <w:rFonts w:hint="eastAsia" w:ascii="宋体" w:hAnsi="宋体" w:eastAsia="宋体" w:cs="宋体"/>
          <w:color w:val="auto"/>
          <w:kern w:val="0"/>
          <w:sz w:val="24"/>
          <w:szCs w:val="24"/>
          <w:lang w:eastAsia="zh-CN"/>
        </w:rPr>
        <w:t>招标文件</w:t>
      </w:r>
      <w:r>
        <w:rPr>
          <w:rFonts w:hint="eastAsia" w:ascii="宋体" w:hAnsi="宋体" w:eastAsia="宋体" w:cs="宋体"/>
          <w:color w:val="auto"/>
          <w:kern w:val="0"/>
          <w:sz w:val="24"/>
          <w:szCs w:val="24"/>
        </w:rPr>
        <w:t>及其澄清、修改文件（如果有）中的全部责任和义务，按质、按量、按期完成《</w:t>
      </w:r>
      <w:r>
        <w:rPr>
          <w:rFonts w:hint="eastAsia" w:ascii="宋体" w:hAnsi="宋体" w:eastAsia="宋体" w:cs="宋体"/>
          <w:color w:val="auto"/>
          <w:kern w:val="0"/>
          <w:sz w:val="24"/>
          <w:szCs w:val="24"/>
          <w:lang w:eastAsia="zh-CN"/>
        </w:rPr>
        <w:t>招标文件</w:t>
      </w:r>
      <w:r>
        <w:rPr>
          <w:rFonts w:hint="eastAsia" w:ascii="宋体" w:hAnsi="宋体" w:eastAsia="宋体" w:cs="宋体"/>
          <w:color w:val="auto"/>
          <w:kern w:val="0"/>
          <w:sz w:val="24"/>
          <w:szCs w:val="24"/>
        </w:rPr>
        <w:t>》及《合同书》中的全部任务。</w:t>
      </w:r>
    </w:p>
    <w:p w14:paraId="4CCCCA33">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六</w:t>
      </w:r>
      <w:r>
        <w:rPr>
          <w:rFonts w:hint="eastAsia" w:ascii="宋体" w:hAnsi="宋体" w:eastAsia="宋体" w:cs="宋体"/>
          <w:color w:val="auto"/>
          <w:kern w:val="0"/>
          <w:sz w:val="24"/>
          <w:szCs w:val="24"/>
        </w:rPr>
        <w:t>）我方作为在法律、财务和运作上独立于采购人、招标代理机构的投标人，在此保证所提交的所有文件和全部说明是真实的和正确的。</w:t>
      </w:r>
    </w:p>
    <w:p w14:paraId="333B5852">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七</w:t>
      </w:r>
      <w:r>
        <w:rPr>
          <w:rFonts w:hint="eastAsia" w:ascii="宋体" w:hAnsi="宋体" w:eastAsia="宋体" w:cs="宋体"/>
          <w:color w:val="auto"/>
          <w:kern w:val="0"/>
          <w:sz w:val="24"/>
          <w:szCs w:val="24"/>
        </w:rPr>
        <w:t>）我方投标报价已包含应向知识产权所有权人支付的所有相关税费，并保证采购人在中国使用我方提供的货物时，如有第三方提出侵犯其知识产权主张的，责任由我方承担。</w:t>
      </w:r>
    </w:p>
    <w:p w14:paraId="395DE18A">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八</w:t>
      </w:r>
      <w:r>
        <w:rPr>
          <w:rFonts w:hint="eastAsia" w:ascii="宋体" w:hAnsi="宋体" w:eastAsia="宋体" w:cs="宋体"/>
          <w:color w:val="auto"/>
          <w:kern w:val="0"/>
          <w:sz w:val="24"/>
          <w:szCs w:val="24"/>
        </w:rPr>
        <w:t>）我方与其他投标人不存在单位负责人为同一人或者存在直接控股、管理关系。</w:t>
      </w:r>
    </w:p>
    <w:p w14:paraId="39D84B2D">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九</w:t>
      </w:r>
      <w:r>
        <w:rPr>
          <w:rFonts w:hint="eastAsia" w:ascii="宋体" w:hAnsi="宋体" w:eastAsia="宋体" w:cs="宋体"/>
          <w:color w:val="auto"/>
          <w:kern w:val="0"/>
          <w:sz w:val="24"/>
          <w:szCs w:val="24"/>
        </w:rPr>
        <w:t>）我方承诺未为本项目提供整体设计、规范编制或者项目管理、监理、检测等服务。</w:t>
      </w:r>
    </w:p>
    <w:p w14:paraId="0D9E5398">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（十）我方具备《政府采购法》第二十二条规定的条件，承诺如下：</w:t>
      </w:r>
    </w:p>
    <w:p w14:paraId="532096B1">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（1）我方已依法缴纳了各项税费及社会保险费用，如有需要，可随时向采购人提供近三个月内的相关缴费证明，以便核查。</w:t>
      </w:r>
    </w:p>
    <w:p w14:paraId="71852DA0">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（2）我方已依法建立健全的财务会计制度，如有需要，可随时向采购人提供相关的证明材料，以便核查。</w:t>
      </w:r>
    </w:p>
    <w:p w14:paraId="2C8FA968">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（3）我方参加本项目政府采购活动前3年内在经营活动中没有重大违法记录。</w:t>
      </w:r>
    </w:p>
    <w:p w14:paraId="648588EE">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（4）我方具备履行合同所必需的设备和专业技术能力。</w:t>
      </w:r>
    </w:p>
    <w:p w14:paraId="03F0BD04">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（5）我方符合法律、行政法规规定的其他条件。</w:t>
      </w:r>
    </w:p>
    <w:p w14:paraId="5749028B">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以上内容如有虚假或与事实不符的，评审委员会可将我方做无效投标处理，我方愿意承担相应的法律责任。</w:t>
      </w:r>
    </w:p>
    <w:p w14:paraId="3924A541">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（十</w:t>
      </w:r>
      <w:r>
        <w:rPr>
          <w:rFonts w:hint="eastAsia" w:ascii="宋体" w:hAnsi="宋体" w:eastAsia="宋体" w:cs="宋体"/>
          <w:color w:val="auto"/>
          <w:kern w:val="0"/>
          <w:sz w:val="24"/>
          <w:szCs w:val="24"/>
          <w:lang w:eastAsia="zh-CN"/>
        </w:rPr>
        <w:t>一</w:t>
      </w:r>
      <w:r>
        <w:rPr>
          <w:rFonts w:hint="eastAsia" w:ascii="宋体" w:hAnsi="宋体" w:eastAsia="宋体" w:cs="宋体"/>
          <w:color w:val="auto"/>
          <w:kern w:val="0"/>
          <w:sz w:val="24"/>
          <w:szCs w:val="24"/>
        </w:rPr>
        <w:t>）我方对在本函及</w:t>
      </w:r>
      <w:r>
        <w:rPr>
          <w:rFonts w:hint="eastAsia" w:ascii="宋体" w:hAnsi="宋体" w:eastAsia="宋体" w:cs="宋体"/>
          <w:color w:val="auto"/>
          <w:kern w:val="0"/>
          <w:sz w:val="24"/>
          <w:szCs w:val="24"/>
          <w:lang w:eastAsia="zh-CN"/>
        </w:rPr>
        <w:t>响应文件</w:t>
      </w:r>
      <w:r>
        <w:rPr>
          <w:rFonts w:hint="eastAsia" w:ascii="宋体" w:hAnsi="宋体" w:eastAsia="宋体" w:cs="宋体"/>
          <w:color w:val="auto"/>
          <w:kern w:val="0"/>
          <w:sz w:val="24"/>
          <w:szCs w:val="24"/>
        </w:rPr>
        <w:t>中所作的所有承诺承担法律责任。</w:t>
      </w:r>
    </w:p>
    <w:p w14:paraId="510279C0">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（十</w:t>
      </w:r>
      <w:r>
        <w:rPr>
          <w:rFonts w:hint="eastAsia" w:ascii="宋体" w:hAnsi="宋体" w:eastAsia="宋体" w:cs="宋体"/>
          <w:color w:val="auto"/>
          <w:kern w:val="0"/>
          <w:sz w:val="24"/>
          <w:szCs w:val="24"/>
          <w:lang w:eastAsia="zh-CN"/>
        </w:rPr>
        <w:t>二</w:t>
      </w:r>
      <w:r>
        <w:rPr>
          <w:rFonts w:hint="eastAsia" w:ascii="宋体" w:hAnsi="宋体" w:eastAsia="宋体" w:cs="宋体"/>
          <w:color w:val="auto"/>
          <w:kern w:val="0"/>
          <w:sz w:val="24"/>
          <w:szCs w:val="24"/>
        </w:rPr>
        <w:t>）所有与本招标有关的函件请发往下列地址：</w:t>
      </w:r>
    </w:p>
    <w:p w14:paraId="76C59BBC">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    址：</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.邮政编码：</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p>
    <w:p w14:paraId="767C1C1A">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    话：</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p>
    <w:p w14:paraId="716B80BD">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传    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p>
    <w:p w14:paraId="41C245A5">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代表姓名：</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.职    务：</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p>
    <w:p w14:paraId="72E60D06">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w:t>
      </w:r>
      <w:r>
        <w:rPr>
          <w:rFonts w:hint="eastAsia" w:ascii="宋体" w:hAnsi="宋体" w:eastAsia="宋体" w:cs="宋体"/>
          <w:color w:val="auto"/>
          <w:kern w:val="0"/>
          <w:sz w:val="24"/>
          <w:szCs w:val="24"/>
          <w:u w:val="single"/>
        </w:rPr>
        <w:tab/>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（公章） </w:t>
      </w:r>
    </w:p>
    <w:p w14:paraId="034F3788">
      <w:pPr>
        <w:keepNext w:val="0"/>
        <w:keepLines w:val="0"/>
        <w:pageBreakBefore w:val="0"/>
        <w:widowControl w:val="0"/>
        <w:wordWrap w:val="0"/>
        <w:topLinePunct w:val="0"/>
        <w:autoSpaceDE/>
        <w:autoSpaceDN/>
        <w:bidi w:val="0"/>
        <w:adjustRightInd/>
        <w:snapToGrid/>
        <w:spacing w:line="440" w:lineRule="exact"/>
        <w:ind w:firstLine="480" w:firstLineChars="200"/>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法定代表人或委托人：</w:t>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签字或盖章</w:t>
      </w:r>
      <w:r>
        <w:rPr>
          <w:rFonts w:hint="eastAsia" w:ascii="宋体" w:hAnsi="宋体" w:eastAsia="宋体" w:cs="宋体"/>
          <w:color w:val="auto"/>
          <w:kern w:val="0"/>
          <w:sz w:val="24"/>
          <w:szCs w:val="24"/>
        </w:rPr>
        <w:t xml:space="preserve">）  </w:t>
      </w:r>
    </w:p>
    <w:p w14:paraId="7F98C70C">
      <w:pPr>
        <w:keepNext w:val="0"/>
        <w:keepLines w:val="0"/>
        <w:pageBreakBefore w:val="0"/>
        <w:widowControl w:val="0"/>
        <w:wordWrap w:val="0"/>
        <w:topLinePunct w:val="0"/>
        <w:autoSpaceDE/>
        <w:autoSpaceDN/>
        <w:bidi w:val="0"/>
        <w:adjustRightInd/>
        <w:snapToGrid/>
        <w:spacing w:line="440" w:lineRule="exact"/>
        <w:ind w:firstLine="480" w:firstLineChars="200"/>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rPr>
        <w:tab/>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u w:val="single"/>
        </w:rPr>
        <w:tab/>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日</w:t>
      </w:r>
    </w:p>
    <w:p w14:paraId="09031EA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2778C09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7AF1E1E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4AB6B09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2AA6E52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7F7B919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70145A4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1B9A54F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2C40DDC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26BC815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66A8608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794393E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sz w:val="24"/>
          <w:szCs w:val="24"/>
          <w:lang w:val="en-US" w:eastAsia="zh-CN"/>
        </w:rPr>
      </w:pPr>
    </w:p>
    <w:p w14:paraId="61B89D1F">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sz w:val="28"/>
          <w:szCs w:val="28"/>
          <w:lang w:val="en-US" w:eastAsia="zh-CN"/>
        </w:rPr>
      </w:pPr>
      <w:r>
        <w:rPr>
          <w:rFonts w:hint="default" w:ascii="宋体" w:hAnsi="宋体" w:eastAsia="宋体" w:cs="Times New Roman"/>
          <w:sz w:val="28"/>
          <w:szCs w:val="28"/>
          <w:lang w:val="en-US" w:eastAsia="zh-CN"/>
        </w:rPr>
        <w:t>2、开标一览表</w:t>
      </w:r>
    </w:p>
    <w:p w14:paraId="1FC82990">
      <w:pPr>
        <w:pStyle w:val="2"/>
        <w:shd w:val="clear" w:color="auto" w:fill="auto"/>
        <w:tabs>
          <w:tab w:val="left" w:pos="5580"/>
        </w:tabs>
        <w:spacing w:line="240" w:lineRule="atLeast"/>
        <w:ind w:left="0" w:leftChars="0" w:firstLine="0" w:firstLineChars="0"/>
        <w:jc w:val="both"/>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 xml:space="preserve">项目名称：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14:paraId="40C3B5D8">
      <w:pPr>
        <w:shd w:val="clear" w:color="auto" w:fill="auto"/>
        <w:adjustRightInd w:val="0"/>
        <w:snapToGrid w:val="0"/>
        <w:spacing w:line="500" w:lineRule="exact"/>
        <w:rPr>
          <w:rFonts w:hint="eastAsia" w:ascii="宋体" w:hAnsi="宋体" w:eastAsia="宋体" w:cs="宋体"/>
          <w:i/>
          <w:iCs/>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i/>
          <w:iCs/>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5F2A9D0C">
      <w:pPr>
        <w:shd w:val="clear" w:color="auto" w:fill="auto"/>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单位：元（人民币）</w:t>
      </w:r>
    </w:p>
    <w:tbl>
      <w:tblPr>
        <w:tblStyle w:val="10"/>
        <w:tblW w:w="0" w:type="auto"/>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5500"/>
      </w:tblGrid>
      <w:tr w14:paraId="22B60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2595" w:type="dxa"/>
            <w:gridSpan w:val="2"/>
            <w:noWrap w:val="0"/>
            <w:vAlign w:val="center"/>
          </w:tcPr>
          <w:p w14:paraId="5776FAC0">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5500" w:type="dxa"/>
            <w:noWrap w:val="0"/>
            <w:vAlign w:val="center"/>
          </w:tcPr>
          <w:p w14:paraId="716B389F">
            <w:pPr>
              <w:shd w:val="clear" w:color="auto" w:fill="auto"/>
              <w:rPr>
                <w:rFonts w:hint="eastAsia" w:ascii="宋体" w:hAnsi="宋体" w:eastAsia="宋体" w:cs="宋体"/>
                <w:color w:val="auto"/>
                <w:sz w:val="24"/>
                <w:szCs w:val="24"/>
                <w:highlight w:val="none"/>
              </w:rPr>
            </w:pPr>
          </w:p>
        </w:tc>
      </w:tr>
      <w:tr w14:paraId="3176F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2595" w:type="dxa"/>
            <w:gridSpan w:val="2"/>
            <w:noWrap w:val="0"/>
            <w:vAlign w:val="center"/>
          </w:tcPr>
          <w:p w14:paraId="6AEF44C0">
            <w:pPr>
              <w:shd w:val="clear" w:color="auto" w:fill="auto"/>
              <w:jc w:val="center"/>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供货时间</w:t>
            </w:r>
          </w:p>
        </w:tc>
        <w:tc>
          <w:tcPr>
            <w:tcW w:w="5500" w:type="dxa"/>
            <w:noWrap w:val="0"/>
            <w:vAlign w:val="center"/>
          </w:tcPr>
          <w:p w14:paraId="5B2BDCF9">
            <w:pPr>
              <w:shd w:val="clear" w:color="auto" w:fill="auto"/>
              <w:jc w:val="center"/>
              <w:rPr>
                <w:rFonts w:hint="default" w:ascii="宋体" w:hAnsi="宋体" w:eastAsia="宋体" w:cs="宋体"/>
                <w:color w:val="auto"/>
                <w:sz w:val="24"/>
                <w:szCs w:val="24"/>
                <w:highlight w:val="none"/>
                <w:lang w:val="en-US" w:eastAsia="zh-CN"/>
              </w:rPr>
            </w:pPr>
          </w:p>
        </w:tc>
      </w:tr>
      <w:tr w14:paraId="354E4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2595" w:type="dxa"/>
            <w:gridSpan w:val="2"/>
            <w:noWrap w:val="0"/>
            <w:vAlign w:val="center"/>
          </w:tcPr>
          <w:p w14:paraId="09CC9F18">
            <w:pPr>
              <w:shd w:val="clear" w:color="auto" w:fill="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质保期（花期）</w:t>
            </w:r>
          </w:p>
        </w:tc>
        <w:tc>
          <w:tcPr>
            <w:tcW w:w="5500" w:type="dxa"/>
            <w:noWrap w:val="0"/>
            <w:vAlign w:val="center"/>
          </w:tcPr>
          <w:p w14:paraId="70DCAC50">
            <w:pPr>
              <w:shd w:val="clear" w:color="auto" w:fill="auto"/>
              <w:jc w:val="center"/>
              <w:rPr>
                <w:rFonts w:hint="default" w:ascii="宋体" w:hAnsi="宋体" w:eastAsia="宋体" w:cs="宋体"/>
                <w:color w:val="auto"/>
                <w:sz w:val="24"/>
                <w:szCs w:val="24"/>
                <w:highlight w:val="none"/>
                <w:lang w:val="en-US" w:eastAsia="zh-CN"/>
              </w:rPr>
            </w:pPr>
          </w:p>
        </w:tc>
      </w:tr>
      <w:tr w14:paraId="7C1A2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2595" w:type="dxa"/>
            <w:gridSpan w:val="2"/>
            <w:noWrap w:val="0"/>
            <w:vAlign w:val="center"/>
          </w:tcPr>
          <w:p w14:paraId="0D9DFC24">
            <w:pPr>
              <w:shd w:val="clear" w:color="auto" w:fill="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供货地点</w:t>
            </w:r>
          </w:p>
        </w:tc>
        <w:tc>
          <w:tcPr>
            <w:tcW w:w="5500" w:type="dxa"/>
            <w:noWrap w:val="0"/>
            <w:vAlign w:val="center"/>
          </w:tcPr>
          <w:p w14:paraId="37193FC6">
            <w:pPr>
              <w:shd w:val="clear" w:color="auto" w:fill="auto"/>
              <w:jc w:val="center"/>
              <w:rPr>
                <w:rFonts w:hint="default" w:ascii="宋体" w:hAnsi="宋体" w:eastAsia="宋体" w:cs="宋体"/>
                <w:color w:val="auto"/>
                <w:sz w:val="24"/>
                <w:szCs w:val="24"/>
                <w:highlight w:val="none"/>
                <w:lang w:val="en-US" w:eastAsia="zh-CN"/>
              </w:rPr>
            </w:pPr>
          </w:p>
        </w:tc>
      </w:tr>
      <w:tr w14:paraId="49F6E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2595" w:type="dxa"/>
            <w:gridSpan w:val="2"/>
            <w:tcBorders>
              <w:top w:val="single" w:color="auto" w:sz="4" w:space="0"/>
            </w:tcBorders>
            <w:noWrap w:val="0"/>
            <w:vAlign w:val="center"/>
          </w:tcPr>
          <w:p w14:paraId="1DD482A8">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5500" w:type="dxa"/>
            <w:noWrap w:val="0"/>
            <w:vAlign w:val="center"/>
          </w:tcPr>
          <w:p w14:paraId="6CE394F9">
            <w:pPr>
              <w:shd w:val="clear" w:color="auto" w:fill="auto"/>
              <w:jc w:val="center"/>
              <w:rPr>
                <w:rFonts w:hint="default" w:ascii="宋体" w:hAnsi="宋体" w:eastAsia="宋体" w:cs="宋体"/>
                <w:color w:val="auto"/>
                <w:sz w:val="24"/>
                <w:szCs w:val="24"/>
                <w:highlight w:val="none"/>
                <w:lang w:val="en-US" w:eastAsia="zh-CN"/>
              </w:rPr>
            </w:pPr>
          </w:p>
        </w:tc>
      </w:tr>
      <w:tr w14:paraId="09BBD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1" w:type="dxa"/>
            <w:vMerge w:val="restart"/>
            <w:noWrap w:val="0"/>
            <w:vAlign w:val="center"/>
          </w:tcPr>
          <w:p w14:paraId="58E08DEB">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p w14:paraId="7A747192">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w:t>
            </w:r>
          </w:p>
        </w:tc>
        <w:tc>
          <w:tcPr>
            <w:tcW w:w="974" w:type="dxa"/>
            <w:tcBorders>
              <w:top w:val="single" w:color="auto" w:sz="4" w:space="0"/>
              <w:bottom w:val="single" w:color="auto" w:sz="4" w:space="0"/>
            </w:tcBorders>
            <w:noWrap w:val="0"/>
            <w:vAlign w:val="center"/>
          </w:tcPr>
          <w:p w14:paraId="1D262C28">
            <w:pPr>
              <w:widowControl/>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p>
        </w:tc>
        <w:tc>
          <w:tcPr>
            <w:tcW w:w="5500" w:type="dxa"/>
            <w:noWrap w:val="0"/>
            <w:vAlign w:val="center"/>
          </w:tcPr>
          <w:p w14:paraId="1DB1BC5E">
            <w:pPr>
              <w:shd w:val="clear" w:color="auto" w:fill="auto"/>
              <w:jc w:val="center"/>
              <w:rPr>
                <w:rFonts w:hint="eastAsia" w:ascii="宋体" w:hAnsi="宋体" w:eastAsia="宋体" w:cs="宋体"/>
                <w:color w:val="auto"/>
                <w:sz w:val="24"/>
                <w:szCs w:val="24"/>
                <w:highlight w:val="none"/>
              </w:rPr>
            </w:pPr>
          </w:p>
        </w:tc>
      </w:tr>
      <w:tr w14:paraId="75E10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1621" w:type="dxa"/>
            <w:vMerge w:val="continue"/>
            <w:noWrap w:val="0"/>
            <w:vAlign w:val="center"/>
          </w:tcPr>
          <w:p w14:paraId="25D08199">
            <w:pPr>
              <w:shd w:val="clear" w:color="auto" w:fill="auto"/>
              <w:jc w:val="center"/>
              <w:rPr>
                <w:rFonts w:hint="eastAsia" w:ascii="宋体" w:hAnsi="宋体" w:eastAsia="宋体" w:cs="宋体"/>
                <w:color w:val="auto"/>
                <w:sz w:val="24"/>
                <w:szCs w:val="24"/>
                <w:highlight w:val="none"/>
              </w:rPr>
            </w:pPr>
          </w:p>
        </w:tc>
        <w:tc>
          <w:tcPr>
            <w:tcW w:w="974" w:type="dxa"/>
            <w:tcBorders>
              <w:top w:val="single" w:color="auto" w:sz="4" w:space="0"/>
              <w:bottom w:val="single" w:color="auto" w:sz="4" w:space="0"/>
            </w:tcBorders>
            <w:noWrap w:val="0"/>
            <w:vAlign w:val="center"/>
          </w:tcPr>
          <w:p w14:paraId="15899ACC">
            <w:pPr>
              <w:widowControl/>
              <w:shd w:val="clear" w:color="auto" w:fill="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大写</w:t>
            </w:r>
          </w:p>
        </w:tc>
        <w:tc>
          <w:tcPr>
            <w:tcW w:w="5500" w:type="dxa"/>
            <w:noWrap w:val="0"/>
            <w:vAlign w:val="center"/>
          </w:tcPr>
          <w:p w14:paraId="6C647028">
            <w:pPr>
              <w:shd w:val="clear" w:color="auto" w:fill="auto"/>
              <w:jc w:val="center"/>
              <w:rPr>
                <w:rFonts w:hint="eastAsia" w:ascii="宋体" w:hAnsi="宋体" w:eastAsia="宋体" w:cs="宋体"/>
                <w:color w:val="auto"/>
                <w:sz w:val="24"/>
                <w:szCs w:val="24"/>
                <w:highlight w:val="none"/>
              </w:rPr>
            </w:pPr>
          </w:p>
        </w:tc>
      </w:tr>
    </w:tbl>
    <w:p w14:paraId="5FBDFA0D">
      <w:pPr>
        <w:shd w:val="clear" w:color="auto" w:fill="auto"/>
        <w:spacing w:line="50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填写说明：</w:t>
      </w:r>
    </w:p>
    <w:p w14:paraId="7E198448">
      <w:pPr>
        <w:shd w:val="clear" w:color="auto" w:fill="auto"/>
        <w:spacing w:line="50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1.为方便开标唱标，投标人应将开标一览表单独密封，并在信封上标明“开标一览表”字样，然后在递交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时单独递交</w:t>
      </w:r>
      <w:r>
        <w:rPr>
          <w:rFonts w:hint="eastAsia" w:ascii="宋体" w:hAnsi="宋体" w:eastAsia="宋体" w:cs="宋体"/>
          <w:b/>
          <w:bCs/>
          <w:color w:val="auto"/>
          <w:sz w:val="24"/>
          <w:szCs w:val="24"/>
          <w:highlight w:val="none"/>
        </w:rPr>
        <w:t>。</w:t>
      </w:r>
    </w:p>
    <w:p w14:paraId="1E8705A3">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2.开标时，本表中的内容与</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064E49CD">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3.投标总价为招标范围所列全部招标项目的报价总和，并应与投标报价明细表及分项价格表保持一致。</w:t>
      </w:r>
    </w:p>
    <w:p w14:paraId="0A1A672E">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4.必须在</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中装订。</w:t>
      </w:r>
    </w:p>
    <w:p w14:paraId="0AD73F65">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5.投标报价不得填报选择性报价。</w:t>
      </w:r>
    </w:p>
    <w:p w14:paraId="00E3D72D">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（加盖公章）     </w:t>
      </w:r>
      <w:r>
        <w:rPr>
          <w:rFonts w:hint="eastAsia" w:ascii="宋体" w:hAnsi="宋体" w:eastAsia="宋体" w:cs="宋体"/>
          <w:color w:val="auto"/>
          <w:sz w:val="24"/>
          <w:szCs w:val="24"/>
          <w:highlight w:val="none"/>
        </w:rPr>
        <w:t xml:space="preserve">       </w:t>
      </w:r>
    </w:p>
    <w:p w14:paraId="27D9E2DF">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23C5504">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A63B75F">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4A7112E">
      <w:pPr>
        <w:shd w:val="clear" w:color="auto" w:fill="auto"/>
        <w:spacing w:line="500" w:lineRule="exact"/>
        <w:ind w:firstLine="480" w:firstLineChars="200"/>
        <w:rPr>
          <w:rFonts w:hint="eastAsia" w:ascii="宋体" w:hAnsi="宋体" w:eastAsia="宋体" w:cs="宋体"/>
          <w:color w:val="auto"/>
          <w:sz w:val="24"/>
          <w:szCs w:val="24"/>
          <w:highlight w:val="none"/>
        </w:rPr>
      </w:pPr>
    </w:p>
    <w:p w14:paraId="7D69F514">
      <w:pPr>
        <w:shd w:val="clear" w:color="auto" w:fill="auto"/>
        <w:spacing w:line="500" w:lineRule="exact"/>
        <w:ind w:firstLine="480" w:firstLineChars="200"/>
        <w:rPr>
          <w:rFonts w:hint="eastAsia" w:ascii="宋体" w:hAnsi="宋体" w:eastAsia="宋体" w:cs="宋体"/>
          <w:color w:val="auto"/>
          <w:sz w:val="24"/>
          <w:szCs w:val="24"/>
          <w:highlight w:val="none"/>
        </w:rPr>
      </w:pPr>
    </w:p>
    <w:p w14:paraId="4496D1E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22BBB2D6">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8"/>
          <w:szCs w:val="28"/>
          <w:lang w:val="en-US" w:eastAsia="zh-CN"/>
        </w:rPr>
      </w:pPr>
      <w:r>
        <w:rPr>
          <w:rFonts w:hint="eastAsia" w:ascii="宋体" w:hAnsi="宋体" w:eastAsia="宋体" w:cs="Times New Roman"/>
          <w:b w:val="0"/>
          <w:bCs w:val="0"/>
          <w:sz w:val="28"/>
          <w:szCs w:val="28"/>
          <w:lang w:val="en-US" w:eastAsia="zh-CN"/>
        </w:rPr>
        <w:t>3</w:t>
      </w:r>
      <w:r>
        <w:rPr>
          <w:rFonts w:hint="default" w:ascii="宋体" w:hAnsi="宋体" w:eastAsia="宋体" w:cs="Times New Roman"/>
          <w:b w:val="0"/>
          <w:bCs w:val="0"/>
          <w:sz w:val="28"/>
          <w:szCs w:val="28"/>
          <w:lang w:val="en-US" w:eastAsia="zh-CN"/>
        </w:rPr>
        <w:t>、投标分项报价表</w:t>
      </w:r>
    </w:p>
    <w:p w14:paraId="40EF6AD9">
      <w:pPr>
        <w:shd w:val="clear" w:color="auto" w:fill="auto"/>
        <w:spacing w:line="5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p w14:paraId="5AA59EEB">
      <w:pPr>
        <w:shd w:val="clear" w:color="auto" w:fill="auto"/>
        <w:spacing w:line="5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项目编号：</w:t>
      </w:r>
    </w:p>
    <w:p w14:paraId="33AB4C92">
      <w:pPr>
        <w:keepNext w:val="0"/>
        <w:keepLines w:val="0"/>
        <w:pageBreakBefore w:val="0"/>
        <w:widowControl w:val="0"/>
        <w:kinsoku/>
        <w:wordWrap/>
        <w:overflowPunct/>
        <w:topLinePunct w:val="0"/>
        <w:autoSpaceDE/>
        <w:autoSpaceDN/>
        <w:bidi w:val="0"/>
        <w:adjustRightInd/>
        <w:snapToGrid/>
        <w:spacing w:line="400" w:lineRule="atLeast"/>
        <w:jc w:val="right"/>
        <w:textAlignment w:val="auto"/>
        <w:rPr>
          <w:rFonts w:hint="eastAsia"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单位：元（人民币）</w:t>
      </w:r>
    </w:p>
    <w:tbl>
      <w:tblPr>
        <w:tblStyle w:val="11"/>
        <w:tblW w:w="0" w:type="auto"/>
        <w:tblInd w:w="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063"/>
        <w:gridCol w:w="2025"/>
        <w:gridCol w:w="1695"/>
        <w:gridCol w:w="1050"/>
        <w:gridCol w:w="945"/>
        <w:gridCol w:w="795"/>
      </w:tblGrid>
      <w:tr w14:paraId="0C07B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14:paraId="1328DE2A">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序号</w:t>
            </w:r>
          </w:p>
        </w:tc>
        <w:tc>
          <w:tcPr>
            <w:tcW w:w="2063" w:type="dxa"/>
          </w:tcPr>
          <w:p w14:paraId="1505ECEB">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采购标的物</w:t>
            </w:r>
          </w:p>
        </w:tc>
        <w:tc>
          <w:tcPr>
            <w:tcW w:w="2025" w:type="dxa"/>
          </w:tcPr>
          <w:p w14:paraId="0DF22D22">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规格型号</w:t>
            </w:r>
          </w:p>
        </w:tc>
        <w:tc>
          <w:tcPr>
            <w:tcW w:w="1695" w:type="dxa"/>
          </w:tcPr>
          <w:p w14:paraId="7C998AA2">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数量及单位</w:t>
            </w:r>
          </w:p>
        </w:tc>
        <w:tc>
          <w:tcPr>
            <w:tcW w:w="1050" w:type="dxa"/>
          </w:tcPr>
          <w:p w14:paraId="3497AA90">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单价</w:t>
            </w:r>
          </w:p>
        </w:tc>
        <w:tc>
          <w:tcPr>
            <w:tcW w:w="945" w:type="dxa"/>
          </w:tcPr>
          <w:p w14:paraId="0C2E02A7">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总价</w:t>
            </w:r>
          </w:p>
        </w:tc>
        <w:tc>
          <w:tcPr>
            <w:tcW w:w="795" w:type="dxa"/>
          </w:tcPr>
          <w:p w14:paraId="320F5FC4">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备注</w:t>
            </w:r>
          </w:p>
        </w:tc>
      </w:tr>
      <w:tr w14:paraId="4F8BF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14:paraId="510DF83B">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1.</w:t>
            </w:r>
          </w:p>
        </w:tc>
        <w:tc>
          <w:tcPr>
            <w:tcW w:w="2063" w:type="dxa"/>
          </w:tcPr>
          <w:p w14:paraId="1102EF4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2025" w:type="dxa"/>
          </w:tcPr>
          <w:p w14:paraId="7C783FC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1695" w:type="dxa"/>
          </w:tcPr>
          <w:p w14:paraId="15C682D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1050" w:type="dxa"/>
          </w:tcPr>
          <w:p w14:paraId="0DFA259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945" w:type="dxa"/>
          </w:tcPr>
          <w:p w14:paraId="056330B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795" w:type="dxa"/>
          </w:tcPr>
          <w:p w14:paraId="57C87D2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r>
      <w:tr w14:paraId="3B685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14:paraId="45CDABCE">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2.</w:t>
            </w:r>
          </w:p>
        </w:tc>
        <w:tc>
          <w:tcPr>
            <w:tcW w:w="2063" w:type="dxa"/>
          </w:tcPr>
          <w:p w14:paraId="33447D0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2025" w:type="dxa"/>
          </w:tcPr>
          <w:p w14:paraId="257E169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1695" w:type="dxa"/>
          </w:tcPr>
          <w:p w14:paraId="0FB1FD4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1050" w:type="dxa"/>
          </w:tcPr>
          <w:p w14:paraId="11BC40B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945" w:type="dxa"/>
          </w:tcPr>
          <w:p w14:paraId="28348F9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795" w:type="dxa"/>
          </w:tcPr>
          <w:p w14:paraId="07E8BE2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r>
      <w:tr w14:paraId="18DE8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14:paraId="60482430">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3.</w:t>
            </w:r>
          </w:p>
        </w:tc>
        <w:tc>
          <w:tcPr>
            <w:tcW w:w="2063" w:type="dxa"/>
          </w:tcPr>
          <w:p w14:paraId="275BC22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2025" w:type="dxa"/>
          </w:tcPr>
          <w:p w14:paraId="6971895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1695" w:type="dxa"/>
          </w:tcPr>
          <w:p w14:paraId="01E7878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1050" w:type="dxa"/>
          </w:tcPr>
          <w:p w14:paraId="14E4306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945" w:type="dxa"/>
          </w:tcPr>
          <w:p w14:paraId="73C4C4F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795" w:type="dxa"/>
          </w:tcPr>
          <w:p w14:paraId="2AA8D56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r>
      <w:tr w14:paraId="69E6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14:paraId="5D9A5621">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4.</w:t>
            </w:r>
          </w:p>
        </w:tc>
        <w:tc>
          <w:tcPr>
            <w:tcW w:w="2063" w:type="dxa"/>
          </w:tcPr>
          <w:p w14:paraId="58DE530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2025" w:type="dxa"/>
          </w:tcPr>
          <w:p w14:paraId="3A77137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1695" w:type="dxa"/>
          </w:tcPr>
          <w:p w14:paraId="594A122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1050" w:type="dxa"/>
          </w:tcPr>
          <w:p w14:paraId="5AB4B41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945" w:type="dxa"/>
          </w:tcPr>
          <w:p w14:paraId="6BE2186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795" w:type="dxa"/>
          </w:tcPr>
          <w:p w14:paraId="3403D83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r>
      <w:tr w14:paraId="17C81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14:paraId="76BFAB11">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5.</w:t>
            </w:r>
          </w:p>
        </w:tc>
        <w:tc>
          <w:tcPr>
            <w:tcW w:w="2063" w:type="dxa"/>
          </w:tcPr>
          <w:p w14:paraId="5DC07B0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2025" w:type="dxa"/>
          </w:tcPr>
          <w:p w14:paraId="4FC7842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1695" w:type="dxa"/>
          </w:tcPr>
          <w:p w14:paraId="24C300F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1050" w:type="dxa"/>
          </w:tcPr>
          <w:p w14:paraId="298AFD2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945" w:type="dxa"/>
          </w:tcPr>
          <w:p w14:paraId="0D1CDED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795" w:type="dxa"/>
          </w:tcPr>
          <w:p w14:paraId="048CD07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r>
      <w:tr w14:paraId="47266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14:paraId="662959B5">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w:t>
            </w:r>
          </w:p>
        </w:tc>
        <w:tc>
          <w:tcPr>
            <w:tcW w:w="2063" w:type="dxa"/>
          </w:tcPr>
          <w:p w14:paraId="2A3988E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2025" w:type="dxa"/>
          </w:tcPr>
          <w:p w14:paraId="16E2C23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1695" w:type="dxa"/>
          </w:tcPr>
          <w:p w14:paraId="6EC0208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1050" w:type="dxa"/>
          </w:tcPr>
          <w:p w14:paraId="0489323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945" w:type="dxa"/>
          </w:tcPr>
          <w:p w14:paraId="520C120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795" w:type="dxa"/>
          </w:tcPr>
          <w:p w14:paraId="60D8953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r>
      <w:tr w14:paraId="3B0D2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14:paraId="0A88F2B0">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p>
        </w:tc>
        <w:tc>
          <w:tcPr>
            <w:tcW w:w="2063" w:type="dxa"/>
          </w:tcPr>
          <w:p w14:paraId="49D27C3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2025" w:type="dxa"/>
          </w:tcPr>
          <w:p w14:paraId="6F43962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1695" w:type="dxa"/>
          </w:tcPr>
          <w:p w14:paraId="5836351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1050" w:type="dxa"/>
          </w:tcPr>
          <w:p w14:paraId="0161FA2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945" w:type="dxa"/>
          </w:tcPr>
          <w:p w14:paraId="68BF467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795" w:type="dxa"/>
          </w:tcPr>
          <w:p w14:paraId="456B5DF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r>
      <w:tr w14:paraId="1F7AC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14:paraId="2669830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2063" w:type="dxa"/>
          </w:tcPr>
          <w:p w14:paraId="31AE4AE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2025" w:type="dxa"/>
          </w:tcPr>
          <w:p w14:paraId="24FE7D0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1695" w:type="dxa"/>
          </w:tcPr>
          <w:p w14:paraId="137AFD5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1050" w:type="dxa"/>
          </w:tcPr>
          <w:p w14:paraId="6DE8C9C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945" w:type="dxa"/>
          </w:tcPr>
          <w:p w14:paraId="566F1D4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795" w:type="dxa"/>
          </w:tcPr>
          <w:p w14:paraId="468B2E3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r>
      <w:tr w14:paraId="1C1E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14:paraId="1999008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2063" w:type="dxa"/>
          </w:tcPr>
          <w:p w14:paraId="33C835F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2025" w:type="dxa"/>
          </w:tcPr>
          <w:p w14:paraId="53DBB50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1695" w:type="dxa"/>
          </w:tcPr>
          <w:p w14:paraId="22962AD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1050" w:type="dxa"/>
          </w:tcPr>
          <w:p w14:paraId="63B9A19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945" w:type="dxa"/>
          </w:tcPr>
          <w:p w14:paraId="75FAC85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795" w:type="dxa"/>
          </w:tcPr>
          <w:p w14:paraId="6E40CEA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r>
    </w:tbl>
    <w:p w14:paraId="43818C48">
      <w:pPr>
        <w:pStyle w:val="4"/>
        <w:spacing w:before="66" w:line="240" w:lineRule="auto"/>
        <w:ind w:right="1642"/>
        <w:rPr>
          <w:rFonts w:hint="default" w:ascii="宋体" w:hAnsi="宋体" w:eastAsia="宋体" w:cs="Times New Roman"/>
          <w:b w:val="0"/>
          <w:bCs w:val="0"/>
          <w:kern w:val="2"/>
          <w:sz w:val="21"/>
          <w:szCs w:val="21"/>
          <w:lang w:val="en-US" w:eastAsia="zh-CN" w:bidi="ar-SA"/>
        </w:rPr>
      </w:pPr>
      <w:r>
        <w:rPr>
          <w:rFonts w:hint="default" w:ascii="宋体" w:hAnsi="宋体" w:eastAsia="宋体" w:cs="Times New Roman"/>
          <w:b w:val="0"/>
          <w:bCs w:val="0"/>
          <w:kern w:val="2"/>
          <w:sz w:val="21"/>
          <w:szCs w:val="21"/>
          <w:lang w:val="en-US" w:eastAsia="zh-CN" w:bidi="ar-SA"/>
        </w:rPr>
        <w:t>注 :1.如果按单价计算的结果与总价不一致,以单价为准修正总价。</w:t>
      </w:r>
    </w:p>
    <w:p w14:paraId="30336C40">
      <w:pPr>
        <w:pStyle w:val="4"/>
        <w:spacing w:before="66" w:line="240" w:lineRule="auto"/>
        <w:ind w:right="1642" w:firstLine="210" w:firstLineChars="100"/>
        <w:rPr>
          <w:rFonts w:hint="default" w:ascii="宋体" w:hAnsi="宋体" w:eastAsia="宋体" w:cs="Times New Roman"/>
          <w:b w:val="0"/>
          <w:bCs w:val="0"/>
          <w:kern w:val="2"/>
          <w:sz w:val="21"/>
          <w:szCs w:val="21"/>
          <w:lang w:val="en-US" w:eastAsia="zh-CN" w:bidi="ar-SA"/>
        </w:rPr>
      </w:pPr>
      <w:r>
        <w:rPr>
          <w:rFonts w:hint="default" w:ascii="宋体" w:hAnsi="宋体" w:eastAsia="宋体" w:cs="Times New Roman"/>
          <w:b w:val="0"/>
          <w:bCs w:val="0"/>
          <w:kern w:val="2"/>
          <w:sz w:val="21"/>
          <w:szCs w:val="21"/>
          <w:lang w:val="en-US" w:eastAsia="zh-CN" w:bidi="ar-SA"/>
        </w:rPr>
        <w:t xml:space="preserve"> 2.如果不提供详细分项报价将视为没有实质性响应招标文件。</w:t>
      </w:r>
    </w:p>
    <w:p w14:paraId="0F35C1B7">
      <w:pPr>
        <w:pStyle w:val="4"/>
        <w:spacing w:before="30" w:line="240" w:lineRule="auto"/>
        <w:ind w:right="12" w:firstLine="210" w:firstLineChars="100"/>
        <w:rPr>
          <w:rFonts w:hint="default" w:ascii="宋体" w:hAnsi="宋体" w:eastAsia="宋体" w:cs="Times New Roman"/>
          <w:b w:val="0"/>
          <w:bCs w:val="0"/>
          <w:kern w:val="2"/>
          <w:sz w:val="21"/>
          <w:szCs w:val="21"/>
          <w:lang w:val="en-US" w:eastAsia="zh-CN" w:bidi="ar-SA"/>
        </w:rPr>
      </w:pPr>
      <w:r>
        <w:rPr>
          <w:rFonts w:hint="default" w:ascii="宋体" w:hAnsi="宋体" w:eastAsia="宋体" w:cs="Times New Roman"/>
          <w:b w:val="0"/>
          <w:bCs w:val="0"/>
          <w:kern w:val="2"/>
          <w:sz w:val="21"/>
          <w:szCs w:val="21"/>
          <w:lang w:val="en-US" w:eastAsia="zh-CN" w:bidi="ar-SA"/>
        </w:rPr>
        <w:t>3.如果开标一览表（报价表）内容与投标文件中明细表内容不一致的， 以开标一览表（报价表）内容为准。</w:t>
      </w:r>
    </w:p>
    <w:p w14:paraId="14829DF0">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default" w:ascii="宋体" w:hAnsi="宋体" w:eastAsia="宋体" w:cs="Times New Roman"/>
          <w:b w:val="0"/>
          <w:bCs w:val="0"/>
          <w:kern w:val="2"/>
          <w:sz w:val="21"/>
          <w:szCs w:val="21"/>
          <w:lang w:val="en-US" w:eastAsia="zh-CN" w:bidi="ar-SA"/>
        </w:rPr>
      </w:pPr>
    </w:p>
    <w:p w14:paraId="575335C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b w:val="0"/>
          <w:bCs w:val="0"/>
          <w:sz w:val="24"/>
          <w:szCs w:val="24"/>
          <w:lang w:val="en-US" w:eastAsia="zh-CN"/>
        </w:rPr>
      </w:pPr>
    </w:p>
    <w:p w14:paraId="2CDD3B7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r>
        <w:rPr>
          <w:rFonts w:hint="default" w:ascii="宋体" w:hAnsi="宋体" w:eastAsia="宋体" w:cs="Times New Roman"/>
          <w:b w:val="0"/>
          <w:bCs w:val="0"/>
          <w:sz w:val="24"/>
          <w:szCs w:val="24"/>
          <w:lang w:val="en-US" w:eastAsia="zh-CN"/>
        </w:rPr>
        <w:t>投标人（盖章）：</w:t>
      </w:r>
      <w:r>
        <w:rPr>
          <w:rFonts w:hint="eastAsia" w:ascii="宋体" w:hAnsi="宋体" w:eastAsia="宋体" w:cs="Times New Roman"/>
          <w:b w:val="0"/>
          <w:bCs w:val="0"/>
          <w:sz w:val="24"/>
          <w:szCs w:val="24"/>
          <w:u w:val="single"/>
          <w:lang w:val="en-US" w:eastAsia="zh-CN"/>
        </w:rPr>
        <w:t xml:space="preserve">                                            </w:t>
      </w:r>
      <w:r>
        <w:rPr>
          <w:rFonts w:hint="eastAsia" w:ascii="宋体" w:hAnsi="宋体" w:eastAsia="宋体" w:cs="Times New Roman"/>
          <w:b w:val="0"/>
          <w:bCs w:val="0"/>
          <w:sz w:val="24"/>
          <w:szCs w:val="24"/>
          <w:lang w:val="en-US" w:eastAsia="zh-CN"/>
        </w:rPr>
        <w:t xml:space="preserve">        </w:t>
      </w:r>
      <w:r>
        <w:rPr>
          <w:rFonts w:hint="default" w:ascii="宋体" w:hAnsi="宋体" w:eastAsia="宋体" w:cs="Times New Roman"/>
          <w:b w:val="0"/>
          <w:bCs w:val="0"/>
          <w:sz w:val="24"/>
          <w:szCs w:val="24"/>
          <w:lang w:val="en-US" w:eastAsia="zh-CN"/>
        </w:rPr>
        <w:t xml:space="preserve"> </w:t>
      </w:r>
    </w:p>
    <w:p w14:paraId="486C863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5EEBEDA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r>
        <w:rPr>
          <w:rFonts w:hint="default" w:ascii="宋体" w:hAnsi="宋体" w:eastAsia="宋体" w:cs="Times New Roman"/>
          <w:b w:val="0"/>
          <w:bCs w:val="0"/>
          <w:sz w:val="24"/>
          <w:szCs w:val="24"/>
          <w:lang w:val="en-US" w:eastAsia="zh-CN"/>
        </w:rPr>
        <w:t>法定代表人或被授权人（</w:t>
      </w:r>
      <w:r>
        <w:rPr>
          <w:rFonts w:hint="eastAsia" w:ascii="宋体" w:hAnsi="宋体" w:eastAsia="宋体" w:cs="Times New Roman"/>
          <w:b w:val="0"/>
          <w:bCs w:val="0"/>
          <w:sz w:val="24"/>
          <w:szCs w:val="24"/>
          <w:lang w:val="en-US" w:eastAsia="zh-CN"/>
        </w:rPr>
        <w:t>签字）</w:t>
      </w:r>
      <w:r>
        <w:rPr>
          <w:rFonts w:hint="default" w:ascii="宋体" w:hAnsi="宋体" w:eastAsia="宋体" w:cs="Times New Roman"/>
          <w:b w:val="0"/>
          <w:bCs w:val="0"/>
          <w:sz w:val="24"/>
          <w:szCs w:val="24"/>
          <w:lang w:val="en-US" w:eastAsia="zh-CN"/>
        </w:rPr>
        <w:t>：</w:t>
      </w:r>
      <w:r>
        <w:rPr>
          <w:rFonts w:hint="default" w:ascii="宋体" w:hAnsi="宋体" w:eastAsia="宋体" w:cs="Times New Roman"/>
          <w:b w:val="0"/>
          <w:bCs w:val="0"/>
          <w:sz w:val="24"/>
          <w:szCs w:val="24"/>
          <w:u w:val="single"/>
          <w:lang w:val="en-US" w:eastAsia="zh-CN"/>
        </w:rPr>
        <w:t xml:space="preserve"> </w:t>
      </w:r>
      <w:r>
        <w:rPr>
          <w:rFonts w:hint="eastAsia" w:ascii="宋体" w:hAnsi="宋体" w:eastAsia="宋体" w:cs="Times New Roman"/>
          <w:b w:val="0"/>
          <w:bCs w:val="0"/>
          <w:sz w:val="24"/>
          <w:szCs w:val="24"/>
          <w:u w:val="single"/>
          <w:lang w:val="en-US" w:eastAsia="zh-CN"/>
        </w:rPr>
        <w:t xml:space="preserve">                       </w:t>
      </w:r>
    </w:p>
    <w:p w14:paraId="4A61AE0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3FE20EA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r>
        <w:rPr>
          <w:rFonts w:hint="default" w:ascii="宋体" w:hAnsi="宋体" w:eastAsia="宋体" w:cs="Times New Roman"/>
          <w:b w:val="0"/>
          <w:bCs w:val="0"/>
          <w:sz w:val="24"/>
          <w:szCs w:val="24"/>
          <w:lang w:val="en-US" w:eastAsia="zh-CN"/>
        </w:rPr>
        <w:t xml:space="preserve">日期： </w:t>
      </w:r>
      <w:r>
        <w:rPr>
          <w:rFonts w:hint="eastAsia" w:ascii="宋体" w:hAnsi="宋体" w:eastAsia="宋体" w:cs="Times New Roman"/>
          <w:b w:val="0"/>
          <w:bCs w:val="0"/>
          <w:sz w:val="24"/>
          <w:szCs w:val="24"/>
          <w:lang w:val="en-US" w:eastAsia="zh-CN"/>
        </w:rPr>
        <w:t xml:space="preserve">   </w:t>
      </w:r>
      <w:r>
        <w:rPr>
          <w:rFonts w:hint="default" w:ascii="宋体" w:hAnsi="宋体" w:eastAsia="宋体" w:cs="Times New Roman"/>
          <w:b w:val="0"/>
          <w:bCs w:val="0"/>
          <w:sz w:val="24"/>
          <w:szCs w:val="24"/>
          <w:lang w:val="en-US" w:eastAsia="zh-CN"/>
        </w:rPr>
        <w:t xml:space="preserve">年 </w:t>
      </w:r>
      <w:r>
        <w:rPr>
          <w:rFonts w:hint="eastAsia" w:ascii="宋体" w:hAnsi="宋体" w:eastAsia="宋体" w:cs="Times New Roman"/>
          <w:b w:val="0"/>
          <w:bCs w:val="0"/>
          <w:sz w:val="24"/>
          <w:szCs w:val="24"/>
          <w:lang w:val="en-US" w:eastAsia="zh-CN"/>
        </w:rPr>
        <w:t xml:space="preserve">   </w:t>
      </w:r>
      <w:r>
        <w:rPr>
          <w:rFonts w:hint="default" w:ascii="宋体" w:hAnsi="宋体" w:eastAsia="宋体" w:cs="Times New Roman"/>
          <w:b w:val="0"/>
          <w:bCs w:val="0"/>
          <w:sz w:val="24"/>
          <w:szCs w:val="24"/>
          <w:lang w:val="en-US" w:eastAsia="zh-CN"/>
        </w:rPr>
        <w:t xml:space="preserve">月 </w:t>
      </w:r>
      <w:r>
        <w:rPr>
          <w:rFonts w:hint="eastAsia" w:ascii="宋体" w:hAnsi="宋体" w:eastAsia="宋体" w:cs="Times New Roman"/>
          <w:b w:val="0"/>
          <w:bCs w:val="0"/>
          <w:sz w:val="24"/>
          <w:szCs w:val="24"/>
          <w:lang w:val="en-US" w:eastAsia="zh-CN"/>
        </w:rPr>
        <w:t xml:space="preserve">   </w:t>
      </w:r>
      <w:r>
        <w:rPr>
          <w:rFonts w:hint="default" w:ascii="宋体" w:hAnsi="宋体" w:eastAsia="宋体" w:cs="Times New Roman"/>
          <w:b w:val="0"/>
          <w:bCs w:val="0"/>
          <w:sz w:val="24"/>
          <w:szCs w:val="24"/>
          <w:lang w:val="en-US" w:eastAsia="zh-CN"/>
        </w:rPr>
        <w:t>日</w:t>
      </w:r>
    </w:p>
    <w:p w14:paraId="5404BC9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471257C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7B449BD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5CF44B6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23CC832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61063E4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4F702EB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09D2E82E">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8"/>
          <w:szCs w:val="28"/>
          <w:lang w:val="en-US" w:eastAsia="zh-CN"/>
        </w:rPr>
      </w:pPr>
      <w:r>
        <w:rPr>
          <w:rFonts w:hint="eastAsia" w:ascii="宋体" w:hAnsi="宋体" w:eastAsia="宋体" w:cs="Times New Roman"/>
          <w:b w:val="0"/>
          <w:bCs w:val="0"/>
          <w:sz w:val="28"/>
          <w:szCs w:val="28"/>
          <w:lang w:val="en-US" w:eastAsia="zh-CN"/>
        </w:rPr>
        <w:t>4</w:t>
      </w:r>
      <w:r>
        <w:rPr>
          <w:rFonts w:hint="default" w:ascii="宋体" w:hAnsi="宋体" w:eastAsia="宋体" w:cs="Times New Roman"/>
          <w:b w:val="0"/>
          <w:bCs w:val="0"/>
          <w:sz w:val="28"/>
          <w:szCs w:val="28"/>
          <w:lang w:val="en-US" w:eastAsia="zh-CN"/>
        </w:rPr>
        <w:t>、技术规格偏离表</w:t>
      </w:r>
    </w:p>
    <w:tbl>
      <w:tblPr>
        <w:tblStyle w:val="11"/>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2"/>
        <w:gridCol w:w="1688"/>
        <w:gridCol w:w="1740"/>
        <w:gridCol w:w="1470"/>
        <w:gridCol w:w="1755"/>
        <w:gridCol w:w="1005"/>
      </w:tblGrid>
      <w:tr w14:paraId="76FA8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14:paraId="5DF1ACA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序号</w:t>
            </w:r>
          </w:p>
        </w:tc>
        <w:tc>
          <w:tcPr>
            <w:tcW w:w="1688" w:type="dxa"/>
          </w:tcPr>
          <w:p w14:paraId="235AD8F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标的物名称</w:t>
            </w:r>
          </w:p>
        </w:tc>
        <w:tc>
          <w:tcPr>
            <w:tcW w:w="1740" w:type="dxa"/>
          </w:tcPr>
          <w:p w14:paraId="34969D8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招标文件规格</w:t>
            </w:r>
          </w:p>
        </w:tc>
        <w:tc>
          <w:tcPr>
            <w:tcW w:w="1470" w:type="dxa"/>
          </w:tcPr>
          <w:p w14:paraId="4E168210">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投标规格</w:t>
            </w:r>
          </w:p>
        </w:tc>
        <w:tc>
          <w:tcPr>
            <w:tcW w:w="1755" w:type="dxa"/>
          </w:tcPr>
          <w:p w14:paraId="0B17BE88">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偏离</w:t>
            </w:r>
          </w:p>
        </w:tc>
        <w:tc>
          <w:tcPr>
            <w:tcW w:w="1005" w:type="dxa"/>
          </w:tcPr>
          <w:p w14:paraId="0F3F265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说明</w:t>
            </w:r>
          </w:p>
        </w:tc>
      </w:tr>
      <w:tr w14:paraId="580BE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14:paraId="24D218B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1688" w:type="dxa"/>
          </w:tcPr>
          <w:p w14:paraId="728EF55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1740" w:type="dxa"/>
          </w:tcPr>
          <w:p w14:paraId="74D834C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1470" w:type="dxa"/>
          </w:tcPr>
          <w:p w14:paraId="0FF7E3A1">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p>
        </w:tc>
        <w:tc>
          <w:tcPr>
            <w:tcW w:w="1755" w:type="dxa"/>
          </w:tcPr>
          <w:p w14:paraId="158F0ADF">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r>
              <w:rPr>
                <w:rFonts w:hint="default" w:ascii="宋体" w:hAnsi="宋体" w:eastAsia="宋体" w:cs="Times New Roman"/>
                <w:b w:val="0"/>
                <w:bCs w:val="0"/>
                <w:sz w:val="24"/>
                <w:szCs w:val="24"/>
                <w:vertAlign w:val="baseline"/>
                <w:lang w:val="en-US" w:eastAsia="zh-CN"/>
              </w:rPr>
              <w:t>如有正偏</w:t>
            </w:r>
          </w:p>
          <w:p w14:paraId="7E52BEB0">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r>
              <w:rPr>
                <w:rFonts w:hint="default" w:ascii="宋体" w:hAnsi="宋体" w:eastAsia="宋体" w:cs="Times New Roman"/>
                <w:b w:val="0"/>
                <w:bCs w:val="0"/>
                <w:sz w:val="24"/>
                <w:szCs w:val="24"/>
                <w:vertAlign w:val="baseline"/>
                <w:lang w:val="en-US" w:eastAsia="zh-CN"/>
              </w:rPr>
              <w:t>离需提供</w:t>
            </w:r>
          </w:p>
          <w:p w14:paraId="6168C244">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r>
              <w:rPr>
                <w:rFonts w:hint="default" w:ascii="宋体" w:hAnsi="宋体" w:eastAsia="宋体" w:cs="Times New Roman"/>
                <w:b w:val="0"/>
                <w:bCs w:val="0"/>
                <w:sz w:val="24"/>
                <w:szCs w:val="24"/>
                <w:vertAlign w:val="baseline"/>
                <w:lang w:val="en-US" w:eastAsia="zh-CN"/>
              </w:rPr>
              <w:t>证明材料，</w:t>
            </w:r>
          </w:p>
          <w:p w14:paraId="787D873B">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r>
              <w:rPr>
                <w:rFonts w:hint="default" w:ascii="宋体" w:hAnsi="宋体" w:eastAsia="宋体" w:cs="Times New Roman"/>
                <w:b w:val="0"/>
                <w:bCs w:val="0"/>
                <w:sz w:val="24"/>
                <w:szCs w:val="24"/>
                <w:vertAlign w:val="baseline"/>
                <w:lang w:val="en-US" w:eastAsia="zh-CN"/>
              </w:rPr>
              <w:t>证明材料</w:t>
            </w:r>
          </w:p>
          <w:p w14:paraId="31C7CA30">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r>
              <w:rPr>
                <w:rFonts w:hint="default" w:ascii="宋体" w:hAnsi="宋体" w:eastAsia="宋体" w:cs="Times New Roman"/>
                <w:b w:val="0"/>
                <w:bCs w:val="0"/>
                <w:sz w:val="24"/>
                <w:szCs w:val="24"/>
                <w:vertAlign w:val="baseline"/>
                <w:lang w:val="en-US" w:eastAsia="zh-CN"/>
              </w:rPr>
              <w:t>附后(并注</w:t>
            </w:r>
          </w:p>
          <w:p w14:paraId="233529F3">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r>
              <w:rPr>
                <w:rFonts w:hint="default" w:ascii="宋体" w:hAnsi="宋体" w:eastAsia="宋体" w:cs="Times New Roman"/>
                <w:b w:val="0"/>
                <w:bCs w:val="0"/>
                <w:sz w:val="24"/>
                <w:szCs w:val="24"/>
                <w:vertAlign w:val="baseline"/>
                <w:lang w:val="en-US" w:eastAsia="zh-CN"/>
              </w:rPr>
              <w:t>明页码)</w:t>
            </w:r>
          </w:p>
        </w:tc>
        <w:tc>
          <w:tcPr>
            <w:tcW w:w="1005" w:type="dxa"/>
          </w:tcPr>
          <w:p w14:paraId="56FF9BB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r>
      <w:tr w14:paraId="58746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14:paraId="1BA5617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1688" w:type="dxa"/>
          </w:tcPr>
          <w:p w14:paraId="368E78A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1740" w:type="dxa"/>
          </w:tcPr>
          <w:p w14:paraId="4353572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1470" w:type="dxa"/>
          </w:tcPr>
          <w:p w14:paraId="2F1DFD9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1755" w:type="dxa"/>
          </w:tcPr>
          <w:p w14:paraId="65E8EAA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1005" w:type="dxa"/>
          </w:tcPr>
          <w:p w14:paraId="440F72C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r>
      <w:tr w14:paraId="7FE4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14:paraId="5FF0668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1688" w:type="dxa"/>
          </w:tcPr>
          <w:p w14:paraId="5EB7BA3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1740" w:type="dxa"/>
          </w:tcPr>
          <w:p w14:paraId="1CA84DD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1470" w:type="dxa"/>
          </w:tcPr>
          <w:p w14:paraId="581DD52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1755" w:type="dxa"/>
          </w:tcPr>
          <w:p w14:paraId="142AA83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1005" w:type="dxa"/>
          </w:tcPr>
          <w:p w14:paraId="698A36A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r>
      <w:tr w14:paraId="7DC7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14:paraId="76D5EB7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1688" w:type="dxa"/>
          </w:tcPr>
          <w:p w14:paraId="4096348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1740" w:type="dxa"/>
          </w:tcPr>
          <w:p w14:paraId="2A86829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1470" w:type="dxa"/>
          </w:tcPr>
          <w:p w14:paraId="49B3247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1755" w:type="dxa"/>
          </w:tcPr>
          <w:p w14:paraId="3F7163D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1005" w:type="dxa"/>
          </w:tcPr>
          <w:p w14:paraId="2829210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r>
    </w:tbl>
    <w:p w14:paraId="0F2D959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3AB2711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1562D16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r>
        <w:rPr>
          <w:rFonts w:hint="default" w:ascii="宋体" w:hAnsi="宋体" w:eastAsia="宋体" w:cs="Times New Roman"/>
          <w:b w:val="0"/>
          <w:bCs w:val="0"/>
          <w:sz w:val="24"/>
          <w:szCs w:val="24"/>
          <w:lang w:val="en-US" w:eastAsia="zh-CN"/>
        </w:rPr>
        <w:t>备注：投标人应根据其提供的货物，对照招标文件第四章“</w:t>
      </w:r>
      <w:r>
        <w:rPr>
          <w:rFonts w:hint="eastAsia" w:ascii="宋体" w:hAnsi="宋体" w:eastAsia="宋体" w:cs="Times New Roman"/>
          <w:b w:val="0"/>
          <w:bCs w:val="0"/>
          <w:sz w:val="24"/>
          <w:szCs w:val="24"/>
          <w:lang w:val="en-US" w:eastAsia="zh-CN"/>
        </w:rPr>
        <w:t>商务技术要求</w:t>
      </w:r>
      <w:r>
        <w:rPr>
          <w:rFonts w:hint="default" w:ascii="宋体" w:hAnsi="宋体" w:eastAsia="宋体" w:cs="Times New Roman"/>
          <w:b w:val="0"/>
          <w:bCs w:val="0"/>
          <w:sz w:val="24"/>
          <w:szCs w:val="24"/>
          <w:lang w:val="en-US" w:eastAsia="zh-CN"/>
        </w:rPr>
        <w:t>”中的要求，有差异的，则在此表中列明实际响应的内容提要并加以说明，以便查对。本表包括所有的技术响应及差异。无差异说明表示完全响应。</w:t>
      </w:r>
    </w:p>
    <w:p w14:paraId="3E3074F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4413A86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u w:val="single"/>
          <w:lang w:val="en-US" w:eastAsia="zh-CN"/>
        </w:rPr>
      </w:pPr>
      <w:r>
        <w:rPr>
          <w:rFonts w:hint="default" w:ascii="宋体" w:hAnsi="宋体" w:eastAsia="宋体" w:cs="Times New Roman"/>
          <w:b w:val="0"/>
          <w:bCs w:val="0"/>
          <w:sz w:val="24"/>
          <w:szCs w:val="24"/>
          <w:lang w:val="en-US" w:eastAsia="zh-CN"/>
        </w:rPr>
        <w:t>投标人（盖章）：</w:t>
      </w:r>
      <w:r>
        <w:rPr>
          <w:rFonts w:hint="eastAsia" w:ascii="宋体" w:hAnsi="宋体" w:eastAsia="宋体" w:cs="Times New Roman"/>
          <w:b w:val="0"/>
          <w:bCs w:val="0"/>
          <w:sz w:val="24"/>
          <w:szCs w:val="24"/>
          <w:u w:val="single"/>
          <w:lang w:val="en-US" w:eastAsia="zh-CN"/>
        </w:rPr>
        <w:t xml:space="preserve">                               </w:t>
      </w:r>
    </w:p>
    <w:p w14:paraId="46FE1F7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1B3CAB2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r>
        <w:rPr>
          <w:rFonts w:hint="default" w:ascii="宋体" w:hAnsi="宋体" w:eastAsia="宋体" w:cs="Times New Roman"/>
          <w:b w:val="0"/>
          <w:bCs w:val="0"/>
          <w:sz w:val="24"/>
          <w:szCs w:val="24"/>
          <w:lang w:val="en-US" w:eastAsia="zh-CN"/>
        </w:rPr>
        <w:t>法定代表人或委托代理人（</w:t>
      </w:r>
      <w:r>
        <w:rPr>
          <w:rFonts w:hint="eastAsia" w:ascii="宋体" w:hAnsi="宋体" w:eastAsia="宋体" w:cs="Times New Roman"/>
          <w:b w:val="0"/>
          <w:bCs w:val="0"/>
          <w:sz w:val="24"/>
          <w:szCs w:val="24"/>
          <w:lang w:val="en-US" w:eastAsia="zh-CN"/>
        </w:rPr>
        <w:t>签字</w:t>
      </w:r>
      <w:r>
        <w:rPr>
          <w:rFonts w:hint="default" w:ascii="宋体" w:hAnsi="宋体" w:eastAsia="宋体" w:cs="Times New Roman"/>
          <w:b w:val="0"/>
          <w:bCs w:val="0"/>
          <w:sz w:val="24"/>
          <w:szCs w:val="24"/>
          <w:lang w:val="en-US" w:eastAsia="zh-CN"/>
        </w:rPr>
        <w:t>）：</w:t>
      </w:r>
      <w:r>
        <w:rPr>
          <w:rFonts w:hint="eastAsia" w:ascii="宋体" w:hAnsi="宋体" w:eastAsia="宋体" w:cs="Times New Roman"/>
          <w:b w:val="0"/>
          <w:bCs w:val="0"/>
          <w:sz w:val="24"/>
          <w:szCs w:val="24"/>
          <w:u w:val="single"/>
          <w:lang w:val="en-US" w:eastAsia="zh-CN"/>
        </w:rPr>
        <w:t xml:space="preserve">               </w:t>
      </w:r>
      <w:r>
        <w:rPr>
          <w:rFonts w:hint="eastAsia" w:ascii="宋体" w:hAnsi="宋体" w:eastAsia="宋体" w:cs="Times New Roman"/>
          <w:b w:val="0"/>
          <w:bCs w:val="0"/>
          <w:sz w:val="24"/>
          <w:szCs w:val="24"/>
          <w:lang w:val="en-US" w:eastAsia="zh-CN"/>
        </w:rPr>
        <w:t xml:space="preserve">      </w:t>
      </w:r>
    </w:p>
    <w:p w14:paraId="2D1B276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0A80326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r>
        <w:rPr>
          <w:rFonts w:hint="default" w:ascii="宋体" w:hAnsi="宋体" w:eastAsia="宋体" w:cs="Times New Roman"/>
          <w:b w:val="0"/>
          <w:bCs w:val="0"/>
          <w:sz w:val="24"/>
          <w:szCs w:val="24"/>
          <w:lang w:val="en-US" w:eastAsia="zh-CN"/>
        </w:rPr>
        <w:t xml:space="preserve">日期： </w:t>
      </w:r>
      <w:r>
        <w:rPr>
          <w:rFonts w:hint="eastAsia" w:ascii="宋体" w:hAnsi="宋体" w:eastAsia="宋体" w:cs="Times New Roman"/>
          <w:b w:val="0"/>
          <w:bCs w:val="0"/>
          <w:sz w:val="24"/>
          <w:szCs w:val="24"/>
          <w:lang w:val="en-US" w:eastAsia="zh-CN"/>
        </w:rPr>
        <w:t xml:space="preserve"> </w:t>
      </w:r>
      <w:r>
        <w:rPr>
          <w:rFonts w:hint="default" w:ascii="宋体" w:hAnsi="宋体" w:eastAsia="宋体" w:cs="Times New Roman"/>
          <w:b w:val="0"/>
          <w:bCs w:val="0"/>
          <w:sz w:val="24"/>
          <w:szCs w:val="24"/>
          <w:lang w:val="en-US" w:eastAsia="zh-CN"/>
        </w:rPr>
        <w:t xml:space="preserve">年 </w:t>
      </w:r>
      <w:r>
        <w:rPr>
          <w:rFonts w:hint="eastAsia" w:ascii="宋体" w:hAnsi="宋体" w:eastAsia="宋体" w:cs="Times New Roman"/>
          <w:b w:val="0"/>
          <w:bCs w:val="0"/>
          <w:sz w:val="24"/>
          <w:szCs w:val="24"/>
          <w:lang w:val="en-US" w:eastAsia="zh-CN"/>
        </w:rPr>
        <w:t xml:space="preserve">  </w:t>
      </w:r>
      <w:r>
        <w:rPr>
          <w:rFonts w:hint="default" w:ascii="宋体" w:hAnsi="宋体" w:eastAsia="宋体" w:cs="Times New Roman"/>
          <w:b w:val="0"/>
          <w:bCs w:val="0"/>
          <w:sz w:val="24"/>
          <w:szCs w:val="24"/>
          <w:lang w:val="en-US" w:eastAsia="zh-CN"/>
        </w:rPr>
        <w:t xml:space="preserve">月 </w:t>
      </w:r>
      <w:r>
        <w:rPr>
          <w:rFonts w:hint="eastAsia" w:ascii="宋体" w:hAnsi="宋体" w:eastAsia="宋体" w:cs="Times New Roman"/>
          <w:b w:val="0"/>
          <w:bCs w:val="0"/>
          <w:sz w:val="24"/>
          <w:szCs w:val="24"/>
          <w:lang w:val="en-US" w:eastAsia="zh-CN"/>
        </w:rPr>
        <w:t xml:space="preserve">  </w:t>
      </w:r>
      <w:r>
        <w:rPr>
          <w:rFonts w:hint="default" w:ascii="宋体" w:hAnsi="宋体" w:eastAsia="宋体" w:cs="Times New Roman"/>
          <w:b w:val="0"/>
          <w:bCs w:val="0"/>
          <w:sz w:val="24"/>
          <w:szCs w:val="24"/>
          <w:lang w:val="en-US" w:eastAsia="zh-CN"/>
        </w:rPr>
        <w:t>日</w:t>
      </w:r>
    </w:p>
    <w:p w14:paraId="3964C11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2AD11BF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4E9CCDD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104D092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33B3CBC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1E53EE7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0322FF7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63AAABB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6CDA2F5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291EB5E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0A29FE3F">
      <w:pPr>
        <w:keepNext w:val="0"/>
        <w:keepLines w:val="0"/>
        <w:pageBreakBefore w:val="0"/>
        <w:widowControl w:val="0"/>
        <w:kinsoku/>
        <w:wordWrap/>
        <w:overflowPunct/>
        <w:topLinePunct w:val="0"/>
        <w:autoSpaceDE/>
        <w:autoSpaceDN/>
        <w:bidi w:val="0"/>
        <w:adjustRightInd/>
        <w:snapToGrid/>
        <w:spacing w:line="400" w:lineRule="atLeast"/>
        <w:jc w:val="both"/>
        <w:textAlignment w:val="auto"/>
        <w:rPr>
          <w:rFonts w:hint="eastAsia" w:ascii="宋体" w:hAnsi="宋体" w:eastAsia="宋体" w:cs="Times New Roman"/>
          <w:b w:val="0"/>
          <w:bCs w:val="0"/>
          <w:sz w:val="28"/>
          <w:szCs w:val="28"/>
          <w:lang w:val="en-US" w:eastAsia="zh-CN"/>
        </w:rPr>
      </w:pPr>
    </w:p>
    <w:p w14:paraId="5BE05672">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8"/>
          <w:szCs w:val="28"/>
          <w:lang w:val="en-US" w:eastAsia="zh-CN"/>
        </w:rPr>
      </w:pPr>
      <w:r>
        <w:rPr>
          <w:rFonts w:hint="eastAsia" w:ascii="宋体" w:hAnsi="宋体" w:eastAsia="宋体" w:cs="Times New Roman"/>
          <w:b w:val="0"/>
          <w:bCs w:val="0"/>
          <w:sz w:val="28"/>
          <w:szCs w:val="28"/>
          <w:lang w:val="en-US" w:eastAsia="zh-CN"/>
        </w:rPr>
        <w:t>5</w:t>
      </w:r>
      <w:r>
        <w:rPr>
          <w:rFonts w:hint="default" w:ascii="宋体" w:hAnsi="宋体" w:eastAsia="宋体" w:cs="Times New Roman"/>
          <w:b w:val="0"/>
          <w:bCs w:val="0"/>
          <w:sz w:val="28"/>
          <w:szCs w:val="28"/>
          <w:lang w:val="en-US" w:eastAsia="zh-CN"/>
        </w:rPr>
        <w:t>、商务条款偏离表</w:t>
      </w:r>
    </w:p>
    <w:tbl>
      <w:tblPr>
        <w:tblStyle w:val="11"/>
        <w:tblW w:w="0" w:type="auto"/>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
        <w:gridCol w:w="3690"/>
        <w:gridCol w:w="2940"/>
        <w:gridCol w:w="1305"/>
      </w:tblGrid>
      <w:tr w14:paraId="37252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14:paraId="1FBF744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序号</w:t>
            </w:r>
          </w:p>
        </w:tc>
        <w:tc>
          <w:tcPr>
            <w:tcW w:w="3690" w:type="dxa"/>
          </w:tcPr>
          <w:p w14:paraId="5816019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招标文件商务条款</w:t>
            </w:r>
          </w:p>
        </w:tc>
        <w:tc>
          <w:tcPr>
            <w:tcW w:w="2940" w:type="dxa"/>
          </w:tcPr>
          <w:p w14:paraId="3C197B6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投标文件商务条款</w:t>
            </w:r>
          </w:p>
        </w:tc>
        <w:tc>
          <w:tcPr>
            <w:tcW w:w="1305" w:type="dxa"/>
          </w:tcPr>
          <w:p w14:paraId="6479CC3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说明</w:t>
            </w:r>
          </w:p>
        </w:tc>
      </w:tr>
      <w:tr w14:paraId="0787F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14:paraId="139CB15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3690" w:type="dxa"/>
          </w:tcPr>
          <w:p w14:paraId="5552F33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2940" w:type="dxa"/>
          </w:tcPr>
          <w:p w14:paraId="5CC9757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1305" w:type="dxa"/>
          </w:tcPr>
          <w:p w14:paraId="40E228A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r>
      <w:tr w14:paraId="14152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14:paraId="04A1C49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3690" w:type="dxa"/>
          </w:tcPr>
          <w:p w14:paraId="6969E85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2940" w:type="dxa"/>
          </w:tcPr>
          <w:p w14:paraId="6AF7EC8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1305" w:type="dxa"/>
          </w:tcPr>
          <w:p w14:paraId="2E36FC9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r>
      <w:tr w14:paraId="5DF04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14:paraId="01091AE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3690" w:type="dxa"/>
          </w:tcPr>
          <w:p w14:paraId="52A5FBA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2940" w:type="dxa"/>
          </w:tcPr>
          <w:p w14:paraId="6644E23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1305" w:type="dxa"/>
          </w:tcPr>
          <w:p w14:paraId="2781A2A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r>
      <w:tr w14:paraId="6FC97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14:paraId="14E91D0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3690" w:type="dxa"/>
          </w:tcPr>
          <w:p w14:paraId="4140B0D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2940" w:type="dxa"/>
          </w:tcPr>
          <w:p w14:paraId="46271DE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1305" w:type="dxa"/>
          </w:tcPr>
          <w:p w14:paraId="1000598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r>
      <w:tr w14:paraId="75B49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14:paraId="6A8297D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3690" w:type="dxa"/>
          </w:tcPr>
          <w:p w14:paraId="50F0DDF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2940" w:type="dxa"/>
          </w:tcPr>
          <w:p w14:paraId="554A614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1305" w:type="dxa"/>
          </w:tcPr>
          <w:p w14:paraId="5F416B2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r>
      <w:tr w14:paraId="3DA6C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14:paraId="0D6C8C5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3690" w:type="dxa"/>
          </w:tcPr>
          <w:p w14:paraId="54A5126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2940" w:type="dxa"/>
          </w:tcPr>
          <w:p w14:paraId="35948EB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1305" w:type="dxa"/>
          </w:tcPr>
          <w:p w14:paraId="55438B2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r>
      <w:tr w14:paraId="27C46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14:paraId="061A989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3690" w:type="dxa"/>
          </w:tcPr>
          <w:p w14:paraId="7753921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2940" w:type="dxa"/>
          </w:tcPr>
          <w:p w14:paraId="70AF924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1305" w:type="dxa"/>
          </w:tcPr>
          <w:p w14:paraId="1662F22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r>
      <w:tr w14:paraId="2A467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14:paraId="4F7F53E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3690" w:type="dxa"/>
          </w:tcPr>
          <w:p w14:paraId="12BAE77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2940" w:type="dxa"/>
          </w:tcPr>
          <w:p w14:paraId="3444097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1305" w:type="dxa"/>
          </w:tcPr>
          <w:p w14:paraId="46EA626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r>
      <w:tr w14:paraId="464F1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14:paraId="4113735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3690" w:type="dxa"/>
          </w:tcPr>
          <w:p w14:paraId="4343469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2940" w:type="dxa"/>
          </w:tcPr>
          <w:p w14:paraId="7F8FFF1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1305" w:type="dxa"/>
          </w:tcPr>
          <w:p w14:paraId="45D4453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r>
      <w:tr w14:paraId="345F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14:paraId="654F7D9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3690" w:type="dxa"/>
          </w:tcPr>
          <w:p w14:paraId="6F0709D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2940" w:type="dxa"/>
          </w:tcPr>
          <w:p w14:paraId="6C1E235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c>
          <w:tcPr>
            <w:tcW w:w="1305" w:type="dxa"/>
          </w:tcPr>
          <w:p w14:paraId="562B4DB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vertAlign w:val="baseline"/>
                <w:lang w:val="en-US" w:eastAsia="zh-CN"/>
              </w:rPr>
            </w:pPr>
          </w:p>
        </w:tc>
      </w:tr>
    </w:tbl>
    <w:p w14:paraId="57F6BA3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34D40EC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r>
        <w:rPr>
          <w:rFonts w:hint="default" w:ascii="宋体" w:hAnsi="宋体" w:eastAsia="宋体" w:cs="Times New Roman"/>
          <w:b w:val="0"/>
          <w:bCs w:val="0"/>
          <w:sz w:val="24"/>
          <w:szCs w:val="24"/>
          <w:lang w:val="en-US" w:eastAsia="zh-CN"/>
        </w:rPr>
        <w:t>注：请在“偏离说明”栏内扼要说明偏离情况，如无偏离则不需列明。</w:t>
      </w:r>
    </w:p>
    <w:p w14:paraId="5610A8E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73D16D8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4D90961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u w:val="single"/>
          <w:lang w:val="en-US" w:eastAsia="zh-CN"/>
        </w:rPr>
      </w:pPr>
      <w:r>
        <w:rPr>
          <w:rFonts w:hint="default" w:ascii="宋体" w:hAnsi="宋体" w:eastAsia="宋体" w:cs="Times New Roman"/>
          <w:b w:val="0"/>
          <w:bCs w:val="0"/>
          <w:sz w:val="24"/>
          <w:szCs w:val="24"/>
          <w:lang w:val="en-US" w:eastAsia="zh-CN"/>
        </w:rPr>
        <w:t>投标人（盖章）：</w:t>
      </w:r>
      <w:r>
        <w:rPr>
          <w:rFonts w:hint="eastAsia" w:ascii="宋体" w:hAnsi="宋体" w:eastAsia="宋体" w:cs="Times New Roman"/>
          <w:b w:val="0"/>
          <w:bCs w:val="0"/>
          <w:sz w:val="24"/>
          <w:szCs w:val="24"/>
          <w:u w:val="single"/>
          <w:lang w:val="en-US" w:eastAsia="zh-CN"/>
        </w:rPr>
        <w:t xml:space="preserve">                                  </w:t>
      </w:r>
    </w:p>
    <w:p w14:paraId="3F11C50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3A40D86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r>
        <w:rPr>
          <w:rFonts w:hint="default" w:ascii="宋体" w:hAnsi="宋体" w:eastAsia="宋体" w:cs="Times New Roman"/>
          <w:b w:val="0"/>
          <w:bCs w:val="0"/>
          <w:sz w:val="24"/>
          <w:szCs w:val="24"/>
          <w:lang w:val="en-US" w:eastAsia="zh-CN"/>
        </w:rPr>
        <w:t>法定代表人或委托代理人（</w:t>
      </w:r>
      <w:r>
        <w:rPr>
          <w:rFonts w:hint="eastAsia" w:ascii="宋体" w:hAnsi="宋体" w:eastAsia="宋体" w:cs="Times New Roman"/>
          <w:b w:val="0"/>
          <w:bCs w:val="0"/>
          <w:sz w:val="24"/>
          <w:szCs w:val="24"/>
          <w:lang w:val="en-US" w:eastAsia="zh-CN"/>
        </w:rPr>
        <w:t>签字</w:t>
      </w:r>
      <w:r>
        <w:rPr>
          <w:rFonts w:hint="default" w:ascii="宋体" w:hAnsi="宋体" w:eastAsia="宋体" w:cs="Times New Roman"/>
          <w:b w:val="0"/>
          <w:bCs w:val="0"/>
          <w:sz w:val="24"/>
          <w:szCs w:val="24"/>
          <w:lang w:val="en-US" w:eastAsia="zh-CN"/>
        </w:rPr>
        <w:t>）：</w:t>
      </w:r>
      <w:r>
        <w:rPr>
          <w:rFonts w:hint="eastAsia" w:ascii="宋体" w:hAnsi="宋体" w:eastAsia="宋体" w:cs="Times New Roman"/>
          <w:b w:val="0"/>
          <w:bCs w:val="0"/>
          <w:sz w:val="24"/>
          <w:szCs w:val="24"/>
          <w:u w:val="single"/>
          <w:lang w:val="en-US" w:eastAsia="zh-CN"/>
        </w:rPr>
        <w:t xml:space="preserve">                     </w:t>
      </w:r>
      <w:r>
        <w:rPr>
          <w:rFonts w:hint="eastAsia" w:ascii="宋体" w:hAnsi="宋体" w:eastAsia="宋体" w:cs="Times New Roman"/>
          <w:b w:val="0"/>
          <w:bCs w:val="0"/>
          <w:sz w:val="24"/>
          <w:szCs w:val="24"/>
          <w:lang w:val="en-US" w:eastAsia="zh-CN"/>
        </w:rPr>
        <w:t xml:space="preserve">  </w:t>
      </w:r>
    </w:p>
    <w:p w14:paraId="319CF3B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5FC75C6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r>
        <w:rPr>
          <w:rFonts w:hint="default" w:ascii="宋体" w:hAnsi="宋体" w:eastAsia="宋体" w:cs="Times New Roman"/>
          <w:b w:val="0"/>
          <w:bCs w:val="0"/>
          <w:sz w:val="24"/>
          <w:szCs w:val="24"/>
          <w:lang w:val="en-US" w:eastAsia="zh-CN"/>
        </w:rPr>
        <w:t xml:space="preserve">日期： </w:t>
      </w:r>
      <w:r>
        <w:rPr>
          <w:rFonts w:hint="eastAsia" w:ascii="宋体" w:hAnsi="宋体" w:eastAsia="宋体" w:cs="Times New Roman"/>
          <w:b w:val="0"/>
          <w:bCs w:val="0"/>
          <w:sz w:val="24"/>
          <w:szCs w:val="24"/>
          <w:lang w:val="en-US" w:eastAsia="zh-CN"/>
        </w:rPr>
        <w:t xml:space="preserve"> </w:t>
      </w:r>
      <w:r>
        <w:rPr>
          <w:rFonts w:hint="default" w:ascii="宋体" w:hAnsi="宋体" w:eastAsia="宋体" w:cs="Times New Roman"/>
          <w:b w:val="0"/>
          <w:bCs w:val="0"/>
          <w:sz w:val="24"/>
          <w:szCs w:val="24"/>
          <w:lang w:val="en-US" w:eastAsia="zh-CN"/>
        </w:rPr>
        <w:t xml:space="preserve">年 </w:t>
      </w:r>
      <w:r>
        <w:rPr>
          <w:rFonts w:hint="eastAsia" w:ascii="宋体" w:hAnsi="宋体" w:eastAsia="宋体" w:cs="Times New Roman"/>
          <w:b w:val="0"/>
          <w:bCs w:val="0"/>
          <w:sz w:val="24"/>
          <w:szCs w:val="24"/>
          <w:lang w:val="en-US" w:eastAsia="zh-CN"/>
        </w:rPr>
        <w:t xml:space="preserve">  </w:t>
      </w:r>
      <w:r>
        <w:rPr>
          <w:rFonts w:hint="default" w:ascii="宋体" w:hAnsi="宋体" w:eastAsia="宋体" w:cs="Times New Roman"/>
          <w:b w:val="0"/>
          <w:bCs w:val="0"/>
          <w:sz w:val="24"/>
          <w:szCs w:val="24"/>
          <w:lang w:val="en-US" w:eastAsia="zh-CN"/>
        </w:rPr>
        <w:t xml:space="preserve">月 </w:t>
      </w:r>
      <w:r>
        <w:rPr>
          <w:rFonts w:hint="eastAsia" w:ascii="宋体" w:hAnsi="宋体" w:eastAsia="宋体" w:cs="Times New Roman"/>
          <w:b w:val="0"/>
          <w:bCs w:val="0"/>
          <w:sz w:val="24"/>
          <w:szCs w:val="24"/>
          <w:lang w:val="en-US" w:eastAsia="zh-CN"/>
        </w:rPr>
        <w:t xml:space="preserve">  </w:t>
      </w:r>
      <w:r>
        <w:rPr>
          <w:rFonts w:hint="default" w:ascii="宋体" w:hAnsi="宋体" w:eastAsia="宋体" w:cs="Times New Roman"/>
          <w:b w:val="0"/>
          <w:bCs w:val="0"/>
          <w:sz w:val="24"/>
          <w:szCs w:val="24"/>
          <w:lang w:val="en-US" w:eastAsia="zh-CN"/>
        </w:rPr>
        <w:t>日</w:t>
      </w:r>
    </w:p>
    <w:p w14:paraId="309E203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4F05D65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1ECAAC6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73EA3F2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5A7313F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1F75CC0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352F54B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5684330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61919AF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2B9090D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214EA17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16B1AEE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2F9F8C5E">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8"/>
          <w:szCs w:val="28"/>
          <w:lang w:val="en-US" w:eastAsia="zh-CN"/>
        </w:rPr>
      </w:pPr>
      <w:r>
        <w:rPr>
          <w:rFonts w:hint="eastAsia" w:ascii="宋体" w:hAnsi="宋体" w:eastAsia="宋体" w:cs="Times New Roman"/>
          <w:b w:val="0"/>
          <w:bCs w:val="0"/>
          <w:sz w:val="28"/>
          <w:szCs w:val="28"/>
          <w:lang w:val="en-US" w:eastAsia="zh-CN"/>
        </w:rPr>
        <w:t>6</w:t>
      </w:r>
      <w:r>
        <w:rPr>
          <w:rFonts w:hint="default" w:ascii="宋体" w:hAnsi="宋体" w:eastAsia="宋体" w:cs="Times New Roman"/>
          <w:b w:val="0"/>
          <w:bCs w:val="0"/>
          <w:sz w:val="28"/>
          <w:szCs w:val="28"/>
          <w:lang w:val="en-US" w:eastAsia="zh-CN"/>
        </w:rPr>
        <w:t>、投标人基本情况表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548"/>
        <w:gridCol w:w="1548"/>
        <w:gridCol w:w="1548"/>
        <w:gridCol w:w="1548"/>
        <w:gridCol w:w="1548"/>
      </w:tblGrid>
      <w:tr w14:paraId="67326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8" w:type="dxa"/>
            <w:vAlign w:val="center"/>
          </w:tcPr>
          <w:p w14:paraId="767121D8">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单位名称</w:t>
            </w:r>
          </w:p>
        </w:tc>
        <w:tc>
          <w:tcPr>
            <w:tcW w:w="7740" w:type="dxa"/>
            <w:gridSpan w:val="5"/>
            <w:vAlign w:val="center"/>
          </w:tcPr>
          <w:p w14:paraId="10DD0778">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p>
        </w:tc>
      </w:tr>
      <w:tr w14:paraId="3D52C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8" w:type="dxa"/>
            <w:vAlign w:val="center"/>
          </w:tcPr>
          <w:p w14:paraId="03D7CC50">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单位地址</w:t>
            </w:r>
          </w:p>
        </w:tc>
        <w:tc>
          <w:tcPr>
            <w:tcW w:w="7740" w:type="dxa"/>
            <w:gridSpan w:val="5"/>
            <w:vAlign w:val="center"/>
          </w:tcPr>
          <w:p w14:paraId="4E64CE6D">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p>
        </w:tc>
      </w:tr>
      <w:tr w14:paraId="5F63D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8" w:type="dxa"/>
            <w:vAlign w:val="center"/>
          </w:tcPr>
          <w:p w14:paraId="5BFBCA27">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主管部门</w:t>
            </w:r>
          </w:p>
        </w:tc>
        <w:tc>
          <w:tcPr>
            <w:tcW w:w="7740" w:type="dxa"/>
            <w:gridSpan w:val="5"/>
            <w:vAlign w:val="center"/>
          </w:tcPr>
          <w:p w14:paraId="1ECDDBC6">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p>
        </w:tc>
      </w:tr>
      <w:tr w14:paraId="3230E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14:paraId="0AC6D07F">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成立时间</w:t>
            </w:r>
          </w:p>
        </w:tc>
        <w:tc>
          <w:tcPr>
            <w:tcW w:w="3096" w:type="dxa"/>
            <w:gridSpan w:val="2"/>
            <w:vAlign w:val="center"/>
          </w:tcPr>
          <w:p w14:paraId="69F952BB">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p>
        </w:tc>
        <w:tc>
          <w:tcPr>
            <w:tcW w:w="1548" w:type="dxa"/>
            <w:vAlign w:val="center"/>
          </w:tcPr>
          <w:p w14:paraId="12DE1049">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注册资金（万元）</w:t>
            </w:r>
          </w:p>
        </w:tc>
        <w:tc>
          <w:tcPr>
            <w:tcW w:w="3096" w:type="dxa"/>
            <w:gridSpan w:val="2"/>
            <w:vAlign w:val="center"/>
          </w:tcPr>
          <w:p w14:paraId="1E872F93">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p>
        </w:tc>
      </w:tr>
      <w:tr w14:paraId="0266E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48" w:type="dxa"/>
            <w:vAlign w:val="center"/>
          </w:tcPr>
          <w:p w14:paraId="574860F0">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单位性质</w:t>
            </w:r>
          </w:p>
        </w:tc>
        <w:tc>
          <w:tcPr>
            <w:tcW w:w="7740" w:type="dxa"/>
            <w:gridSpan w:val="5"/>
            <w:vAlign w:val="center"/>
          </w:tcPr>
          <w:p w14:paraId="74669C84">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p>
        </w:tc>
      </w:tr>
      <w:tr w14:paraId="71ADE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14:paraId="0B209187">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投标期间联系人</w:t>
            </w:r>
          </w:p>
        </w:tc>
        <w:tc>
          <w:tcPr>
            <w:tcW w:w="1548" w:type="dxa"/>
            <w:vAlign w:val="center"/>
          </w:tcPr>
          <w:p w14:paraId="204618E6">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p>
        </w:tc>
        <w:tc>
          <w:tcPr>
            <w:tcW w:w="1548" w:type="dxa"/>
            <w:vAlign w:val="center"/>
          </w:tcPr>
          <w:p w14:paraId="2381310F">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手机联系方式</w:t>
            </w:r>
          </w:p>
        </w:tc>
        <w:tc>
          <w:tcPr>
            <w:tcW w:w="1548" w:type="dxa"/>
            <w:vAlign w:val="center"/>
          </w:tcPr>
          <w:p w14:paraId="2622B9EB">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p>
        </w:tc>
        <w:tc>
          <w:tcPr>
            <w:tcW w:w="1548" w:type="dxa"/>
            <w:vAlign w:val="center"/>
          </w:tcPr>
          <w:p w14:paraId="6B5DD626">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传真</w:t>
            </w:r>
          </w:p>
        </w:tc>
        <w:tc>
          <w:tcPr>
            <w:tcW w:w="1548" w:type="dxa"/>
            <w:vAlign w:val="center"/>
          </w:tcPr>
          <w:p w14:paraId="3ADD86D6">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p>
        </w:tc>
      </w:tr>
      <w:tr w14:paraId="05D2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restart"/>
            <w:vAlign w:val="center"/>
          </w:tcPr>
          <w:p w14:paraId="33247CF8">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职工概况</w:t>
            </w:r>
          </w:p>
        </w:tc>
        <w:tc>
          <w:tcPr>
            <w:tcW w:w="1548" w:type="dxa"/>
            <w:vAlign w:val="center"/>
          </w:tcPr>
          <w:p w14:paraId="7301C7F7">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职工总数</w:t>
            </w:r>
          </w:p>
        </w:tc>
        <w:tc>
          <w:tcPr>
            <w:tcW w:w="1548" w:type="dxa"/>
            <w:vAlign w:val="center"/>
          </w:tcPr>
          <w:p w14:paraId="062621C4">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p>
        </w:tc>
        <w:tc>
          <w:tcPr>
            <w:tcW w:w="1548" w:type="dxa"/>
            <w:vAlign w:val="center"/>
          </w:tcPr>
          <w:p w14:paraId="7CEA396B">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其中：技术人员数</w:t>
            </w:r>
          </w:p>
        </w:tc>
        <w:tc>
          <w:tcPr>
            <w:tcW w:w="3096" w:type="dxa"/>
            <w:gridSpan w:val="2"/>
            <w:vAlign w:val="center"/>
          </w:tcPr>
          <w:p w14:paraId="6351B72E">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p>
        </w:tc>
      </w:tr>
      <w:tr w14:paraId="4C051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vAlign w:val="center"/>
          </w:tcPr>
          <w:p w14:paraId="16ECE246">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Times New Roman"/>
                <w:b w:val="0"/>
                <w:bCs w:val="0"/>
                <w:sz w:val="24"/>
                <w:szCs w:val="24"/>
                <w:vertAlign w:val="baseline"/>
                <w:lang w:val="en-US" w:eastAsia="zh-CN"/>
              </w:rPr>
            </w:pPr>
          </w:p>
        </w:tc>
        <w:tc>
          <w:tcPr>
            <w:tcW w:w="7740" w:type="dxa"/>
            <w:gridSpan w:val="5"/>
            <w:vAlign w:val="center"/>
          </w:tcPr>
          <w:p w14:paraId="79D0D907">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单位行政和技术负责人</w:t>
            </w:r>
          </w:p>
        </w:tc>
      </w:tr>
      <w:tr w14:paraId="0905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vAlign w:val="center"/>
          </w:tcPr>
          <w:p w14:paraId="41D1753C">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Times New Roman"/>
                <w:b w:val="0"/>
                <w:bCs w:val="0"/>
                <w:sz w:val="24"/>
                <w:szCs w:val="24"/>
                <w:vertAlign w:val="baseline"/>
                <w:lang w:val="en-US" w:eastAsia="zh-CN"/>
              </w:rPr>
            </w:pPr>
          </w:p>
        </w:tc>
        <w:tc>
          <w:tcPr>
            <w:tcW w:w="1548" w:type="dxa"/>
            <w:vAlign w:val="center"/>
          </w:tcPr>
          <w:p w14:paraId="38B6A927">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姓名</w:t>
            </w:r>
          </w:p>
        </w:tc>
        <w:tc>
          <w:tcPr>
            <w:tcW w:w="1548" w:type="dxa"/>
            <w:vAlign w:val="center"/>
          </w:tcPr>
          <w:p w14:paraId="531291F1">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职务/职称</w:t>
            </w:r>
          </w:p>
        </w:tc>
        <w:tc>
          <w:tcPr>
            <w:tcW w:w="1548" w:type="dxa"/>
            <w:vAlign w:val="center"/>
          </w:tcPr>
          <w:p w14:paraId="07BEFA93">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年龄</w:t>
            </w:r>
          </w:p>
        </w:tc>
        <w:tc>
          <w:tcPr>
            <w:tcW w:w="3096" w:type="dxa"/>
            <w:gridSpan w:val="2"/>
            <w:vAlign w:val="center"/>
          </w:tcPr>
          <w:p w14:paraId="4AC8EC1B">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专业</w:t>
            </w:r>
          </w:p>
        </w:tc>
      </w:tr>
      <w:tr w14:paraId="4DE62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vAlign w:val="center"/>
          </w:tcPr>
          <w:p w14:paraId="60C5F9B5">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Times New Roman"/>
                <w:b w:val="0"/>
                <w:bCs w:val="0"/>
                <w:sz w:val="24"/>
                <w:szCs w:val="24"/>
                <w:vertAlign w:val="baseline"/>
                <w:lang w:val="en-US" w:eastAsia="zh-CN"/>
              </w:rPr>
            </w:pPr>
          </w:p>
        </w:tc>
        <w:tc>
          <w:tcPr>
            <w:tcW w:w="1548" w:type="dxa"/>
            <w:vAlign w:val="center"/>
          </w:tcPr>
          <w:p w14:paraId="1285CB23">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p>
        </w:tc>
        <w:tc>
          <w:tcPr>
            <w:tcW w:w="1548" w:type="dxa"/>
            <w:vAlign w:val="center"/>
          </w:tcPr>
          <w:p w14:paraId="10E3C77D">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p>
        </w:tc>
        <w:tc>
          <w:tcPr>
            <w:tcW w:w="1548" w:type="dxa"/>
            <w:vAlign w:val="center"/>
          </w:tcPr>
          <w:p w14:paraId="25F425C9">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p>
        </w:tc>
        <w:tc>
          <w:tcPr>
            <w:tcW w:w="3096" w:type="dxa"/>
            <w:gridSpan w:val="2"/>
            <w:vAlign w:val="center"/>
          </w:tcPr>
          <w:p w14:paraId="4D3C8B4A">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p>
        </w:tc>
      </w:tr>
      <w:tr w14:paraId="7A9AB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vAlign w:val="center"/>
          </w:tcPr>
          <w:p w14:paraId="270072F9">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Times New Roman"/>
                <w:b w:val="0"/>
                <w:bCs w:val="0"/>
                <w:sz w:val="24"/>
                <w:szCs w:val="24"/>
                <w:vertAlign w:val="baseline"/>
                <w:lang w:val="en-US" w:eastAsia="zh-CN"/>
              </w:rPr>
            </w:pPr>
          </w:p>
        </w:tc>
        <w:tc>
          <w:tcPr>
            <w:tcW w:w="1548" w:type="dxa"/>
            <w:vAlign w:val="center"/>
          </w:tcPr>
          <w:p w14:paraId="4F5D0AC4">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p>
        </w:tc>
        <w:tc>
          <w:tcPr>
            <w:tcW w:w="1548" w:type="dxa"/>
            <w:vAlign w:val="center"/>
          </w:tcPr>
          <w:p w14:paraId="30D6850F">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p>
        </w:tc>
        <w:tc>
          <w:tcPr>
            <w:tcW w:w="1548" w:type="dxa"/>
            <w:vAlign w:val="center"/>
          </w:tcPr>
          <w:p w14:paraId="1C58FFE5">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p>
        </w:tc>
        <w:tc>
          <w:tcPr>
            <w:tcW w:w="3096" w:type="dxa"/>
            <w:gridSpan w:val="2"/>
            <w:vAlign w:val="center"/>
          </w:tcPr>
          <w:p w14:paraId="2DC1D3EC">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p>
        </w:tc>
      </w:tr>
      <w:tr w14:paraId="77A15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vAlign w:val="center"/>
          </w:tcPr>
          <w:p w14:paraId="75110BDB">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Times New Roman"/>
                <w:b w:val="0"/>
                <w:bCs w:val="0"/>
                <w:sz w:val="24"/>
                <w:szCs w:val="24"/>
                <w:vertAlign w:val="baseline"/>
                <w:lang w:val="en-US" w:eastAsia="zh-CN"/>
              </w:rPr>
            </w:pPr>
          </w:p>
        </w:tc>
        <w:tc>
          <w:tcPr>
            <w:tcW w:w="1548" w:type="dxa"/>
            <w:vAlign w:val="center"/>
          </w:tcPr>
          <w:p w14:paraId="43E71153">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p>
        </w:tc>
        <w:tc>
          <w:tcPr>
            <w:tcW w:w="1548" w:type="dxa"/>
            <w:vAlign w:val="center"/>
          </w:tcPr>
          <w:p w14:paraId="6EE72AB1">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p>
        </w:tc>
        <w:tc>
          <w:tcPr>
            <w:tcW w:w="1548" w:type="dxa"/>
            <w:vAlign w:val="center"/>
          </w:tcPr>
          <w:p w14:paraId="507F2911">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p>
        </w:tc>
        <w:tc>
          <w:tcPr>
            <w:tcW w:w="3096" w:type="dxa"/>
            <w:gridSpan w:val="2"/>
            <w:vAlign w:val="center"/>
          </w:tcPr>
          <w:p w14:paraId="42C912B0">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p>
        </w:tc>
      </w:tr>
      <w:tr w14:paraId="7275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vAlign w:val="center"/>
          </w:tcPr>
          <w:p w14:paraId="39F3E88D">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Times New Roman"/>
                <w:b w:val="0"/>
                <w:bCs w:val="0"/>
                <w:sz w:val="24"/>
                <w:szCs w:val="24"/>
                <w:vertAlign w:val="baseline"/>
                <w:lang w:val="en-US" w:eastAsia="zh-CN"/>
              </w:rPr>
            </w:pPr>
          </w:p>
        </w:tc>
        <w:tc>
          <w:tcPr>
            <w:tcW w:w="1548" w:type="dxa"/>
            <w:vAlign w:val="center"/>
          </w:tcPr>
          <w:p w14:paraId="43036CE8">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p>
        </w:tc>
        <w:tc>
          <w:tcPr>
            <w:tcW w:w="1548" w:type="dxa"/>
            <w:vAlign w:val="center"/>
          </w:tcPr>
          <w:p w14:paraId="1247021B">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p>
        </w:tc>
        <w:tc>
          <w:tcPr>
            <w:tcW w:w="1548" w:type="dxa"/>
            <w:vAlign w:val="center"/>
          </w:tcPr>
          <w:p w14:paraId="41A84DAD">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p>
        </w:tc>
        <w:tc>
          <w:tcPr>
            <w:tcW w:w="3096" w:type="dxa"/>
            <w:gridSpan w:val="2"/>
            <w:vAlign w:val="center"/>
          </w:tcPr>
          <w:p w14:paraId="154B316A">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p>
        </w:tc>
      </w:tr>
      <w:tr w14:paraId="0B20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1548" w:type="dxa"/>
            <w:vAlign w:val="center"/>
          </w:tcPr>
          <w:p w14:paraId="063B04BD">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单位概况</w:t>
            </w:r>
          </w:p>
        </w:tc>
        <w:tc>
          <w:tcPr>
            <w:tcW w:w="7740" w:type="dxa"/>
            <w:gridSpan w:val="5"/>
            <w:vAlign w:val="center"/>
          </w:tcPr>
          <w:p w14:paraId="19355854">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Times New Roman"/>
                <w:b w:val="0"/>
                <w:bCs w:val="0"/>
                <w:sz w:val="24"/>
                <w:szCs w:val="24"/>
                <w:vertAlign w:val="baseline"/>
                <w:lang w:val="en-US" w:eastAsia="zh-CN"/>
              </w:rPr>
            </w:pPr>
          </w:p>
        </w:tc>
      </w:tr>
    </w:tbl>
    <w:p w14:paraId="17E6915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3F156EE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4BB8A80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099C4CE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6AD5968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784D497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5EB0EC8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276F872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5E03875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707DA7BF">
      <w:pPr>
        <w:pStyle w:val="4"/>
        <w:spacing w:before="270" w:line="227" w:lineRule="auto"/>
        <w:ind w:left="2597"/>
        <w:outlineLvl w:val="0"/>
        <w:rPr>
          <w:b/>
          <w:bCs/>
          <w:spacing w:val="9"/>
          <w:sz w:val="24"/>
          <w:szCs w:val="24"/>
        </w:rPr>
      </w:pPr>
      <w:r>
        <w:rPr>
          <w:b/>
          <w:bCs/>
          <w:spacing w:val="9"/>
          <w:sz w:val="24"/>
          <w:szCs w:val="24"/>
        </w:rPr>
        <w:t>表</w:t>
      </w:r>
      <w:r>
        <w:rPr>
          <w:spacing w:val="-28"/>
          <w:sz w:val="24"/>
          <w:szCs w:val="24"/>
        </w:rPr>
        <w:t xml:space="preserve"> </w:t>
      </w:r>
      <w:r>
        <w:rPr>
          <w:b/>
          <w:bCs/>
          <w:spacing w:val="9"/>
          <w:sz w:val="24"/>
          <w:szCs w:val="24"/>
        </w:rPr>
        <w:t>2</w:t>
      </w:r>
      <w:r>
        <w:rPr>
          <w:spacing w:val="9"/>
          <w:sz w:val="24"/>
          <w:szCs w:val="24"/>
        </w:rPr>
        <w:t xml:space="preserve">  </w:t>
      </w:r>
      <w:r>
        <w:rPr>
          <w:b/>
          <w:bCs/>
          <w:spacing w:val="9"/>
          <w:sz w:val="24"/>
          <w:szCs w:val="24"/>
        </w:rPr>
        <w:t>本项目拟投入养护人员情况表</w:t>
      </w:r>
    </w:p>
    <w:p w14:paraId="2CC2B9AD">
      <w:pPr>
        <w:pStyle w:val="4"/>
        <w:spacing w:before="270" w:line="227" w:lineRule="auto"/>
        <w:ind w:left="2597"/>
        <w:outlineLvl w:val="0"/>
        <w:rPr>
          <w:b/>
          <w:bCs/>
          <w:spacing w:val="9"/>
          <w:sz w:val="21"/>
          <w:szCs w:val="21"/>
        </w:rPr>
      </w:pPr>
    </w:p>
    <w:tbl>
      <w:tblPr>
        <w:tblStyle w:val="15"/>
        <w:tblW w:w="93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4"/>
        <w:gridCol w:w="1095"/>
        <w:gridCol w:w="1890"/>
        <w:gridCol w:w="1635"/>
        <w:gridCol w:w="1485"/>
        <w:gridCol w:w="1455"/>
        <w:gridCol w:w="930"/>
      </w:tblGrid>
      <w:tr w14:paraId="40F31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894" w:type="dxa"/>
            <w:vAlign w:val="top"/>
          </w:tcPr>
          <w:p w14:paraId="7BD0209E">
            <w:pPr>
              <w:spacing w:line="423" w:lineRule="auto"/>
              <w:rPr>
                <w:rFonts w:ascii="Arial"/>
                <w:sz w:val="24"/>
                <w:szCs w:val="24"/>
              </w:rPr>
            </w:pPr>
          </w:p>
          <w:p w14:paraId="71C67E1B">
            <w:pPr>
              <w:pStyle w:val="16"/>
              <w:spacing w:before="65" w:line="229" w:lineRule="auto"/>
              <w:ind w:left="173"/>
              <w:outlineLvl w:val="0"/>
              <w:rPr>
                <w:sz w:val="24"/>
                <w:szCs w:val="24"/>
              </w:rPr>
            </w:pPr>
            <w:r>
              <w:rPr>
                <w:spacing w:val="7"/>
                <w:sz w:val="24"/>
                <w:szCs w:val="24"/>
              </w:rPr>
              <w:t>序号</w:t>
            </w:r>
          </w:p>
        </w:tc>
        <w:tc>
          <w:tcPr>
            <w:tcW w:w="1095" w:type="dxa"/>
            <w:vAlign w:val="top"/>
          </w:tcPr>
          <w:p w14:paraId="21761193">
            <w:pPr>
              <w:spacing w:line="423" w:lineRule="auto"/>
              <w:rPr>
                <w:rFonts w:ascii="Arial"/>
                <w:sz w:val="24"/>
                <w:szCs w:val="24"/>
              </w:rPr>
            </w:pPr>
          </w:p>
          <w:p w14:paraId="5FC8B66B">
            <w:pPr>
              <w:pStyle w:val="16"/>
              <w:spacing w:before="65" w:line="228" w:lineRule="auto"/>
              <w:ind w:left="224"/>
              <w:outlineLvl w:val="0"/>
              <w:rPr>
                <w:sz w:val="24"/>
                <w:szCs w:val="24"/>
              </w:rPr>
            </w:pPr>
            <w:r>
              <w:rPr>
                <w:spacing w:val="7"/>
                <w:sz w:val="24"/>
                <w:szCs w:val="24"/>
              </w:rPr>
              <w:t>姓名</w:t>
            </w:r>
          </w:p>
        </w:tc>
        <w:tc>
          <w:tcPr>
            <w:tcW w:w="1890" w:type="dxa"/>
            <w:vAlign w:val="top"/>
          </w:tcPr>
          <w:p w14:paraId="52265CEE">
            <w:pPr>
              <w:spacing w:line="423" w:lineRule="auto"/>
              <w:rPr>
                <w:rFonts w:ascii="Arial"/>
                <w:sz w:val="24"/>
                <w:szCs w:val="24"/>
              </w:rPr>
            </w:pPr>
          </w:p>
          <w:p w14:paraId="185C8CF5">
            <w:pPr>
              <w:pStyle w:val="16"/>
              <w:spacing w:before="65" w:line="228" w:lineRule="auto"/>
              <w:ind w:left="464"/>
              <w:outlineLvl w:val="0"/>
              <w:rPr>
                <w:sz w:val="24"/>
                <w:szCs w:val="24"/>
              </w:rPr>
            </w:pPr>
            <w:r>
              <w:rPr>
                <w:spacing w:val="8"/>
                <w:sz w:val="24"/>
                <w:szCs w:val="24"/>
              </w:rPr>
              <w:t>身份证号</w:t>
            </w:r>
          </w:p>
        </w:tc>
        <w:tc>
          <w:tcPr>
            <w:tcW w:w="1635" w:type="dxa"/>
            <w:vAlign w:val="top"/>
          </w:tcPr>
          <w:p w14:paraId="128B5385">
            <w:pPr>
              <w:spacing w:line="423" w:lineRule="auto"/>
              <w:rPr>
                <w:rFonts w:ascii="Arial"/>
                <w:sz w:val="24"/>
                <w:szCs w:val="24"/>
              </w:rPr>
            </w:pPr>
          </w:p>
          <w:p w14:paraId="1CFEABCB">
            <w:pPr>
              <w:pStyle w:val="16"/>
              <w:spacing w:before="65" w:line="230" w:lineRule="auto"/>
              <w:ind w:left="339"/>
              <w:outlineLvl w:val="0"/>
              <w:rPr>
                <w:sz w:val="24"/>
                <w:szCs w:val="24"/>
              </w:rPr>
            </w:pPr>
            <w:r>
              <w:rPr>
                <w:spacing w:val="9"/>
                <w:sz w:val="24"/>
                <w:szCs w:val="24"/>
              </w:rPr>
              <w:t>联系电话</w:t>
            </w:r>
          </w:p>
        </w:tc>
        <w:tc>
          <w:tcPr>
            <w:tcW w:w="1485" w:type="dxa"/>
            <w:vAlign w:val="top"/>
          </w:tcPr>
          <w:p w14:paraId="75EF4040">
            <w:pPr>
              <w:spacing w:line="424" w:lineRule="auto"/>
              <w:rPr>
                <w:rFonts w:ascii="Arial"/>
                <w:sz w:val="24"/>
                <w:szCs w:val="24"/>
              </w:rPr>
            </w:pPr>
          </w:p>
          <w:p w14:paraId="45253CAF">
            <w:pPr>
              <w:pStyle w:val="16"/>
              <w:spacing w:before="65" w:line="228" w:lineRule="auto"/>
              <w:ind w:left="291"/>
              <w:outlineLvl w:val="0"/>
              <w:rPr>
                <w:sz w:val="24"/>
                <w:szCs w:val="24"/>
              </w:rPr>
            </w:pPr>
            <w:r>
              <w:rPr>
                <w:spacing w:val="9"/>
                <w:sz w:val="24"/>
                <w:szCs w:val="24"/>
              </w:rPr>
              <w:t>从业时间</w:t>
            </w:r>
          </w:p>
        </w:tc>
        <w:tc>
          <w:tcPr>
            <w:tcW w:w="1455" w:type="dxa"/>
            <w:vAlign w:val="top"/>
          </w:tcPr>
          <w:p w14:paraId="187BB1C0">
            <w:pPr>
              <w:spacing w:line="424" w:lineRule="auto"/>
              <w:rPr>
                <w:rFonts w:ascii="Arial"/>
                <w:sz w:val="24"/>
                <w:szCs w:val="24"/>
              </w:rPr>
            </w:pPr>
          </w:p>
          <w:p w14:paraId="39172F78">
            <w:pPr>
              <w:pStyle w:val="16"/>
              <w:spacing w:before="65" w:line="228" w:lineRule="auto"/>
              <w:ind w:left="180"/>
              <w:outlineLvl w:val="0"/>
              <w:rPr>
                <w:sz w:val="24"/>
                <w:szCs w:val="24"/>
              </w:rPr>
            </w:pPr>
            <w:r>
              <w:rPr>
                <w:spacing w:val="9"/>
                <w:sz w:val="24"/>
                <w:szCs w:val="24"/>
              </w:rPr>
              <w:t>相关工作</w:t>
            </w:r>
          </w:p>
        </w:tc>
        <w:tc>
          <w:tcPr>
            <w:tcW w:w="930" w:type="dxa"/>
            <w:vAlign w:val="top"/>
          </w:tcPr>
          <w:p w14:paraId="239A66F0">
            <w:pPr>
              <w:spacing w:line="423" w:lineRule="auto"/>
              <w:rPr>
                <w:rFonts w:ascii="Arial"/>
                <w:sz w:val="24"/>
                <w:szCs w:val="24"/>
              </w:rPr>
            </w:pPr>
          </w:p>
          <w:p w14:paraId="0C5AA44D">
            <w:pPr>
              <w:pStyle w:val="16"/>
              <w:spacing w:before="65" w:line="229" w:lineRule="auto"/>
              <w:ind w:firstLine="250" w:firstLineChars="100"/>
              <w:outlineLvl w:val="0"/>
              <w:rPr>
                <w:sz w:val="24"/>
                <w:szCs w:val="24"/>
              </w:rPr>
            </w:pPr>
            <w:r>
              <w:rPr>
                <w:spacing w:val="5"/>
                <w:sz w:val="24"/>
                <w:szCs w:val="24"/>
              </w:rPr>
              <w:t>备注</w:t>
            </w:r>
          </w:p>
        </w:tc>
      </w:tr>
      <w:tr w14:paraId="7FC12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894" w:type="dxa"/>
            <w:vAlign w:val="top"/>
          </w:tcPr>
          <w:p w14:paraId="6537C464">
            <w:pPr>
              <w:pStyle w:val="16"/>
              <w:spacing w:before="302" w:line="189" w:lineRule="auto"/>
              <w:ind w:left="350"/>
              <w:rPr>
                <w:sz w:val="24"/>
                <w:szCs w:val="24"/>
              </w:rPr>
            </w:pPr>
            <w:r>
              <w:rPr>
                <w:sz w:val="24"/>
                <w:szCs w:val="24"/>
              </w:rPr>
              <w:t>1</w:t>
            </w:r>
          </w:p>
        </w:tc>
        <w:tc>
          <w:tcPr>
            <w:tcW w:w="1095" w:type="dxa"/>
            <w:vAlign w:val="top"/>
          </w:tcPr>
          <w:p w14:paraId="070D9961">
            <w:pPr>
              <w:rPr>
                <w:rFonts w:ascii="Arial"/>
                <w:sz w:val="24"/>
                <w:szCs w:val="24"/>
              </w:rPr>
            </w:pPr>
          </w:p>
        </w:tc>
        <w:tc>
          <w:tcPr>
            <w:tcW w:w="1890" w:type="dxa"/>
            <w:vAlign w:val="top"/>
          </w:tcPr>
          <w:p w14:paraId="721F1E63">
            <w:pPr>
              <w:rPr>
                <w:rFonts w:ascii="Arial"/>
                <w:sz w:val="24"/>
                <w:szCs w:val="24"/>
              </w:rPr>
            </w:pPr>
          </w:p>
        </w:tc>
        <w:tc>
          <w:tcPr>
            <w:tcW w:w="1635" w:type="dxa"/>
            <w:vAlign w:val="top"/>
          </w:tcPr>
          <w:p w14:paraId="1E7444FF">
            <w:pPr>
              <w:rPr>
                <w:rFonts w:ascii="Arial"/>
                <w:sz w:val="24"/>
                <w:szCs w:val="24"/>
              </w:rPr>
            </w:pPr>
          </w:p>
        </w:tc>
        <w:tc>
          <w:tcPr>
            <w:tcW w:w="1485" w:type="dxa"/>
            <w:vAlign w:val="top"/>
          </w:tcPr>
          <w:p w14:paraId="3257175A">
            <w:pPr>
              <w:rPr>
                <w:rFonts w:ascii="Arial"/>
                <w:sz w:val="24"/>
                <w:szCs w:val="24"/>
              </w:rPr>
            </w:pPr>
          </w:p>
        </w:tc>
        <w:tc>
          <w:tcPr>
            <w:tcW w:w="1455" w:type="dxa"/>
            <w:vAlign w:val="top"/>
          </w:tcPr>
          <w:p w14:paraId="40B651D3">
            <w:pPr>
              <w:rPr>
                <w:rFonts w:ascii="Arial"/>
                <w:sz w:val="24"/>
                <w:szCs w:val="24"/>
              </w:rPr>
            </w:pPr>
          </w:p>
        </w:tc>
        <w:tc>
          <w:tcPr>
            <w:tcW w:w="930" w:type="dxa"/>
            <w:vAlign w:val="top"/>
          </w:tcPr>
          <w:p w14:paraId="0644D866">
            <w:pPr>
              <w:rPr>
                <w:rFonts w:ascii="Arial"/>
                <w:sz w:val="24"/>
                <w:szCs w:val="24"/>
              </w:rPr>
            </w:pPr>
          </w:p>
        </w:tc>
      </w:tr>
      <w:tr w14:paraId="096C1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894" w:type="dxa"/>
            <w:vAlign w:val="top"/>
          </w:tcPr>
          <w:p w14:paraId="56B36EF1">
            <w:pPr>
              <w:pStyle w:val="16"/>
              <w:spacing w:before="303" w:line="189" w:lineRule="auto"/>
              <w:ind w:left="337"/>
              <w:rPr>
                <w:sz w:val="24"/>
                <w:szCs w:val="24"/>
              </w:rPr>
            </w:pPr>
            <w:r>
              <w:rPr>
                <w:sz w:val="24"/>
                <w:szCs w:val="24"/>
              </w:rPr>
              <w:t>2</w:t>
            </w:r>
          </w:p>
        </w:tc>
        <w:tc>
          <w:tcPr>
            <w:tcW w:w="1095" w:type="dxa"/>
            <w:vAlign w:val="top"/>
          </w:tcPr>
          <w:p w14:paraId="714FB310">
            <w:pPr>
              <w:rPr>
                <w:rFonts w:ascii="Arial"/>
                <w:sz w:val="24"/>
                <w:szCs w:val="24"/>
              </w:rPr>
            </w:pPr>
          </w:p>
        </w:tc>
        <w:tc>
          <w:tcPr>
            <w:tcW w:w="1890" w:type="dxa"/>
            <w:vAlign w:val="top"/>
          </w:tcPr>
          <w:p w14:paraId="06AF2161">
            <w:pPr>
              <w:rPr>
                <w:rFonts w:ascii="Arial"/>
                <w:sz w:val="24"/>
                <w:szCs w:val="24"/>
              </w:rPr>
            </w:pPr>
          </w:p>
        </w:tc>
        <w:tc>
          <w:tcPr>
            <w:tcW w:w="1635" w:type="dxa"/>
            <w:vAlign w:val="top"/>
          </w:tcPr>
          <w:p w14:paraId="34FF859D">
            <w:pPr>
              <w:rPr>
                <w:rFonts w:ascii="Arial"/>
                <w:sz w:val="24"/>
                <w:szCs w:val="24"/>
              </w:rPr>
            </w:pPr>
          </w:p>
        </w:tc>
        <w:tc>
          <w:tcPr>
            <w:tcW w:w="1485" w:type="dxa"/>
            <w:vAlign w:val="top"/>
          </w:tcPr>
          <w:p w14:paraId="5AFB7F16">
            <w:pPr>
              <w:rPr>
                <w:rFonts w:ascii="Arial"/>
                <w:sz w:val="24"/>
                <w:szCs w:val="24"/>
              </w:rPr>
            </w:pPr>
          </w:p>
        </w:tc>
        <w:tc>
          <w:tcPr>
            <w:tcW w:w="1455" w:type="dxa"/>
            <w:vAlign w:val="top"/>
          </w:tcPr>
          <w:p w14:paraId="5C72DAFC">
            <w:pPr>
              <w:rPr>
                <w:rFonts w:ascii="Arial"/>
                <w:sz w:val="24"/>
                <w:szCs w:val="24"/>
              </w:rPr>
            </w:pPr>
          </w:p>
        </w:tc>
        <w:tc>
          <w:tcPr>
            <w:tcW w:w="930" w:type="dxa"/>
            <w:vAlign w:val="top"/>
          </w:tcPr>
          <w:p w14:paraId="6870E051">
            <w:pPr>
              <w:rPr>
                <w:rFonts w:ascii="Arial"/>
                <w:sz w:val="24"/>
                <w:szCs w:val="24"/>
              </w:rPr>
            </w:pPr>
          </w:p>
        </w:tc>
      </w:tr>
      <w:tr w14:paraId="0147F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894" w:type="dxa"/>
            <w:vAlign w:val="top"/>
          </w:tcPr>
          <w:p w14:paraId="0FAB3DAC">
            <w:pPr>
              <w:spacing w:line="358" w:lineRule="auto"/>
              <w:rPr>
                <w:rFonts w:ascii="Arial"/>
                <w:sz w:val="24"/>
                <w:szCs w:val="24"/>
              </w:rPr>
            </w:pPr>
          </w:p>
          <w:p w14:paraId="709900B3">
            <w:pPr>
              <w:pStyle w:val="16"/>
              <w:spacing w:before="65" w:line="84" w:lineRule="exact"/>
              <w:ind w:left="232"/>
              <w:rPr>
                <w:sz w:val="24"/>
                <w:szCs w:val="24"/>
              </w:rPr>
            </w:pPr>
            <w:r>
              <w:rPr>
                <w:position w:val="1"/>
                <w:sz w:val="24"/>
                <w:szCs w:val="24"/>
              </w:rPr>
              <w:t>...</w:t>
            </w:r>
          </w:p>
        </w:tc>
        <w:tc>
          <w:tcPr>
            <w:tcW w:w="1095" w:type="dxa"/>
            <w:vAlign w:val="top"/>
          </w:tcPr>
          <w:p w14:paraId="6686B2BC">
            <w:pPr>
              <w:rPr>
                <w:rFonts w:ascii="Arial"/>
                <w:sz w:val="24"/>
                <w:szCs w:val="24"/>
              </w:rPr>
            </w:pPr>
          </w:p>
        </w:tc>
        <w:tc>
          <w:tcPr>
            <w:tcW w:w="1890" w:type="dxa"/>
            <w:vAlign w:val="top"/>
          </w:tcPr>
          <w:p w14:paraId="76D1DD52">
            <w:pPr>
              <w:rPr>
                <w:rFonts w:ascii="Arial"/>
                <w:sz w:val="24"/>
                <w:szCs w:val="24"/>
              </w:rPr>
            </w:pPr>
          </w:p>
        </w:tc>
        <w:tc>
          <w:tcPr>
            <w:tcW w:w="1635" w:type="dxa"/>
            <w:vAlign w:val="top"/>
          </w:tcPr>
          <w:p w14:paraId="3A6867B2">
            <w:pPr>
              <w:rPr>
                <w:rFonts w:ascii="Arial"/>
                <w:sz w:val="24"/>
                <w:szCs w:val="24"/>
              </w:rPr>
            </w:pPr>
          </w:p>
        </w:tc>
        <w:tc>
          <w:tcPr>
            <w:tcW w:w="1485" w:type="dxa"/>
            <w:vAlign w:val="top"/>
          </w:tcPr>
          <w:p w14:paraId="69541BA3">
            <w:pPr>
              <w:rPr>
                <w:rFonts w:ascii="Arial"/>
                <w:sz w:val="24"/>
                <w:szCs w:val="24"/>
              </w:rPr>
            </w:pPr>
          </w:p>
        </w:tc>
        <w:tc>
          <w:tcPr>
            <w:tcW w:w="1455" w:type="dxa"/>
            <w:vAlign w:val="top"/>
          </w:tcPr>
          <w:p w14:paraId="2DAC5884">
            <w:pPr>
              <w:rPr>
                <w:rFonts w:ascii="Arial"/>
                <w:sz w:val="24"/>
                <w:szCs w:val="24"/>
              </w:rPr>
            </w:pPr>
          </w:p>
        </w:tc>
        <w:tc>
          <w:tcPr>
            <w:tcW w:w="930" w:type="dxa"/>
            <w:vAlign w:val="top"/>
          </w:tcPr>
          <w:p w14:paraId="3B48E07E">
            <w:pPr>
              <w:rPr>
                <w:rFonts w:ascii="Arial"/>
                <w:sz w:val="24"/>
                <w:szCs w:val="24"/>
              </w:rPr>
            </w:pPr>
          </w:p>
        </w:tc>
      </w:tr>
    </w:tbl>
    <w:p w14:paraId="712E0C5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1"/>
          <w:szCs w:val="21"/>
          <w:lang w:val="en-US" w:eastAsia="zh-CN"/>
        </w:rPr>
      </w:pPr>
      <w:r>
        <w:rPr>
          <w:spacing w:val="13"/>
          <w:sz w:val="21"/>
          <w:szCs w:val="21"/>
        </w:rPr>
        <w:t>注：本表后附拟定人员的劳务合同、相关证书（商务技术评审要求提供的证明</w:t>
      </w:r>
      <w:r>
        <w:rPr>
          <w:spacing w:val="12"/>
          <w:sz w:val="21"/>
          <w:szCs w:val="21"/>
        </w:rPr>
        <w:t>材料）等证</w:t>
      </w:r>
      <w:r>
        <w:rPr>
          <w:sz w:val="21"/>
          <w:szCs w:val="21"/>
        </w:rPr>
        <w:t xml:space="preserve"> </w:t>
      </w:r>
      <w:r>
        <w:rPr>
          <w:spacing w:val="8"/>
          <w:sz w:val="21"/>
          <w:szCs w:val="21"/>
        </w:rPr>
        <w:t>明材料，作为打分依据。</w:t>
      </w:r>
    </w:p>
    <w:p w14:paraId="6D9A797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3073ABCE">
      <w:pPr>
        <w:pStyle w:val="4"/>
        <w:spacing w:before="65" w:line="227" w:lineRule="auto"/>
        <w:ind w:left="2916"/>
        <w:rPr>
          <w:b/>
          <w:bCs/>
          <w:spacing w:val="9"/>
          <w:sz w:val="24"/>
          <w:szCs w:val="24"/>
        </w:rPr>
      </w:pPr>
      <w:r>
        <w:rPr>
          <w:b/>
          <w:bCs/>
          <w:spacing w:val="9"/>
          <w:sz w:val="24"/>
          <w:szCs w:val="24"/>
        </w:rPr>
        <w:t>表</w:t>
      </w:r>
      <w:r>
        <w:rPr>
          <w:spacing w:val="-31"/>
          <w:sz w:val="24"/>
          <w:szCs w:val="24"/>
        </w:rPr>
        <w:t xml:space="preserve"> </w:t>
      </w:r>
      <w:r>
        <w:rPr>
          <w:b/>
          <w:bCs/>
          <w:spacing w:val="9"/>
          <w:sz w:val="24"/>
          <w:szCs w:val="24"/>
        </w:rPr>
        <w:t>3：拟投入设备情况一览表</w:t>
      </w:r>
    </w:p>
    <w:p w14:paraId="4BAD670F">
      <w:pPr>
        <w:pStyle w:val="4"/>
        <w:spacing w:before="65" w:line="227" w:lineRule="auto"/>
        <w:ind w:left="2916"/>
        <w:rPr>
          <w:rFonts w:hint="default"/>
          <w:b/>
          <w:bCs/>
          <w:spacing w:val="9"/>
          <w:sz w:val="24"/>
          <w:szCs w:val="24"/>
          <w:lang w:val="en-US" w:eastAsia="zh-CN"/>
        </w:rPr>
      </w:pPr>
    </w:p>
    <w:tbl>
      <w:tblPr>
        <w:tblStyle w:val="15"/>
        <w:tblW w:w="94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2954"/>
        <w:gridCol w:w="1425"/>
        <w:gridCol w:w="1530"/>
        <w:gridCol w:w="1665"/>
        <w:gridCol w:w="990"/>
      </w:tblGrid>
      <w:tr w14:paraId="0CF34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trPr>
        <w:tc>
          <w:tcPr>
            <w:tcW w:w="850" w:type="dxa"/>
            <w:vAlign w:val="top"/>
          </w:tcPr>
          <w:p w14:paraId="7AB6DE88">
            <w:pPr>
              <w:spacing w:line="422" w:lineRule="auto"/>
              <w:rPr>
                <w:rFonts w:ascii="Arial"/>
                <w:sz w:val="21"/>
              </w:rPr>
            </w:pPr>
          </w:p>
          <w:p w14:paraId="4E38753A">
            <w:pPr>
              <w:pStyle w:val="16"/>
              <w:spacing w:before="65" w:line="229" w:lineRule="auto"/>
              <w:ind w:left="216"/>
            </w:pPr>
            <w:r>
              <w:rPr>
                <w:spacing w:val="7"/>
              </w:rPr>
              <w:t>序号</w:t>
            </w:r>
          </w:p>
        </w:tc>
        <w:tc>
          <w:tcPr>
            <w:tcW w:w="2954" w:type="dxa"/>
            <w:vAlign w:val="top"/>
          </w:tcPr>
          <w:p w14:paraId="2FDCE594">
            <w:pPr>
              <w:spacing w:line="422" w:lineRule="auto"/>
              <w:rPr>
                <w:rFonts w:ascii="Arial"/>
                <w:sz w:val="21"/>
              </w:rPr>
            </w:pPr>
          </w:p>
          <w:p w14:paraId="63756191">
            <w:pPr>
              <w:pStyle w:val="16"/>
              <w:spacing w:before="65" w:line="229" w:lineRule="auto"/>
              <w:ind w:left="913"/>
              <w:outlineLvl w:val="0"/>
            </w:pPr>
            <w:r>
              <w:rPr>
                <w:spacing w:val="8"/>
              </w:rPr>
              <w:t>设备名称</w:t>
            </w:r>
          </w:p>
        </w:tc>
        <w:tc>
          <w:tcPr>
            <w:tcW w:w="1425" w:type="dxa"/>
            <w:vAlign w:val="top"/>
          </w:tcPr>
          <w:p w14:paraId="3F86508D">
            <w:pPr>
              <w:spacing w:line="421" w:lineRule="auto"/>
              <w:rPr>
                <w:rFonts w:ascii="Arial"/>
                <w:sz w:val="21"/>
              </w:rPr>
            </w:pPr>
          </w:p>
          <w:p w14:paraId="7FCF602A">
            <w:pPr>
              <w:pStyle w:val="16"/>
              <w:spacing w:before="65" w:line="228" w:lineRule="auto"/>
              <w:ind w:left="417"/>
              <w:outlineLvl w:val="0"/>
            </w:pPr>
            <w:r>
              <w:rPr>
                <w:spacing w:val="6"/>
              </w:rPr>
              <w:t>数量</w:t>
            </w:r>
          </w:p>
        </w:tc>
        <w:tc>
          <w:tcPr>
            <w:tcW w:w="1530" w:type="dxa"/>
            <w:vAlign w:val="top"/>
          </w:tcPr>
          <w:p w14:paraId="0DBC441D">
            <w:pPr>
              <w:spacing w:line="422" w:lineRule="auto"/>
              <w:rPr>
                <w:rFonts w:ascii="Arial"/>
                <w:sz w:val="21"/>
              </w:rPr>
            </w:pPr>
          </w:p>
          <w:p w14:paraId="26D2E8A7">
            <w:pPr>
              <w:pStyle w:val="16"/>
              <w:spacing w:before="65" w:line="228" w:lineRule="auto"/>
              <w:ind w:left="264"/>
              <w:outlineLvl w:val="0"/>
            </w:pPr>
            <w:r>
              <w:rPr>
                <w:spacing w:val="6"/>
              </w:rPr>
              <w:t>单位</w:t>
            </w:r>
          </w:p>
        </w:tc>
        <w:tc>
          <w:tcPr>
            <w:tcW w:w="1665" w:type="dxa"/>
            <w:vAlign w:val="top"/>
          </w:tcPr>
          <w:p w14:paraId="69693F10">
            <w:pPr>
              <w:spacing w:line="422" w:lineRule="auto"/>
              <w:rPr>
                <w:rFonts w:ascii="Arial"/>
                <w:sz w:val="21"/>
              </w:rPr>
            </w:pPr>
          </w:p>
          <w:p w14:paraId="4739A1E0">
            <w:pPr>
              <w:pStyle w:val="16"/>
              <w:spacing w:before="65" w:line="229" w:lineRule="auto"/>
              <w:ind w:left="479"/>
              <w:outlineLvl w:val="0"/>
            </w:pPr>
            <w:r>
              <w:rPr>
                <w:spacing w:val="3"/>
              </w:rPr>
              <w:t>型号</w:t>
            </w:r>
          </w:p>
        </w:tc>
        <w:tc>
          <w:tcPr>
            <w:tcW w:w="990" w:type="dxa"/>
            <w:vAlign w:val="top"/>
          </w:tcPr>
          <w:p w14:paraId="718B7230">
            <w:pPr>
              <w:spacing w:line="422" w:lineRule="auto"/>
              <w:rPr>
                <w:rFonts w:ascii="Arial"/>
                <w:sz w:val="21"/>
              </w:rPr>
            </w:pPr>
          </w:p>
          <w:p w14:paraId="63E409CF">
            <w:pPr>
              <w:pStyle w:val="16"/>
              <w:spacing w:before="65" w:line="229" w:lineRule="auto"/>
              <w:ind w:left="466"/>
            </w:pPr>
            <w:r>
              <w:rPr>
                <w:spacing w:val="5"/>
              </w:rPr>
              <w:t>备注</w:t>
            </w:r>
          </w:p>
        </w:tc>
      </w:tr>
      <w:tr w14:paraId="5FDF5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9" w:hRule="atLeast"/>
        </w:trPr>
        <w:tc>
          <w:tcPr>
            <w:tcW w:w="850" w:type="dxa"/>
            <w:vAlign w:val="top"/>
          </w:tcPr>
          <w:p w14:paraId="6C5222C0">
            <w:pPr>
              <w:pStyle w:val="16"/>
              <w:spacing w:before="301" w:line="189" w:lineRule="auto"/>
              <w:ind w:left="393"/>
            </w:pPr>
            <w:r>
              <w:t>1</w:t>
            </w:r>
          </w:p>
        </w:tc>
        <w:tc>
          <w:tcPr>
            <w:tcW w:w="2954" w:type="dxa"/>
            <w:vAlign w:val="top"/>
          </w:tcPr>
          <w:p w14:paraId="2E7DBDF6">
            <w:pPr>
              <w:rPr>
                <w:rFonts w:ascii="Arial"/>
                <w:sz w:val="21"/>
              </w:rPr>
            </w:pPr>
          </w:p>
        </w:tc>
        <w:tc>
          <w:tcPr>
            <w:tcW w:w="1425" w:type="dxa"/>
            <w:vAlign w:val="top"/>
          </w:tcPr>
          <w:p w14:paraId="2C04C436">
            <w:pPr>
              <w:rPr>
                <w:rFonts w:ascii="Arial"/>
                <w:sz w:val="21"/>
              </w:rPr>
            </w:pPr>
          </w:p>
        </w:tc>
        <w:tc>
          <w:tcPr>
            <w:tcW w:w="1530" w:type="dxa"/>
            <w:vAlign w:val="top"/>
          </w:tcPr>
          <w:p w14:paraId="103CC024">
            <w:pPr>
              <w:rPr>
                <w:rFonts w:ascii="Arial"/>
                <w:sz w:val="21"/>
              </w:rPr>
            </w:pPr>
          </w:p>
        </w:tc>
        <w:tc>
          <w:tcPr>
            <w:tcW w:w="1665" w:type="dxa"/>
            <w:vAlign w:val="top"/>
          </w:tcPr>
          <w:p w14:paraId="141793A8">
            <w:pPr>
              <w:rPr>
                <w:rFonts w:ascii="Arial"/>
                <w:sz w:val="21"/>
              </w:rPr>
            </w:pPr>
          </w:p>
        </w:tc>
        <w:tc>
          <w:tcPr>
            <w:tcW w:w="990" w:type="dxa"/>
            <w:vAlign w:val="top"/>
          </w:tcPr>
          <w:p w14:paraId="21F7824D">
            <w:pPr>
              <w:rPr>
                <w:rFonts w:ascii="Arial"/>
                <w:sz w:val="21"/>
              </w:rPr>
            </w:pPr>
          </w:p>
        </w:tc>
      </w:tr>
      <w:tr w14:paraId="14AF6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9" w:hRule="atLeast"/>
        </w:trPr>
        <w:tc>
          <w:tcPr>
            <w:tcW w:w="850" w:type="dxa"/>
            <w:vAlign w:val="top"/>
          </w:tcPr>
          <w:p w14:paraId="6499277E">
            <w:pPr>
              <w:pStyle w:val="16"/>
              <w:spacing w:before="303" w:line="189" w:lineRule="auto"/>
              <w:ind w:left="380"/>
            </w:pPr>
            <w:r>
              <w:t>2</w:t>
            </w:r>
          </w:p>
        </w:tc>
        <w:tc>
          <w:tcPr>
            <w:tcW w:w="2954" w:type="dxa"/>
            <w:vAlign w:val="top"/>
          </w:tcPr>
          <w:p w14:paraId="6673DB50">
            <w:pPr>
              <w:rPr>
                <w:rFonts w:ascii="Arial"/>
                <w:sz w:val="21"/>
              </w:rPr>
            </w:pPr>
          </w:p>
        </w:tc>
        <w:tc>
          <w:tcPr>
            <w:tcW w:w="1425" w:type="dxa"/>
            <w:vAlign w:val="top"/>
          </w:tcPr>
          <w:p w14:paraId="1B3F4AD5">
            <w:pPr>
              <w:rPr>
                <w:rFonts w:ascii="Arial"/>
                <w:sz w:val="21"/>
              </w:rPr>
            </w:pPr>
          </w:p>
        </w:tc>
        <w:tc>
          <w:tcPr>
            <w:tcW w:w="1530" w:type="dxa"/>
            <w:vAlign w:val="top"/>
          </w:tcPr>
          <w:p w14:paraId="6F4FF45F">
            <w:pPr>
              <w:rPr>
                <w:rFonts w:ascii="Arial"/>
                <w:sz w:val="21"/>
              </w:rPr>
            </w:pPr>
          </w:p>
        </w:tc>
        <w:tc>
          <w:tcPr>
            <w:tcW w:w="1665" w:type="dxa"/>
            <w:vAlign w:val="top"/>
          </w:tcPr>
          <w:p w14:paraId="5628ADDE">
            <w:pPr>
              <w:rPr>
                <w:rFonts w:ascii="Arial"/>
                <w:sz w:val="21"/>
              </w:rPr>
            </w:pPr>
          </w:p>
        </w:tc>
        <w:tc>
          <w:tcPr>
            <w:tcW w:w="990" w:type="dxa"/>
            <w:vAlign w:val="top"/>
          </w:tcPr>
          <w:p w14:paraId="659CDFD7">
            <w:pPr>
              <w:rPr>
                <w:rFonts w:ascii="Arial"/>
                <w:sz w:val="21"/>
              </w:rPr>
            </w:pPr>
          </w:p>
        </w:tc>
      </w:tr>
      <w:tr w14:paraId="5F0CC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trPr>
        <w:tc>
          <w:tcPr>
            <w:tcW w:w="850" w:type="dxa"/>
            <w:vAlign w:val="top"/>
          </w:tcPr>
          <w:p w14:paraId="35C836C7">
            <w:pPr>
              <w:spacing w:line="359" w:lineRule="auto"/>
              <w:rPr>
                <w:rFonts w:ascii="Arial"/>
                <w:sz w:val="21"/>
              </w:rPr>
            </w:pPr>
          </w:p>
          <w:p w14:paraId="30BE3716">
            <w:pPr>
              <w:pStyle w:val="16"/>
              <w:spacing w:before="65" w:line="83" w:lineRule="exact"/>
              <w:ind w:left="278"/>
            </w:pPr>
            <w:r>
              <w:rPr>
                <w:position w:val="1"/>
              </w:rPr>
              <w:t>...</w:t>
            </w:r>
          </w:p>
        </w:tc>
        <w:tc>
          <w:tcPr>
            <w:tcW w:w="2954" w:type="dxa"/>
            <w:vAlign w:val="top"/>
          </w:tcPr>
          <w:p w14:paraId="2F9E3E55">
            <w:pPr>
              <w:rPr>
                <w:rFonts w:ascii="Arial"/>
                <w:sz w:val="21"/>
              </w:rPr>
            </w:pPr>
          </w:p>
        </w:tc>
        <w:tc>
          <w:tcPr>
            <w:tcW w:w="1425" w:type="dxa"/>
            <w:vAlign w:val="top"/>
          </w:tcPr>
          <w:p w14:paraId="1A3BF7EF">
            <w:pPr>
              <w:rPr>
                <w:rFonts w:ascii="Arial"/>
                <w:sz w:val="21"/>
              </w:rPr>
            </w:pPr>
          </w:p>
        </w:tc>
        <w:tc>
          <w:tcPr>
            <w:tcW w:w="1530" w:type="dxa"/>
            <w:vAlign w:val="top"/>
          </w:tcPr>
          <w:p w14:paraId="7C15A857">
            <w:pPr>
              <w:rPr>
                <w:rFonts w:ascii="Arial"/>
                <w:sz w:val="21"/>
              </w:rPr>
            </w:pPr>
          </w:p>
        </w:tc>
        <w:tc>
          <w:tcPr>
            <w:tcW w:w="1665" w:type="dxa"/>
            <w:vAlign w:val="top"/>
          </w:tcPr>
          <w:p w14:paraId="55139389">
            <w:pPr>
              <w:rPr>
                <w:rFonts w:ascii="Arial"/>
                <w:sz w:val="21"/>
              </w:rPr>
            </w:pPr>
          </w:p>
        </w:tc>
        <w:tc>
          <w:tcPr>
            <w:tcW w:w="990" w:type="dxa"/>
            <w:vAlign w:val="top"/>
          </w:tcPr>
          <w:p w14:paraId="5377CFBC">
            <w:pPr>
              <w:rPr>
                <w:rFonts w:ascii="Arial"/>
                <w:sz w:val="21"/>
              </w:rPr>
            </w:pPr>
          </w:p>
        </w:tc>
      </w:tr>
    </w:tbl>
    <w:p w14:paraId="1184D5F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7F3FF5AB">
      <w:pPr>
        <w:pStyle w:val="4"/>
        <w:spacing w:before="65" w:line="227" w:lineRule="auto"/>
        <w:ind w:left="121"/>
        <w:rPr>
          <w:sz w:val="20"/>
          <w:szCs w:val="20"/>
        </w:rPr>
      </w:pPr>
      <w:r>
        <w:rPr>
          <w:spacing w:val="12"/>
          <w:sz w:val="20"/>
          <w:szCs w:val="20"/>
        </w:rPr>
        <w:t>注：本表后附设备图片（商务技术评审要求提供的证明材料）等证明材料作为打分依据。</w:t>
      </w:r>
    </w:p>
    <w:p w14:paraId="3970226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0380813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03EFB59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2EC928E6">
      <w:pPr>
        <w:spacing w:line="253" w:lineRule="auto"/>
        <w:rPr>
          <w:rFonts w:ascii="Arial"/>
          <w:sz w:val="21"/>
        </w:rPr>
      </w:pPr>
    </w:p>
    <w:p w14:paraId="67024C99">
      <w:pPr>
        <w:pStyle w:val="4"/>
        <w:spacing w:before="74" w:line="227" w:lineRule="auto"/>
        <w:ind w:left="1314"/>
        <w:outlineLvl w:val="1"/>
        <w:rPr>
          <w:sz w:val="24"/>
          <w:szCs w:val="24"/>
        </w:rPr>
      </w:pPr>
      <w:r>
        <w:rPr>
          <w:b/>
          <w:bCs/>
          <w:spacing w:val="10"/>
          <w:sz w:val="24"/>
          <w:szCs w:val="24"/>
        </w:rPr>
        <w:t>7、评分标准和细则中技术部分证明材料（格式自拟）</w:t>
      </w:r>
    </w:p>
    <w:p w14:paraId="7AA27635">
      <w:pPr>
        <w:spacing w:line="359" w:lineRule="auto"/>
        <w:rPr>
          <w:rFonts w:ascii="Arial"/>
          <w:sz w:val="21"/>
        </w:rPr>
      </w:pPr>
    </w:p>
    <w:p w14:paraId="429F162D">
      <w:pPr>
        <w:spacing w:line="359" w:lineRule="auto"/>
        <w:rPr>
          <w:rFonts w:ascii="Arial"/>
          <w:sz w:val="21"/>
        </w:rPr>
      </w:pPr>
    </w:p>
    <w:p w14:paraId="5DEE4E25">
      <w:pPr>
        <w:pStyle w:val="4"/>
        <w:spacing w:before="65" w:line="227" w:lineRule="auto"/>
        <w:ind w:left="570"/>
        <w:rPr>
          <w:sz w:val="21"/>
          <w:szCs w:val="21"/>
        </w:rPr>
      </w:pPr>
      <w:r>
        <w:rPr>
          <w:spacing w:val="12"/>
          <w:sz w:val="21"/>
          <w:szCs w:val="21"/>
        </w:rPr>
        <w:t>说明：1.应提供</w:t>
      </w:r>
      <w:r>
        <w:rPr>
          <w:spacing w:val="12"/>
          <w:sz w:val="21"/>
          <w:szCs w:val="21"/>
          <w:u w:val="single" w:color="auto"/>
        </w:rPr>
        <w:t>评分标准和细则中技术部分</w:t>
      </w:r>
      <w:r>
        <w:rPr>
          <w:spacing w:val="12"/>
          <w:sz w:val="21"/>
          <w:szCs w:val="21"/>
        </w:rPr>
        <w:t>要求</w:t>
      </w:r>
      <w:r>
        <w:rPr>
          <w:spacing w:val="11"/>
          <w:sz w:val="21"/>
          <w:szCs w:val="21"/>
        </w:rPr>
        <w:t>的其他资格证明文件。</w:t>
      </w:r>
    </w:p>
    <w:p w14:paraId="7C3385CF">
      <w:pPr>
        <w:spacing w:line="247" w:lineRule="auto"/>
        <w:rPr>
          <w:rFonts w:ascii="Arial"/>
          <w:sz w:val="21"/>
        </w:rPr>
      </w:pPr>
    </w:p>
    <w:p w14:paraId="2A7EC067">
      <w:pPr>
        <w:spacing w:line="247" w:lineRule="auto"/>
        <w:rPr>
          <w:rFonts w:ascii="Arial"/>
          <w:sz w:val="21"/>
        </w:rPr>
      </w:pPr>
    </w:p>
    <w:p w14:paraId="440526F1">
      <w:pPr>
        <w:spacing w:line="248" w:lineRule="auto"/>
        <w:rPr>
          <w:rFonts w:ascii="Arial"/>
          <w:sz w:val="21"/>
        </w:rPr>
      </w:pPr>
    </w:p>
    <w:p w14:paraId="0D5DAEFB">
      <w:pPr>
        <w:spacing w:line="248" w:lineRule="auto"/>
        <w:rPr>
          <w:rFonts w:ascii="Arial"/>
          <w:sz w:val="21"/>
        </w:rPr>
      </w:pPr>
    </w:p>
    <w:p w14:paraId="7F3A0119">
      <w:pPr>
        <w:spacing w:line="248" w:lineRule="auto"/>
        <w:rPr>
          <w:rFonts w:ascii="Arial"/>
          <w:sz w:val="21"/>
        </w:rPr>
      </w:pPr>
    </w:p>
    <w:p w14:paraId="7A02E486">
      <w:pPr>
        <w:spacing w:line="248" w:lineRule="auto"/>
        <w:rPr>
          <w:rFonts w:ascii="Arial"/>
          <w:sz w:val="21"/>
        </w:rPr>
      </w:pPr>
    </w:p>
    <w:p w14:paraId="18D9544E">
      <w:pPr>
        <w:spacing w:line="248" w:lineRule="auto"/>
        <w:rPr>
          <w:rFonts w:ascii="Arial"/>
          <w:sz w:val="21"/>
        </w:rPr>
      </w:pPr>
    </w:p>
    <w:p w14:paraId="21F31AFE">
      <w:pPr>
        <w:spacing w:line="248" w:lineRule="auto"/>
        <w:rPr>
          <w:rFonts w:ascii="Arial"/>
          <w:sz w:val="21"/>
        </w:rPr>
      </w:pPr>
    </w:p>
    <w:p w14:paraId="1681B3F8">
      <w:pPr>
        <w:spacing w:line="248" w:lineRule="auto"/>
        <w:rPr>
          <w:rFonts w:ascii="Arial"/>
          <w:sz w:val="21"/>
        </w:rPr>
      </w:pPr>
    </w:p>
    <w:p w14:paraId="5113BF3A">
      <w:pPr>
        <w:pStyle w:val="4"/>
        <w:spacing w:before="75" w:line="227" w:lineRule="auto"/>
        <w:ind w:left="1309"/>
        <w:outlineLvl w:val="1"/>
        <w:rPr>
          <w:sz w:val="24"/>
          <w:szCs w:val="24"/>
        </w:rPr>
      </w:pPr>
      <w:r>
        <w:rPr>
          <w:b/>
          <w:bCs/>
          <w:spacing w:val="10"/>
          <w:sz w:val="24"/>
          <w:szCs w:val="24"/>
        </w:rPr>
        <w:t>8、评分标准和细则中商务部分证明材料（格式自拟）</w:t>
      </w:r>
    </w:p>
    <w:p w14:paraId="2E1B1822">
      <w:pPr>
        <w:rPr>
          <w:rFonts w:ascii="Arial"/>
          <w:sz w:val="21"/>
        </w:rPr>
      </w:pPr>
    </w:p>
    <w:p w14:paraId="3FED8757">
      <w:pPr>
        <w:rPr>
          <w:rFonts w:ascii="Arial"/>
          <w:sz w:val="21"/>
        </w:rPr>
      </w:pPr>
    </w:p>
    <w:p w14:paraId="7BEEE28B">
      <w:pPr>
        <w:spacing w:line="241" w:lineRule="auto"/>
        <w:rPr>
          <w:rFonts w:ascii="Arial"/>
          <w:sz w:val="21"/>
        </w:rPr>
      </w:pPr>
    </w:p>
    <w:p w14:paraId="550D26B7">
      <w:pPr>
        <w:pStyle w:val="4"/>
        <w:spacing w:before="65" w:line="227" w:lineRule="auto"/>
        <w:ind w:left="570"/>
        <w:rPr>
          <w:sz w:val="21"/>
          <w:szCs w:val="21"/>
        </w:rPr>
      </w:pPr>
      <w:r>
        <w:rPr>
          <w:spacing w:val="11"/>
          <w:sz w:val="21"/>
          <w:szCs w:val="21"/>
        </w:rPr>
        <w:t>说明.1.应提供</w:t>
      </w:r>
      <w:r>
        <w:rPr>
          <w:spacing w:val="11"/>
          <w:sz w:val="21"/>
          <w:szCs w:val="21"/>
          <w:u w:val="single"/>
        </w:rPr>
        <w:t>评分标准和细则中商务部分</w:t>
      </w:r>
      <w:r>
        <w:rPr>
          <w:spacing w:val="11"/>
          <w:sz w:val="21"/>
          <w:szCs w:val="21"/>
        </w:rPr>
        <w:t>要求的其他资格证明文件。</w:t>
      </w:r>
    </w:p>
    <w:p w14:paraId="2B9402B0">
      <w:pPr>
        <w:spacing w:line="260" w:lineRule="auto"/>
        <w:rPr>
          <w:rFonts w:ascii="Arial"/>
          <w:sz w:val="21"/>
        </w:rPr>
      </w:pPr>
    </w:p>
    <w:p w14:paraId="4EA994E1">
      <w:pPr>
        <w:spacing w:line="260" w:lineRule="auto"/>
        <w:rPr>
          <w:rFonts w:ascii="Arial"/>
          <w:sz w:val="21"/>
        </w:rPr>
      </w:pPr>
    </w:p>
    <w:p w14:paraId="7F9BFFDE">
      <w:pPr>
        <w:spacing w:line="260" w:lineRule="auto"/>
        <w:rPr>
          <w:rFonts w:ascii="Arial"/>
          <w:sz w:val="21"/>
        </w:rPr>
      </w:pPr>
    </w:p>
    <w:p w14:paraId="089580B3">
      <w:pPr>
        <w:spacing w:line="260" w:lineRule="auto"/>
        <w:rPr>
          <w:rFonts w:ascii="Arial"/>
          <w:sz w:val="21"/>
        </w:rPr>
      </w:pPr>
    </w:p>
    <w:p w14:paraId="7AE7D5AF">
      <w:pPr>
        <w:spacing w:line="260" w:lineRule="auto"/>
        <w:rPr>
          <w:rFonts w:ascii="Arial"/>
          <w:sz w:val="21"/>
        </w:rPr>
      </w:pPr>
    </w:p>
    <w:p w14:paraId="6634F12C">
      <w:pPr>
        <w:spacing w:line="260" w:lineRule="auto"/>
        <w:rPr>
          <w:rFonts w:ascii="Arial"/>
          <w:sz w:val="21"/>
        </w:rPr>
      </w:pPr>
    </w:p>
    <w:p w14:paraId="2C04C46F">
      <w:pPr>
        <w:spacing w:line="261" w:lineRule="auto"/>
        <w:rPr>
          <w:rFonts w:ascii="Arial"/>
          <w:sz w:val="21"/>
        </w:rPr>
      </w:pPr>
    </w:p>
    <w:p w14:paraId="239A655E">
      <w:pPr>
        <w:spacing w:line="261" w:lineRule="auto"/>
        <w:rPr>
          <w:rFonts w:ascii="Arial"/>
          <w:sz w:val="21"/>
        </w:rPr>
      </w:pPr>
    </w:p>
    <w:p w14:paraId="6012E116">
      <w:pPr>
        <w:pStyle w:val="4"/>
        <w:spacing w:before="75" w:line="227" w:lineRule="auto"/>
        <w:ind w:left="1189"/>
        <w:outlineLvl w:val="1"/>
        <w:rPr>
          <w:sz w:val="24"/>
          <w:szCs w:val="24"/>
        </w:rPr>
      </w:pPr>
      <w:r>
        <w:rPr>
          <w:b/>
          <w:bCs/>
          <w:spacing w:val="10"/>
          <w:sz w:val="24"/>
          <w:szCs w:val="24"/>
        </w:rPr>
        <w:t>9、投标人认为有必要提供的其他证明材料（格式自拟）</w:t>
      </w:r>
    </w:p>
    <w:p w14:paraId="3304856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79FFA84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30CD475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3D6BE15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1C31826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6492CB4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p w14:paraId="57E0479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宋体" w:hAnsi="宋体" w:eastAsia="宋体" w:cs="Times New Roman"/>
          <w:b w:val="0"/>
          <w:bCs w:val="0"/>
          <w:sz w:val="24"/>
          <w:szCs w:val="24"/>
          <w:lang w:val="en-US" w:eastAsia="zh-CN"/>
        </w:rPr>
      </w:pPr>
    </w:p>
    <w:sectPr>
      <w:footerReference r:id="rId12" w:type="default"/>
      <w:pgSz w:w="11906" w:h="16838"/>
      <w:pgMar w:top="1417" w:right="1247" w:bottom="1417" w:left="1247" w:header="1134"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FDE15">
    <w:pPr>
      <w:widowControl/>
      <w:kinsoku w:val="0"/>
      <w:autoSpaceDE w:val="0"/>
      <w:autoSpaceDN w:val="0"/>
      <w:adjustRightInd w:val="0"/>
      <w:snapToGrid w:val="0"/>
      <w:spacing w:line="184" w:lineRule="auto"/>
      <w:ind w:left="4084"/>
      <w:jc w:val="left"/>
      <w:textAlignment w:val="baseline"/>
      <w:rPr>
        <w:rFonts w:ascii="Times New Roman" w:hAnsi="Times New Roman" w:eastAsia="Times New Roman" w:cs="Times New Roman"/>
        <w:snapToGrid w:val="0"/>
        <w:color w:val="000000"/>
        <w:kern w:val="0"/>
        <w:sz w:val="17"/>
        <w:szCs w:val="17"/>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17B36">
    <w:pPr>
      <w:widowControl/>
      <w:kinsoku w:val="0"/>
      <w:autoSpaceDE w:val="0"/>
      <w:autoSpaceDN w:val="0"/>
      <w:adjustRightInd w:val="0"/>
      <w:snapToGrid w:val="0"/>
      <w:spacing w:line="184" w:lineRule="auto"/>
      <w:ind w:left="4084"/>
      <w:jc w:val="left"/>
      <w:textAlignment w:val="baseline"/>
      <w:rPr>
        <w:rFonts w:ascii="Times New Roman" w:hAnsi="Times New Roman" w:eastAsia="Times New Roman" w:cs="Times New Roman"/>
        <w:snapToGrid w:val="0"/>
        <w:color w:val="000000"/>
        <w:kern w:val="0"/>
        <w:sz w:val="17"/>
        <w:szCs w:val="17"/>
        <w:lang w:eastAsia="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EBF8D">
    <w:pPr>
      <w:spacing w:line="184" w:lineRule="auto"/>
      <w:ind w:left="408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38CE6">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BD38CE6">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3B7B8">
    <w:pPr>
      <w:spacing w:before="78" w:line="184" w:lineRule="auto"/>
      <w:ind w:left="40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A1CE47">
                          <w:pPr>
                            <w:pStyle w:val="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8A1CE47">
                    <w:pPr>
                      <w:pStyle w:val="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BA28C">
    <w:pPr>
      <w:spacing w:before="78" w:line="184" w:lineRule="auto"/>
      <w:ind w:left="40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E4882A">
                          <w:pPr>
                            <w:pStyle w:val="7"/>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3E4882A">
                    <w:pPr>
                      <w:pStyle w:val="7"/>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FE637">
    <w:pPr>
      <w:widowControl/>
      <w:kinsoku w:val="0"/>
      <w:autoSpaceDE w:val="0"/>
      <w:autoSpaceDN w:val="0"/>
      <w:adjustRightInd w:val="0"/>
      <w:snapToGrid w:val="0"/>
      <w:spacing w:line="184" w:lineRule="auto"/>
      <w:ind w:left="4084"/>
      <w:jc w:val="left"/>
      <w:textAlignment w:val="baseline"/>
      <w:rPr>
        <w:rFonts w:ascii="Times New Roman" w:hAnsi="Times New Roman" w:eastAsia="Times New Roman" w:cs="Times New Roman"/>
        <w:snapToGrid w:val="0"/>
        <w:color w:val="000000"/>
        <w:kern w:val="0"/>
        <w:sz w:val="17"/>
        <w:szCs w:val="17"/>
        <w:lang w:eastAsia="en-US"/>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F566DB">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EF566DB">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3678C">
    <w:pPr>
      <w:widowControl/>
      <w:kinsoku w:val="0"/>
      <w:autoSpaceDE w:val="0"/>
      <w:autoSpaceDN w:val="0"/>
      <w:adjustRightInd w:val="0"/>
      <w:snapToGrid w:val="0"/>
      <w:spacing w:line="184" w:lineRule="auto"/>
      <w:ind w:left="4084"/>
      <w:jc w:val="left"/>
      <w:textAlignment w:val="baseline"/>
      <w:rPr>
        <w:rFonts w:ascii="Times New Roman" w:hAnsi="Times New Roman" w:eastAsia="Times New Roman" w:cs="Times New Roman"/>
        <w:snapToGrid w:val="0"/>
        <w:color w:val="000000"/>
        <w:kern w:val="0"/>
        <w:sz w:val="17"/>
        <w:szCs w:val="17"/>
        <w:lang w:eastAsia="en-US"/>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ED31CF">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2ED31CF">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17B73">
    <w:pPr>
      <w:pStyle w:val="8"/>
      <w:pBdr>
        <w:bottom w:val="single" w:color="auto" w:sz="4" w:space="1"/>
      </w:pBdr>
      <w:rPr>
        <w:rFonts w:hint="default" w:eastAsiaTheme="minorEastAsia"/>
        <w:sz w:val="21"/>
        <w:szCs w:val="32"/>
        <w:lang w:val="en-US" w:eastAsia="zh-CN"/>
      </w:rPr>
    </w:pPr>
    <w:r>
      <w:rPr>
        <w:rFonts w:hint="eastAsia"/>
        <w:sz w:val="21"/>
        <w:szCs w:val="32"/>
        <w:lang w:val="en-US" w:eastAsia="zh-CN"/>
      </w:rPr>
      <w:t>新疆锦研建设工程项目管理有限公司                           阿图什市2025年草花采购项目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FCEA6">
    <w:pPr>
      <w:pStyle w:val="4"/>
      <w:spacing w:before="20" w:line="220" w:lineRule="auto"/>
      <w:ind w:left="22"/>
    </w:pPr>
    <w:r>
      <w:drawing>
        <wp:anchor distT="0" distB="0" distL="0" distR="0" simplePos="0" relativeHeight="251665408" behindDoc="0" locked="0" layoutInCell="0" allowOverlap="1">
          <wp:simplePos x="0" y="0"/>
          <wp:positionH relativeFrom="page">
            <wp:posOffset>1140460</wp:posOffset>
          </wp:positionH>
          <wp:positionV relativeFrom="page">
            <wp:posOffset>893445</wp:posOffset>
          </wp:positionV>
          <wp:extent cx="5277485" cy="6350"/>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
                  <a:stretch>
                    <a:fillRect/>
                  </a:stretch>
                </pic:blipFill>
                <pic:spPr>
                  <a:xfrm>
                    <a:off x="0" y="0"/>
                    <a:ext cx="5277399" cy="635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621C7">
    <w:pPr>
      <w:pStyle w:val="4"/>
      <w:spacing w:before="20" w:line="220" w:lineRule="auto"/>
      <w:ind w:left="22"/>
      <w:rPr>
        <w:sz w:val="22"/>
        <w:szCs w:val="22"/>
      </w:rPr>
    </w:pPr>
    <w:r>
      <w:drawing>
        <wp:anchor distT="0" distB="0" distL="0" distR="0" simplePos="0" relativeHeight="251666432" behindDoc="0" locked="0" layoutInCell="0" allowOverlap="1">
          <wp:simplePos x="0" y="0"/>
          <wp:positionH relativeFrom="page">
            <wp:posOffset>1140460</wp:posOffset>
          </wp:positionH>
          <wp:positionV relativeFrom="page">
            <wp:posOffset>893445</wp:posOffset>
          </wp:positionV>
          <wp:extent cx="5277485" cy="6350"/>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
                  <a:stretch>
                    <a:fillRect/>
                  </a:stretch>
                </pic:blipFill>
                <pic:spPr>
                  <a:xfrm>
                    <a:off x="0" y="0"/>
                    <a:ext cx="5277399" cy="63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
    <w:nsid w:val="55CD4C99"/>
    <w:multiLevelType w:val="singleLevel"/>
    <w:tmpl w:val="55CD4C99"/>
    <w:lvl w:ilvl="0" w:tentative="0">
      <w:start w:val="1"/>
      <w:numFmt w:val="chineseCounting"/>
      <w:suff w:val="nothing"/>
      <w:lvlText w:val="%1、"/>
      <w:lvlJc w:val="left"/>
    </w:lvl>
  </w:abstractNum>
  <w:abstractNum w:abstractNumId="2">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1ZWMzYmVhOTE1NDRmZDc5Y2RmYmQ1NjEwMzBiNGYifQ=="/>
  </w:docVars>
  <w:rsids>
    <w:rsidRoot w:val="04BA7F78"/>
    <w:rsid w:val="02E22533"/>
    <w:rsid w:val="037D545F"/>
    <w:rsid w:val="039F2A36"/>
    <w:rsid w:val="04BA7F78"/>
    <w:rsid w:val="091444C1"/>
    <w:rsid w:val="096A420C"/>
    <w:rsid w:val="098E3681"/>
    <w:rsid w:val="0EC76A2E"/>
    <w:rsid w:val="11224FB6"/>
    <w:rsid w:val="13345697"/>
    <w:rsid w:val="15483BD6"/>
    <w:rsid w:val="168441DE"/>
    <w:rsid w:val="179E09CF"/>
    <w:rsid w:val="1D4C5F4E"/>
    <w:rsid w:val="1D8355A2"/>
    <w:rsid w:val="1E9E7C78"/>
    <w:rsid w:val="22294E36"/>
    <w:rsid w:val="24346914"/>
    <w:rsid w:val="29404258"/>
    <w:rsid w:val="2A1C2CB5"/>
    <w:rsid w:val="30E32B8F"/>
    <w:rsid w:val="313A6212"/>
    <w:rsid w:val="355F4A63"/>
    <w:rsid w:val="3D7E4A37"/>
    <w:rsid w:val="3DF05E39"/>
    <w:rsid w:val="3E24017F"/>
    <w:rsid w:val="3E4D4160"/>
    <w:rsid w:val="3E817314"/>
    <w:rsid w:val="3EAD40D4"/>
    <w:rsid w:val="414D1FAA"/>
    <w:rsid w:val="416F3381"/>
    <w:rsid w:val="453B1E98"/>
    <w:rsid w:val="45AF45B1"/>
    <w:rsid w:val="499E6368"/>
    <w:rsid w:val="4B3A0355"/>
    <w:rsid w:val="4B892CE1"/>
    <w:rsid w:val="532C190B"/>
    <w:rsid w:val="53E0044B"/>
    <w:rsid w:val="57AD1103"/>
    <w:rsid w:val="57DB0C1D"/>
    <w:rsid w:val="5940458F"/>
    <w:rsid w:val="5A5739E3"/>
    <w:rsid w:val="5E900C88"/>
    <w:rsid w:val="5EBB138D"/>
    <w:rsid w:val="5F2A5266"/>
    <w:rsid w:val="60457B68"/>
    <w:rsid w:val="694B14ED"/>
    <w:rsid w:val="6A33602D"/>
    <w:rsid w:val="72AC1ADE"/>
    <w:rsid w:val="72C73D43"/>
    <w:rsid w:val="745D5BD9"/>
    <w:rsid w:val="77D53DEA"/>
    <w:rsid w:val="7F437511"/>
    <w:rsid w:val="7F6A3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next w:val="3"/>
    <w:qFormat/>
    <w:uiPriority w:val="0"/>
    <w:pPr>
      <w:widowControl w:val="0"/>
      <w:adjustRightInd w:val="0"/>
      <w:spacing w:line="360" w:lineRule="atLeast"/>
      <w:ind w:firstLine="482"/>
      <w:jc w:val="both"/>
      <w:textAlignment w:val="baseline"/>
    </w:pPr>
    <w:rPr>
      <w:rFonts w:ascii="Times New Roman" w:hAnsi="Times New Roman" w:eastAsia="宋体" w:cs="Times New Roman"/>
      <w:kern w:val="0"/>
      <w:sz w:val="24"/>
      <w:szCs w:val="20"/>
      <w:lang w:val="en-US" w:eastAsia="zh-CN" w:bidi="ar-SA"/>
    </w:rPr>
  </w:style>
  <w:style w:type="paragraph" w:styleId="3">
    <w:name w:val="toa heading"/>
    <w:next w:val="1"/>
    <w:qFormat/>
    <w:uiPriority w:val="0"/>
    <w:pPr>
      <w:widowControl w:val="0"/>
      <w:autoSpaceDE w:val="0"/>
      <w:autoSpaceDN w:val="0"/>
      <w:adjustRightInd w:val="0"/>
      <w:snapToGrid w:val="0"/>
      <w:spacing w:before="120" w:beforeLines="0" w:line="360" w:lineRule="auto"/>
      <w:jc w:val="both"/>
    </w:pPr>
    <w:rPr>
      <w:rFonts w:ascii="Arial" w:hAnsi="Arial" w:eastAsia="宋体" w:cs="Times New Roman"/>
      <w:snapToGrid w:val="0"/>
      <w:color w:val="000000"/>
      <w:kern w:val="0"/>
      <w:sz w:val="21"/>
      <w:szCs w:val="20"/>
      <w:lang w:val="en-US" w:eastAsia="zh-CN" w:bidi="ar-SA"/>
    </w:rPr>
  </w:style>
  <w:style w:type="paragraph" w:styleId="4">
    <w:name w:val="Body Text"/>
    <w:basedOn w:val="1"/>
    <w:qFormat/>
    <w:uiPriority w:val="0"/>
    <w:pPr>
      <w:spacing w:after="120"/>
    </w:pPr>
  </w:style>
  <w:style w:type="paragraph" w:styleId="5">
    <w:name w:val="Plain Text"/>
    <w:next w:val="6"/>
    <w:qFormat/>
    <w:uiPriority w:val="0"/>
    <w:pPr>
      <w:widowControl w:val="0"/>
      <w:jc w:val="both"/>
    </w:pPr>
    <w:rPr>
      <w:rFonts w:ascii="宋体" w:hAnsi="Times New Roman" w:eastAsia="宋体" w:cs="Times New Roman"/>
      <w:color w:val="000000"/>
      <w:kern w:val="2"/>
      <w:sz w:val="21"/>
      <w:szCs w:val="20"/>
      <w:u w:val="none" w:color="000000"/>
      <w:lang w:val="en-US" w:eastAsia="zh-CN" w:bidi="ar-SA"/>
    </w:rPr>
  </w:style>
  <w:style w:type="paragraph" w:styleId="6">
    <w:name w:val="index 7"/>
    <w:next w:val="1"/>
    <w:qFormat/>
    <w:uiPriority w:val="0"/>
    <w:pPr>
      <w:widowControl w:val="0"/>
      <w:autoSpaceDE/>
      <w:autoSpaceDN/>
      <w:adjustRightInd/>
      <w:ind w:left="1200" w:leftChars="1200"/>
      <w:jc w:val="both"/>
    </w:pPr>
    <w:rPr>
      <w:rFonts w:ascii="Times New Roman" w:hAnsi="Times New Roman" w:eastAsia="宋体" w:cs="Times New Roman"/>
      <w:color w:val="auto"/>
      <w:kern w:val="2"/>
      <w:sz w:val="21"/>
      <w:szCs w:val="24"/>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next w:val="1"/>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_Style 2"/>
    <w:next w:val="1"/>
    <w:qFormat/>
    <w:uiPriority w:val="0"/>
    <w:pPr>
      <w:widowControl w:val="0"/>
      <w:ind w:firstLine="200" w:firstLineChars="200"/>
      <w:jc w:val="both"/>
    </w:pPr>
    <w:rPr>
      <w:rFonts w:ascii="Calibri" w:hAnsi="Calibri" w:eastAsia="宋体" w:cs="Times New Roman"/>
      <w:kern w:val="2"/>
      <w:sz w:val="28"/>
      <w:szCs w:val="22"/>
      <w:lang w:val="en-US" w:eastAsia="zh-CN" w:bidi="ar-SA"/>
    </w:rPr>
  </w:style>
  <w:style w:type="paragraph" w:customStyle="1" w:styleId="14">
    <w:name w:val="缺省文本"/>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1961</Words>
  <Characters>2510</Characters>
  <Lines>0</Lines>
  <Paragraphs>0</Paragraphs>
  <TotalTime>80</TotalTime>
  <ScaleCrop>false</ScaleCrop>
  <LinksUpToDate>false</LinksUpToDate>
  <CharactersWithSpaces>2638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2024-08-16T04:01:00Z</dcterms:created>
  <dc:creator>舍得。</dc:creator>
  <cp:lastModifiedBy>舍得。</cp:lastModifiedBy>
  <cp:lastPrinted>2025-02-11T12:01:00Z</cp:lastPrinted>
  <dcterms:modified xsi:type="dcterms:W3CDTF">2025-02-13T05:04:31Z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9345810A236241DCA6CEDA97D829D407_13</vt:lpwstr>
  </property>
  <property fmtid="{D5CDD505-2E9C-101B-9397-08002B2CF9AE}" pid="4" name="KSOTemplateDocerSaveRecord">
    <vt:lpwstr>eyJoZGlkIjoiODk1ZWMzYmVhOTE1NDRmZDc5Y2RmYmQ1NjEwMzBiNGYiLCJ1c2VySWQiOiI4NzQ5MjQ4In0=</vt:lpwstr>
  </property>
</Properties>
</file>